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D3E0E7" w14:textId="77777777" w:rsidR="001F5B79" w:rsidRDefault="00170FB0" w:rsidP="00170FB0">
      <w:pPr>
        <w:pStyle w:val="Heading2"/>
      </w:pPr>
      <w:bookmarkStart w:id="0" w:name="_GoBack"/>
      <w:bookmarkEnd w:id="0"/>
      <w:r>
        <w:t>Neg</w:t>
      </w:r>
    </w:p>
    <w:p w14:paraId="0D67F522" w14:textId="77777777" w:rsidR="001F5B79" w:rsidRDefault="001F5B79" w:rsidP="001F5B79">
      <w:pPr>
        <w:pStyle w:val="Heading3"/>
      </w:pPr>
      <w:r>
        <w:lastRenderedPageBreak/>
        <w:t>1nc</w:t>
      </w:r>
      <w:r w:rsidR="00ED356F">
        <w:t xml:space="preserve"> [needs CP text]</w:t>
      </w:r>
    </w:p>
    <w:p w14:paraId="6833CC73" w14:textId="77777777" w:rsidR="001F5B79" w:rsidRDefault="001F5B79" w:rsidP="001F5B79">
      <w:pPr>
        <w:pStyle w:val="Heading4"/>
      </w:pPr>
      <w:r>
        <w:t>The United States federal government should:</w:t>
      </w:r>
    </w:p>
    <w:p w14:paraId="26375356" w14:textId="77777777" w:rsidR="001F5B79" w:rsidRDefault="001F5B79" w:rsidP="00ED356F">
      <w:pPr>
        <w:pStyle w:val="Heading4"/>
      </w:pPr>
      <w:r w:rsidRPr="00ED356F">
        <w:rPr>
          <w:highlight w:val="yellow"/>
        </w:rPr>
        <w:t>[insert their plan]</w:t>
      </w:r>
    </w:p>
    <w:p w14:paraId="3384D1E0" w14:textId="77777777" w:rsidR="001F5B79" w:rsidRPr="001F5B79" w:rsidRDefault="001F5B79" w:rsidP="00ED356F">
      <w:pPr>
        <w:pStyle w:val="Heading4"/>
      </w:pPr>
      <w:r>
        <w:t xml:space="preserve">if and only if the People’s Republic of China agrees to human rights reforms, beginning with the release of political dissidents. </w:t>
      </w:r>
    </w:p>
    <w:p w14:paraId="09744ABB" w14:textId="77777777" w:rsidR="001F5B79" w:rsidRDefault="001F5B79" w:rsidP="001F5B79">
      <w:pPr>
        <w:pStyle w:val="Heading4"/>
      </w:pPr>
      <w:r>
        <w:t>Unconditional engagement fails—only the CP can create Chinese behavioral change</w:t>
      </w:r>
    </w:p>
    <w:p w14:paraId="4D639EEE" w14:textId="77777777" w:rsidR="001F5B79" w:rsidRDefault="001F5B79" w:rsidP="001F5B79">
      <w:r w:rsidRPr="0065722E">
        <w:rPr>
          <w:rStyle w:val="StyleStyleBold12pt"/>
        </w:rPr>
        <w:t>Minnick 15</w:t>
      </w:r>
      <w:r>
        <w:t xml:space="preserve"> – Asia Bureau Chief</w:t>
      </w:r>
    </w:p>
    <w:p w14:paraId="01D4F6BE" w14:textId="77777777" w:rsidR="001F5B79" w:rsidRDefault="001F5B79" w:rsidP="001F5B79">
      <w:r>
        <w:t>Wendell, Book Review: The Hundred-Year Marathon: China's Secret Strategy to Replace America as the Global Superpower, by Michael Pillsbury. Defense News, http://www.defensenews.com/story/defense-news/blog/intercepts/2015/01/27/china-us-taiwan-strategy-superpower-marathon-100/22390029/</w:t>
      </w:r>
    </w:p>
    <w:p w14:paraId="620A882D" w14:textId="77777777" w:rsidR="001F5B79" w:rsidRDefault="001F5B79" w:rsidP="001F5B79"/>
    <w:p w14:paraId="4917062F" w14:textId="77777777" w:rsidR="001F5B79" w:rsidRPr="0065722E" w:rsidRDefault="001F5B79" w:rsidP="001F5B79">
      <w:pPr>
        <w:rPr>
          <w:rStyle w:val="StyleBoldUnderline"/>
        </w:rPr>
      </w:pPr>
      <w:r w:rsidRPr="0065722E">
        <w:rPr>
          <w:sz w:val="12"/>
        </w:rPr>
        <w:t xml:space="preserve">Pillsbury concludes that </w:t>
      </w:r>
      <w:r w:rsidRPr="0065722E">
        <w:rPr>
          <w:rStyle w:val="StyleBoldUnderline"/>
        </w:rPr>
        <w:t>Americans must finally come to grips with a clear understanding of</w:t>
      </w:r>
      <w:r w:rsidRPr="0065722E">
        <w:rPr>
          <w:sz w:val="12"/>
        </w:rPr>
        <w:t xml:space="preserve"> what </w:t>
      </w:r>
      <w:r w:rsidRPr="0065722E">
        <w:rPr>
          <w:rStyle w:val="StyleBoldUnderline"/>
        </w:rPr>
        <w:t>China</w:t>
      </w:r>
      <w:r w:rsidRPr="0065722E">
        <w:rPr>
          <w:sz w:val="12"/>
        </w:rPr>
        <w:t xml:space="preserve"> has in store for us. In addition, this must begin by facing down false assumptions America has with China.¶ </w:t>
      </w:r>
      <w:r w:rsidRPr="0065722E">
        <w:rPr>
          <w:rStyle w:val="StyleBoldUnderline"/>
        </w:rPr>
        <w:t>False Assumption #1</w:t>
      </w:r>
      <w:r w:rsidRPr="0065722E">
        <w:rPr>
          <w:rStyle w:val="StyleBoldUnderline"/>
          <w:sz w:val="12"/>
          <w:u w:val="none"/>
        </w:rPr>
        <w:t>¶</w:t>
      </w:r>
      <w:r w:rsidRPr="0065722E">
        <w:rPr>
          <w:rStyle w:val="StyleBoldUnderline"/>
          <w:sz w:val="12"/>
        </w:rPr>
        <w:t xml:space="preserve"> </w:t>
      </w:r>
      <w:r w:rsidRPr="0065722E">
        <w:rPr>
          <w:rStyle w:val="StyleBoldUnderline"/>
        </w:rPr>
        <w:t>Engagement Brings Complete Cooperation</w:t>
      </w:r>
      <w:r w:rsidRPr="0065722E">
        <w:rPr>
          <w:rStyle w:val="StyleBoldUnderline"/>
          <w:sz w:val="12"/>
          <w:u w:val="none"/>
        </w:rPr>
        <w:t>¶</w:t>
      </w:r>
      <w:r w:rsidRPr="0065722E">
        <w:rPr>
          <w:sz w:val="12"/>
        </w:rPr>
        <w:t xml:space="preserve"> </w:t>
      </w:r>
      <w:r w:rsidRPr="0065722E">
        <w:rPr>
          <w:rStyle w:val="StyleBoldUnderline"/>
        </w:rPr>
        <w:t>For four decades now</w:t>
      </w:r>
      <w:r w:rsidRPr="0065722E">
        <w:rPr>
          <w:sz w:val="12"/>
        </w:rPr>
        <w:t xml:space="preserve">, Pillsbury claims that he and </w:t>
      </w:r>
      <w:r w:rsidRPr="0065722E">
        <w:rPr>
          <w:rStyle w:val="StyleBoldUnderline"/>
        </w:rPr>
        <w:t>many China watchers</w:t>
      </w:r>
      <w:r w:rsidRPr="0065722E">
        <w:rPr>
          <w:sz w:val="12"/>
        </w:rPr>
        <w:t xml:space="preserve"> in Washington </w:t>
      </w:r>
      <w:r w:rsidRPr="0065722E">
        <w:rPr>
          <w:rStyle w:val="StyleBoldUnderline"/>
        </w:rPr>
        <w:t>believed that "engagement" with the Chinese would induce Beijing to cooperate with the West on a wide range of policy problems</w:t>
      </w:r>
      <w:r w:rsidRPr="0065722E">
        <w:rPr>
          <w:sz w:val="12"/>
        </w:rPr>
        <w:t xml:space="preserve">. </w:t>
      </w:r>
      <w:r w:rsidRPr="0065722E">
        <w:rPr>
          <w:rStyle w:val="Emphasis"/>
        </w:rPr>
        <w:t>Well, it has been a failure</w:t>
      </w:r>
      <w:r w:rsidRPr="0065722E">
        <w:rPr>
          <w:sz w:val="12"/>
        </w:rPr>
        <w:t xml:space="preserve">. </w:t>
      </w:r>
      <w:r w:rsidRPr="0065722E">
        <w:rPr>
          <w:rStyle w:val="StyleBoldUnderline"/>
        </w:rPr>
        <w:t>Trade and technology were supposed to lead to a convergence of Chinese and Western views on questions of regional and global order. This has also flopped</w:t>
      </w:r>
      <w:r w:rsidRPr="0065722E">
        <w:rPr>
          <w:sz w:val="12"/>
        </w:rPr>
        <w:t xml:space="preserve">. In short, </w:t>
      </w:r>
      <w:r w:rsidRPr="0065722E">
        <w:rPr>
          <w:rStyle w:val="StyleBoldUnderline"/>
        </w:rPr>
        <w:t>China has failed to meet nearly all of our rose expectations</w:t>
      </w:r>
      <w:r w:rsidRPr="0065722E">
        <w:rPr>
          <w:sz w:val="12"/>
        </w:rPr>
        <w:t xml:space="preserve">. Instead, </w:t>
      </w:r>
      <w:r w:rsidRPr="0065722E">
        <w:rPr>
          <w:rStyle w:val="StyleBoldUnderline"/>
        </w:rPr>
        <w:t>China has done everything it can to thwart reconstruction efforts and economic development in Afghanistan, it has provided support to anti-Western groups in Sudan, Iran, North Korea, and the Taliban.</w:t>
      </w:r>
      <w:r w:rsidRPr="0065722E">
        <w:rPr>
          <w:rStyle w:val="StyleBoldUnderline"/>
          <w:sz w:val="12"/>
          <w:u w:val="none"/>
        </w:rPr>
        <w:t>¶</w:t>
      </w:r>
      <w:r w:rsidRPr="0065722E">
        <w:rPr>
          <w:sz w:val="12"/>
        </w:rPr>
        <w:t xml:space="preserve"> False Assumption #2¶ China is on the Road to Democracy¶ </w:t>
      </w:r>
      <w:r w:rsidRPr="0065722E">
        <w:rPr>
          <w:rStyle w:val="StyleBoldUnderline"/>
        </w:rPr>
        <w:t>There is no evidence China is moving towards democracy</w:t>
      </w:r>
      <w:r w:rsidRPr="0065722E">
        <w:rPr>
          <w:sz w:val="12"/>
        </w:rPr>
        <w:t xml:space="preserve"> and that the Chinese Communist Party is on the verge on extinction. China is moving towards "authoritarian resilience" and the Party could survive for decades without change.¶ False Assumption #3¶ China, The Fragile Flower¶ Many China watchers have expressed worry that if the United States pressed China too hard to have elections, free dissidents, to extend the rule of law, and to treat ethnic minorities fairly, then this pressure would lead to the collapse of the Chinese state – causing chaos throughout Asia. The worst parts of the Bible.¶ Yet the fact is that China's already robust GDP is predicted to continue to grow by at least 7 or 8 percent, thereby surpassing that of the United States by 2018 at the earliest. "While we worried about China's woes, its economy more than doubled."¶ False Assumption #4¶ China Wants to Be – And Is – Just Like Us¶ "In our hubris, Americans love to believe that the aspiration of every other country is to be just like the United States." There is no evidence in today's China that they seek to match and mirror our society. However, Chinese visitors will often cite their love for our country and a deep interest in our culture and lifestyles, Pillsbury warns that Chinese literature and writings indicate this is based on a strategy of deception. "Whereas Americans tended to favor direct action, those of Chinese ethnic origin were found to favor the indirect over the direct, ambiguity and deception over clarity and transparency."¶ False Assumption #5¶ China's Hawks Are Weak¶ Pillsbury claims that over time he discovered proposals by Chinese hawks (ying pai) to the Chinese leadership to mislead and manipulate American policymakers to obtain intelligence and military, technology, and economic assistance. The hawks have been advising Chinese leaders since Mao Zedong to avenge a century of humiliation by the West and to supplant the West as the next global economic, military, and political power.¶ According to Pillsbury, the plan has become known as "the Hundred-Year Marathon" from 1949 to 2049. "The goal is to avenge or wipe-clean (xi xue) past foreign humiliations." Then China will set up a world order that will be fair to China, a world without American global supremacy, and revise the U.S.-dominated economic and geopolitical world order founded at Bretton Woods at the end of World War II.¶ What Pillsbury must confess to is that he was very much a supporter of all five of these assumptions over most of his career. He claimed that he wore the "panda hugger" badge of honor for decades. The term "panda hugger" ("red team") is often ascribed to a person who serves as an apologist of China's more diabolical activities and policies. Pillsbury does not reveal the opposite, which is known as a "dragon-slayer" or "panda slugger" ("blue team").¶ Pillsbury is convinced that after decades of studying China, these hard-line views are not fringe, but are very much in the mainstream of Chinese geostrategic thought. The strength of the Hundred-Year Marathon, however, is that it operates through stealth. To borrow from the movie Fight Club, the first rule of the Marathon is that you do not talk about the Marathon.¶ But the Chinese are beginning to talk about the notion more openly – perhaps because they realize it may already be too late for America to keep pace, he writes. When the U.S. economy was battered during the global financial crisis of 2008, the Chinese believed America's long-anticipated and unrecoverable decline was beginning.¶ Now with a new robust leader in power in Beijing, President Xi Jinping, all the assumptions of America's China apologists could be coming to an abrupt end. Like John F. Kennedy, Xi has a "China dream" that places a resurgent China at the rightful top of the global hierarchy. Xi has picked up the hawk's mantra of fuxing zhi lu or "the road to renewal."¶ Pillsbury believes that after China achieves a win on the economic marathon, it will push towards a win in the military marathon in what could be a four-to-one military advantage over the U.S. "The world's largest economy will need a force more powerful than any other – one that would eventually render American military power obsolete."¶ Pillsbury looks to the Warring States Period of Chinese history as the template for today's hawks in Beijing. The nine principle elements of Chinese strategy include the following:¶ 1. Induce complacency to avoid alerting your opponent.¶ 2. Manipulate your opponent's advisers. "Such efforts have been a hallmark of China's relations with the United States."¶ 3. Be patient – for decades, or longer – to achieve victory.¶ 4. Steal your opponent's ideas and technology for strategic purposes.¶ 5. Military might is not the critical factor for winning a long-term competition. "This partly explains why China has not devoted more resources to developing larger, more powerful military forces. Rather than relying on a brute accumulation of strength, Chinese strategy advocates targeting an enemy's weak points and biding one's time."¶ 6. Recognize that the hegemon will take extreme, even reckless action to retain its dominant position. Pillsbury writes that in today's context – "the United States will not go quietly into the night as its power declines relative to others."¶ 7. Never lose sight of shi. Pillsbury writes that the two elements of shi are critical components of Chinese strategy: "deceiving others into doing your bidding for you, and waiting for the point of maximum opportunity to strike."¶ 8. Establish and employ metrics for measuring your status relative to other potential challengers. "Chinese strategy places a high premium on assessing China's relative power, during peacetime and in the event of war, across a plethora of dimensions beyond just military considerations. The United States, by contrast, has never attempted to do this."¶ 9. Always be vigilant to avoid being encircled or deceived by others. "In what could be characterized as a deeply ingrained sense of paranoia, China's leaders believe that because all other potential rivals are out to deceive them, China must respond with its own duplicity."¶ To further emphasis his points that the hawks are dangerous, Pillsbury said that while studying Mandarin as a young man, "we memorized a well-known proverb intended to sum up Chinese history: wai ru, nei fa (on the outside, be benevolent; on the inside, be ruthless)."¶ He writes that the reason the Warring States Period is a perfect metaphor for today is that the period began with a tale of two neighboring kingdoms, one rising [China], one falling [U.S.] in relative power. The victor wins the war after the enemy asks the strength of his armory, which reveals his intent to attack him. The lesson is famous, he writes, "never ask the weight of the emperor's cauldron's." In other words, do not let the enemy know you are a rival, until it is too late for him to stop you. "On the international level, if you are a rising power, you must manipulate the perceptions of the dominant world power to not be destroyed by it," Pillsbury writes.¶ China rejects the idea common in the Western world that mercantilism has been rendered obsolete by the success of free markets and free trade. Instead, China embraces mercantilism by maintaining a system of high tariffs, gaining direct control of natural resources, and protection of domestic manufacturing, all designed to build up China's monetary reserves.¶ Additionally, the Chinese intelligence service routinely steals technology and competitive information to assist its corporate leaders. In the U.S., it is deemed unethical and often illegal for the CIA to provide American corporations with intelligence to increase the nation's economic growth. "In my forty years in the U.S. government, I have never heard of a case in which the U.S. intelligence community was tasked to attempt to increase America's GDP in such a way.¶ Pillsbury suggests that CIA translator and Chinese double-agent Larry Wu-Tai Chin provided Beijing "countless classified U.S. documents regarding China to the Chinese government" and paved the way for Beijing to best facilitate Nixon's secret negotiations to their advantage.¶ The book also overviews the various joint covert military cooperation between China and the U.S. over the past fifty years, including a joint signal intelligence program along the Soviet border, supplying Chinese weapons to CIA-backed rebels in Angola, Cambodia, and Afghanistan during the 1980s.¶ Pillsbury and colleagues were concerned Chinese weapons could be used by Afghan rebels for commando raids into Soviet territory. However, Pillsbury was "taken aback at the ruthlessness of Beijing's ambition" when Chinese officials said that it was not a problem. CIA lawyers were against the raids arguing it could result in "outright assassination" and that the local CIA station chief "might end up in handcuffs." Therefore, commando raids into Soviet territory were killed, even though they were "favored by the Chinese as a way to bring down the Russian hegemon." The Chinese viewed them as a "useful psychological shock effect on the declining hegemon."¶ Pillsbury introduces the reader to a variety of Chinese defectors who gave insights into Beijing's strategic thinking, one of which he dubs as "Mr. White" and "Ms. </w:t>
      </w:r>
      <w:r w:rsidRPr="0065722E">
        <w:rPr>
          <w:sz w:val="12"/>
        </w:rPr>
        <w:lastRenderedPageBreak/>
        <w:t xml:space="preserve">Green." White revealed broad plans by Beijing for sweeping promotion campaigns that would boost nationalism and eradicate any further Tiananmen Square style protests, debates over the positive aspects of democracy, and question Party leadership. White revealed that since Tiananmen all Chinese textbooks have been rewritten to depict the U.S. as a hegemon that, for more than 150 years, has stifled China's rise and destroyed the "soul of Chinese civilianization." This reeducation is innocuously dubbed the "National Patriotic Education Program." China also uses the Confucius Institutes located in American universities to promote positive views of China and discourage discussion about Taiwan, Tibet, and the Tiananmen Square massacre.¶ Unfortunately, Pillsbury said the U.S. intelligence community quickly dismissed Mr. White's insights in favor of Ms. Green's. Opposed to Mr. White, who asked for nothing in exchange for his views, Ms. Green demanded $2 million. She asserted the hawks were "fringe thinkers, out of the mainstream, quite elderly, and rapidly losing what little influence they still had." Unlike Mr. White, she did not reveal the names of any Chinese spies in the U.S., but too many people in the intelligence community found her convincing as she supported a growing consensus that China was a struggling nation in need of American understanding, as it became a mature and productive partner in international affairs.¶ Pillsbury makes one mistake that leads to Ms. Green's identification to the reader. Though he never mentions her name, he does give the date of her arrest for working as a double agent for China – April 9, 2003 – the same day that Katrina Leung (aka Parlor Maid) was arrested. Leung single-handedly destroyed the FBI's China counterintelligence section, according to David Wise's 2011 book on the scandal, "Tiger Trap: America's Secret War with China."¶ The mismanagement of the FBI's counter-intelligence section is also well documented in two unclassified US Justice Department reports, "A Review of the FBI's Handling and Oversight of FBI Asset Katrina Leung" (2006), and "A Review of the FBI's Progress in Responding to the Recommendations in the Office of the Inspector General (OIG) Report on the FBI's Handling and Oversight of Katrina Leung" (2013).¶ The 2006 report revealed that her FBI handlers had both been involved in romantic trysts. Over an 18-year period the FBI paid her $1.7 million before discovering she was a double agent. According to the 2013 document, "The OIG found that the FBI was aware of serious counterintelligence concerns about Leung, but did little to follow up on the warning signals." In exchange for her cooperation, Leung never served any prison time for her actions and continues to live in the United States.¶ Pillsbury calls for the FBI to release classified damage reports on her activities, and until that happens, "the public cannot know which was worse – the secrets she gave China or the reassurances she gave Americans."¶ Chinese propaganda efforts in the U.S. are extraordinary. Chinese companies are providing money to U.S. think tanks, academic institutions, lobbying firms, and individuals who can trumpet China's message that it is a rising power in need of understanding and patience. There are 350 Confucius Institutes on college campuses around America. Agreements between the Institutes and individual universities are labeled secret and non-disclosure, which is a significant event in the transparent world of academia.¶ China uses four strategies to influence U.S. media organizations to report positive stories about China, writes Pillsbury.¶ These include:¶ - Direct action by Chinese diplomats, local officials, security forces, and regulators, both inside and outside China. These measures obstruct news gathering, prevent the publication of undesirable content, and punish overseas media outlets that fail to heed restrictions.¶ - Employing economic carrots and sticks to induce self-censorship among media owners and their outlets located outside mainland China.¶ - Applying indirect pressure via proxies – including advertisers, satellite firms, and foreign governments – who take action to prevent or punish the publication of content critical of Beijing.¶ - Conducting cyberattacks and physical assaults that are not conclusively traceable to the central Chinese authorities but serve the Party's aims.¶ One strategy of concern for Pillsbury is China's development of "Assassins Mace" strategies, which are a David and Goliath approach using asymmetrical warfare. These include cyber warfare, jamming enemy communications, directed-energy weapons, electromagnetic pulse weapons, smart bombs, anti-radar systems, electronic warfare, anti-satellite weapons, and anti-ship ballistic missiles (dubbed "aircraft carrier killers"). Later in the book, Pillsbury writes that China has begun to build "parasitic microsatellites," which are small devices that would "cling to an American satellite and either disable it or hijack the information it gathers."¶ Pillsbury believes that China is prepared to use what it calls a "warning strike" that would increase shi and tilt the flow of events in China's favor. "While China has historically not used force for territorial conquest, it has instead done so for political motives of a different sort: to achieve psychological shock, reverse a crisis situation, or establish a fait accompli," as evidenced in surprise offenses in Korea (1950), India (1962), Soviet Union (1969), and Vietnam (1979).¶ "Today, the greatest likelihood of military confrontation between the United States and China may come through a similar misunderstanding, and a calculation by Chinese leaders that a shock strike will not lead to a broader escalation."¶ On China's senior political decision-making system, Pillsbury, quoting Robert Suettinger, a longtime CIA analyst, writes it is "opaque, noncommunicative, distrustful, rigidly bureaucratic, inclined to deliver what they think leaders want to hear, and strategically dogmatic."¶ Pillsbury projects to the year 2049. To a world the U.S. no longer leads. China's economy is three times that of the U.S. The U.S. dollar is no longer the leading currency, sharing space with the Euro and the Renminbi. China's military will outspend the U.S. on weapons and influence. "It will be able to exert over its neighbors and allies the robust influence that America has enjoyed for decades."¶ Pillsbury makes numerous recommendations for the U.S. government to implement.¶ - Keep Track of Your Gifts – every year the U.S. taxpayer provides a variety of programs and assistance to China. Much of this aid is low profile and unnoticed by the media. "This is done intentionally." There is no available accounting of all the activities funded by the U.S. taxpayer that aid China. "Not only is America funding its own chief opponent; it doesn't even keep track of how much is being spent to do it." He suggests the U.S. Congress enact an annual reporting requirement of all agencies and departments of their assistance to China.¶ - Find Common Ground At Home – A coalition should be formed in the U.S. with the common mission of bringing change to China and altering a harmful and outdated U.S. approach to promoting reform in Beijing. "This means that Americans who champion the Dalai Lama should ally with U.S. defense experts who promote spending for the Pentagon's AirSea Battle program." He also suggests that human rights advocates should work with American businesses to protect intellectual property.¶ - Build a Vertical Coalition of Nations – The U.S. should build an alliance amongst nations in the Asia-Pacific that give China "pause and temper its bellicosity" particularly in the South China Sea and East China Sea.¶ - Protect the Political Dissidents – </w:t>
      </w:r>
      <w:r w:rsidRPr="0065722E">
        <w:rPr>
          <w:rStyle w:val="StyleBoldUnderline"/>
        </w:rPr>
        <w:t xml:space="preserve">During the Cold War the U.S. safeguarded and promoted the idealism and aspirations of dissidents who had escaped the Soviet Union and East Bloc. The same should be done for Chinese dissidents who escape and those who remain in prisons. </w:t>
      </w:r>
      <w:r w:rsidRPr="0065722E">
        <w:rPr>
          <w:rStyle w:val="Emphasis"/>
        </w:rPr>
        <w:t>The U.S. President should tie China's human rights achievements to issues Beijing cares about, such as trade relations</w:t>
      </w:r>
      <w:r w:rsidRPr="0065722E">
        <w:rPr>
          <w:sz w:val="12"/>
        </w:rPr>
        <w:t xml:space="preserve">. Pillsbury is critical of President Obama's handling of this issue. "The </w:t>
      </w:r>
      <w:r w:rsidRPr="0065722E">
        <w:rPr>
          <w:rStyle w:val="StyleBoldUnderline"/>
        </w:rPr>
        <w:t>Obama administration did not even include human rights in the Strategic and Economic Dialogue, the establishment of which was announced in April 2009 by President Obama and President Hu Jintao."</w:t>
      </w:r>
    </w:p>
    <w:p w14:paraId="13550FC5" w14:textId="77777777" w:rsidR="001F5B79" w:rsidRDefault="001F5B79" w:rsidP="001F5B79">
      <w:pPr>
        <w:pStyle w:val="Heading4"/>
      </w:pPr>
      <w:r>
        <w:t>Explicitly linking trade to Chinese human rights improvements is key to avert US-China war and collapse of the global human rights regime</w:t>
      </w:r>
    </w:p>
    <w:p w14:paraId="414AB21D" w14:textId="77777777" w:rsidR="001F5B79" w:rsidRDefault="001F5B79" w:rsidP="001F5B79">
      <w:r w:rsidRPr="008D33C3">
        <w:rPr>
          <w:rStyle w:val="StyleStyleBold12pt"/>
        </w:rPr>
        <w:t>Schulz 9</w:t>
      </w:r>
      <w:r>
        <w:t xml:space="preserve"> - Senior Fellow in human rights policy at the Center for American Progress, served as Executive Director of Amnesty International USA from 1994 to 2006</w:t>
      </w:r>
    </w:p>
    <w:p w14:paraId="699FC931" w14:textId="77777777" w:rsidR="001F5B79" w:rsidRDefault="001F5B79" w:rsidP="001F5B79">
      <w:r>
        <w:t>William F., January 2009, Strategic Persistence: How the United States Can Help Improve Human Rights in China, Center for American Progress, https://cdn.americanprogress.org/wp-content/uploads/issues/2009/01/pdf/china_human_rights.pdf</w:t>
      </w:r>
    </w:p>
    <w:p w14:paraId="31F641A8" w14:textId="77777777" w:rsidR="001F5B79" w:rsidRDefault="001F5B79" w:rsidP="001F5B79"/>
    <w:p w14:paraId="4F41903D" w14:textId="77777777" w:rsidR="001F5B79" w:rsidRPr="001F5B79" w:rsidRDefault="001F5B79" w:rsidP="001F5B79">
      <w:pPr>
        <w:rPr>
          <w:bCs/>
          <w:sz w:val="22"/>
          <w:u w:val="single"/>
        </w:rPr>
      </w:pPr>
      <w:r w:rsidRPr="001F5B79">
        <w:rPr>
          <w:rStyle w:val="StyleBoldUnderline"/>
        </w:rPr>
        <w:t>The decision to de-link human rights and trade, made early in the Clinton administration, removed one vehicle for exerting pressure on China</w:t>
      </w:r>
      <w:r>
        <w:t>—albeit a vehicle that had yielded limited results—</w:t>
      </w:r>
      <w:r w:rsidRPr="001F5B79">
        <w:rPr>
          <w:rStyle w:val="StyleBoldUnderline"/>
        </w:rPr>
        <w:t>without offering up an alternative</w:t>
      </w:r>
      <w:r>
        <w:t xml:space="preserve">. The </w:t>
      </w:r>
      <w:r w:rsidRPr="001F5B79">
        <w:rPr>
          <w:rStyle w:val="StyleBoldUnderline"/>
        </w:rPr>
        <w:t>Bush</w:t>
      </w:r>
      <w:r>
        <w:t xml:space="preserve"> administration </w:t>
      </w:r>
      <w:r w:rsidRPr="001F5B79">
        <w:rPr>
          <w:rStyle w:val="StyleBoldUnderline"/>
        </w:rPr>
        <w:t>further softened policy on China’s human rights record, subordinating the issue to economic priorities</w:t>
      </w:r>
      <w:r>
        <w:t xml:space="preserve"> and strategic concerns about North Korea. Though it maintained pressure on China to improve its record on religious rights in the country, </w:t>
      </w:r>
      <w:r w:rsidRPr="001F5B79">
        <w:rPr>
          <w:rStyle w:val="StyleBoldUnderline"/>
        </w:rPr>
        <w:t>the Bush administration chose, ironically enough, to drop China from the State Department’s list of worst human rights violators three days before China’s crackdown on Tibet in March 2008</w:t>
      </w:r>
      <w:r>
        <w:t>.</w:t>
      </w:r>
      <w:r w:rsidRPr="001F5B79">
        <w:rPr>
          <w:sz w:val="12"/>
        </w:rPr>
        <w:t xml:space="preserve">¶ </w:t>
      </w:r>
      <w:r w:rsidRPr="001F5B79">
        <w:rPr>
          <w:rStyle w:val="StyleBoldUnderline"/>
        </w:rPr>
        <w:t>Yet the state of human rights in China is critically important both in terms of international human rights norms and American interests</w:t>
      </w:r>
      <w:r>
        <w:t xml:space="preserve">. To be sure, there are no mass killings going on in China, as there are in Darfur, and while Beijing is highly repressive, its authoritarian leaders are more open to outside influence than the generals who rule in Myanmar. But </w:t>
      </w:r>
      <w:r w:rsidRPr="001F5B79">
        <w:rPr>
          <w:rStyle w:val="StyleBoldUnderline"/>
        </w:rPr>
        <w:t>measured by the sheer numbers of people being affected by abuse of their rights, China may be the premier violator of civil and political rights in the world</w:t>
      </w:r>
      <w:r>
        <w:t>.</w:t>
      </w:r>
      <w:r w:rsidRPr="001F5B79">
        <w:rPr>
          <w:sz w:val="12"/>
        </w:rPr>
        <w:t xml:space="preserve">¶ </w:t>
      </w:r>
      <w:r w:rsidRPr="001F5B79">
        <w:rPr>
          <w:rStyle w:val="StyleBoldUnderline"/>
        </w:rPr>
        <w:t>Furthermore, because of China’s very size and reach, its posture toward human rights has a profound influence on how human rights norms and practices are perceived at the United Nations, in developing countries where China is expanding its engagement at a rapid rate</w:t>
      </w:r>
      <w:r>
        <w:t xml:space="preserve">,10 </w:t>
      </w:r>
      <w:r w:rsidRPr="001F5B79">
        <w:rPr>
          <w:rStyle w:val="StyleBoldUnderline"/>
        </w:rPr>
        <w:lastRenderedPageBreak/>
        <w:t>and throughout Asia</w:t>
      </w:r>
      <w:r>
        <w:t xml:space="preserve">. Human rights standards (and the legal regimens that codify them) have evolved over the last two centuries; what had been accepted as normative, such as slavery, is regarded today as abhorrent and a violation of international law. </w:t>
      </w:r>
      <w:r w:rsidRPr="001F5B79">
        <w:rPr>
          <w:sz w:val="12"/>
        </w:rPr>
        <w:t xml:space="preserve">¶ </w:t>
      </w:r>
      <w:r>
        <w:t xml:space="preserve">But those </w:t>
      </w:r>
      <w:r w:rsidRPr="001F5B79">
        <w:rPr>
          <w:rStyle w:val="StyleBoldUnderline"/>
        </w:rPr>
        <w:t>standards can devolve</w:t>
      </w:r>
      <w:r>
        <w:t xml:space="preserve"> as well, especially </w:t>
      </w:r>
      <w:r w:rsidRPr="001F5B79">
        <w:rPr>
          <w:rStyle w:val="StyleBoldUnderline"/>
        </w:rPr>
        <w:t>if powerful nations seek regressive changes</w:t>
      </w:r>
      <w:r>
        <w:t xml:space="preserve"> or instigate regressive norms—</w:t>
      </w:r>
      <w:r w:rsidRPr="001F5B79">
        <w:rPr>
          <w:rStyle w:val="Emphasis"/>
        </w:rPr>
        <w:t>casting the entire human rights regimen into jeopardy</w:t>
      </w:r>
      <w:r>
        <w:t xml:space="preserve">. Conversely, </w:t>
      </w:r>
      <w:r w:rsidRPr="001F5B79">
        <w:rPr>
          <w:rStyle w:val="Emphasis"/>
        </w:rPr>
        <w:t>significant improvement in China’s human rights policies would reverberate widely around the world</w:t>
      </w:r>
      <w:r>
        <w:t xml:space="preserve">, </w:t>
      </w:r>
      <w:r w:rsidRPr="001F5B79">
        <w:rPr>
          <w:rStyle w:val="StyleBoldUnderline"/>
        </w:rPr>
        <w:t>removing a model of authoritarianism for others to mimic or hide behind</w:t>
      </w:r>
      <w:r>
        <w:t>.</w:t>
      </w:r>
      <w:r w:rsidRPr="001F5B79">
        <w:rPr>
          <w:sz w:val="12"/>
        </w:rPr>
        <w:t xml:space="preserve">¶ </w:t>
      </w:r>
      <w:r w:rsidRPr="001F5B79">
        <w:rPr>
          <w:rStyle w:val="StyleBoldUnderline"/>
        </w:rPr>
        <w:t>Improving China’s human rights record will pay enormous dividends for the United States as well</w:t>
      </w:r>
      <w:r>
        <w:t>. Americans have been far too easily swayed by the notion that China’s economic advances have by necessity come at the expense of a sacrifice of civil and political rights. Businesses especially have been persuaded that economic growth will be sufficient to usher in political change…eventually.11 And many Americans are wary of the security issues implicated in competition with China, asking whether we should alienate such an important emerging power over issues like democracy or religious freedom.</w:t>
      </w:r>
      <w:r w:rsidRPr="001F5B79">
        <w:rPr>
          <w:sz w:val="12"/>
        </w:rPr>
        <w:t xml:space="preserve">¶ </w:t>
      </w:r>
      <w:r>
        <w:t xml:space="preserve">But </w:t>
      </w:r>
      <w:r w:rsidRPr="001F5B79">
        <w:rPr>
          <w:rStyle w:val="StyleBoldUnderline"/>
        </w:rPr>
        <w:t>states that allow themselves to be held to account by their own citizens and respect the rule of law tend to be more reliable partners in their relations with other states. Any authoritarian country is inherently brittle, caught up in needless preoccupation with controlling its own population and warding off dissent</w:t>
      </w:r>
      <w:r>
        <w:t xml:space="preserve">. That makes for suspicion and resentment of outsiders. The absence of a viable opposition or fully independent press makes a ruling party less wary of abrogating international agreements or alienating other nations for no good reason. </w:t>
      </w:r>
      <w:r w:rsidRPr="001F5B79">
        <w:rPr>
          <w:rStyle w:val="StyleBoldUnderline"/>
        </w:rPr>
        <w:t>A fickle approach to the rule of law jeopardizes everything from business contracts for American corporations to enforcement of trade and environmental agreements</w:t>
      </w:r>
      <w:r>
        <w:t>. Cheap Chinese labor undercuts American jobs; the higher the labor standards in a country, the slower the U.S. trade deficit grows.12</w:t>
      </w:r>
      <w:r w:rsidRPr="001F5B79">
        <w:rPr>
          <w:sz w:val="12"/>
        </w:rPr>
        <w:t xml:space="preserve">¶ </w:t>
      </w:r>
      <w:r>
        <w:t xml:space="preserve">Moreover, </w:t>
      </w:r>
      <w:r w:rsidRPr="001F5B79">
        <w:rPr>
          <w:rStyle w:val="StyleBoldUnderline"/>
        </w:rPr>
        <w:t>if we accept the commonly agreed proposition that democracies rarely, if ever, launch wars against other democracies, then a more democratic China is likely to be a less belligerent China</w:t>
      </w:r>
      <w:r>
        <w:t xml:space="preserve">—at least in the long run. Finally, </w:t>
      </w:r>
      <w:r w:rsidRPr="001F5B79">
        <w:rPr>
          <w:rStyle w:val="StyleBoldUnderline"/>
        </w:rPr>
        <w:t xml:space="preserve">were China to place a higher value on human rights, it might well be willing to bear a greater portion of the burden for such things as U.N. human rights mechanisms and the resolution of international crises stemming from injustice. </w:t>
      </w:r>
    </w:p>
    <w:p w14:paraId="21475592" w14:textId="77777777" w:rsidR="001F5B79" w:rsidRPr="009524D0" w:rsidRDefault="001F5B79" w:rsidP="001F5B79">
      <w:pPr>
        <w:pStyle w:val="Heading4"/>
        <w:rPr>
          <w:rFonts w:eastAsia="Times New Roman"/>
          <w:sz w:val="20"/>
          <w:szCs w:val="20"/>
        </w:rPr>
      </w:pPr>
      <w:r>
        <w:rPr>
          <w:rFonts w:eastAsia="Times New Roman"/>
        </w:rPr>
        <w:t>The impact is global nuclear war</w:t>
      </w:r>
      <w:r w:rsidRPr="009524D0">
        <w:rPr>
          <w:rFonts w:eastAsia="Times New Roman"/>
        </w:rPr>
        <w:t>---best predictor of states’ propensity for aggression</w:t>
      </w:r>
    </w:p>
    <w:p w14:paraId="48AA7A9C" w14:textId="77777777" w:rsidR="001F5B79" w:rsidRPr="009524D0" w:rsidRDefault="001F5B79" w:rsidP="001F5B79">
      <w:pPr>
        <w:rPr>
          <w:rStyle w:val="StyleBoldUnderline"/>
          <w:bCs w:val="0"/>
          <w:sz w:val="16"/>
          <w:u w:val="none"/>
        </w:rPr>
      </w:pPr>
      <w:r w:rsidRPr="001F5B79">
        <w:rPr>
          <w:rStyle w:val="StyleStyleBold12pt"/>
        </w:rPr>
        <w:t>Burke-White 04</w:t>
      </w:r>
      <w:r w:rsidRPr="009524D0">
        <w:rPr>
          <w:szCs w:val="16"/>
        </w:rPr>
        <w:t> – William W. Burke-White, Lecturer in Public and International Affairs and Senior Special Assistant to the Dean, Woodrow Wilson School of Public and International Affairs, Princeton University, Spring 2004, Harvard Human Rights Journal, 17 Harv. Hum. Rts. J. 249, p. 279-280</w:t>
      </w:r>
    </w:p>
    <w:p w14:paraId="4F2E91D5" w14:textId="77777777" w:rsidR="001F5B79" w:rsidRPr="009524D0" w:rsidRDefault="001F5B79" w:rsidP="001F5B79">
      <w:pPr>
        <w:shd w:val="clear" w:color="auto" w:fill="FFFFFF"/>
        <w:ind w:right="288"/>
        <w:rPr>
          <w:rFonts w:ascii="Arial" w:eastAsia="Times New Roman" w:hAnsi="Arial" w:cs="Arial"/>
          <w:color w:val="222222"/>
          <w:szCs w:val="20"/>
        </w:rPr>
      </w:pPr>
      <w:r w:rsidRPr="009524D0">
        <w:rPr>
          <w:rStyle w:val="StyleBoldUnderline"/>
        </w:rPr>
        <w:t>This</w:t>
      </w:r>
      <w:r w:rsidRPr="009524D0">
        <w:rPr>
          <w:rFonts w:eastAsia="Times New Roman" w:cs="Arial"/>
          <w:color w:val="222222"/>
          <w:sz w:val="14"/>
          <w:szCs w:val="14"/>
        </w:rPr>
        <w:t> Article </w:t>
      </w:r>
      <w:r w:rsidRPr="009524D0">
        <w:rPr>
          <w:rStyle w:val="StyleBoldUnderline"/>
        </w:rPr>
        <w:t>presents a strategic</w:t>
      </w:r>
      <w:r w:rsidRPr="009524D0">
        <w:rPr>
          <w:rFonts w:eastAsia="Times New Roman" w:cs="Arial"/>
          <w:color w:val="222222"/>
          <w:sz w:val="14"/>
          <w:szCs w:val="14"/>
        </w:rPr>
        <w:t>--as opposed to ideological or normative--</w:t>
      </w:r>
      <w:r w:rsidRPr="009524D0">
        <w:rPr>
          <w:rStyle w:val="StyleBoldUnderline"/>
        </w:rPr>
        <w:t>argument that the </w:t>
      </w:r>
      <w:r w:rsidRPr="009524D0">
        <w:rPr>
          <w:rStyle w:val="StyleBoldUnderline"/>
          <w:highlight w:val="cyan"/>
        </w:rPr>
        <w:t>promotion of human rights should be</w:t>
      </w:r>
      <w:r w:rsidRPr="009524D0">
        <w:rPr>
          <w:rStyle w:val="StyleBoldUnderline"/>
        </w:rPr>
        <w:t> given a more</w:t>
      </w:r>
      <w:r w:rsidRPr="009524D0">
        <w:rPr>
          <w:rStyle w:val="StyleBoldUnderline"/>
          <w:highlight w:val="cyan"/>
        </w:rPr>
        <w:t>prominent</w:t>
      </w:r>
      <w:r w:rsidRPr="009524D0">
        <w:rPr>
          <w:rStyle w:val="StyleBoldUnderline"/>
        </w:rPr>
        <w:t> place </w:t>
      </w:r>
      <w:r w:rsidRPr="009524D0">
        <w:rPr>
          <w:rStyle w:val="StyleBoldUnderline"/>
          <w:highlight w:val="cyan"/>
        </w:rPr>
        <w:t>in U.S. foreign policy</w:t>
      </w:r>
      <w:r w:rsidRPr="009524D0">
        <w:rPr>
          <w:rStyle w:val="StyleBoldUnderline"/>
        </w:rPr>
        <w:t>.</w:t>
      </w:r>
      <w:r w:rsidRPr="009524D0">
        <w:rPr>
          <w:rFonts w:eastAsia="Times New Roman" w:cs="Arial"/>
          <w:color w:val="222222"/>
          <w:sz w:val="14"/>
          <w:szCs w:val="14"/>
        </w:rPr>
        <w:t> It does so </w:t>
      </w:r>
      <w:r w:rsidRPr="009524D0">
        <w:rPr>
          <w:rStyle w:val="StyleBoldUnderline"/>
        </w:rPr>
        <w:t>by</w:t>
      </w:r>
      <w:r w:rsidRPr="009524D0">
        <w:rPr>
          <w:rFonts w:eastAsia="Times New Roman" w:cs="Arial"/>
          <w:color w:val="222222"/>
          <w:sz w:val="14"/>
          <w:szCs w:val="14"/>
        </w:rPr>
        <w:t> </w:t>
      </w:r>
      <w:r w:rsidRPr="009524D0">
        <w:rPr>
          <w:rStyle w:val="StyleBoldUnderline"/>
          <w:highlight w:val="cyan"/>
        </w:rPr>
        <w:t>suggesting a</w:t>
      </w:r>
      <w:r w:rsidRPr="009524D0">
        <w:rPr>
          <w:rFonts w:eastAsia="Times New Roman" w:cs="Arial"/>
          <w:color w:val="222222"/>
          <w:sz w:val="14"/>
          <w:szCs w:val="14"/>
          <w:shd w:val="clear" w:color="auto" w:fill="00FFFF"/>
        </w:rPr>
        <w:t> </w:t>
      </w:r>
      <w:r w:rsidRPr="009524D0">
        <w:rPr>
          <w:rStyle w:val="StyleBoldUnderline"/>
          <w:highlight w:val="cyan"/>
        </w:rPr>
        <w:t>correlation between</w:t>
      </w:r>
      <w:r w:rsidRPr="009524D0">
        <w:rPr>
          <w:rStyle w:val="StyleBoldUnderline"/>
        </w:rPr>
        <w:t> the</w:t>
      </w:r>
      <w:r w:rsidRPr="009524D0">
        <w:rPr>
          <w:rFonts w:eastAsia="Times New Roman" w:cs="Arial"/>
          <w:color w:val="222222"/>
          <w:sz w:val="14"/>
          <w:szCs w:val="14"/>
        </w:rPr>
        <w:t> domestic </w:t>
      </w:r>
      <w:r w:rsidRPr="009524D0">
        <w:rPr>
          <w:rStyle w:val="StyleBoldUnderline"/>
          <w:highlight w:val="cyan"/>
        </w:rPr>
        <w:t>human rights  practices of states and their propensity to engage in aggressive international conduct</w:t>
      </w:r>
      <w:r w:rsidRPr="009524D0">
        <w:rPr>
          <w:rFonts w:eastAsia="Times New Roman" w:cs="Arial"/>
          <w:color w:val="222222"/>
          <w:sz w:val="14"/>
          <w:szCs w:val="14"/>
        </w:rPr>
        <w:t>. Among the chief threats to U.S. national security are acts of aggression by other states. </w:t>
      </w:r>
      <w:r w:rsidRPr="009524D0">
        <w:rPr>
          <w:rStyle w:val="StyleBoldUnderline"/>
        </w:rPr>
        <w:t>Aggressive acts of war may directly endanger the U</w:t>
      </w:r>
      <w:r w:rsidRPr="009524D0">
        <w:rPr>
          <w:rFonts w:eastAsia="Times New Roman" w:cs="Arial"/>
          <w:color w:val="222222"/>
          <w:sz w:val="14"/>
          <w:szCs w:val="14"/>
        </w:rPr>
        <w:t>nited </w:t>
      </w:r>
      <w:r w:rsidRPr="009524D0">
        <w:rPr>
          <w:rStyle w:val="StyleBoldUnderline"/>
        </w:rPr>
        <w:t>S</w:t>
      </w:r>
      <w:r w:rsidRPr="009524D0">
        <w:rPr>
          <w:rFonts w:eastAsia="Times New Roman" w:cs="Arial"/>
          <w:color w:val="222222"/>
          <w:sz w:val="14"/>
          <w:szCs w:val="14"/>
        </w:rPr>
        <w:t>tates, as did the Japanese bombing of Pearl Harbor in 1941, </w:t>
      </w:r>
      <w:r w:rsidRPr="009524D0">
        <w:rPr>
          <w:rStyle w:val="StyleBoldUnderline"/>
        </w:rPr>
        <w:t>or they may require U.S. military action overseas</w:t>
      </w:r>
      <w:r w:rsidRPr="009524D0">
        <w:rPr>
          <w:rFonts w:eastAsia="Times New Roman" w:cs="Arial"/>
          <w:color w:val="222222"/>
          <w:sz w:val="14"/>
          <w:szCs w:val="14"/>
        </w:rPr>
        <w:t>, as in Kuwait fifty years later. Evidence from the post-Cold War period  [*250]  indicates that </w:t>
      </w:r>
      <w:r w:rsidRPr="009524D0">
        <w:rPr>
          <w:rStyle w:val="StyleBoldUnderline"/>
          <w:highlight w:val="cyan"/>
        </w:rPr>
        <w:t>states that</w:t>
      </w:r>
      <w:r w:rsidRPr="009524D0">
        <w:rPr>
          <w:rFonts w:eastAsia="Times New Roman" w:cs="Arial"/>
          <w:color w:val="222222"/>
          <w:sz w:val="14"/>
          <w:szCs w:val="14"/>
        </w:rPr>
        <w:t> systematically </w:t>
      </w:r>
      <w:r w:rsidRPr="009524D0">
        <w:rPr>
          <w:rStyle w:val="StyleBoldUnderline"/>
          <w:highlight w:val="cyan"/>
        </w:rPr>
        <w:t>abuse</w:t>
      </w:r>
      <w:r w:rsidRPr="009524D0">
        <w:rPr>
          <w:rFonts w:eastAsia="Times New Roman" w:cs="Arial"/>
          <w:color w:val="222222"/>
          <w:sz w:val="14"/>
          <w:szCs w:val="14"/>
        </w:rPr>
        <w:t>their own citizens' </w:t>
      </w:r>
      <w:r w:rsidRPr="009524D0">
        <w:rPr>
          <w:rFonts w:eastAsia="Times New Roman" w:cs="Arial"/>
          <w:b/>
          <w:bCs/>
          <w:color w:val="222222"/>
          <w:szCs w:val="20"/>
          <w:u w:val="single"/>
          <w:shd w:val="clear" w:color="auto" w:fill="00FFFF"/>
        </w:rPr>
        <w:t>h</w:t>
      </w:r>
      <w:r w:rsidRPr="009524D0">
        <w:rPr>
          <w:rStyle w:val="StyleBoldUnderline"/>
        </w:rPr>
        <w:t>uman </w:t>
      </w:r>
      <w:r w:rsidRPr="009524D0">
        <w:rPr>
          <w:rFonts w:eastAsia="Times New Roman" w:cs="Arial"/>
          <w:b/>
          <w:bCs/>
          <w:color w:val="222222"/>
          <w:szCs w:val="20"/>
          <w:u w:val="single"/>
          <w:shd w:val="clear" w:color="auto" w:fill="00FFFF"/>
        </w:rPr>
        <w:t>r</w:t>
      </w:r>
      <w:r w:rsidRPr="009524D0">
        <w:rPr>
          <w:rStyle w:val="StyleBoldUnderline"/>
        </w:rPr>
        <w:t>ights </w:t>
      </w:r>
      <w:r w:rsidRPr="009524D0">
        <w:rPr>
          <w:rStyle w:val="StyleBoldUnderline"/>
          <w:highlight w:val="cyan"/>
        </w:rPr>
        <w:t>are</w:t>
      </w:r>
      <w:r w:rsidRPr="009524D0">
        <w:rPr>
          <w:rFonts w:eastAsia="Times New Roman" w:cs="Arial"/>
          <w:color w:val="222222"/>
          <w:sz w:val="14"/>
          <w:szCs w:val="14"/>
        </w:rPr>
        <w:t> also </w:t>
      </w:r>
      <w:r w:rsidRPr="009524D0">
        <w:rPr>
          <w:rStyle w:val="StyleBoldUnderline"/>
        </w:rPr>
        <w:t>those </w:t>
      </w:r>
      <w:r w:rsidRPr="009524D0">
        <w:rPr>
          <w:rStyle w:val="StyleBoldUnderline"/>
          <w:highlight w:val="cyan"/>
        </w:rPr>
        <w:t>most likely to engage in aggression</w:t>
      </w:r>
      <w:r w:rsidRPr="009524D0">
        <w:rPr>
          <w:rFonts w:eastAsia="Times New Roman" w:cs="Arial"/>
          <w:color w:val="222222"/>
          <w:sz w:val="14"/>
          <w:szCs w:val="14"/>
        </w:rPr>
        <w:t>. To the degree that </w:t>
      </w:r>
      <w:r w:rsidRPr="009524D0">
        <w:rPr>
          <w:rStyle w:val="StyleBoldUnderline"/>
          <w:highlight w:val="cyan"/>
        </w:rPr>
        <w:t>improvements</w:t>
      </w:r>
      <w:r w:rsidRPr="009524D0">
        <w:rPr>
          <w:rStyle w:val="StyleBoldUnderline"/>
        </w:rPr>
        <w:t> in</w:t>
      </w:r>
      <w:r w:rsidRPr="009524D0">
        <w:rPr>
          <w:rFonts w:eastAsia="Times New Roman" w:cs="Arial"/>
          <w:color w:val="222222"/>
          <w:sz w:val="14"/>
          <w:szCs w:val="14"/>
        </w:rPr>
        <w:t> various </w:t>
      </w:r>
      <w:r w:rsidRPr="009524D0">
        <w:rPr>
          <w:rStyle w:val="StyleBoldUnderline"/>
        </w:rPr>
        <w:t>states' human rights records </w:t>
      </w:r>
      <w:r w:rsidRPr="009524D0">
        <w:rPr>
          <w:rStyle w:val="StyleBoldUnderline"/>
          <w:highlight w:val="cyan"/>
        </w:rPr>
        <w:t>decrease the likelihood of aggressive war</w:t>
      </w:r>
      <w:r w:rsidRPr="009524D0">
        <w:rPr>
          <w:rFonts w:eastAsia="Times New Roman" w:cs="Arial"/>
          <w:color w:val="222222"/>
          <w:sz w:val="14"/>
          <w:szCs w:val="14"/>
        </w:rPr>
        <w:t>, a foreign policy informed by human rights can significantly enhance U.S. and global security.</w:t>
      </w:r>
    </w:p>
    <w:p w14:paraId="489D6614" w14:textId="77777777" w:rsidR="001F5B79" w:rsidRPr="001F5B79" w:rsidRDefault="001F5B79" w:rsidP="001F5B79">
      <w:pPr>
        <w:shd w:val="clear" w:color="auto" w:fill="FFFFFF"/>
        <w:rPr>
          <w:rFonts w:ascii="Arial" w:eastAsia="Times New Roman" w:hAnsi="Arial" w:cs="Arial"/>
          <w:color w:val="222222"/>
          <w:szCs w:val="20"/>
        </w:rPr>
      </w:pPr>
      <w:r w:rsidRPr="009524D0">
        <w:rPr>
          <w:rFonts w:eastAsia="Times New Roman" w:cs="Arial"/>
          <w:color w:val="222222"/>
          <w:szCs w:val="14"/>
        </w:rPr>
        <w:t>Since 1990, </w:t>
      </w:r>
      <w:r w:rsidRPr="009524D0">
        <w:rPr>
          <w:rStyle w:val="StyleBoldUnderline"/>
        </w:rPr>
        <w:t>a state's domestic human rights policy appears to be</w:t>
      </w:r>
      <w:r w:rsidRPr="009524D0">
        <w:rPr>
          <w:rFonts w:eastAsia="Times New Roman" w:cs="Arial"/>
          <w:color w:val="222222"/>
          <w:szCs w:val="14"/>
        </w:rPr>
        <w:t> </w:t>
      </w:r>
      <w:r w:rsidRPr="009524D0">
        <w:rPr>
          <w:rStyle w:val="StyleBoldUnderline"/>
        </w:rPr>
        <w:t>a telling indicator of</w:t>
      </w:r>
      <w:r w:rsidRPr="009524D0">
        <w:rPr>
          <w:rFonts w:eastAsia="Times New Roman" w:cs="Arial"/>
          <w:color w:val="222222"/>
          <w:szCs w:val="14"/>
        </w:rPr>
        <w:t> that state's </w:t>
      </w:r>
      <w:r w:rsidRPr="009524D0">
        <w:rPr>
          <w:rStyle w:val="StyleBoldUnderline"/>
        </w:rPr>
        <w:t>propensity to engage in international aggression</w:t>
      </w:r>
      <w:r w:rsidRPr="009524D0">
        <w:rPr>
          <w:rFonts w:eastAsia="Times New Roman" w:cs="Arial"/>
          <w:color w:val="222222"/>
          <w:szCs w:val="14"/>
        </w:rPr>
        <w:t>. A central element of U.S. foreign policy has long been the preservation of peace and the prevention of such acts of aggression. n2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w:t>
      </w:r>
      <w:r w:rsidRPr="009524D0">
        <w:rPr>
          <w:rStyle w:val="StyleBoldUnderline"/>
        </w:rPr>
        <w:t>it provides a way for a current government to prevent future governments from aggressive international behavior through the institutionalization of human rights protections</w:t>
      </w:r>
      <w:r w:rsidRPr="009524D0">
        <w:rPr>
          <w:rFonts w:eastAsia="Times New Roman" w:cs="Arial"/>
          <w:color w:val="222222"/>
          <w:szCs w:val="14"/>
        </w:rPr>
        <w:t>. Fifth, </w:t>
      </w:r>
      <w:r w:rsidRPr="009524D0">
        <w:rPr>
          <w:rStyle w:val="StyleBoldUnderline"/>
          <w:highlight w:val="cyan"/>
        </w:rPr>
        <w:t>it addresses the</w:t>
      </w:r>
      <w:r w:rsidRPr="009524D0">
        <w:rPr>
          <w:rStyle w:val="StyleBoldUnderline"/>
        </w:rPr>
        <w:t> particular </w:t>
      </w:r>
      <w:r w:rsidRPr="009524D0">
        <w:rPr>
          <w:rStyle w:val="StyleBoldUnderline"/>
          <w:highlight w:val="cyan"/>
        </w:rPr>
        <w:t>threat of human rights abusing states</w:t>
      </w:r>
      <w:r w:rsidRPr="009524D0">
        <w:rPr>
          <w:rStyle w:val="StyleBoldUnderline"/>
        </w:rPr>
        <w:t> </w:t>
      </w:r>
      <w:r w:rsidRPr="009524D0">
        <w:rPr>
          <w:rStyle w:val="StyleBoldUnderline"/>
          <w:highlight w:val="cyan"/>
        </w:rPr>
        <w:t>obtaining</w:t>
      </w:r>
      <w:r w:rsidRPr="009524D0">
        <w:rPr>
          <w:rStyle w:val="StyleBoldUnderline"/>
        </w:rPr>
        <w:t> weapons of mass destruction</w:t>
      </w:r>
      <w:r w:rsidRPr="009524D0">
        <w:rPr>
          <w:rFonts w:eastAsia="Times New Roman" w:cs="Arial"/>
          <w:color w:val="222222"/>
          <w:szCs w:val="14"/>
        </w:rPr>
        <w:t>(</w:t>
      </w:r>
      <w:r w:rsidRPr="009524D0">
        <w:rPr>
          <w:rStyle w:val="StyleBoldUnderline"/>
          <w:highlight w:val="cyan"/>
        </w:rPr>
        <w:t>WMD</w:t>
      </w:r>
      <w:r w:rsidRPr="009524D0">
        <w:rPr>
          <w:rFonts w:eastAsia="Times New Roman" w:cs="Arial"/>
          <w:color w:val="222222"/>
          <w:szCs w:val="14"/>
        </w:rPr>
        <w:t>). Finally, it offers a mechanism for U.S.-U.N. cooperation on human rights issues.</w:t>
      </w:r>
    </w:p>
    <w:p w14:paraId="5961F4F7" w14:textId="77777777" w:rsidR="003A32ED" w:rsidRDefault="007E7F69" w:rsidP="003A32ED">
      <w:pPr>
        <w:pStyle w:val="Heading3"/>
      </w:pPr>
      <w:r>
        <w:lastRenderedPageBreak/>
        <w:t xml:space="preserve">2nc </w:t>
      </w:r>
      <w:r w:rsidR="003A32ED">
        <w:t>Solvency</w:t>
      </w:r>
      <w:r w:rsidR="00494235">
        <w:t>—human rights</w:t>
      </w:r>
    </w:p>
    <w:p w14:paraId="1DFF908F" w14:textId="77777777" w:rsidR="00D3164E" w:rsidRPr="00D3164E" w:rsidRDefault="004B5DAB" w:rsidP="00494235">
      <w:pPr>
        <w:pStyle w:val="Heading4"/>
      </w:pPr>
      <w:r>
        <w:t>Offering expanded engagement</w:t>
      </w:r>
      <w:r w:rsidR="00494235">
        <w:t xml:space="preserve"> is a key carrot to promote human rights reform</w:t>
      </w:r>
    </w:p>
    <w:p w14:paraId="705975D8" w14:textId="77777777" w:rsidR="00494235" w:rsidRDefault="00494235" w:rsidP="00494235">
      <w:r w:rsidRPr="008D33C3">
        <w:rPr>
          <w:rStyle w:val="StyleStyleBold12pt"/>
        </w:rPr>
        <w:t>Schulz 9</w:t>
      </w:r>
      <w:r>
        <w:t xml:space="preserve"> - Senior Fellow in human rights policy at the Center for American Progress, served as Executive Director of Amnesty International USA from 1994 to 2006</w:t>
      </w:r>
    </w:p>
    <w:p w14:paraId="330ACCA4" w14:textId="77777777" w:rsidR="00494235" w:rsidRDefault="00494235" w:rsidP="00494235">
      <w:r>
        <w:t>William F., January 2009, Strategic Persistence: How the United States Can Help Improve Human Rights in China, Center for American Progress, https://cdn.americanprogress.org/wp-content/uploads/issues/2009/01/pdf/china_human_rights.pdf</w:t>
      </w:r>
    </w:p>
    <w:p w14:paraId="40597C15" w14:textId="77777777" w:rsidR="00494235" w:rsidRDefault="00494235" w:rsidP="00494235">
      <w:r w:rsidRPr="00D3164E">
        <w:rPr>
          <w:rStyle w:val="StyleBoldUnderline"/>
        </w:rPr>
        <w:t>Given the economic interdependence of the United States and China and the degree to which trade and investment define the U.S.-China relationship, economic relations present one of the most important</w:t>
      </w:r>
      <w:r>
        <w:t xml:space="preserve">, if complex, </w:t>
      </w:r>
      <w:r w:rsidRPr="00D3164E">
        <w:rPr>
          <w:rStyle w:val="StyleBoldUnderline"/>
        </w:rPr>
        <w:t>vehicles through which to advance human rights</w:t>
      </w:r>
      <w:r>
        <w:t xml:space="preserve">. </w:t>
      </w:r>
      <w:r w:rsidRPr="00D3164E">
        <w:rPr>
          <w:rStyle w:val="StyleBoldUnderline"/>
        </w:rPr>
        <w:t>The U.S. government</w:t>
      </w:r>
      <w:r>
        <w:t xml:space="preserve"> in the past </w:t>
      </w:r>
      <w:r w:rsidRPr="00D3164E">
        <w:rPr>
          <w:rStyle w:val="StyleBoldUnderline"/>
        </w:rPr>
        <w:t>has failed to use trade and investment carrots</w:t>
      </w:r>
      <w:r>
        <w:t xml:space="preserve"> and sticks </w:t>
      </w:r>
      <w:r w:rsidRPr="00D3164E">
        <w:rPr>
          <w:rStyle w:val="StyleBoldUnderline"/>
        </w:rPr>
        <w:t xml:space="preserve">wisely or effectively, </w:t>
      </w:r>
      <w:r w:rsidRPr="00D3164E">
        <w:t>shifting back and forth between heavyhanded and hands-off policies, neither of which did the trick.</w:t>
      </w:r>
      <w:r>
        <w:t xml:space="preserve"> </w:t>
      </w:r>
      <w:r w:rsidRPr="00D3164E">
        <w:rPr>
          <w:rStyle w:val="StyleBoldUnderline"/>
        </w:rPr>
        <w:t>A more targeted approach is required.</w:t>
      </w:r>
      <w:r>
        <w:t xml:space="preserve"> </w:t>
      </w:r>
    </w:p>
    <w:p w14:paraId="43F9F690" w14:textId="77777777" w:rsidR="003A32ED" w:rsidRDefault="00C123FA" w:rsidP="00494235">
      <w:pPr>
        <w:pStyle w:val="Heading4"/>
      </w:pPr>
      <w:r>
        <w:t>The CP is a gesture of positive reinforcement—builds momentum for Chinese human rights progress</w:t>
      </w:r>
    </w:p>
    <w:p w14:paraId="6774D058" w14:textId="77777777" w:rsidR="003A32ED" w:rsidRDefault="003A32ED" w:rsidP="003A32ED">
      <w:r w:rsidRPr="008D33C3">
        <w:rPr>
          <w:rStyle w:val="StyleStyleBold12pt"/>
        </w:rPr>
        <w:t>Schulz 9</w:t>
      </w:r>
      <w:r>
        <w:t xml:space="preserve"> - Senior Fellow in human rights policy at the Center for American Progress, served as Executive Director of Amnesty International USA from 1994 to 2006</w:t>
      </w:r>
    </w:p>
    <w:p w14:paraId="0769BE9A" w14:textId="77777777" w:rsidR="003A32ED" w:rsidRDefault="003A32ED" w:rsidP="003A32ED">
      <w:r>
        <w:t xml:space="preserve">William F., January 2009, Strategic Persistence: How the United States Can Help Improve Human Rights in China, Center for American Progress, </w:t>
      </w:r>
      <w:hyperlink r:id="rId10" w:history="1">
        <w:r w:rsidR="007E7F69" w:rsidRPr="004F2F13">
          <w:rPr>
            <w:rStyle w:val="Hyperlink"/>
          </w:rPr>
          <w:t>https://cdn.americanprogress.org/wp-content/uploads/issues/2009/01/pdf/china_human_rights.pdf</w:t>
        </w:r>
      </w:hyperlink>
    </w:p>
    <w:p w14:paraId="7EC1CC5E" w14:textId="77777777" w:rsidR="007E7F69" w:rsidRDefault="007E7F69" w:rsidP="003A32ED"/>
    <w:p w14:paraId="6BCA3BB7" w14:textId="77777777" w:rsidR="00544DB6" w:rsidRPr="003A32ED" w:rsidRDefault="003A32ED" w:rsidP="003A32ED">
      <w:r>
        <w:t xml:space="preserve">But </w:t>
      </w:r>
      <w:r w:rsidRPr="00D3164E">
        <w:rPr>
          <w:rStyle w:val="StyleBoldUnderline"/>
        </w:rPr>
        <w:t>two realities argue for taking an approach based upon positive enticement or reinforcement as frequently as possible</w:t>
      </w:r>
      <w:r>
        <w:t xml:space="preserve">. First, </w:t>
      </w:r>
      <w:r w:rsidRPr="00D3164E">
        <w:rPr>
          <w:rStyle w:val="StyleBoldUnderline"/>
        </w:rPr>
        <w:t>carrots tend to work better than sticks with a regime as sensitive about its own prerogatives and status and as keen to be treated as a respected equal as China</w:t>
      </w:r>
      <w:r>
        <w:t>. Second, we have very few sticks to wield even if we so wanted. The United States has only limited means by which to punish the world’s third-largest economy, a country that has a rapidly modernizing military and two-thirds of its $1.9 trillion in currency reserves invested in U.S. dollars, short of the kind of economic or military confrontation that would be in neither party’s best interests.</w:t>
      </w:r>
      <w:r w:rsidR="00D3164E" w:rsidRPr="00D3164E">
        <w:rPr>
          <w:sz w:val="12"/>
        </w:rPr>
        <w:t xml:space="preserve">¶ </w:t>
      </w:r>
      <w:r>
        <w:t xml:space="preserve">But this does not mean the United States should never use sticks, some of which are delineated in our set of recommendations beginning on page 21. And it certainly doesn’t mean we should fail to establish some “bright lines” beyond which China cannot go without fearing a severe disruption in U.S.-China relations—just as we have with regard to an invasion of Taiwan. If China’s leaders were to engage in another Tiananmen Squaretype massacre of its own citizens, then the United States would be forced to react or lose all credibility as a human rights leader. But in general, </w:t>
      </w:r>
      <w:r w:rsidRPr="00D3164E">
        <w:rPr>
          <w:rStyle w:val="StyleBoldUnderline"/>
        </w:rPr>
        <w:t>the preferred approach should be to reinforce what China does right. We should encourage its attempts to experiment with competitive elections or expand economic opportunity, and seek positive rather than punitive ways to persuade China to explore new directions.</w:t>
      </w:r>
    </w:p>
    <w:p w14:paraId="4861C834" w14:textId="77777777" w:rsidR="00F847C5" w:rsidRDefault="00F847C5" w:rsidP="00F847C5">
      <w:pPr>
        <w:pStyle w:val="Heading3"/>
      </w:pPr>
      <w:r>
        <w:lastRenderedPageBreak/>
        <w:t xml:space="preserve">AT </w:t>
      </w:r>
      <w:r w:rsidR="00BF5EDF">
        <w:t>China Won’t Reform / Say No</w:t>
      </w:r>
    </w:p>
    <w:p w14:paraId="6A4A3BF2" w14:textId="77777777" w:rsidR="00152AE1" w:rsidRDefault="00152AE1" w:rsidP="00152AE1">
      <w:pPr>
        <w:pStyle w:val="Heading4"/>
      </w:pPr>
      <w:r>
        <w:t>China will say yes to the CP and reform—they value engagement with the US, and the CP is key to solve CCP stability, democracy, and regional war</w:t>
      </w:r>
    </w:p>
    <w:p w14:paraId="3CEA9093" w14:textId="77777777" w:rsidR="00152AE1" w:rsidRDefault="00152AE1" w:rsidP="00152AE1">
      <w:r w:rsidRPr="00152AE1">
        <w:rPr>
          <w:rStyle w:val="StyleStyleBold12pt"/>
        </w:rPr>
        <w:t>Jianli 13</w:t>
      </w:r>
      <w:r>
        <w:t xml:space="preserve"> - Tiananmen Square massacre survivor, former political prisoner, and a leader of the Chinese democracy movement</w:t>
      </w:r>
    </w:p>
    <w:p w14:paraId="0DB93331" w14:textId="77777777" w:rsidR="00152AE1" w:rsidRDefault="00152AE1" w:rsidP="00152AE1">
      <w:r>
        <w:t>Yang, 6-8, Obama, Don’t Let Xi Forget China’s Human Rights Record, The Daily Beast, http://www.thedailybeast.com/articles/2013/06/08/obama-don-t-let-xi-forget-china-s-human-rights-record.html</w:t>
      </w:r>
    </w:p>
    <w:p w14:paraId="14EDA5D6" w14:textId="77777777" w:rsidR="00152AE1" w:rsidRDefault="00152AE1" w:rsidP="00152AE1"/>
    <w:p w14:paraId="7BFFBDB5" w14:textId="77777777" w:rsidR="00152AE1" w:rsidRPr="00152AE1" w:rsidRDefault="00152AE1" w:rsidP="00152AE1">
      <w:pPr>
        <w:rPr>
          <w:rStyle w:val="StyleBoldUnderline"/>
        </w:rPr>
      </w:pPr>
      <w:r>
        <w:t xml:space="preserve">President </w:t>
      </w:r>
      <w:r w:rsidRPr="00152AE1">
        <w:rPr>
          <w:rStyle w:val="StyleBoldUnderline"/>
        </w:rPr>
        <w:t>Obama’s meeting</w:t>
      </w:r>
      <w:r>
        <w:t xml:space="preserve"> today </w:t>
      </w:r>
      <w:r w:rsidRPr="00152AE1">
        <w:rPr>
          <w:rStyle w:val="StyleBoldUnderline"/>
        </w:rPr>
        <w:t>with</w:t>
      </w:r>
      <w:r>
        <w:t xml:space="preserve"> President </w:t>
      </w:r>
      <w:r w:rsidRPr="00152AE1">
        <w:rPr>
          <w:rStyle w:val="StyleBoldUnderline"/>
        </w:rPr>
        <w:t>Xi</w:t>
      </w:r>
      <w:r>
        <w:t xml:space="preserve"> Jingping </w:t>
      </w:r>
      <w:r w:rsidRPr="00152AE1">
        <w:rPr>
          <w:rStyle w:val="StyleBoldUnderline"/>
        </w:rPr>
        <w:t>is a critical opportunity to send the right message to the Chinese government. Namely, that China’s relationship with America will depend on how the Chinese government treats its own citizens and whether or not it accepts human-rights standards</w:t>
      </w:r>
      <w:r>
        <w:t>.</w:t>
      </w:r>
      <w:r w:rsidRPr="00152AE1">
        <w:rPr>
          <w:sz w:val="12"/>
        </w:rPr>
        <w:t xml:space="preserve">¶ </w:t>
      </w:r>
      <w:r w:rsidRPr="00152AE1">
        <w:rPr>
          <w:rStyle w:val="StyleBoldUnderline"/>
        </w:rPr>
        <w:t>If the president fails to stress these points, the Chinese government will be emboldened to continue their repressive policies</w:t>
      </w:r>
      <w:r>
        <w:t xml:space="preserve">. </w:t>
      </w:r>
      <w:r w:rsidRPr="00152AE1">
        <w:rPr>
          <w:rStyle w:val="StyleBoldUnderline"/>
        </w:rPr>
        <w:t>Engagement with China on trade relations</w:t>
      </w:r>
      <w:r>
        <w:t xml:space="preserve">, North Korea, and other security issues </w:t>
      </w:r>
      <w:r w:rsidRPr="00152AE1">
        <w:rPr>
          <w:rStyle w:val="StyleBoldUnderline"/>
        </w:rPr>
        <w:t>is understandable</w:t>
      </w:r>
      <w:r>
        <w:t xml:space="preserve">. </w:t>
      </w:r>
      <w:r w:rsidRPr="00152AE1">
        <w:rPr>
          <w:rStyle w:val="StyleBoldUnderline"/>
        </w:rPr>
        <w:t xml:space="preserve">Failure to engage as forcefully on human rights will ultimately be counterproductive to American security and </w:t>
      </w:r>
      <w:r w:rsidRPr="00152AE1">
        <w:rPr>
          <w:rStyle w:val="Emphasis"/>
        </w:rPr>
        <w:t>Chinese stability</w:t>
      </w:r>
      <w:r>
        <w:t>.</w:t>
      </w:r>
      <w:r w:rsidRPr="00152AE1">
        <w:rPr>
          <w:sz w:val="12"/>
        </w:rPr>
        <w:t xml:space="preserve">¶ </w:t>
      </w:r>
      <w:r>
        <w:t xml:space="preserve">Twenty years ago, the Chinese government did not even pretend to engage on human rights. Today they do. But in bilateral human-rights dialogues, the Chinese continue to insist on cultural and historical relativism. President </w:t>
      </w:r>
      <w:r w:rsidRPr="00152AE1">
        <w:rPr>
          <w:rStyle w:val="StyleBoldUnderline"/>
        </w:rPr>
        <w:t>Obama should therefore raise specific cases of imprisoned dissidents</w:t>
      </w:r>
      <w:r>
        <w:t>. Otherwise, the Chinese will see his words are mere lip service.</w:t>
      </w:r>
      <w:r w:rsidRPr="00152AE1">
        <w:rPr>
          <w:sz w:val="12"/>
        </w:rPr>
        <w:t xml:space="preserve">¶ </w:t>
      </w:r>
      <w:r>
        <w:t>President Obama can begin by asking President Xi why the world’s only jailed Nobel Prize laureate (and his fellow laureate), Liu Xiaobo, was sentenced to 11 years in prison for recommending a peaceful transition to democracy. Liu was convicted under Section 105 of the criminal code, or “incitement to subvert state power.” In fact, this has no basis for being applied to Liu’s case. How exactly is calling for democracy defined as incitement? China’s constitution allows for freedom of expression. It is also a signatory to the U.N.’s Universal Declaration of Human Rights.</w:t>
      </w:r>
      <w:r w:rsidRPr="00152AE1">
        <w:rPr>
          <w:sz w:val="12"/>
        </w:rPr>
        <w:t xml:space="preserve">¶ </w:t>
      </w:r>
      <w:r>
        <w:t xml:space="preserve">The president should also inquire as to why Liu Xiaobo’s wife, Liu Xia, was put under house arrest, though she has not violated any law. </w:t>
      </w:r>
      <w:r w:rsidRPr="00152AE1">
        <w:rPr>
          <w:rStyle w:val="StyleBoldUnderline"/>
        </w:rPr>
        <w:t>The Chinese leadership supposedly recognizes the illegality of such detentions, yet is seeking to codify them into law</w:t>
      </w:r>
      <w:r>
        <w:t>.</w:t>
      </w:r>
      <w:r w:rsidRPr="00152AE1">
        <w:rPr>
          <w:sz w:val="12"/>
        </w:rPr>
        <w:t xml:space="preserve">¶ </w:t>
      </w:r>
      <w:r>
        <w:t>The president should also ask Mr. Xi what happened to Wang Bingzhang. Wang was a resident of the U.S., received a Ph.D. from McGill University in Canada, and has been a strong advocate for democracy in China. In 1998, Bingzhang was arrested in China and has been there ever since. He represents many more political prisoners denied any semblance of justice.</w:t>
      </w:r>
      <w:r w:rsidRPr="00152AE1">
        <w:rPr>
          <w:sz w:val="12"/>
        </w:rPr>
        <w:t xml:space="preserve">¶ </w:t>
      </w:r>
      <w:r>
        <w:t>Lastly, President Obama should ask his counterpart what is driving young Tibetan monks and nuns to immolate themselves in protest. Such desperate actions are in contravention of their vows and faith to renounce violence in all forms. Chinese repression has led these young men and women to take their lives.</w:t>
      </w:r>
      <w:r w:rsidRPr="00152AE1">
        <w:rPr>
          <w:sz w:val="12"/>
        </w:rPr>
        <w:t xml:space="preserve">¶ </w:t>
      </w:r>
      <w:r>
        <w:t>President Obama should ask his Chinese political counterpart what is driving young Tibetan monks and nuns to immolate themselves in protest.</w:t>
      </w:r>
      <w:r w:rsidRPr="00152AE1">
        <w:rPr>
          <w:sz w:val="12"/>
        </w:rPr>
        <w:t xml:space="preserve">¶ </w:t>
      </w:r>
      <w:r>
        <w:t>An exiled Tibetan holds a Tibetan flag as he shouts slogans during a protest at a local neighborhood after they were stopped from protesting near the venue where Chinese Premier Li Keqiang was attending a meeting, in New Delhi, India, Monday, May 20, 2013. Li said Monday he chose India for his first foreign visit because cooperation between the world's two most populous nations is crucial to world stability and economic growth. He was visiting India just weeks after the two nations resolved a tense standoff between their troops over the disputed Himalayan border between their two countries. (AP Photo/Kevin Frayer)</w:t>
      </w:r>
      <w:r w:rsidRPr="00152AE1">
        <w:rPr>
          <w:sz w:val="12"/>
        </w:rPr>
        <w:t xml:space="preserve">¶ </w:t>
      </w:r>
      <w:r>
        <w:t>Kevin Frayer/AP</w:t>
      </w:r>
      <w:r w:rsidRPr="00152AE1">
        <w:rPr>
          <w:sz w:val="12"/>
        </w:rPr>
        <w:t xml:space="preserve">¶ </w:t>
      </w:r>
      <w:r w:rsidRPr="00152AE1">
        <w:rPr>
          <w:rStyle w:val="StyleBoldUnderline"/>
        </w:rPr>
        <w:t>The United States must not believe the lie that human rights are set apart from China’s role on the global stage. It cannot fall prey to the idea that human freedom should take a backseat to trade relations</w:t>
      </w:r>
      <w:r>
        <w:t xml:space="preserve">. </w:t>
      </w:r>
      <w:r w:rsidRPr="00152AE1">
        <w:rPr>
          <w:rStyle w:val="Emphasis"/>
        </w:rPr>
        <w:t>Are we really to believe that China will quit trading with America, a country whose goods it needs, because of a strong human-rights stance by President Obama?</w:t>
      </w:r>
      <w:r w:rsidRPr="00152AE1">
        <w:rPr>
          <w:sz w:val="12"/>
        </w:rPr>
        <w:t xml:space="preserve">¶ </w:t>
      </w:r>
      <w:r w:rsidRPr="00152AE1">
        <w:rPr>
          <w:rStyle w:val="StyleBoldUnderline"/>
        </w:rPr>
        <w:t>Nothing in U.S.-Chinese history supports this myth</w:t>
      </w:r>
      <w:r>
        <w:t>. It is particularly telling that China Oilfield Services Ltd, part of one of China’s largest oil companies, agreed to a major drilling contract with Statoil of Norway, despite Oslo’s awarding Liu Xiaobo the Nobel Prize.</w:t>
      </w:r>
      <w:r w:rsidRPr="00152AE1">
        <w:rPr>
          <w:sz w:val="12"/>
        </w:rPr>
        <w:t xml:space="preserve">¶ </w:t>
      </w:r>
      <w:r>
        <w:t xml:space="preserve">China’s present legitimacy comes from its economic viability. </w:t>
      </w:r>
      <w:r w:rsidRPr="00152AE1">
        <w:rPr>
          <w:rStyle w:val="StyleBoldUnderline"/>
        </w:rPr>
        <w:t>Would China really risk this by calling into question its trade relations with America due to a stronger human-rights policy? This seems very unlikely</w:t>
      </w:r>
      <w:r>
        <w:t>.</w:t>
      </w:r>
      <w:r w:rsidRPr="00152AE1">
        <w:rPr>
          <w:sz w:val="12"/>
        </w:rPr>
        <w:t xml:space="preserve">¶ </w:t>
      </w:r>
      <w:r w:rsidRPr="00152AE1">
        <w:rPr>
          <w:rStyle w:val="StyleBoldUnderline"/>
        </w:rPr>
        <w:t>A democratic China will be less likely to wage war</w:t>
      </w:r>
      <w:r>
        <w:t xml:space="preserve"> and thus would decrease the vast sums America now spends on defending itself from a potent cyberarmy and massive traditional army.</w:t>
      </w:r>
      <w:r w:rsidRPr="00152AE1">
        <w:rPr>
          <w:sz w:val="12"/>
        </w:rPr>
        <w:t xml:space="preserve">¶ </w:t>
      </w:r>
      <w:r w:rsidRPr="00152AE1">
        <w:rPr>
          <w:rStyle w:val="StyleBoldUnderline"/>
        </w:rPr>
        <w:t>By taking a stronger stance on human rights in China, President</w:t>
      </w:r>
      <w:r>
        <w:t xml:space="preserve"> </w:t>
      </w:r>
      <w:r w:rsidRPr="00152AE1">
        <w:rPr>
          <w:rStyle w:val="StyleBoldUnderline"/>
        </w:rPr>
        <w:t>Obama has the potential to help free political prisoners, advance democratic reform in China, protect America, and enhance regional stability. Truly a win-win for all.</w:t>
      </w:r>
    </w:p>
    <w:p w14:paraId="1D1DC716" w14:textId="77777777" w:rsidR="00F847C5" w:rsidRDefault="00494235" w:rsidP="00494235">
      <w:pPr>
        <w:pStyle w:val="Heading4"/>
      </w:pPr>
      <w:r>
        <w:t>Chinese human rights policy can empirically be shaped by efforts like the CP</w:t>
      </w:r>
    </w:p>
    <w:p w14:paraId="1A6B5410" w14:textId="77777777" w:rsidR="00F847C5" w:rsidRDefault="00F847C5" w:rsidP="00F847C5">
      <w:r w:rsidRPr="008D33C3">
        <w:rPr>
          <w:rStyle w:val="StyleStyleBold12pt"/>
        </w:rPr>
        <w:t>Schulz 9</w:t>
      </w:r>
      <w:r>
        <w:t xml:space="preserve"> - Senior Fellow in human rights policy at the Center for American Progress, served as Executive Director of Amnesty International USA from 1994 to 2006</w:t>
      </w:r>
    </w:p>
    <w:p w14:paraId="22849EB7" w14:textId="77777777" w:rsidR="00F847C5" w:rsidRDefault="00F847C5" w:rsidP="00F847C5">
      <w:r>
        <w:t xml:space="preserve">William F., January 2009, Strategic Persistence: How the United States Can Help Improve Human Rights in China, Center for American Progress, </w:t>
      </w:r>
      <w:hyperlink r:id="rId11" w:history="1">
        <w:r w:rsidR="00E03DFA" w:rsidRPr="004F2F13">
          <w:rPr>
            <w:rStyle w:val="Hyperlink"/>
          </w:rPr>
          <w:t>https://cdn.americanprogress.org/wp-content/uploads/issues/2009/01/pdf/china_human_rights.pdf</w:t>
        </w:r>
      </w:hyperlink>
    </w:p>
    <w:p w14:paraId="54C98F19" w14:textId="77777777" w:rsidR="00E03DFA" w:rsidRDefault="00E03DFA" w:rsidP="00F847C5"/>
    <w:p w14:paraId="538389E6" w14:textId="77777777" w:rsidR="00F847C5" w:rsidRDefault="00F847C5" w:rsidP="00F847C5">
      <w:pPr>
        <w:rPr>
          <w:rStyle w:val="StyleBoldUnderline"/>
        </w:rPr>
      </w:pPr>
      <w:r w:rsidRPr="00E03DFA">
        <w:rPr>
          <w:rStyle w:val="StyleBoldUnderline"/>
        </w:rPr>
        <w:lastRenderedPageBreak/>
        <w:t>Nor should we ever assume that China is utterly intransigent</w:t>
      </w:r>
      <w:r>
        <w:t xml:space="preserve">. </w:t>
      </w:r>
      <w:r w:rsidRPr="00E03DFA">
        <w:rPr>
          <w:rStyle w:val="Emphasis"/>
        </w:rPr>
        <w:t>There are dozens of examples of political pressure making a difference</w:t>
      </w:r>
      <w:r>
        <w:t xml:space="preserve">. </w:t>
      </w:r>
      <w:r w:rsidRPr="00E03DFA">
        <w:rPr>
          <w:rStyle w:val="StyleBoldUnderline"/>
        </w:rPr>
        <w:t>Some of that successful pressure has come from the outside, witness the prisoner releases that have often preceded state visits</w:t>
      </w:r>
      <w:r>
        <w:t>. The rules introduced during the 2008 Olympics to allow foreign journalists to travel throughout the country and interview citizens without explicit government permission have now been extended.47 Similarly, China’s decision to accept relief aid, including from its age-old adversary, Japan, following the May 2008 earthquake had more than pragmatic significance. As one Chinese relief official put it, “This is…very meaningful politically. It means we’re opening up and merging with international society…We’ve entered the big family of rescue efforts now.”48</w:t>
      </w:r>
      <w:r w:rsidR="00E03DFA" w:rsidRPr="00E03DFA">
        <w:rPr>
          <w:sz w:val="12"/>
        </w:rPr>
        <w:t xml:space="preserve">¶ </w:t>
      </w:r>
      <w:r w:rsidRPr="00E03DFA">
        <w:rPr>
          <w:rStyle w:val="StyleBoldUnderline"/>
        </w:rPr>
        <w:t>Nor is it unheard of for China to adjust its foreign policy to assuage international critics</w:t>
      </w:r>
      <w:r>
        <w:t>, as this paper noted earlier in the cases of Iran and Sudan. Even matters of purely historical significance —something very important to China’s leaders —can end positively. After 46 years China relented and allowed John Leighton Stuart, U.S. Ambassador at the time of the Communist revolution and staunch supporter of the communists’ rivals for power, the Kuomintang, to be re-buried near Shanghai, as per his dying wish!49</w:t>
      </w:r>
      <w:r w:rsidR="00E03DFA" w:rsidRPr="00E03DFA">
        <w:rPr>
          <w:sz w:val="12"/>
        </w:rPr>
        <w:t xml:space="preserve">¶ </w:t>
      </w:r>
      <w:r>
        <w:t>Some successful pressure is internal. Two months after a newspaper in China, The Southern Metropolis Daily, ran an exposé of the network of detention centers designed to control the flow of peasants to the nation’s cities, Premier Wen Jiabao announced the abolition of the system and impending closure of 700 such centers.50 The thousands of citizen riots we described earlier not infrequently result in ameliorative action.</w:t>
      </w:r>
      <w:r w:rsidR="00E03DFA" w:rsidRPr="00E03DFA">
        <w:rPr>
          <w:sz w:val="12"/>
        </w:rPr>
        <w:t xml:space="preserve">¶ </w:t>
      </w:r>
      <w:r>
        <w:t xml:space="preserve">None of these eight principles in any way suggests the United States should ignore the fundamental stubbornness of China’s posture—it has, for example, restored blocks on access to websites that had been lifted during the Olympics51—but rather that </w:t>
      </w:r>
      <w:r w:rsidRPr="00E03DFA">
        <w:rPr>
          <w:rStyle w:val="StyleBoldUnderline"/>
        </w:rPr>
        <w:t>China, like every other government, cannot remain utterly immune to pressure from outsiders</w:t>
      </w:r>
      <w:r>
        <w:t xml:space="preserve"> or, especially, its own citizens. </w:t>
      </w:r>
      <w:r w:rsidRPr="00E03DFA">
        <w:rPr>
          <w:rStyle w:val="StyleBoldUnderline"/>
        </w:rPr>
        <w:t>How the United States might best facilitate such pressure is the subject of the next section.</w:t>
      </w:r>
    </w:p>
    <w:p w14:paraId="784E11E5" w14:textId="77777777" w:rsidR="00BF5EDF" w:rsidRPr="00BF5EDF" w:rsidRDefault="00BF5EDF" w:rsidP="00BF5EDF">
      <w:pPr>
        <w:pStyle w:val="Heading4"/>
      </w:pPr>
      <w:r w:rsidRPr="00BF5EDF">
        <w:t>China will reform in response to the CP—they value engagement with the US</w:t>
      </w:r>
    </w:p>
    <w:p w14:paraId="66117A1F" w14:textId="77777777" w:rsidR="00BF5EDF" w:rsidRPr="00BF5EDF" w:rsidRDefault="00BF5EDF" w:rsidP="00BF5EDF">
      <w:pPr>
        <w:rPr>
          <w:rStyle w:val="StyleStyleBold12pt"/>
        </w:rPr>
      </w:pPr>
      <w:r w:rsidRPr="00BF5EDF">
        <w:rPr>
          <w:rStyle w:val="StyleStyleBold12pt"/>
        </w:rPr>
        <w:t>Li &amp; Drury 4</w:t>
      </w:r>
    </w:p>
    <w:p w14:paraId="4786E1E2" w14:textId="77777777" w:rsidR="00BF5EDF" w:rsidRPr="00BF5EDF" w:rsidRDefault="00BF5EDF" w:rsidP="00BF5EDF">
      <w:r>
        <w:t>Yitan, Li</w:t>
      </w:r>
      <w:r w:rsidRPr="00BF5EDF">
        <w:t xml:space="preserve"> and</w:t>
      </w:r>
      <w:r>
        <w:t xml:space="preserve"> A. Cooper Drury, </w:t>
      </w:r>
      <w:r w:rsidRPr="00BF5EDF">
        <w:t xml:space="preserve">(2004), Threatening Sanctions When Engagement Would Be More Effective: Attaining Better Human Rights in China. International Studies Perspectives, 5: 378–394. </w:t>
      </w:r>
    </w:p>
    <w:p w14:paraId="1C948727" w14:textId="77777777" w:rsidR="00BF5EDF" w:rsidRDefault="00BF5EDF" w:rsidP="00BF5EDF">
      <w:r w:rsidRPr="00BF5EDF">
        <w:rPr>
          <w:sz w:val="12"/>
        </w:rPr>
        <w:t xml:space="preserve">¶ </w:t>
      </w:r>
      <w:r w:rsidRPr="00BF5EDF">
        <w:t xml:space="preserve">This is not to say that engagement is the right policy in all human rights situations. </w:t>
      </w:r>
      <w:r w:rsidRPr="00BF5EDF">
        <w:rPr>
          <w:rStyle w:val="StyleBoldUnderline"/>
        </w:rPr>
        <w:t>Engagement would have been more effective in the China case because Beijing wanted to increase its presence in the world community, e.g., joining the WTO</w:t>
      </w:r>
      <w:r w:rsidRPr="00BF5EDF">
        <w:t xml:space="preserve">. </w:t>
      </w:r>
      <w:r w:rsidRPr="00BF5EDF">
        <w:rPr>
          <w:rStyle w:val="StyleBoldUnderline"/>
        </w:rPr>
        <w:t>This goal required greater openness to world markets as well as a willingness to abide by international norms. Given these conditions, engagement is more likely to be effective</w:t>
      </w:r>
      <w:r w:rsidRPr="00BF5EDF">
        <w:t>. Recent studies published by the National Bureau of Asian Research make a similar point. They argue that U.S. and EU sanctions against Myanmar (formerly know as Burma) have been counterproductive in moving the Southeast Asian country toward democracy. The report suggests that the sanctions have undermined reformers within Myanmar's military who might be inclined to seek a compromise with Ms. Suu Kyi and that positive engagement with the Myanmar government would have been a more effective approach (Badgley, 2004; see also Hiebert, 2004).</w:t>
      </w:r>
      <w:r w:rsidRPr="00BF5EDF">
        <w:rPr>
          <w:sz w:val="12"/>
        </w:rPr>
        <w:t xml:space="preserve">¶ ¶ </w:t>
      </w:r>
      <w:r w:rsidRPr="00BF5EDF">
        <w:t xml:space="preserve">In the China and Myanmar cases, </w:t>
      </w:r>
      <w:r w:rsidRPr="00BF5EDF">
        <w:rPr>
          <w:rStyle w:val="StyleBoldUnderline"/>
        </w:rPr>
        <w:t>specific conditions made engagement more likely to succeed</w:t>
      </w:r>
      <w:r w:rsidRPr="00BF5EDF">
        <w:t>. However, when a country does not tie its future to economic development and world trade or when no significant reformers/moderates exist within a government, engagement is not likely to be effective. Closed dictatorships such as North Korea are more likely to see engagement as a sign of weakness or opportunity for extortion. Pyongyang's decision to restart its nuclear program after receiving payments from the Agreed Framework suggests that the leadership is seeking more payments, monetary or otherwise. It seems very clear from the current standoff and intransigence of the North Koreans that engagement and incentives were a failure.23</w:t>
      </w:r>
    </w:p>
    <w:p w14:paraId="091193CD" w14:textId="77777777" w:rsidR="00170FB0" w:rsidRDefault="00170FB0" w:rsidP="00F5151B">
      <w:pPr>
        <w:pStyle w:val="Heading3"/>
      </w:pPr>
      <w:r>
        <w:lastRenderedPageBreak/>
        <w:t>AT Perm Do Both</w:t>
      </w:r>
    </w:p>
    <w:p w14:paraId="025FCE88" w14:textId="77777777" w:rsidR="00F5151B" w:rsidRDefault="00F5151B" w:rsidP="00F5151B">
      <w:pPr>
        <w:pStyle w:val="Heading4"/>
      </w:pPr>
      <w:r>
        <w:t xml:space="preserve">Perm do both fails and forfeits US leverage—any legitimate perm includes the plan, which means China has no incentive to engage in reforms in exchange for engagement because the perm gives away our bargaining chip up front </w:t>
      </w:r>
    </w:p>
    <w:p w14:paraId="3082ED95" w14:textId="77777777" w:rsidR="00ED356F" w:rsidRDefault="00ED356F" w:rsidP="00ED356F">
      <w:pPr>
        <w:pStyle w:val="Heading4"/>
      </w:pPr>
      <w:r>
        <w:t xml:space="preserve">The sequencing of the CP is key—the US must insist on </w:t>
      </w:r>
      <w:r w:rsidRPr="00494235">
        <w:rPr>
          <w:u w:val="single"/>
        </w:rPr>
        <w:t>prior</w:t>
      </w:r>
      <w:r>
        <w:t xml:space="preserve"> human rights reform before engaging China to prevent abuses—means the plan and perm fail</w:t>
      </w:r>
    </w:p>
    <w:p w14:paraId="29E12D1F" w14:textId="77777777" w:rsidR="00ED356F" w:rsidRDefault="00ED356F" w:rsidP="00ED356F">
      <w:r w:rsidRPr="00544DB6">
        <w:rPr>
          <w:rStyle w:val="StyleStyleBold12pt"/>
        </w:rPr>
        <w:t>Brown 15</w:t>
      </w:r>
      <w:r>
        <w:t xml:space="preserve"> – Senator, Ohio</w:t>
      </w:r>
    </w:p>
    <w:p w14:paraId="3E8CCD63" w14:textId="77777777" w:rsidR="00ED356F" w:rsidRDefault="00ED356F" w:rsidP="00ED356F">
      <w:r>
        <w:t>Sherrod, 9-23, Brown and Burr: U.S.-China Bilateral Investment Treaty Depends on China’s Commitment to Adhere to Internal Trade Obligations, https://www.brown.senate.gov/newsroom/press/release/brown-and-burr-us-china-bilateral-investment-treaty-depends-on-chinas-commitment-to-adhere-to-internal-trade-obligations</w:t>
      </w:r>
    </w:p>
    <w:p w14:paraId="3AB0219D" w14:textId="77777777" w:rsidR="00ED356F" w:rsidRDefault="00ED356F" w:rsidP="00ED356F"/>
    <w:p w14:paraId="120644ED" w14:textId="77777777" w:rsidR="00ED356F" w:rsidRDefault="00ED356F" w:rsidP="00ED356F">
      <w:r w:rsidRPr="00D3164E">
        <w:rPr>
          <w:rStyle w:val="StyleBoldUnderline"/>
        </w:rPr>
        <w:t>In the absence of any meaningful consequences</w:t>
      </w:r>
      <w:r>
        <w:t xml:space="preserve">, </w:t>
      </w:r>
      <w:r w:rsidRPr="00D3164E">
        <w:rPr>
          <w:rStyle w:val="StyleBoldUnderline"/>
        </w:rPr>
        <w:t>China’s government has repeatedly demonstrated that it will adhere to international trade law only when it is in its own interest, not because the WTO accession agreement requires it or because the U.S. government has urged compliance. China’s unwillingness to grant reciprocal market access</w:t>
      </w:r>
      <w:r>
        <w:t xml:space="preserve"> and a continued pursuit of export-driven economic growth </w:t>
      </w:r>
      <w:r w:rsidRPr="00D3164E">
        <w:rPr>
          <w:rStyle w:val="StyleBoldUnderline"/>
        </w:rPr>
        <w:t>should not be rewarded with expanded access to the U.S. market</w:t>
      </w:r>
      <w:r>
        <w:t xml:space="preserve">. </w:t>
      </w:r>
      <w:r w:rsidRPr="00D3164E">
        <w:rPr>
          <w:rStyle w:val="StyleBoldUnderline"/>
        </w:rPr>
        <w:t>China must demonstrate that it is on the path to adopting</w:t>
      </w:r>
      <w:r>
        <w:t xml:space="preserve"> sustained market-driven </w:t>
      </w:r>
      <w:r w:rsidRPr="00D3164E">
        <w:rPr>
          <w:rStyle w:val="StyleBoldUnderline"/>
        </w:rPr>
        <w:t xml:space="preserve">reforms </w:t>
      </w:r>
      <w:r w:rsidRPr="00D3164E">
        <w:rPr>
          <w:rStyle w:val="Emphasis"/>
        </w:rPr>
        <w:t>before</w:t>
      </w:r>
      <w:r w:rsidRPr="00D3164E">
        <w:rPr>
          <w:rStyle w:val="StyleBoldUnderline"/>
        </w:rPr>
        <w:t xml:space="preserve"> the U.S. enters into any further agreements</w:t>
      </w:r>
      <w:r>
        <w:t xml:space="preserve">. Unfortunately, all signs and evidence continue to point to a state-controlled economy and financial system. </w:t>
      </w:r>
      <w:r w:rsidRPr="00D3164E">
        <w:rPr>
          <w:sz w:val="12"/>
        </w:rPr>
        <w:t xml:space="preserve">¶ </w:t>
      </w:r>
      <w:r>
        <w:t xml:space="preserve">American workers and companies have already paid a heavy price for China’s consistent disregard of its international commitments since joining the WTO nearly 15 years ago. </w:t>
      </w:r>
      <w:r w:rsidRPr="00D3164E">
        <w:rPr>
          <w:rStyle w:val="StyleBoldUnderline"/>
        </w:rPr>
        <w:t>We have little confidence that an investment treaty will lead China to a newfound sense of obligation to fulfill its promises</w:t>
      </w:r>
      <w:r>
        <w:t xml:space="preserve">. </w:t>
      </w:r>
      <w:r w:rsidRPr="00D3164E">
        <w:rPr>
          <w:rStyle w:val="StyleBoldUnderline"/>
        </w:rPr>
        <w:t>And expanded access to our market without securing meaningful reform</w:t>
      </w:r>
      <w:r>
        <w:t xml:space="preserve"> of China’s non-market economy </w:t>
      </w:r>
      <w:r w:rsidRPr="00D3164E">
        <w:rPr>
          <w:rStyle w:val="StyleBoldUnderline"/>
        </w:rPr>
        <w:t>will only lead to more harm</w:t>
      </w:r>
      <w:r>
        <w:t xml:space="preserve"> for U.S. workers and businesses.</w:t>
      </w:r>
    </w:p>
    <w:p w14:paraId="158EF71E" w14:textId="77777777" w:rsidR="00CE55DB" w:rsidRPr="00196A86" w:rsidRDefault="00CE55DB" w:rsidP="00CE55DB">
      <w:pPr>
        <w:keepNext/>
        <w:keepLines/>
        <w:pageBreakBefore/>
        <w:spacing w:before="200"/>
        <w:jc w:val="center"/>
        <w:outlineLvl w:val="2"/>
        <w:rPr>
          <w:rFonts w:eastAsia="Times New Roman"/>
          <w:b/>
          <w:bCs/>
          <w:sz w:val="32"/>
          <w:u w:val="single"/>
        </w:rPr>
      </w:pPr>
      <w:r w:rsidRPr="00196A86">
        <w:rPr>
          <w:rFonts w:eastAsia="Times New Roman"/>
          <w:b/>
          <w:bCs/>
          <w:sz w:val="32"/>
          <w:u w:val="single"/>
        </w:rPr>
        <w:lastRenderedPageBreak/>
        <w:t>AT Perm Do CP</w:t>
      </w:r>
    </w:p>
    <w:p w14:paraId="28AAE429"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Framing issue --- the CP doesn’t mandate any part of the plan --- it </w:t>
      </w:r>
      <w:r>
        <w:rPr>
          <w:rFonts w:eastAsia="Times New Roman"/>
          <w:b/>
          <w:bCs/>
          <w:iCs/>
          <w:sz w:val="26"/>
        </w:rPr>
        <w:t>offers engagement to China, who is allowed to reject the CP entirely. In the world of the CP there is a chance no engagement occurs</w:t>
      </w:r>
    </w:p>
    <w:p w14:paraId="3EFFBD74"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Counterplan is competitive---It’s not topical – it tests the words </w:t>
      </w:r>
      <w:r w:rsidRPr="00196A86">
        <w:rPr>
          <w:rFonts w:eastAsia="Times New Roman"/>
          <w:b/>
          <w:bCs/>
          <w:iCs/>
          <w:sz w:val="26"/>
          <w:u w:val="single"/>
        </w:rPr>
        <w:t>resolved</w:t>
      </w:r>
      <w:r w:rsidR="00FD04B1">
        <w:rPr>
          <w:rFonts w:eastAsia="Times New Roman"/>
          <w:b/>
          <w:bCs/>
          <w:iCs/>
          <w:sz w:val="26"/>
        </w:rPr>
        <w:t xml:space="preserve"> and </w:t>
      </w:r>
      <w:r w:rsidR="00FD04B1" w:rsidRPr="00FD04B1">
        <w:rPr>
          <w:rFonts w:eastAsia="Times New Roman"/>
          <w:b/>
          <w:bCs/>
          <w:iCs/>
          <w:sz w:val="26"/>
          <w:u w:val="single"/>
        </w:rPr>
        <w:t>should</w:t>
      </w:r>
      <w:r w:rsidR="00FD04B1">
        <w:rPr>
          <w:rFonts w:eastAsia="Times New Roman"/>
          <w:b/>
          <w:bCs/>
          <w:iCs/>
          <w:sz w:val="26"/>
        </w:rPr>
        <w:t xml:space="preserve"> </w:t>
      </w:r>
      <w:r w:rsidRPr="00196A86">
        <w:rPr>
          <w:rFonts w:eastAsia="Times New Roman"/>
          <w:b/>
          <w:bCs/>
          <w:iCs/>
          <w:sz w:val="26"/>
        </w:rPr>
        <w:t>– CPs that test the resolution are key to neg ground</w:t>
      </w:r>
    </w:p>
    <w:p w14:paraId="7413ECB2" w14:textId="77777777" w:rsidR="00CE55DB" w:rsidRPr="00196A86" w:rsidRDefault="00CE55DB" w:rsidP="00CE55DB">
      <w:pPr>
        <w:keepNext/>
        <w:keepLines/>
        <w:numPr>
          <w:ilvl w:val="0"/>
          <w:numId w:val="1"/>
        </w:numPr>
        <w:spacing w:before="200"/>
        <w:outlineLvl w:val="3"/>
        <w:rPr>
          <w:rFonts w:eastAsia="Times New Roman"/>
          <w:b/>
          <w:bCs/>
          <w:iCs/>
          <w:sz w:val="26"/>
        </w:rPr>
      </w:pPr>
      <w:r w:rsidRPr="00196A86">
        <w:rPr>
          <w:rFonts w:eastAsia="Times New Roman"/>
          <w:b/>
          <w:bCs/>
          <w:iCs/>
          <w:sz w:val="26"/>
        </w:rPr>
        <w:t>“Resolved” is definite.</w:t>
      </w:r>
    </w:p>
    <w:p w14:paraId="3B6C5589" w14:textId="77777777" w:rsidR="00CE55DB" w:rsidRPr="00196A86" w:rsidRDefault="00CE55DB" w:rsidP="00CE55DB">
      <w:pPr>
        <w:rPr>
          <w:rFonts w:eastAsia="Calibri"/>
        </w:rPr>
      </w:pPr>
      <w:r w:rsidRPr="00196A86">
        <w:rPr>
          <w:rFonts w:eastAsia="Calibri"/>
          <w:b/>
          <w:bCs/>
          <w:sz w:val="26"/>
          <w:u w:val="single"/>
        </w:rPr>
        <w:t>Dictionary.com 06</w:t>
      </w:r>
      <w:r w:rsidRPr="00196A86">
        <w:rPr>
          <w:rFonts w:eastAsia="Calibri"/>
        </w:rPr>
        <w:t xml:space="preserve"> (http://dictionary.reference.com/browse/Resolved, verb)</w:t>
      </w:r>
    </w:p>
    <w:p w14:paraId="461A3FC3" w14:textId="77777777" w:rsidR="00CE55DB" w:rsidRPr="00196A86" w:rsidRDefault="00CE55DB" w:rsidP="00CE55DB">
      <w:pPr>
        <w:rPr>
          <w:rFonts w:ascii="Cambria" w:eastAsia="Times New Roman" w:hAnsi="Cambria"/>
          <w:b/>
          <w:bCs/>
          <w:sz w:val="26"/>
          <w:szCs w:val="26"/>
        </w:rPr>
      </w:pPr>
    </w:p>
    <w:p w14:paraId="780CF141" w14:textId="77777777" w:rsidR="00CE55DB" w:rsidRPr="00196A86" w:rsidRDefault="00CE55DB" w:rsidP="00CE55DB">
      <w:pPr>
        <w:rPr>
          <w:rFonts w:eastAsia="Calibri"/>
          <w:sz w:val="22"/>
        </w:rPr>
      </w:pPr>
      <w:r w:rsidRPr="00196A86">
        <w:rPr>
          <w:rFonts w:eastAsia="Calibri"/>
          <w:b/>
          <w:bCs/>
          <w:sz w:val="22"/>
          <w:highlight w:val="green"/>
          <w:u w:val="single"/>
        </w:rPr>
        <w:t>to come to a definite</w:t>
      </w:r>
      <w:r w:rsidRPr="00196A86">
        <w:rPr>
          <w:rFonts w:eastAsia="Calibri"/>
          <w:sz w:val="22"/>
        </w:rPr>
        <w:t xml:space="preserve"> or earnest </w:t>
      </w:r>
      <w:r w:rsidRPr="00196A86">
        <w:rPr>
          <w:rFonts w:eastAsia="Calibri"/>
          <w:b/>
          <w:bCs/>
          <w:sz w:val="22"/>
          <w:highlight w:val="green"/>
          <w:u w:val="single"/>
        </w:rPr>
        <w:t>decision</w:t>
      </w:r>
      <w:r w:rsidRPr="00196A86">
        <w:rPr>
          <w:rFonts w:eastAsia="Calibri"/>
          <w:sz w:val="22"/>
          <w:u w:val="single"/>
        </w:rPr>
        <w:t xml:space="preserve"> </w:t>
      </w:r>
      <w:r w:rsidRPr="00196A86">
        <w:rPr>
          <w:rFonts w:eastAsia="Calibri"/>
          <w:sz w:val="22"/>
        </w:rPr>
        <w:t xml:space="preserve">about; determine (to do something): I have resolved that </w:t>
      </w:r>
      <w:r w:rsidRPr="00196A86">
        <w:rPr>
          <w:rFonts w:eastAsia="Calibri"/>
          <w:b/>
          <w:bCs/>
          <w:sz w:val="22"/>
          <w:highlight w:val="green"/>
          <w:u w:val="single"/>
        </w:rPr>
        <w:t>I shall live to the full</w:t>
      </w:r>
      <w:r w:rsidRPr="00196A86">
        <w:rPr>
          <w:rFonts w:eastAsia="Calibri"/>
          <w:sz w:val="22"/>
        </w:rPr>
        <w:t>.</w:t>
      </w:r>
    </w:p>
    <w:p w14:paraId="23904D84" w14:textId="77777777" w:rsidR="00CE55DB" w:rsidRPr="00196A86" w:rsidRDefault="00CE55DB" w:rsidP="00CE55DB">
      <w:pPr>
        <w:keepNext/>
        <w:keepLines/>
        <w:numPr>
          <w:ilvl w:val="0"/>
          <w:numId w:val="1"/>
        </w:numPr>
        <w:spacing w:before="200"/>
        <w:contextualSpacing/>
        <w:outlineLvl w:val="3"/>
        <w:rPr>
          <w:rFonts w:eastAsia="Times New Roman"/>
          <w:b/>
          <w:bCs/>
          <w:iCs/>
          <w:sz w:val="26"/>
        </w:rPr>
      </w:pPr>
      <w:r w:rsidRPr="00196A86">
        <w:rPr>
          <w:rFonts w:eastAsia="Times New Roman"/>
          <w:b/>
          <w:bCs/>
          <w:iCs/>
          <w:sz w:val="26"/>
        </w:rPr>
        <w:t>Severs “should” – it means “must” and requires immediate legal effect</w:t>
      </w:r>
    </w:p>
    <w:p w14:paraId="71FA8104" w14:textId="77777777" w:rsidR="00CE55DB" w:rsidRPr="00196A86" w:rsidRDefault="00CE55DB" w:rsidP="00CE55DB">
      <w:pPr>
        <w:rPr>
          <w:rFonts w:eastAsia="Times New Roman"/>
          <w:kern w:val="32"/>
          <w:szCs w:val="20"/>
        </w:rPr>
      </w:pPr>
      <w:r w:rsidRPr="00196A86">
        <w:rPr>
          <w:rFonts w:eastAsia="Calibri"/>
          <w:b/>
          <w:bCs/>
          <w:sz w:val="24"/>
          <w:u w:val="single"/>
        </w:rPr>
        <w:t>Summers 94</w:t>
      </w:r>
      <w:r w:rsidRPr="00196A86">
        <w:rPr>
          <w:rFonts w:eastAsia="Times New Roman"/>
          <w:kern w:val="32"/>
          <w:szCs w:val="20"/>
        </w:rPr>
        <w:t xml:space="preserve"> (Justice – Oklahoma Supreme Court, “Kelsey v. Dollarsaver Food Warehouse of Durant”, 1994 OK 123, 11-8, </w:t>
      </w:r>
      <w:hyperlink r:id="rId12" w:anchor="marker3fn13" w:history="1">
        <w:r w:rsidRPr="00196A86">
          <w:rPr>
            <w:rFonts w:eastAsia="Times New Roman"/>
            <w:kern w:val="32"/>
            <w:szCs w:val="20"/>
          </w:rPr>
          <w:t>http://www.oscn.net/applications/oscn/DeliverDocument.asp?CiteID=20287#marker3fn13</w:t>
        </w:r>
      </w:hyperlink>
      <w:r w:rsidRPr="00196A86">
        <w:rPr>
          <w:rFonts w:eastAsia="Times New Roman"/>
          <w:kern w:val="32"/>
          <w:szCs w:val="20"/>
        </w:rPr>
        <w:t>)</w:t>
      </w:r>
    </w:p>
    <w:p w14:paraId="32345BE8" w14:textId="77777777" w:rsidR="00CE55DB" w:rsidRPr="00196A86" w:rsidRDefault="00CE55DB" w:rsidP="00CE55DB">
      <w:pPr>
        <w:ind w:left="720"/>
        <w:contextualSpacing/>
        <w:rPr>
          <w:rFonts w:eastAsia="SimSun"/>
          <w:b/>
          <w:sz w:val="22"/>
          <w:u w:val="single"/>
          <w:lang w:eastAsia="zh-CN"/>
        </w:rPr>
      </w:pPr>
    </w:p>
    <w:p w14:paraId="1DB6AB06" w14:textId="77777777" w:rsidR="00CE55DB" w:rsidRPr="00196A86" w:rsidRDefault="00CE55DB" w:rsidP="00CE55DB">
      <w:pPr>
        <w:rPr>
          <w:rFonts w:eastAsia="Times New Roman"/>
          <w:kern w:val="32"/>
          <w:sz w:val="14"/>
        </w:rPr>
      </w:pPr>
      <w:r w:rsidRPr="00196A86">
        <w:rPr>
          <w:rFonts w:eastAsia="Times New Roman"/>
          <w:b/>
          <w:kern w:val="32"/>
          <w:sz w:val="22"/>
          <w:u w:val="single"/>
        </w:rPr>
        <w:t>The legal question to be resolved by the court is whether the word "should</w:t>
      </w:r>
      <w:r w:rsidRPr="00196A86">
        <w:rPr>
          <w:rFonts w:eastAsia="Times New Roman"/>
          <w:kern w:val="32"/>
          <w:sz w:val="14"/>
        </w:rPr>
        <w:t>"</w:t>
      </w:r>
      <w:bookmarkStart w:id="1" w:name="marker2fn13"/>
      <w:bookmarkEnd w:id="1"/>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"marker3fn13" </w:instrText>
      </w:r>
      <w:r w:rsidRPr="00196A86">
        <w:rPr>
          <w:rFonts w:eastAsia="Times New Roman"/>
          <w:kern w:val="32"/>
          <w:sz w:val="14"/>
        </w:rPr>
        <w:fldChar w:fldCharType="separate"/>
      </w:r>
      <w:r w:rsidRPr="00196A86">
        <w:rPr>
          <w:rFonts w:eastAsia="Times New Roman"/>
          <w:kern w:val="32"/>
          <w:sz w:val="14"/>
        </w:rPr>
        <w:t>13</w:t>
      </w:r>
      <w:r w:rsidRPr="00196A86">
        <w:rPr>
          <w:rFonts w:eastAsia="Times New Roman"/>
          <w:kern w:val="32"/>
          <w:sz w:val="14"/>
        </w:rPr>
        <w:fldChar w:fldCharType="end"/>
      </w:r>
      <w:r w:rsidRPr="00196A86">
        <w:rPr>
          <w:rFonts w:eastAsia="Times New Roman"/>
          <w:kern w:val="32"/>
          <w:sz w:val="14"/>
        </w:rPr>
        <w:t xml:space="preserve"> in the May 18 order </w:t>
      </w:r>
      <w:r w:rsidRPr="00196A86">
        <w:rPr>
          <w:rFonts w:eastAsia="Times New Roman"/>
          <w:b/>
          <w:kern w:val="32"/>
          <w:sz w:val="22"/>
          <w:u w:val="single"/>
        </w:rPr>
        <w:t>connotes futurity or may be deemed a ruling in praesenti.</w:t>
      </w:r>
      <w:bookmarkStart w:id="2" w:name="marker2fn14"/>
      <w:bookmarkEnd w:id="2"/>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"marker3fn14" </w:instrText>
      </w:r>
      <w:r w:rsidRPr="00196A86">
        <w:rPr>
          <w:rFonts w:eastAsia="Times New Roman"/>
          <w:kern w:val="32"/>
          <w:sz w:val="14"/>
        </w:rPr>
        <w:fldChar w:fldCharType="separate"/>
      </w:r>
      <w:r w:rsidRPr="00196A86">
        <w:rPr>
          <w:rFonts w:eastAsia="Times New Roman"/>
          <w:kern w:val="32"/>
          <w:sz w:val="14"/>
        </w:rPr>
        <w:t>14</w:t>
      </w:r>
      <w:r w:rsidRPr="00196A86">
        <w:rPr>
          <w:rFonts w:eastAsia="Times New Roman"/>
          <w:kern w:val="32"/>
          <w:sz w:val="14"/>
        </w:rPr>
        <w:fldChar w:fldCharType="end"/>
      </w:r>
      <w:r w:rsidRPr="00196A86">
        <w:rPr>
          <w:rFonts w:eastAsia="Times New Roman"/>
          <w:kern w:val="32"/>
          <w:sz w:val="14"/>
        </w:rPr>
        <w:t xml:space="preserve"> The answer to this query is not to be divined from rules of grammar;</w:t>
      </w:r>
      <w:bookmarkStart w:id="3" w:name="marker2fn15"/>
      <w:bookmarkEnd w:id="3"/>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"marker3fn15" </w:instrText>
      </w:r>
      <w:r w:rsidRPr="00196A86">
        <w:rPr>
          <w:rFonts w:eastAsia="Times New Roman"/>
          <w:kern w:val="32"/>
          <w:sz w:val="14"/>
        </w:rPr>
        <w:fldChar w:fldCharType="separate"/>
      </w:r>
      <w:r w:rsidRPr="00196A86">
        <w:rPr>
          <w:rFonts w:eastAsia="Times New Roman"/>
          <w:kern w:val="32"/>
          <w:sz w:val="14"/>
        </w:rPr>
        <w:t>15</w:t>
      </w:r>
      <w:r w:rsidRPr="00196A86">
        <w:rPr>
          <w:rFonts w:eastAsia="Times New Roman"/>
          <w:kern w:val="32"/>
          <w:sz w:val="14"/>
        </w:rPr>
        <w:fldChar w:fldCharType="end"/>
      </w:r>
      <w:r w:rsidRPr="00196A86">
        <w:rPr>
          <w:rFonts w:eastAsia="Times New Roman"/>
          <w:kern w:val="32"/>
          <w:sz w:val="14"/>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"marker3fn16" </w:instrText>
      </w:r>
      <w:r w:rsidRPr="00196A86">
        <w:rPr>
          <w:rFonts w:eastAsia="Times New Roman"/>
          <w:kern w:val="32"/>
          <w:sz w:val="14"/>
        </w:rPr>
        <w:fldChar w:fldCharType="separate"/>
      </w:r>
      <w:r w:rsidRPr="00196A86">
        <w:rPr>
          <w:rFonts w:eastAsia="Times New Roman"/>
          <w:kern w:val="32"/>
          <w:sz w:val="14"/>
        </w:rPr>
        <w:t xml:space="preserve">16 </w:t>
      </w:r>
      <w:r w:rsidRPr="00196A86">
        <w:rPr>
          <w:rFonts w:eastAsia="Times New Roman"/>
          <w:kern w:val="32"/>
          <w:sz w:val="14"/>
        </w:rPr>
        <w:fldChar w:fldCharType="end"/>
      </w:r>
      <w:r w:rsidRPr="00196A86">
        <w:rPr>
          <w:rFonts w:eastAsia="Times New Roman"/>
          <w:kern w:val="32"/>
          <w:sz w:val="14"/>
        </w:rPr>
        <w:t xml:space="preserve"> </w:t>
      </w:r>
      <w:r w:rsidRPr="00196A86">
        <w:rPr>
          <w:rFonts w:eastAsia="Times New Roman"/>
          <w:kern w:val="32"/>
          <w:sz w:val="12"/>
        </w:rPr>
        <w:t>¶</w:t>
      </w:r>
      <w:r w:rsidRPr="00196A86">
        <w:rPr>
          <w:rFonts w:eastAsia="Times New Roman"/>
          <w:kern w:val="32"/>
          <w:sz w:val="14"/>
        </w:rPr>
        <w:t>5 Nisi prius orders should be so construed as to give effect to every words and every part of the text, with a view to carrying out the evident intent of the judge's direction.</w:t>
      </w:r>
      <w:bookmarkStart w:id="5" w:name="marker2fn17"/>
      <w:bookmarkEnd w:id="5"/>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"marker3fn17" </w:instrText>
      </w:r>
      <w:r w:rsidRPr="00196A86">
        <w:rPr>
          <w:rFonts w:eastAsia="Times New Roman"/>
          <w:kern w:val="32"/>
          <w:sz w:val="14"/>
        </w:rPr>
        <w:fldChar w:fldCharType="separate"/>
      </w:r>
      <w:r w:rsidRPr="00196A86">
        <w:rPr>
          <w:rFonts w:eastAsia="Times New Roman"/>
          <w:kern w:val="32"/>
          <w:sz w:val="14"/>
        </w:rPr>
        <w:t>17</w:t>
      </w:r>
      <w:r w:rsidRPr="00196A86">
        <w:rPr>
          <w:rFonts w:eastAsia="Times New Roman"/>
          <w:kern w:val="32"/>
          <w:sz w:val="14"/>
        </w:rPr>
        <w:fldChar w:fldCharType="end"/>
      </w:r>
      <w:r w:rsidRPr="00196A86">
        <w:rPr>
          <w:rFonts w:eastAsia="Times New Roman"/>
          <w:kern w:val="32"/>
          <w:sz w:val="14"/>
        </w:rPr>
        <w:t xml:space="preserve"> The order's language ought not to be considered abstractly. The actual meaning intended by the document's signatory should be derived from the context in which the phrase to be interpreted is used.</w:t>
      </w:r>
      <w:bookmarkStart w:id="6" w:name="marker2fn18"/>
      <w:bookmarkEnd w:id="6"/>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"marker3fn18" </w:instrText>
      </w:r>
      <w:r w:rsidRPr="00196A86">
        <w:rPr>
          <w:rFonts w:eastAsia="Times New Roman"/>
          <w:kern w:val="32"/>
          <w:sz w:val="14"/>
        </w:rPr>
        <w:fldChar w:fldCharType="separate"/>
      </w:r>
      <w:r w:rsidRPr="00196A86">
        <w:rPr>
          <w:rFonts w:eastAsia="Times New Roman"/>
          <w:kern w:val="32"/>
          <w:sz w:val="14"/>
        </w:rPr>
        <w:t>18</w:t>
      </w:r>
      <w:r w:rsidRPr="00196A86">
        <w:rPr>
          <w:rFonts w:eastAsia="Times New Roman"/>
          <w:kern w:val="32"/>
          <w:sz w:val="14"/>
        </w:rPr>
        <w:fldChar w:fldCharType="end"/>
      </w:r>
      <w:r w:rsidRPr="00196A86">
        <w:rPr>
          <w:rFonts w:eastAsia="Times New Roman"/>
          <w:kern w:val="32"/>
          <w:sz w:val="14"/>
        </w:rPr>
        <w:t xml:space="preserve"> When applied to the May 18 memorial, these told canons impel my conclusion that the judge doubtless intended his ruling as an in praesenti resolution of Dollarsaver's quest for judgment n.o.v. Approval of all counsel plainly appears on the face of the critical May 18 entry which is [885 P.2d 1358] signed by the judge.</w:t>
      </w:r>
      <w:bookmarkStart w:id="7" w:name="marker2fn19"/>
      <w:bookmarkEnd w:id="7"/>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"marker3fn19" </w:instrText>
      </w:r>
      <w:r w:rsidRPr="00196A86">
        <w:rPr>
          <w:rFonts w:eastAsia="Times New Roman"/>
          <w:kern w:val="32"/>
          <w:sz w:val="14"/>
        </w:rPr>
        <w:fldChar w:fldCharType="separate"/>
      </w:r>
      <w:r w:rsidRPr="00196A86">
        <w:rPr>
          <w:rFonts w:eastAsia="Times New Roman"/>
          <w:kern w:val="32"/>
          <w:sz w:val="14"/>
        </w:rPr>
        <w:t>19</w:t>
      </w:r>
      <w:r w:rsidRPr="00196A86">
        <w:rPr>
          <w:rFonts w:eastAsia="Times New Roman"/>
          <w:kern w:val="32"/>
          <w:sz w:val="14"/>
        </w:rPr>
        <w:fldChar w:fldCharType="end"/>
      </w:r>
      <w:r w:rsidRPr="00196A86">
        <w:rPr>
          <w:rFonts w:eastAsia="Times New Roman"/>
          <w:kern w:val="32"/>
          <w:sz w:val="14"/>
        </w:rPr>
        <w:t xml:space="preserve"> True minutes</w:t>
      </w:r>
      <w:bookmarkStart w:id="8" w:name="marker2fn20"/>
      <w:bookmarkEnd w:id="8"/>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"marker3fn20" </w:instrText>
      </w:r>
      <w:r w:rsidRPr="00196A86">
        <w:rPr>
          <w:rFonts w:eastAsia="Times New Roman"/>
          <w:kern w:val="32"/>
          <w:sz w:val="14"/>
        </w:rPr>
        <w:fldChar w:fldCharType="separate"/>
      </w:r>
      <w:r w:rsidRPr="00196A86">
        <w:rPr>
          <w:rFonts w:eastAsia="Times New Roman"/>
          <w:kern w:val="32"/>
          <w:sz w:val="14"/>
        </w:rPr>
        <w:t>20</w:t>
      </w:r>
      <w:r w:rsidRPr="00196A86">
        <w:rPr>
          <w:rFonts w:eastAsia="Times New Roman"/>
          <w:kern w:val="32"/>
          <w:sz w:val="14"/>
        </w:rPr>
        <w:fldChar w:fldCharType="end"/>
      </w:r>
      <w:r w:rsidRPr="00196A86">
        <w:rPr>
          <w:rFonts w:eastAsia="Times New Roman"/>
          <w:kern w:val="32"/>
          <w:sz w:val="14"/>
        </w:rPr>
        <w:t xml:space="preserve">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IV CONCLUSION Nisi prius judgments and orders should be construed in a manner which gives effect and meaning to the complete substance of the memorial. When a judge-signed direction is capable of two interpretations, one of which would make it a valid part of the record proper and the other would render it a meaningless exercise in futility, the adoption of the former interpretation is this court's due. A rule - that on direct appeal views as fatal to the order's efficacy the mere omission from the journal entry of a long and customarily implied phrase, i.e., "and the same hereby is" - is soon likely to drift into the body of principles which govern the facial validity of judgments. This development would make judicial acts acutely vulnerable to collateral attack for the most trivial of reasons and tend to undermine the stability of titles or other adjudicated rights. It is obvious the trial judge intended his May 18 memorial to be an in praesenti order overruling Dollarsaver's motion for judgment n.o.v. It is hence that memorial, and not the later June 2 entry, which triggered appeal time in this case. Because the petition. in error was not filed within 30 days of May 18, the appeal is untimely. I would hence sustain the appellee's motion to dismiss.</w:t>
      </w:r>
      <w:bookmarkStart w:id="9" w:name="marker2fn21"/>
      <w:bookmarkEnd w:id="9"/>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"marker3fn21" </w:instrText>
      </w:r>
      <w:r w:rsidRPr="00196A86">
        <w:rPr>
          <w:rFonts w:eastAsia="Times New Roman"/>
          <w:kern w:val="32"/>
          <w:sz w:val="14"/>
        </w:rPr>
        <w:fldChar w:fldCharType="separate"/>
      </w:r>
      <w:r w:rsidRPr="00196A86">
        <w:rPr>
          <w:rFonts w:eastAsia="Times New Roman"/>
          <w:kern w:val="32"/>
          <w:sz w:val="14"/>
        </w:rPr>
        <w:t xml:space="preserve">21 </w:t>
      </w:r>
      <w:r w:rsidRPr="00196A86">
        <w:rPr>
          <w:rFonts w:eastAsia="Times New Roman"/>
          <w:kern w:val="32"/>
          <w:sz w:val="14"/>
        </w:rPr>
        <w:fldChar w:fldCharType="end"/>
      </w:r>
      <w:r w:rsidRPr="00196A86">
        <w:rPr>
          <w:rFonts w:eastAsia="Times New Roman"/>
          <w:kern w:val="32"/>
          <w:sz w:val="14"/>
        </w:rPr>
        <w:t xml:space="preserve"> Footnotes: </w:t>
      </w:r>
      <w:bookmarkStart w:id="10" w:name="marker3fn1"/>
      <w:bookmarkEnd w:id="10"/>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"marker2fn1" </w:instrText>
      </w:r>
      <w:r w:rsidRPr="00196A86">
        <w:rPr>
          <w:rFonts w:eastAsia="Times New Roman"/>
          <w:kern w:val="32"/>
          <w:sz w:val="14"/>
        </w:rPr>
        <w:fldChar w:fldCharType="separate"/>
      </w:r>
      <w:r w:rsidRPr="00196A86">
        <w:rPr>
          <w:rFonts w:eastAsia="Times New Roman"/>
          <w:kern w:val="32"/>
          <w:sz w:val="14"/>
        </w:rPr>
        <w:t>1</w:t>
      </w:r>
      <w:r w:rsidRPr="00196A86">
        <w:rPr>
          <w:rFonts w:eastAsia="Times New Roman"/>
          <w:kern w:val="32"/>
          <w:sz w:val="14"/>
        </w:rPr>
        <w:fldChar w:fldCharType="end"/>
      </w:r>
      <w:r w:rsidRPr="00196A86">
        <w:rPr>
          <w:rFonts w:eastAsia="Times New Roman"/>
          <w:kern w:val="32"/>
          <w:sz w:val="14"/>
        </w:rPr>
        <w:t xml:space="preserve"> The pertinent terms of the memorial of May 18, 1993 are: IN THE DISTRICT COURT OF BRYAN COUNTY, STATE OF OKLAHOMA COURT MINUTE 5/18/93 No. C-91-223 After having heard and considered arguments of counsel in support of and in opposition to the motions of the Defendant for judgment N.O.V. and a new trial, the Court finds that the motions should be overruled. Approved as to form:  /s/ Ken Rainbolt  /s/ Austin R. Deaton, Jr. /s/ Don Michael Haggerty  /s/ Rocky L. Powers Judge </w:t>
      </w:r>
      <w:bookmarkStart w:id="11" w:name="marker3fn2"/>
      <w:bookmarkEnd w:id="11"/>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"marker2fn2" </w:instrText>
      </w:r>
      <w:r w:rsidRPr="00196A86">
        <w:rPr>
          <w:rFonts w:eastAsia="Times New Roman"/>
          <w:kern w:val="32"/>
          <w:sz w:val="14"/>
        </w:rPr>
        <w:fldChar w:fldCharType="separate"/>
      </w:r>
      <w:r w:rsidRPr="00196A86">
        <w:rPr>
          <w:rFonts w:eastAsia="Times New Roman"/>
          <w:kern w:val="32"/>
          <w:sz w:val="14"/>
        </w:rPr>
        <w:t>2</w:t>
      </w:r>
      <w:r w:rsidRPr="00196A86">
        <w:rPr>
          <w:rFonts w:eastAsia="Times New Roman"/>
          <w:kern w:val="32"/>
          <w:sz w:val="14"/>
        </w:rPr>
        <w:fldChar w:fldCharType="end"/>
      </w:r>
      <w:r w:rsidRPr="00196A86">
        <w:rPr>
          <w:rFonts w:eastAsia="Times New Roman"/>
          <w:kern w:val="32"/>
          <w:sz w:val="14"/>
        </w:rPr>
        <w:t xml:space="preserve"> The turgid phrase - "should be and the same hereby is" - is a tautological absurdity. This is so because </w:t>
      </w:r>
      <w:r w:rsidRPr="00196A86">
        <w:rPr>
          <w:rFonts w:eastAsia="Times New Roman"/>
          <w:kern w:val="32"/>
          <w:sz w:val="14"/>
          <w:highlight w:val="yellow"/>
        </w:rPr>
        <w:t>"</w:t>
      </w:r>
      <w:r w:rsidRPr="00196A86">
        <w:rPr>
          <w:rFonts w:eastAsia="Times New Roman"/>
          <w:b/>
          <w:kern w:val="32"/>
          <w:sz w:val="22"/>
          <w:highlight w:val="yellow"/>
          <w:u w:val="single"/>
        </w:rPr>
        <w:t xml:space="preserve">should" is synonymous with </w:t>
      </w:r>
      <w:r w:rsidRPr="00196A86">
        <w:rPr>
          <w:rFonts w:eastAsia="Times New Roman"/>
          <w:b/>
          <w:kern w:val="32"/>
          <w:sz w:val="22"/>
          <w:u w:val="single"/>
        </w:rPr>
        <w:t xml:space="preserve">ought or </w:t>
      </w:r>
      <w:r w:rsidRPr="00196A86">
        <w:rPr>
          <w:rFonts w:eastAsia="Times New Roman"/>
          <w:b/>
          <w:kern w:val="32"/>
          <w:sz w:val="22"/>
          <w:highlight w:val="yellow"/>
          <w:u w:val="single"/>
        </w:rPr>
        <w:t xml:space="preserve">must and is </w:t>
      </w:r>
      <w:r w:rsidRPr="00196A86">
        <w:rPr>
          <w:rFonts w:eastAsia="Times New Roman"/>
          <w:b/>
          <w:kern w:val="32"/>
          <w:sz w:val="22"/>
          <w:u w:val="single"/>
        </w:rPr>
        <w:t xml:space="preserve">in itself </w:t>
      </w:r>
      <w:r w:rsidRPr="00196A86">
        <w:rPr>
          <w:rFonts w:eastAsia="Times New Roman"/>
          <w:b/>
          <w:kern w:val="32"/>
          <w:sz w:val="22"/>
          <w:highlight w:val="yellow"/>
          <w:u w:val="single"/>
        </w:rPr>
        <w:t xml:space="preserve">sufficient to effect an inpraesenti ruling </w:t>
      </w:r>
      <w:r w:rsidRPr="00196A86">
        <w:rPr>
          <w:rFonts w:eastAsia="Times New Roman"/>
          <w:b/>
          <w:kern w:val="32"/>
          <w:sz w:val="22"/>
          <w:u w:val="single"/>
        </w:rPr>
        <w:t>- one that is couched in "a present indicative synonymous with ought</w:t>
      </w:r>
      <w:r w:rsidRPr="00196A86">
        <w:rPr>
          <w:rFonts w:eastAsia="Times New Roman"/>
          <w:kern w:val="32"/>
          <w:sz w:val="14"/>
        </w:rPr>
        <w:t xml:space="preserve">." See infra note 15. </w:t>
      </w:r>
      <w:bookmarkStart w:id="12" w:name="marker3fn3"/>
      <w:bookmarkEnd w:id="12"/>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"marker2fn3" </w:instrText>
      </w:r>
      <w:r w:rsidRPr="00196A86">
        <w:rPr>
          <w:rFonts w:eastAsia="Times New Roman"/>
          <w:kern w:val="32"/>
          <w:sz w:val="14"/>
        </w:rPr>
        <w:fldChar w:fldCharType="separate"/>
      </w:r>
      <w:r w:rsidRPr="00196A86">
        <w:rPr>
          <w:rFonts w:eastAsia="Times New Roman"/>
          <w:kern w:val="32"/>
          <w:sz w:val="14"/>
        </w:rPr>
        <w:t>3</w:t>
      </w:r>
      <w:r w:rsidRPr="00196A86">
        <w:rPr>
          <w:rFonts w:eastAsia="Times New Roman"/>
          <w:kern w:val="32"/>
          <w:sz w:val="14"/>
        </w:rPr>
        <w:fldChar w:fldCharType="end"/>
      </w:r>
      <w:r w:rsidRPr="00196A86">
        <w:rPr>
          <w:rFonts w:eastAsia="Times New Roman"/>
          <w:kern w:val="32"/>
          <w:sz w:val="14"/>
        </w:rPr>
        <w:t xml:space="preserve"> Carter v. Carter, Okl., </w:t>
      </w:r>
      <w:hyperlink r:id="rId13" w:history="1">
        <w:r w:rsidRPr="00196A86">
          <w:rPr>
            <w:rFonts w:eastAsia="Times New Roman"/>
            <w:kern w:val="32"/>
            <w:sz w:val="14"/>
          </w:rPr>
          <w:t>783 P.2d 969</w:t>
        </w:r>
      </w:hyperlink>
      <w:r w:rsidRPr="00196A86">
        <w:rPr>
          <w:rFonts w:eastAsia="Times New Roman"/>
          <w:kern w:val="32"/>
          <w:sz w:val="14"/>
        </w:rPr>
        <w:t xml:space="preserve">, 970 (1989); Horizons, Inc. v. Keo Leasing Co., Okl., </w:t>
      </w:r>
      <w:hyperlink r:id="rId14" w:history="1">
        <w:r w:rsidRPr="00196A86">
          <w:rPr>
            <w:rFonts w:eastAsia="Times New Roman"/>
            <w:kern w:val="32"/>
            <w:sz w:val="14"/>
          </w:rPr>
          <w:t>681 P.2d 757</w:t>
        </w:r>
      </w:hyperlink>
      <w:r w:rsidRPr="00196A86">
        <w:rPr>
          <w:rFonts w:eastAsia="Times New Roman"/>
          <w:kern w:val="32"/>
          <w:sz w:val="14"/>
        </w:rPr>
        <w:t xml:space="preserve">, 759 (1984); Amarex, Inc. v. Baker, Okl., </w:t>
      </w:r>
      <w:hyperlink r:id="rId15" w:history="1">
        <w:r w:rsidRPr="00196A86">
          <w:rPr>
            <w:rFonts w:eastAsia="Times New Roman"/>
            <w:kern w:val="32"/>
            <w:sz w:val="14"/>
          </w:rPr>
          <w:t>655 P.2d 1040</w:t>
        </w:r>
      </w:hyperlink>
      <w:r w:rsidRPr="00196A86">
        <w:rPr>
          <w:rFonts w:eastAsia="Times New Roman"/>
          <w:kern w:val="32"/>
          <w:sz w:val="14"/>
        </w:rPr>
        <w:t xml:space="preserve">, 1043 (1983); Knell v. Burnes, Okl., </w:t>
      </w:r>
      <w:hyperlink r:id="rId16" w:history="1">
        <w:r w:rsidRPr="00196A86">
          <w:rPr>
            <w:rFonts w:eastAsia="Times New Roman"/>
            <w:kern w:val="32"/>
            <w:sz w:val="14"/>
          </w:rPr>
          <w:t>645 P.2d 471</w:t>
        </w:r>
      </w:hyperlink>
      <w:r w:rsidRPr="00196A86">
        <w:rPr>
          <w:rFonts w:eastAsia="Times New Roman"/>
          <w:kern w:val="32"/>
          <w:sz w:val="14"/>
        </w:rPr>
        <w:t xml:space="preserve">, 473 (1982); Prock v. District Court of Pittsburgh County, Okl., </w:t>
      </w:r>
      <w:hyperlink r:id="rId17" w:history="1">
        <w:r w:rsidRPr="00196A86">
          <w:rPr>
            <w:rFonts w:eastAsia="Times New Roman"/>
            <w:kern w:val="32"/>
            <w:sz w:val="14"/>
          </w:rPr>
          <w:t>630 P.2d 772</w:t>
        </w:r>
      </w:hyperlink>
      <w:r w:rsidRPr="00196A86">
        <w:rPr>
          <w:rFonts w:eastAsia="Times New Roman"/>
          <w:kern w:val="32"/>
          <w:sz w:val="14"/>
        </w:rPr>
        <w:t xml:space="preserve">, 775 (1981); Harry v. Hertzler, 185 Okl. 151, </w:t>
      </w:r>
      <w:hyperlink r:id="rId18" w:history="1">
        <w:r w:rsidRPr="00196A86">
          <w:rPr>
            <w:rFonts w:eastAsia="Times New Roman"/>
            <w:kern w:val="32"/>
            <w:sz w:val="14"/>
          </w:rPr>
          <w:t>90 P.2d 656</w:t>
        </w:r>
      </w:hyperlink>
      <w:r w:rsidRPr="00196A86">
        <w:rPr>
          <w:rFonts w:eastAsia="Times New Roman"/>
          <w:kern w:val="32"/>
          <w:sz w:val="14"/>
        </w:rPr>
        <w:t xml:space="preserve">, 659 (1939); Ginn v. Knight, 106 Okl. 4, 232 P. 936, 937 (1925). </w:t>
      </w:r>
      <w:bookmarkStart w:id="13" w:name="marker3fn4"/>
      <w:bookmarkEnd w:id="13"/>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"marker2fn4" </w:instrText>
      </w:r>
      <w:r w:rsidRPr="00196A86">
        <w:rPr>
          <w:rFonts w:eastAsia="Times New Roman"/>
          <w:kern w:val="32"/>
          <w:sz w:val="14"/>
        </w:rPr>
        <w:fldChar w:fldCharType="separate"/>
      </w:r>
      <w:r w:rsidRPr="00196A86">
        <w:rPr>
          <w:rFonts w:eastAsia="Times New Roman"/>
          <w:kern w:val="32"/>
          <w:sz w:val="14"/>
        </w:rPr>
        <w:t>4</w:t>
      </w:r>
      <w:r w:rsidRPr="00196A86">
        <w:rPr>
          <w:rFonts w:eastAsia="Times New Roman"/>
          <w:kern w:val="32"/>
          <w:sz w:val="14"/>
        </w:rPr>
        <w:fldChar w:fldCharType="end"/>
      </w:r>
      <w:r w:rsidRPr="00196A86">
        <w:rPr>
          <w:rFonts w:eastAsia="Times New Roman"/>
          <w:kern w:val="32"/>
          <w:sz w:val="14"/>
        </w:rPr>
        <w:t xml:space="preserve"> "Recordable" means that by force of </w:t>
      </w:r>
      <w:hyperlink r:id="rId19" w:history="1">
        <w:r w:rsidRPr="00196A86">
          <w:rPr>
            <w:rFonts w:eastAsia="Times New Roman"/>
            <w:kern w:val="32"/>
            <w:sz w:val="14"/>
          </w:rPr>
          <w:t xml:space="preserve">12 O.S. 1991 § 24 </w:t>
        </w:r>
      </w:hyperlink>
      <w:r w:rsidRPr="00196A86">
        <w:rPr>
          <w:rFonts w:eastAsia="Times New Roman"/>
          <w:kern w:val="32"/>
          <w:sz w:val="14"/>
        </w:rPr>
        <w:t xml:space="preserve">an instrument meeting that section's criteria must be entered on or "recorded" in the court's journal. The clerk may "enter" only that which is "on file." The pertinent terms of </w:t>
      </w:r>
      <w:hyperlink r:id="rId20" w:history="1">
        <w:r w:rsidRPr="00196A86">
          <w:rPr>
            <w:rFonts w:eastAsia="Times New Roman"/>
            <w:kern w:val="32"/>
            <w:sz w:val="14"/>
          </w:rPr>
          <w:t xml:space="preserve">12 O.S. 1991 § 24 </w:t>
        </w:r>
      </w:hyperlink>
      <w:r w:rsidRPr="00196A86">
        <w:rPr>
          <w:rFonts w:eastAsia="Times New Roman"/>
          <w:kern w:val="32"/>
          <w:sz w:val="14"/>
        </w:rPr>
        <w:t xml:space="preserve">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w:t>
      </w:r>
      <w:bookmarkStart w:id="14" w:name="marker3fn5"/>
      <w:bookmarkEnd w:id="14"/>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"marker2fn5" </w:instrText>
      </w:r>
      <w:r w:rsidRPr="00196A86">
        <w:rPr>
          <w:rFonts w:eastAsia="Times New Roman"/>
          <w:kern w:val="32"/>
          <w:sz w:val="14"/>
        </w:rPr>
        <w:fldChar w:fldCharType="separate"/>
      </w:r>
      <w:r w:rsidRPr="00196A86">
        <w:rPr>
          <w:rFonts w:eastAsia="Times New Roman"/>
          <w:kern w:val="32"/>
          <w:sz w:val="14"/>
        </w:rPr>
        <w:t>5</w:t>
      </w:r>
      <w:r w:rsidRPr="00196A86">
        <w:rPr>
          <w:rFonts w:eastAsia="Times New Roman"/>
          <w:kern w:val="32"/>
          <w:sz w:val="14"/>
        </w:rPr>
        <w:fldChar w:fldCharType="end"/>
      </w:r>
      <w:r w:rsidRPr="00196A86">
        <w:rPr>
          <w:rFonts w:eastAsia="Times New Roman"/>
          <w:kern w:val="32"/>
          <w:sz w:val="14"/>
        </w:rPr>
        <w:t xml:space="preserve"> See </w:t>
      </w:r>
      <w:hyperlink r:id="rId21" w:history="1">
        <w:r w:rsidRPr="00196A86">
          <w:rPr>
            <w:rFonts w:eastAsia="Times New Roman"/>
            <w:kern w:val="32"/>
            <w:sz w:val="14"/>
          </w:rPr>
          <w:t xml:space="preserve">12 O.S. 1991 § 1116 </w:t>
        </w:r>
      </w:hyperlink>
      <w:r w:rsidRPr="00196A86">
        <w:rPr>
          <w:rFonts w:eastAsia="Times New Roman"/>
          <w:kern w:val="32"/>
          <w:sz w:val="14"/>
        </w:rPr>
        <w:t xml:space="preserve">which states in pertinent part: "Every direction of a court or judge made or entered in writing, and not included in a judgment is an order." [Emphasis added.] </w:t>
      </w:r>
      <w:bookmarkStart w:id="15" w:name="marker3fn6"/>
      <w:bookmarkEnd w:id="15"/>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"marker2fn6" </w:instrText>
      </w:r>
      <w:r w:rsidRPr="00196A86">
        <w:rPr>
          <w:rFonts w:eastAsia="Times New Roman"/>
          <w:kern w:val="32"/>
          <w:sz w:val="14"/>
        </w:rPr>
        <w:fldChar w:fldCharType="separate"/>
      </w:r>
      <w:r w:rsidRPr="00196A86">
        <w:rPr>
          <w:rFonts w:eastAsia="Times New Roman"/>
          <w:kern w:val="32"/>
          <w:sz w:val="14"/>
        </w:rPr>
        <w:t>6</w:t>
      </w:r>
      <w:r w:rsidRPr="00196A86">
        <w:rPr>
          <w:rFonts w:eastAsia="Times New Roman"/>
          <w:kern w:val="32"/>
          <w:sz w:val="14"/>
        </w:rPr>
        <w:fldChar w:fldCharType="end"/>
      </w:r>
      <w:r w:rsidRPr="00196A86">
        <w:rPr>
          <w:rFonts w:eastAsia="Times New Roman"/>
          <w:kern w:val="32"/>
          <w:sz w:val="14"/>
        </w:rPr>
        <w:t xml:space="preserve"> The pertinent terms of </w:t>
      </w:r>
      <w:hyperlink r:id="rId22" w:history="1">
        <w:r w:rsidRPr="00196A86">
          <w:rPr>
            <w:rFonts w:eastAsia="Times New Roman"/>
            <w:kern w:val="32"/>
            <w:sz w:val="14"/>
          </w:rPr>
          <w:t xml:space="preserve">12 O.S. 1993 § 696.3 </w:t>
        </w:r>
      </w:hyperlink>
      <w:r w:rsidRPr="00196A86">
        <w:rPr>
          <w:rFonts w:eastAsia="Times New Roman"/>
          <w:kern w:val="32"/>
          <w:sz w:val="14"/>
        </w:rPr>
        <w:t xml:space="preserve">,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w:t>
      </w:r>
      <w:bookmarkStart w:id="16" w:name="marker3fn7"/>
      <w:bookmarkEnd w:id="16"/>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"marker2fn7" </w:instrText>
      </w:r>
      <w:r w:rsidRPr="00196A86">
        <w:rPr>
          <w:rFonts w:eastAsia="Times New Roman"/>
          <w:kern w:val="32"/>
          <w:sz w:val="14"/>
        </w:rPr>
        <w:fldChar w:fldCharType="separate"/>
      </w:r>
      <w:r w:rsidRPr="00196A86">
        <w:rPr>
          <w:rFonts w:eastAsia="Times New Roman"/>
          <w:kern w:val="32"/>
          <w:sz w:val="14"/>
        </w:rPr>
        <w:t>7</w:t>
      </w:r>
      <w:r w:rsidRPr="00196A86">
        <w:rPr>
          <w:rFonts w:eastAsia="Times New Roman"/>
          <w:kern w:val="32"/>
          <w:sz w:val="14"/>
        </w:rPr>
        <w:fldChar w:fldCharType="end"/>
      </w:r>
      <w:r w:rsidRPr="00196A86">
        <w:rPr>
          <w:rFonts w:eastAsia="Times New Roman"/>
          <w:kern w:val="32"/>
          <w:sz w:val="14"/>
        </w:rPr>
        <w:t xml:space="preserve"> The court holds that the May 18 memorial's recital that "the Court finds that the motions should be overruled" is a "finding" and not a ruling. In its pure form, a finding is generally not effective as an order or judgment. See, e.g., Tillman v. Tillman, 199 Okl. 130, </w:t>
      </w:r>
      <w:hyperlink r:id="rId23" w:history="1">
        <w:r w:rsidRPr="00196A86">
          <w:rPr>
            <w:rFonts w:eastAsia="Times New Roman"/>
            <w:kern w:val="32"/>
            <w:sz w:val="14"/>
          </w:rPr>
          <w:t>184 P.2d 784</w:t>
        </w:r>
      </w:hyperlink>
      <w:r w:rsidRPr="00196A86">
        <w:rPr>
          <w:rFonts w:eastAsia="Times New Roman"/>
          <w:kern w:val="32"/>
          <w:sz w:val="14"/>
        </w:rPr>
        <w:t xml:space="preserve"> (1947), cited in the court's opinion. </w:t>
      </w:r>
      <w:bookmarkStart w:id="17" w:name="marker3fn8"/>
      <w:bookmarkEnd w:id="17"/>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"marker2fn8" </w:instrText>
      </w:r>
      <w:r w:rsidRPr="00196A86">
        <w:rPr>
          <w:rFonts w:eastAsia="Times New Roman"/>
          <w:kern w:val="32"/>
          <w:sz w:val="14"/>
        </w:rPr>
        <w:fldChar w:fldCharType="separate"/>
      </w:r>
      <w:r w:rsidRPr="00196A86">
        <w:rPr>
          <w:rFonts w:eastAsia="Times New Roman"/>
          <w:kern w:val="32"/>
          <w:sz w:val="14"/>
        </w:rPr>
        <w:t>8</w:t>
      </w:r>
      <w:r w:rsidRPr="00196A86">
        <w:rPr>
          <w:rFonts w:eastAsia="Times New Roman"/>
          <w:kern w:val="32"/>
          <w:sz w:val="14"/>
        </w:rPr>
        <w:fldChar w:fldCharType="end"/>
      </w:r>
      <w:r w:rsidRPr="00196A86">
        <w:rPr>
          <w:rFonts w:eastAsia="Times New Roman"/>
          <w:kern w:val="32"/>
          <w:sz w:val="14"/>
        </w:rPr>
        <w:t xml:space="preserve"> When ruling upon a motion for judgment n.o.v.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Okl., </w:t>
      </w:r>
      <w:hyperlink r:id="rId24" w:history="1">
        <w:r w:rsidRPr="00196A86">
          <w:rPr>
            <w:rFonts w:eastAsia="Times New Roman"/>
            <w:kern w:val="32"/>
            <w:sz w:val="14"/>
          </w:rPr>
          <w:t>519 P.2d 899</w:t>
        </w:r>
      </w:hyperlink>
      <w:r w:rsidRPr="00196A86">
        <w:rPr>
          <w:rFonts w:eastAsia="Times New Roman"/>
          <w:kern w:val="32"/>
          <w:sz w:val="14"/>
        </w:rPr>
        <w:t xml:space="preserve">, 903 (1974). </w:t>
      </w:r>
      <w:bookmarkStart w:id="18" w:name="marker3fn9"/>
      <w:bookmarkEnd w:id="18"/>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"marker2fn9" </w:instrText>
      </w:r>
      <w:r w:rsidRPr="00196A86">
        <w:rPr>
          <w:rFonts w:eastAsia="Times New Roman"/>
          <w:kern w:val="32"/>
          <w:sz w:val="14"/>
        </w:rPr>
        <w:fldChar w:fldCharType="separate"/>
      </w:r>
      <w:r w:rsidRPr="00196A86">
        <w:rPr>
          <w:rFonts w:eastAsia="Times New Roman"/>
          <w:kern w:val="32"/>
          <w:sz w:val="14"/>
        </w:rPr>
        <w:t>9</w:t>
      </w:r>
      <w:r w:rsidRPr="00196A86">
        <w:rPr>
          <w:rFonts w:eastAsia="Times New Roman"/>
          <w:kern w:val="32"/>
          <w:sz w:val="14"/>
        </w:rPr>
        <w:fldChar w:fldCharType="end"/>
      </w:r>
      <w:r w:rsidRPr="00196A86">
        <w:rPr>
          <w:rFonts w:eastAsia="Times New Roman"/>
          <w:kern w:val="32"/>
          <w:sz w:val="14"/>
        </w:rPr>
        <w:t xml:space="preserve"> See Bullard v. Grisham Const. Co., Okl., </w:t>
      </w:r>
      <w:hyperlink r:id="rId25" w:history="1">
        <w:r w:rsidRPr="00196A86">
          <w:rPr>
            <w:rFonts w:eastAsia="Times New Roman"/>
            <w:kern w:val="32"/>
            <w:sz w:val="14"/>
          </w:rPr>
          <w:t>660 P.2d 1045</w:t>
        </w:r>
      </w:hyperlink>
      <w:r w:rsidRPr="00196A86">
        <w:rPr>
          <w:rFonts w:eastAsia="Times New Roman"/>
          <w:kern w:val="32"/>
          <w:sz w:val="14"/>
        </w:rPr>
        <w:t xml:space="preserve">, 1047 (1983), where this court reviewed a trial judge's "findings of fact", perceived as a basis for his ruling on a motion for judgment n.o.v. (in the face of a defendant's reliance on plaintiff's contributory negligence). These judicial findings were held impermissible as an invasion of the providence of the jury and proscribed by OKLA. CONST. ART, 23, § 6 . Id. at 1048. </w:t>
      </w:r>
      <w:bookmarkStart w:id="19" w:name="marker3fn10"/>
      <w:bookmarkEnd w:id="19"/>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"marker2fn10" </w:instrText>
      </w:r>
      <w:r w:rsidRPr="00196A86">
        <w:rPr>
          <w:rFonts w:eastAsia="Times New Roman"/>
          <w:kern w:val="32"/>
          <w:sz w:val="14"/>
        </w:rPr>
        <w:fldChar w:fldCharType="separate"/>
      </w:r>
      <w:r w:rsidRPr="00196A86">
        <w:rPr>
          <w:rFonts w:eastAsia="Times New Roman"/>
          <w:kern w:val="32"/>
          <w:sz w:val="14"/>
        </w:rPr>
        <w:t>10</w:t>
      </w:r>
      <w:r w:rsidRPr="00196A86">
        <w:rPr>
          <w:rFonts w:eastAsia="Times New Roman"/>
          <w:kern w:val="32"/>
          <w:sz w:val="14"/>
        </w:rPr>
        <w:fldChar w:fldCharType="end"/>
      </w:r>
      <w:r w:rsidRPr="00196A86">
        <w:rPr>
          <w:rFonts w:eastAsia="Times New Roman"/>
          <w:kern w:val="32"/>
          <w:sz w:val="14"/>
        </w:rPr>
        <w:t xml:space="preserve"> Everyday courthouse parlance does not always distinguish between a judge's "finding", which denotes nisi prius resolution of fact issues, and "ruling" or "conclusion of law". The latter resolves disputed issues of law. In practice usage members of the bench and bar often confuse what the judge "finds" with what that official "concludes", i.e., resolves as a legal matter. </w:t>
      </w:r>
      <w:bookmarkStart w:id="20" w:name="marker3fn11"/>
      <w:bookmarkEnd w:id="20"/>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"marker2fn11" </w:instrText>
      </w:r>
      <w:r w:rsidRPr="00196A86">
        <w:rPr>
          <w:rFonts w:eastAsia="Times New Roman"/>
          <w:kern w:val="32"/>
          <w:sz w:val="14"/>
        </w:rPr>
        <w:fldChar w:fldCharType="separate"/>
      </w:r>
      <w:r w:rsidRPr="00196A86">
        <w:rPr>
          <w:rFonts w:eastAsia="Times New Roman"/>
          <w:kern w:val="32"/>
          <w:sz w:val="14"/>
        </w:rPr>
        <w:t>11</w:t>
      </w:r>
      <w:r w:rsidRPr="00196A86">
        <w:rPr>
          <w:rFonts w:eastAsia="Times New Roman"/>
          <w:kern w:val="32"/>
          <w:sz w:val="14"/>
        </w:rPr>
        <w:fldChar w:fldCharType="end"/>
      </w:r>
      <w:r w:rsidRPr="00196A86">
        <w:rPr>
          <w:rFonts w:eastAsia="Times New Roman"/>
          <w:kern w:val="32"/>
          <w:sz w:val="14"/>
        </w:rPr>
        <w:t xml:space="preserve"> See Fowler v. Thomsen, 68 Neb. 578, 94 N.W. 810, 811-12 (1903), where the court determined a ruling that "[1] find from the bill of particulars that there is due the plaintiff the sum of . . ." was a judgment and not a </w:t>
      </w:r>
      <w:r w:rsidRPr="00196A86">
        <w:rPr>
          <w:rFonts w:eastAsia="Times New Roman"/>
          <w:kern w:val="32"/>
          <w:sz w:val="14"/>
        </w:rPr>
        <w:lastRenderedPageBreak/>
        <w:t xml:space="preserve">finding. In reaching its conclusion the court reasoned that "[e]ffect must be given to the entire in the docket according to the manifest intention of the justice in making them." Id., 94 N.W. at 811. </w:t>
      </w:r>
      <w:bookmarkStart w:id="21" w:name="marker3fn12"/>
      <w:bookmarkEnd w:id="21"/>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"marker2fn12" </w:instrText>
      </w:r>
      <w:r w:rsidRPr="00196A86">
        <w:rPr>
          <w:rFonts w:eastAsia="Times New Roman"/>
          <w:kern w:val="32"/>
          <w:sz w:val="14"/>
        </w:rPr>
        <w:fldChar w:fldCharType="separate"/>
      </w:r>
      <w:r w:rsidRPr="00196A86">
        <w:rPr>
          <w:rFonts w:eastAsia="Times New Roman"/>
          <w:kern w:val="32"/>
          <w:sz w:val="14"/>
        </w:rPr>
        <w:t>12</w:t>
      </w:r>
      <w:r w:rsidRPr="00196A86">
        <w:rPr>
          <w:rFonts w:eastAsia="Times New Roman"/>
          <w:kern w:val="32"/>
          <w:sz w:val="14"/>
        </w:rPr>
        <w:fldChar w:fldCharType="end"/>
      </w:r>
      <w:r w:rsidRPr="00196A86">
        <w:rPr>
          <w:rFonts w:eastAsia="Times New Roman"/>
          <w:kern w:val="32"/>
          <w:sz w:val="14"/>
        </w:rPr>
        <w:t xml:space="preserve">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 76 (5th ed. 1925). </w:t>
      </w:r>
      <w:bookmarkStart w:id="22" w:name="marker3fn13"/>
      <w:bookmarkEnd w:id="22"/>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"marker2fn13" </w:instrText>
      </w:r>
      <w:r w:rsidRPr="00196A86">
        <w:rPr>
          <w:rFonts w:eastAsia="Times New Roman"/>
          <w:kern w:val="32"/>
          <w:sz w:val="14"/>
        </w:rPr>
        <w:fldChar w:fldCharType="separate"/>
      </w:r>
      <w:r w:rsidRPr="00196A86">
        <w:rPr>
          <w:rFonts w:eastAsia="Times New Roman"/>
          <w:kern w:val="32"/>
          <w:sz w:val="14"/>
        </w:rPr>
        <w:t>13</w:t>
      </w:r>
      <w:r w:rsidRPr="00196A86">
        <w:rPr>
          <w:rFonts w:eastAsia="Times New Roman"/>
          <w:kern w:val="32"/>
          <w:sz w:val="14"/>
        </w:rPr>
        <w:fldChar w:fldCharType="end"/>
      </w:r>
      <w:r w:rsidRPr="00196A86">
        <w:rPr>
          <w:rFonts w:eastAsia="Times New Roman"/>
          <w:kern w:val="32"/>
          <w:sz w:val="14"/>
        </w:rPr>
        <w:t xml:space="preserve"> "</w:t>
      </w:r>
      <w:r w:rsidRPr="00196A86">
        <w:rPr>
          <w:rFonts w:eastAsia="Times New Roman"/>
          <w:b/>
          <w:kern w:val="32"/>
          <w:sz w:val="22"/>
          <w:u w:val="single"/>
        </w:rPr>
        <w:t>Should</w:t>
      </w:r>
      <w:r w:rsidRPr="00196A86">
        <w:rPr>
          <w:rFonts w:eastAsia="Times New Roman"/>
          <w:kern w:val="32"/>
          <w:sz w:val="14"/>
        </w:rPr>
        <w:t xml:space="preserve">" not only </w:t>
      </w:r>
      <w:r w:rsidRPr="00196A86">
        <w:rPr>
          <w:rFonts w:eastAsia="Times New Roman"/>
          <w:b/>
          <w:kern w:val="32"/>
          <w:sz w:val="22"/>
          <w:u w:val="single"/>
        </w:rPr>
        <w:t>is used as a "present indicative" synonymous with ought</w:t>
      </w:r>
      <w:r w:rsidRPr="00196A86">
        <w:rPr>
          <w:rFonts w:eastAsia="Times New Roman"/>
          <w:kern w:val="32"/>
          <w:sz w:val="14"/>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196A86">
        <w:rPr>
          <w:rFonts w:eastAsia="Times New Roman"/>
          <w:b/>
          <w:kern w:val="32"/>
          <w:sz w:val="22"/>
          <w:u w:val="single"/>
        </w:rPr>
        <w:t>Certain contexts mandate a construction of the term "should" as more than merely indicating preference or desirability</w:t>
      </w:r>
      <w:r w:rsidRPr="00196A86">
        <w:rPr>
          <w:rFonts w:eastAsia="Times New Roman"/>
          <w:kern w:val="32"/>
          <w:sz w:val="14"/>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26" w:history="1">
        <w:r w:rsidRPr="00196A86">
          <w:rPr>
            <w:rFonts w:eastAsia="Times New Roman"/>
            <w:kern w:val="32"/>
            <w:sz w:val="14"/>
          </w:rPr>
          <w:t>802 P.2d 813</w:t>
        </w:r>
      </w:hyperlink>
      <w:r w:rsidRPr="00196A86">
        <w:rPr>
          <w:rFonts w:eastAsia="Times New Roman"/>
          <w:kern w:val="32"/>
          <w:sz w:val="14"/>
        </w:rPr>
        <w:t xml:space="preserve"> (1990) (</w:t>
      </w:r>
      <w:r w:rsidRPr="00196A86">
        <w:rPr>
          <w:rFonts w:eastAsia="Times New Roman"/>
          <w:b/>
          <w:kern w:val="32"/>
          <w:sz w:val="22"/>
          <w:u w:val="single"/>
        </w:rPr>
        <w:t>one of the Rules of Appellate Procedure requiring that a party "should devote a section of the brief to the request for the fee or expenses" was interpreted to mean that a party is under an obligation to include the requested segment</w:t>
      </w:r>
      <w:r w:rsidRPr="00196A86">
        <w:rPr>
          <w:rFonts w:eastAsia="Times New Roman"/>
          <w:kern w:val="32"/>
          <w:sz w:val="14"/>
        </w:rPr>
        <w:t>); State v. Rack, 318 S.W.2d 211, 215 (Mo. 1958) ("</w:t>
      </w:r>
      <w:r w:rsidRPr="00196A86">
        <w:rPr>
          <w:rFonts w:eastAsia="Times New Roman"/>
          <w:b/>
          <w:kern w:val="32"/>
          <w:sz w:val="22"/>
          <w:highlight w:val="yellow"/>
          <w:u w:val="single"/>
        </w:rPr>
        <w:t xml:space="preserve">should" would mean </w:t>
      </w:r>
      <w:r w:rsidRPr="00196A86">
        <w:rPr>
          <w:rFonts w:eastAsia="Times New Roman"/>
          <w:b/>
          <w:kern w:val="32"/>
          <w:sz w:val="22"/>
          <w:u w:val="single"/>
        </w:rPr>
        <w:t>the same as "shall" or "</w:t>
      </w:r>
      <w:r w:rsidRPr="00196A86">
        <w:rPr>
          <w:rFonts w:eastAsia="Times New Roman"/>
          <w:b/>
          <w:kern w:val="32"/>
          <w:sz w:val="22"/>
          <w:highlight w:val="yellow"/>
          <w:u w:val="single"/>
        </w:rPr>
        <w:t>must" when used in an instruction to the jury which tells the triers they "should disregard false testimony</w:t>
      </w:r>
      <w:r w:rsidRPr="00196A86">
        <w:rPr>
          <w:rFonts w:eastAsia="Times New Roman"/>
          <w:kern w:val="32"/>
          <w:sz w:val="14"/>
        </w:rPr>
        <w:t xml:space="preserve">"). </w:t>
      </w:r>
      <w:bookmarkStart w:id="23" w:name="marker3fn14"/>
      <w:bookmarkEnd w:id="23"/>
      <w:r w:rsidRPr="00196A86">
        <w:rPr>
          <w:rFonts w:eastAsia="Times New Roman"/>
          <w:kern w:val="32"/>
          <w:sz w:val="14"/>
        </w:rPr>
        <w:fldChar w:fldCharType="begin"/>
      </w:r>
      <w:r w:rsidRPr="00196A86">
        <w:rPr>
          <w:rFonts w:eastAsia="Times New Roman"/>
          <w:kern w:val="32"/>
          <w:sz w:val="14"/>
        </w:rPr>
        <w:instrText xml:space="preserve"> HYPERLINK "http://www.oscn.net/applications/oscn/DeliverDocument.asp?CiteID=20287" \l "marker2fn14" </w:instrText>
      </w:r>
      <w:r w:rsidRPr="00196A86">
        <w:rPr>
          <w:rFonts w:eastAsia="Times New Roman"/>
          <w:kern w:val="32"/>
          <w:sz w:val="14"/>
        </w:rPr>
        <w:fldChar w:fldCharType="separate"/>
      </w:r>
      <w:r w:rsidRPr="00196A86">
        <w:rPr>
          <w:rFonts w:eastAsia="Times New Roman"/>
          <w:kern w:val="32"/>
          <w:sz w:val="14"/>
        </w:rPr>
        <w:t>14</w:t>
      </w:r>
      <w:r w:rsidRPr="00196A86">
        <w:rPr>
          <w:rFonts w:eastAsia="Times New Roman"/>
          <w:kern w:val="32"/>
          <w:sz w:val="14"/>
        </w:rPr>
        <w:fldChar w:fldCharType="end"/>
      </w:r>
      <w:r w:rsidRPr="00196A86">
        <w:rPr>
          <w:rFonts w:eastAsia="Times New Roman"/>
          <w:kern w:val="32"/>
          <w:sz w:val="14"/>
        </w:rPr>
        <w:t xml:space="preserve"> In praesenti means literally "at the present time." BLACK'S LAW DICTIONARY 792 (6th Ed. 1990). In legal parlance </w:t>
      </w:r>
      <w:r w:rsidRPr="00196A86">
        <w:rPr>
          <w:rFonts w:eastAsia="Calibri"/>
          <w:bCs/>
          <w:sz w:val="22"/>
          <w:highlight w:val="yellow"/>
          <w:u w:val="single"/>
        </w:rPr>
        <w:t>the phrase denotes that which</w:t>
      </w:r>
      <w:r w:rsidRPr="00196A86">
        <w:rPr>
          <w:rFonts w:eastAsia="Times New Roman"/>
          <w:kern w:val="32"/>
          <w:sz w:val="14"/>
        </w:rPr>
        <w:t xml:space="preserve"> in law </w:t>
      </w:r>
      <w:r w:rsidRPr="00196A86">
        <w:rPr>
          <w:rFonts w:eastAsia="Calibri"/>
          <w:bCs/>
          <w:sz w:val="22"/>
          <w:highlight w:val="yellow"/>
          <w:u w:val="single"/>
        </w:rPr>
        <w:t>is presently or immediately effective</w:t>
      </w:r>
      <w:r w:rsidRPr="00196A86">
        <w:rPr>
          <w:rFonts w:eastAsia="Times New Roman"/>
          <w:kern w:val="32"/>
          <w:sz w:val="14"/>
        </w:rPr>
        <w:t xml:space="preserve">, as opposed to something that will or would become effective in the future [in futurol]. See Van Wyck v. Knevals, </w:t>
      </w:r>
      <w:hyperlink r:id="rId27" w:history="1">
        <w:r w:rsidRPr="00196A86">
          <w:rPr>
            <w:rFonts w:eastAsia="Times New Roman"/>
            <w:kern w:val="32"/>
            <w:sz w:val="14"/>
          </w:rPr>
          <w:t>106 U.S. 360</w:t>
        </w:r>
      </w:hyperlink>
      <w:r w:rsidRPr="00196A86">
        <w:rPr>
          <w:rFonts w:eastAsia="Times New Roman"/>
          <w:kern w:val="32"/>
          <w:sz w:val="14"/>
        </w:rPr>
        <w:t xml:space="preserve">, 365, 1 S.Ct. 336, 337, 27 L.Ed. 201 (1882). </w:t>
      </w:r>
    </w:p>
    <w:p w14:paraId="03CBD38F" w14:textId="77777777" w:rsidR="00CE55DB" w:rsidRPr="00196A86" w:rsidRDefault="00CE55DB" w:rsidP="00CE55DB">
      <w:pPr>
        <w:keepNext/>
        <w:keepLines/>
        <w:numPr>
          <w:ilvl w:val="0"/>
          <w:numId w:val="1"/>
        </w:numPr>
        <w:spacing w:before="200"/>
        <w:contextualSpacing/>
        <w:outlineLvl w:val="3"/>
        <w:rPr>
          <w:rFonts w:eastAsia="Times New Roman"/>
          <w:b/>
          <w:bCs/>
          <w:iCs/>
          <w:sz w:val="26"/>
        </w:rPr>
      </w:pPr>
      <w:r w:rsidRPr="00196A86">
        <w:rPr>
          <w:rFonts w:eastAsia="Times New Roman"/>
          <w:b/>
          <w:bCs/>
          <w:iCs/>
          <w:sz w:val="26"/>
        </w:rPr>
        <w:t>“Should” is mandatory</w:t>
      </w:r>
    </w:p>
    <w:p w14:paraId="3D7FC847" w14:textId="77777777" w:rsidR="00CE55DB" w:rsidRPr="00196A86" w:rsidRDefault="00CE55DB" w:rsidP="00CE55DB">
      <w:pPr>
        <w:rPr>
          <w:rFonts w:eastAsia="Calibri"/>
        </w:rPr>
      </w:pPr>
      <w:r w:rsidRPr="00196A86">
        <w:rPr>
          <w:rFonts w:eastAsia="Calibri"/>
          <w:b/>
          <w:bCs/>
          <w:sz w:val="24"/>
          <w:u w:val="single"/>
        </w:rPr>
        <w:t>Nieto 9</w:t>
      </w:r>
      <w:r w:rsidRPr="00196A86">
        <w:rPr>
          <w:rFonts w:eastAsia="Calibri"/>
        </w:rPr>
        <w:t xml:space="preserve"> – Judge Henry Nieto, Colorado Court of Appeals, 8-20-2009 People v. Munoz, 240 P.3d 311 (Colo. Ct. App. 2009)</w:t>
      </w:r>
    </w:p>
    <w:p w14:paraId="6A330F87" w14:textId="77777777" w:rsidR="00CE55DB" w:rsidRPr="00196A86" w:rsidRDefault="00CE55DB" w:rsidP="00CE55DB">
      <w:pPr>
        <w:rPr>
          <w:rFonts w:eastAsia="Calibri"/>
        </w:rPr>
      </w:pPr>
    </w:p>
    <w:p w14:paraId="43E78FAD" w14:textId="77777777" w:rsidR="00CE55DB" w:rsidRPr="00196A86" w:rsidRDefault="00CE55DB" w:rsidP="00CE55DB">
      <w:pPr>
        <w:rPr>
          <w:rFonts w:eastAsia="Calibri"/>
        </w:rPr>
      </w:pPr>
      <w:r w:rsidRPr="00196A86">
        <w:rPr>
          <w:rFonts w:eastAsia="Calibri"/>
        </w:rPr>
        <w:t>"</w:t>
      </w:r>
      <w:r w:rsidRPr="00196A86">
        <w:rPr>
          <w:rFonts w:eastAsia="Calibri"/>
          <w:u w:val="single"/>
        </w:rPr>
        <w:t>Should" is "used . . . to express duty, obligation</w:t>
      </w:r>
      <w:r w:rsidRPr="00196A86">
        <w:rPr>
          <w:rFonts w:eastAsia="Calibri"/>
        </w:rPr>
        <w:t xml:space="preserve">, propriety, or expediency." Webster's Third New International Dictionary 2104 (2002). Courts  [**15] interpreting the word in various contexts have drawn conflicting conclusions, although </w:t>
      </w:r>
      <w:r w:rsidRPr="00196A86">
        <w:rPr>
          <w:rFonts w:eastAsia="Calibri"/>
          <w:highlight w:val="yellow"/>
          <w:u w:val="single"/>
        </w:rPr>
        <w:t xml:space="preserve">the </w:t>
      </w:r>
      <w:r w:rsidRPr="00196A86">
        <w:rPr>
          <w:rFonts w:eastAsia="Calibri"/>
          <w:b/>
          <w:iCs/>
          <w:sz w:val="24"/>
          <w:highlight w:val="yellow"/>
          <w:u w:val="single"/>
          <w:bdr w:val="single" w:sz="18" w:space="0" w:color="auto"/>
        </w:rPr>
        <w:t>weight of authority</w:t>
      </w:r>
      <w:r w:rsidRPr="00196A86">
        <w:rPr>
          <w:rFonts w:eastAsia="Calibri"/>
          <w:u w:val="single"/>
        </w:rPr>
        <w:t xml:space="preserve"> appears to </w:t>
      </w:r>
      <w:r w:rsidRPr="00196A86">
        <w:rPr>
          <w:rFonts w:eastAsia="Calibri"/>
          <w:highlight w:val="yellow"/>
          <w:u w:val="single"/>
        </w:rPr>
        <w:t xml:space="preserve">favor interpreting "should" in an </w:t>
      </w:r>
      <w:r w:rsidRPr="00196A86">
        <w:rPr>
          <w:rFonts w:eastAsia="Calibri"/>
          <w:b/>
          <w:iCs/>
          <w:sz w:val="24"/>
          <w:highlight w:val="yellow"/>
          <w:u w:val="single"/>
          <w:bdr w:val="single" w:sz="18" w:space="0" w:color="auto"/>
        </w:rPr>
        <w:t>imperative, obligatory sense</w:t>
      </w:r>
      <w:r w:rsidRPr="00196A86">
        <w:rPr>
          <w:rFonts w:eastAsia="Calibri"/>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196A86">
        <w:rPr>
          <w:rFonts w:eastAsia="Calibri"/>
          <w:u w:val="single"/>
        </w:rPr>
        <w:t xml:space="preserve">In the courts of other states </w:t>
      </w:r>
      <w:r w:rsidRPr="00196A86">
        <w:rPr>
          <w:rFonts w:eastAsia="Calibri"/>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196A86">
        <w:rPr>
          <w:rFonts w:eastAsia="Calibri"/>
          <w:highlight w:val="yellow"/>
          <w:u w:val="single"/>
        </w:rPr>
        <w:t>the word "conveys a sense of duty and obligation</w:t>
      </w:r>
      <w:r w:rsidRPr="00196A86">
        <w:rPr>
          <w:rFonts w:eastAsia="Calibri"/>
          <w:u w:val="single"/>
        </w:rPr>
        <w:t xml:space="preserve"> </w:t>
      </w:r>
      <w:r w:rsidRPr="00196A86">
        <w:rPr>
          <w:rFonts w:eastAsia="Calibri"/>
          <w:highlight w:val="yellow"/>
          <w:u w:val="single"/>
        </w:rPr>
        <w:t xml:space="preserve">and </w:t>
      </w:r>
      <w:r w:rsidRPr="00196A86">
        <w:rPr>
          <w:rFonts w:eastAsia="Calibri"/>
          <w:b/>
          <w:iCs/>
          <w:sz w:val="24"/>
          <w:highlight w:val="yellow"/>
          <w:u w:val="single"/>
          <w:bdr w:val="single" w:sz="18" w:space="0" w:color="auto"/>
        </w:rPr>
        <w:t>could not be misunderstood</w:t>
      </w:r>
      <w:r w:rsidRPr="00196A86">
        <w:rPr>
          <w:rFonts w:eastAsia="Calibri"/>
          <w:u w:val="single"/>
        </w:rPr>
        <w:t xml:space="preserve"> </w:t>
      </w:r>
      <w:r w:rsidRPr="00196A86">
        <w:rPr>
          <w:rFonts w:eastAsia="Calibri"/>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196A86">
        <w:rPr>
          <w:rFonts w:eastAsia="Calibri"/>
          <w:highlight w:val="yellow"/>
          <w:u w:val="single"/>
        </w:rPr>
        <w:t>courts interpreting the word</w:t>
      </w:r>
      <w:r w:rsidRPr="00196A86">
        <w:rPr>
          <w:rFonts w:eastAsia="Calibri"/>
          <w:u w:val="single"/>
        </w:rPr>
        <w:t xml:space="preserve"> "should</w:t>
      </w:r>
      <w:r w:rsidRPr="00196A86">
        <w:rPr>
          <w:rFonts w:eastAsia="Calibri"/>
        </w:rPr>
        <w:t xml:space="preserve">" in other types of jury instructions  [**16] </w:t>
      </w:r>
      <w:r w:rsidRPr="00196A86">
        <w:rPr>
          <w:rFonts w:eastAsia="Calibri"/>
          <w:u w:val="single"/>
        </w:rPr>
        <w:t>have</w:t>
      </w:r>
      <w:r w:rsidRPr="00196A86">
        <w:rPr>
          <w:rFonts w:eastAsia="Calibri"/>
        </w:rPr>
        <w:t xml:space="preserve"> also </w:t>
      </w:r>
      <w:r w:rsidRPr="00196A86">
        <w:rPr>
          <w:rFonts w:eastAsia="Calibri"/>
          <w:highlight w:val="yellow"/>
          <w:u w:val="single"/>
        </w:rPr>
        <w:t>found</w:t>
      </w:r>
      <w:r w:rsidRPr="00196A86">
        <w:rPr>
          <w:rFonts w:eastAsia="Calibri"/>
          <w:u w:val="single"/>
        </w:rPr>
        <w:t xml:space="preserve"> that </w:t>
      </w:r>
      <w:r w:rsidRPr="00196A86">
        <w:rPr>
          <w:rFonts w:eastAsia="Calibri"/>
          <w:highlight w:val="yellow"/>
          <w:u w:val="single"/>
        </w:rPr>
        <w:t>the word conveys</w:t>
      </w:r>
      <w:r w:rsidRPr="00196A86">
        <w:rPr>
          <w:rFonts w:eastAsia="Calibri"/>
        </w:rPr>
        <w:t xml:space="preserve"> to the jury </w:t>
      </w:r>
      <w:r w:rsidRPr="00196A86">
        <w:rPr>
          <w:rFonts w:eastAsia="Calibri"/>
          <w:u w:val="single"/>
        </w:rPr>
        <w:t xml:space="preserve">a sense of duty or </w:t>
      </w:r>
      <w:r w:rsidRPr="00196A86">
        <w:rPr>
          <w:rFonts w:eastAsia="Calibri"/>
          <w:highlight w:val="yellow"/>
          <w:u w:val="single"/>
        </w:rPr>
        <w:t xml:space="preserve">obligation and </w:t>
      </w:r>
      <w:r w:rsidRPr="00196A86">
        <w:rPr>
          <w:rFonts w:eastAsia="Calibri"/>
          <w:b/>
          <w:iCs/>
          <w:sz w:val="24"/>
          <w:highlight w:val="yellow"/>
          <w:u w:val="single"/>
          <w:bdr w:val="single" w:sz="18" w:space="0" w:color="auto"/>
        </w:rPr>
        <w:t>not discretion</w:t>
      </w:r>
      <w:r w:rsidRPr="00196A86">
        <w:rPr>
          <w:rFonts w:eastAsia="Calibri"/>
        </w:rPr>
        <w:t xml:space="preserve">. In Little v. State, 261 Ark. 859, 554 S.W.2d 312, 324 (Ark. 1977), </w:t>
      </w:r>
      <w:r w:rsidRPr="00196A86">
        <w:rPr>
          <w:rFonts w:eastAsia="Calibri"/>
          <w:u w:val="single"/>
        </w:rPr>
        <w:t>the Arkansas Supreme Court interpreted the word "</w:t>
      </w:r>
      <w:r w:rsidRPr="00196A86">
        <w:rPr>
          <w:rFonts w:eastAsia="Calibri"/>
          <w:bCs/>
          <w:sz w:val="20"/>
          <w:u w:val="single"/>
        </w:rPr>
        <w:t>should"</w:t>
      </w:r>
      <w:r w:rsidRPr="00196A86">
        <w:rPr>
          <w:rFonts w:eastAsia="Calibri"/>
        </w:rPr>
        <w:t xml:space="preserve"> in an instruction on circumstantial evidence </w:t>
      </w:r>
      <w:r w:rsidRPr="00196A86">
        <w:rPr>
          <w:rFonts w:eastAsia="Calibri"/>
          <w:u w:val="single"/>
        </w:rPr>
        <w:t xml:space="preserve">as </w:t>
      </w:r>
      <w:r w:rsidRPr="00196A86">
        <w:rPr>
          <w:rFonts w:eastAsia="Calibri"/>
          <w:b/>
          <w:iCs/>
          <w:sz w:val="24"/>
          <w:highlight w:val="yellow"/>
          <w:u w:val="single"/>
          <w:bdr w:val="single" w:sz="18" w:space="0" w:color="auto"/>
        </w:rPr>
        <w:t>synonymous with</w:t>
      </w:r>
      <w:r w:rsidRPr="00196A86">
        <w:rPr>
          <w:rFonts w:eastAsia="Calibri"/>
          <w:b/>
          <w:iCs/>
          <w:sz w:val="24"/>
          <w:u w:val="single"/>
          <w:bdr w:val="single" w:sz="18" w:space="0" w:color="auto"/>
        </w:rPr>
        <w:t xml:space="preserve"> the word </w:t>
      </w:r>
      <w:r w:rsidRPr="00196A86">
        <w:rPr>
          <w:rFonts w:eastAsia="Calibri"/>
          <w:b/>
          <w:iCs/>
          <w:sz w:val="24"/>
          <w:highlight w:val="yellow"/>
          <w:u w:val="single"/>
          <w:bdr w:val="single" w:sz="18" w:space="0" w:color="auto"/>
        </w:rPr>
        <w:t>"must"</w:t>
      </w:r>
      <w:r w:rsidRPr="00196A86">
        <w:rPr>
          <w:rFonts w:eastAsia="Calibri"/>
        </w:rPr>
        <w:t xml:space="preserve"> and rejected the defendant's argument that the jury may have been misled by the court's use of the word in the instruction. Similarly, </w:t>
      </w:r>
      <w:r w:rsidRPr="00196A86">
        <w:rPr>
          <w:rFonts w:eastAsia="Calibri"/>
          <w:u w:val="single"/>
        </w:rPr>
        <w:t>the Missouri Supreme Court rejected a defendant's argument that the court erred by not using the word "</w:t>
      </w:r>
      <w:r w:rsidRPr="00196A86">
        <w:rPr>
          <w:rFonts w:eastAsia="Calibri"/>
          <w:bCs/>
          <w:sz w:val="20"/>
          <w:u w:val="single"/>
        </w:rPr>
        <w:t>should" in</w:t>
      </w:r>
      <w:r w:rsidRPr="00196A86">
        <w:rPr>
          <w:rFonts w:eastAsia="Calibri"/>
          <w:u w:val="single"/>
        </w:rPr>
        <w:t xml:space="preserve"> an instruction</w:t>
      </w:r>
      <w:r w:rsidRPr="00196A86">
        <w:rPr>
          <w:rFonts w:eastAsia="Calibri"/>
        </w:rPr>
        <w:t xml:space="preserve"> on witness credibility </w:t>
      </w:r>
      <w:r w:rsidRPr="00196A86">
        <w:rPr>
          <w:rFonts w:eastAsia="Calibri"/>
          <w:u w:val="single"/>
        </w:rPr>
        <w:t xml:space="preserve">which used the word "must" because the two words have the </w:t>
      </w:r>
      <w:r w:rsidRPr="00196A86">
        <w:rPr>
          <w:rFonts w:eastAsia="Calibri"/>
          <w:b/>
          <w:iCs/>
          <w:sz w:val="24"/>
          <w:u w:val="single"/>
          <w:bdr w:val="single" w:sz="18" w:space="0" w:color="auto"/>
        </w:rPr>
        <w:t>same meaning</w:t>
      </w:r>
      <w:r w:rsidRPr="00196A86">
        <w:rPr>
          <w:rFonts w:eastAsia="Calibri"/>
        </w:rPr>
        <w:t xml:space="preserve">. State v. Rack, 318 S.W.2d 211, 215 (Mo. 1958).   [*318]  In applying a child support statute, </w:t>
      </w:r>
      <w:r w:rsidRPr="00196A86">
        <w:rPr>
          <w:rFonts w:eastAsia="Calibri"/>
          <w:u w:val="single"/>
        </w:rPr>
        <w:t>the Arizona Court</w:t>
      </w:r>
      <w:r w:rsidRPr="00196A86">
        <w:rPr>
          <w:rFonts w:eastAsia="Calibri"/>
        </w:rPr>
        <w:t xml:space="preserve"> of Appeals </w:t>
      </w:r>
      <w:r w:rsidRPr="00196A86">
        <w:rPr>
          <w:rFonts w:eastAsia="Calibri"/>
          <w:u w:val="single"/>
        </w:rPr>
        <w:t xml:space="preserve">concluded </w:t>
      </w:r>
      <w:r w:rsidRPr="00196A86">
        <w:rPr>
          <w:rFonts w:eastAsia="Calibri"/>
          <w:bCs/>
          <w:sz w:val="20"/>
          <w:u w:val="single"/>
        </w:rPr>
        <w:t>that a</w:t>
      </w:r>
      <w:r w:rsidRPr="00196A86">
        <w:rPr>
          <w:rFonts w:eastAsia="Calibri"/>
          <w:u w:val="single"/>
        </w:rPr>
        <w:t xml:space="preserve"> legislature's or commission's use of the word "should" is meant to convey </w:t>
      </w:r>
      <w:r w:rsidRPr="00196A86">
        <w:rPr>
          <w:rFonts w:eastAsia="Calibri"/>
          <w:b/>
          <w:iCs/>
          <w:sz w:val="24"/>
          <w:u w:val="single"/>
          <w:bdr w:val="single" w:sz="18" w:space="0" w:color="auto"/>
        </w:rPr>
        <w:t>duty</w:t>
      </w:r>
      <w:r w:rsidRPr="00196A86">
        <w:rPr>
          <w:rFonts w:eastAsia="Calibri"/>
          <w:u w:val="single"/>
        </w:rPr>
        <w:t xml:space="preserve"> or </w:t>
      </w:r>
      <w:r w:rsidRPr="00196A86">
        <w:rPr>
          <w:rFonts w:eastAsia="Calibri"/>
          <w:b/>
          <w:iCs/>
          <w:sz w:val="24"/>
          <w:u w:val="single"/>
          <w:bdr w:val="single" w:sz="18" w:space="0" w:color="auto"/>
        </w:rPr>
        <w:t>obligation</w:t>
      </w:r>
      <w:r w:rsidRPr="00196A86">
        <w:rPr>
          <w:rFonts w:eastAsia="Calibri"/>
        </w:rPr>
        <w:t>. McNutt v. McNutt, 203 Ariz. 28, 49 P.3d 300, 306 (Ariz. Ct. App. 2002) (finding a statute stating that child support expenditures "should" be allocated for the purpose of parents' federal tax exemption to be mandatory).</w:t>
      </w:r>
    </w:p>
    <w:p w14:paraId="257FAD53"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The affirmative severs out of the resolution and immediacy of the plan -- the CP can never be an example of how the aff is implemented because it allows for a world where the plan doesn’t happen. Immediacy should be viewed as part of the affirmative because without it the affirmative could delay the plan to get out of all disads. </w:t>
      </w:r>
    </w:p>
    <w:p w14:paraId="2E291BF3"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Severence is a voter because it skews strategy - it makes the plan text conditional which undermines the only stable advocacy on the affirmative- severance allows the aff to spike out of all negative arguments</w:t>
      </w:r>
    </w:p>
    <w:p w14:paraId="7A220819" w14:textId="77777777" w:rsidR="00CE55DB" w:rsidRPr="00196A86" w:rsidRDefault="00CE55DB" w:rsidP="00CE55DB">
      <w:pPr>
        <w:keepNext/>
        <w:keepLines/>
        <w:pageBreakBefore/>
        <w:spacing w:before="200"/>
        <w:jc w:val="center"/>
        <w:outlineLvl w:val="2"/>
        <w:rPr>
          <w:rFonts w:eastAsia="Times New Roman"/>
          <w:b/>
          <w:bCs/>
          <w:sz w:val="32"/>
          <w:u w:val="single"/>
        </w:rPr>
      </w:pPr>
      <w:r w:rsidRPr="00196A86">
        <w:rPr>
          <w:rFonts w:eastAsia="Times New Roman"/>
          <w:b/>
          <w:bCs/>
          <w:sz w:val="32"/>
          <w:u w:val="single"/>
        </w:rPr>
        <w:lastRenderedPageBreak/>
        <w:t>AT Perm Do CP – Text Comp Bad</w:t>
      </w:r>
    </w:p>
    <w:p w14:paraId="069DAA96"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Textual competition is bad:</w:t>
      </w:r>
    </w:p>
    <w:p w14:paraId="69A5E793"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u w:val="single"/>
        </w:rPr>
        <w:t>Education</w:t>
      </w:r>
      <w:r w:rsidRPr="00196A86">
        <w:rPr>
          <w:rFonts w:eastAsia="Times New Roman"/>
          <w:b/>
          <w:bCs/>
          <w:iCs/>
          <w:sz w:val="26"/>
        </w:rPr>
        <w:t xml:space="preserve"> --- Not logical – actions compete based on function – re-wording shouldn’t matter. Distorts real world decision-making – biggest impact</w:t>
      </w:r>
    </w:p>
    <w:p w14:paraId="1CB1DD41"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u w:val="single"/>
        </w:rPr>
        <w:t>Infinite Regression</w:t>
      </w:r>
      <w:r w:rsidRPr="00196A86">
        <w:rPr>
          <w:rFonts w:eastAsia="Times New Roman"/>
          <w:b/>
          <w:bCs/>
          <w:iCs/>
          <w:sz w:val="26"/>
        </w:rPr>
        <w:t xml:space="preserve"> – textual competition allows an infinite number of CP clarifications that compete based on grammar, word meaning, language, etc. That’s worse for the aff</w:t>
      </w:r>
    </w:p>
    <w:p w14:paraId="6E81BAD6"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Allows </w:t>
      </w:r>
      <w:r w:rsidRPr="00196A86">
        <w:rPr>
          <w:rFonts w:eastAsia="Times New Roman"/>
          <w:b/>
          <w:bCs/>
          <w:iCs/>
          <w:sz w:val="26"/>
          <w:u w:val="single"/>
        </w:rPr>
        <w:t>Aff conditionality</w:t>
      </w:r>
      <w:r w:rsidRPr="00196A86">
        <w:rPr>
          <w:rFonts w:eastAsia="Times New Roman"/>
          <w:b/>
          <w:bCs/>
          <w:iCs/>
          <w:sz w:val="26"/>
        </w:rPr>
        <w:t xml:space="preserve"> – they can add the words “not” or “except” in permutations to sever parts of the plan meaning the neg would always lose to unpredictable scramble perms.</w:t>
      </w:r>
    </w:p>
    <w:p w14:paraId="01E994BD"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Causes </w:t>
      </w:r>
      <w:r w:rsidRPr="00196A86">
        <w:rPr>
          <w:rFonts w:eastAsia="Times New Roman"/>
          <w:b/>
          <w:bCs/>
          <w:iCs/>
          <w:sz w:val="26"/>
          <w:u w:val="single"/>
        </w:rPr>
        <w:t>vague plan-writing</w:t>
      </w:r>
      <w:r w:rsidRPr="00196A86">
        <w:rPr>
          <w:rFonts w:eastAsia="Times New Roman"/>
          <w:b/>
          <w:bCs/>
          <w:iCs/>
          <w:sz w:val="26"/>
        </w:rPr>
        <w:t xml:space="preserve"> – to get out of semantic or grammar PICs, skews negative ground.</w:t>
      </w:r>
    </w:p>
    <w:p w14:paraId="78FBC6D6"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u w:val="single"/>
        </w:rPr>
        <w:t>Functional competition best</w:t>
      </w:r>
      <w:r w:rsidRPr="00196A86">
        <w:rPr>
          <w:rFonts w:eastAsia="Times New Roman"/>
          <w:b/>
          <w:bCs/>
          <w:iCs/>
          <w:sz w:val="26"/>
        </w:rPr>
        <w:t xml:space="preserve"> – only way to compare real world policies with differences on substantive, educational issues.</w:t>
      </w:r>
    </w:p>
    <w:p w14:paraId="6E07F814"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 </w:t>
      </w:r>
      <w:r w:rsidRPr="00196A86">
        <w:rPr>
          <w:rFonts w:eastAsia="Times New Roman"/>
          <w:b/>
          <w:bCs/>
          <w:iCs/>
          <w:sz w:val="26"/>
          <w:u w:val="single"/>
        </w:rPr>
        <w:t>No offense</w:t>
      </w:r>
      <w:r w:rsidRPr="00196A86">
        <w:rPr>
          <w:rFonts w:eastAsia="Times New Roman"/>
          <w:b/>
          <w:bCs/>
          <w:iCs/>
          <w:sz w:val="26"/>
        </w:rPr>
        <w:t xml:space="preserve"> – bad counterplans can be beaten on theory – text comp isn’t necessary to eliminate them</w:t>
      </w:r>
    </w:p>
    <w:p w14:paraId="42C4FD3E" w14:textId="77777777" w:rsidR="00CE55DB" w:rsidRPr="00196A86" w:rsidRDefault="00CE55DB" w:rsidP="00CE55DB">
      <w:pPr>
        <w:keepNext/>
        <w:keepLines/>
        <w:pageBreakBefore/>
        <w:spacing w:before="200"/>
        <w:jc w:val="center"/>
        <w:outlineLvl w:val="2"/>
        <w:rPr>
          <w:rFonts w:eastAsia="Times New Roman"/>
          <w:b/>
          <w:bCs/>
          <w:sz w:val="32"/>
          <w:u w:val="single"/>
        </w:rPr>
      </w:pPr>
      <w:r w:rsidRPr="00196A86">
        <w:rPr>
          <w:rFonts w:eastAsia="Times New Roman"/>
          <w:b/>
          <w:bCs/>
          <w:sz w:val="32"/>
          <w:u w:val="single"/>
        </w:rPr>
        <w:lastRenderedPageBreak/>
        <w:t>AT Condition CP Bad / Theory</w:t>
      </w:r>
    </w:p>
    <w:p w14:paraId="1A34159B"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Framing issue: this is not Consult NATO or a generic conditions CP --- </w:t>
      </w:r>
      <w:r>
        <w:rPr>
          <w:rFonts w:eastAsia="Times New Roman"/>
          <w:b/>
          <w:bCs/>
          <w:iCs/>
          <w:sz w:val="26"/>
        </w:rPr>
        <w:t>we have contextual solvency evidence about engagement with China which proves human rights conditioning is a relevant consideration for policymakers</w:t>
      </w:r>
    </w:p>
    <w:p w14:paraId="5B2DAC3B"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If we win it is competitive its de facto legitimate because it’s a relevant opportunity cost to immediate withdrawal </w:t>
      </w:r>
    </w:p>
    <w:p w14:paraId="023533DF"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Next is our offense:</w:t>
      </w:r>
    </w:p>
    <w:p w14:paraId="4E139CB8" w14:textId="77777777" w:rsidR="00CE55DB" w:rsidRPr="00196A86" w:rsidRDefault="00CE55DB" w:rsidP="00CE55DB">
      <w:pPr>
        <w:keepNext/>
        <w:keepLines/>
        <w:numPr>
          <w:ilvl w:val="0"/>
          <w:numId w:val="2"/>
        </w:numPr>
        <w:spacing w:before="200"/>
        <w:contextualSpacing/>
        <w:outlineLvl w:val="3"/>
        <w:rPr>
          <w:rFonts w:eastAsia="Times New Roman"/>
          <w:b/>
          <w:bCs/>
          <w:iCs/>
          <w:sz w:val="26"/>
        </w:rPr>
      </w:pPr>
      <w:r w:rsidRPr="00196A86">
        <w:rPr>
          <w:rFonts w:eastAsia="Times New Roman"/>
          <w:b/>
          <w:bCs/>
          <w:iCs/>
          <w:sz w:val="26"/>
          <w:u w:val="single"/>
        </w:rPr>
        <w:t>Strategic aff writing</w:t>
      </w:r>
      <w:r w:rsidRPr="00196A86">
        <w:rPr>
          <w:rFonts w:eastAsia="Times New Roman"/>
          <w:b/>
          <w:bCs/>
          <w:iCs/>
          <w:sz w:val="26"/>
        </w:rPr>
        <w:t xml:space="preserve"> --- This CP forces that by encouraging the aff to have a reason unconditionality is key --- vital internal link to research and education</w:t>
      </w:r>
    </w:p>
    <w:p w14:paraId="61702D37" w14:textId="77777777" w:rsidR="00CE55DB" w:rsidRPr="00196A86" w:rsidRDefault="00CE55DB" w:rsidP="00CE55DB">
      <w:pPr>
        <w:keepNext/>
        <w:keepLines/>
        <w:numPr>
          <w:ilvl w:val="0"/>
          <w:numId w:val="2"/>
        </w:numPr>
        <w:spacing w:before="200"/>
        <w:outlineLvl w:val="3"/>
        <w:rPr>
          <w:rFonts w:eastAsia="Times New Roman"/>
          <w:b/>
          <w:bCs/>
          <w:iCs/>
          <w:sz w:val="26"/>
        </w:rPr>
      </w:pPr>
      <w:r w:rsidRPr="00196A86">
        <w:rPr>
          <w:rFonts w:eastAsia="Times New Roman"/>
          <w:b/>
          <w:bCs/>
          <w:iCs/>
          <w:sz w:val="26"/>
          <w:u w:val="single"/>
        </w:rPr>
        <w:t>Neg Flex</w:t>
      </w:r>
      <w:r w:rsidRPr="00196A86">
        <w:rPr>
          <w:rFonts w:eastAsia="Times New Roman"/>
          <w:b/>
          <w:bCs/>
          <w:iCs/>
          <w:sz w:val="26"/>
        </w:rPr>
        <w:t xml:space="preserve"> – </w:t>
      </w:r>
      <w:r>
        <w:rPr>
          <w:rFonts w:eastAsia="Times New Roman"/>
          <w:b/>
          <w:bCs/>
          <w:iCs/>
          <w:sz w:val="26"/>
        </w:rPr>
        <w:t>condition</w:t>
      </w:r>
      <w:r w:rsidRPr="00196A86">
        <w:rPr>
          <w:rFonts w:eastAsia="Times New Roman"/>
          <w:b/>
          <w:bCs/>
          <w:iCs/>
          <w:sz w:val="26"/>
        </w:rPr>
        <w:t xml:space="preserve"> CP’s check unpredictable add-ons and link turns--don’t be sympathetic to them --- condition CP’s are key </w:t>
      </w:r>
      <w:r>
        <w:rPr>
          <w:rFonts w:eastAsia="Times New Roman"/>
          <w:b/>
          <w:bCs/>
          <w:iCs/>
          <w:sz w:val="26"/>
        </w:rPr>
        <w:t>to check</w:t>
      </w:r>
      <w:r w:rsidRPr="00196A86">
        <w:rPr>
          <w:rFonts w:eastAsia="Times New Roman"/>
          <w:b/>
          <w:bCs/>
          <w:iCs/>
          <w:sz w:val="26"/>
        </w:rPr>
        <w:t xml:space="preserve"> new, small, and unpredictable affs</w:t>
      </w:r>
    </w:p>
    <w:p w14:paraId="278376D1" w14:textId="77777777" w:rsidR="00CE55DB" w:rsidRPr="00196A86" w:rsidRDefault="00CE55DB" w:rsidP="00CE55DB">
      <w:pPr>
        <w:keepNext/>
        <w:keepLines/>
        <w:numPr>
          <w:ilvl w:val="0"/>
          <w:numId w:val="2"/>
        </w:numPr>
        <w:spacing w:before="200"/>
        <w:contextualSpacing/>
        <w:outlineLvl w:val="3"/>
        <w:rPr>
          <w:rFonts w:eastAsia="Times New Roman"/>
          <w:b/>
          <w:bCs/>
          <w:iCs/>
          <w:sz w:val="26"/>
        </w:rPr>
      </w:pPr>
      <w:r w:rsidRPr="00196A86">
        <w:rPr>
          <w:rFonts w:eastAsia="Times New Roman"/>
          <w:b/>
          <w:bCs/>
          <w:iCs/>
          <w:sz w:val="26"/>
          <w:u w:val="single"/>
        </w:rPr>
        <w:t>Reciprocity</w:t>
      </w:r>
      <w:r w:rsidRPr="00196A86">
        <w:rPr>
          <w:rFonts w:eastAsia="Times New Roman"/>
          <w:b/>
          <w:bCs/>
          <w:iCs/>
          <w:sz w:val="26"/>
        </w:rPr>
        <w:t xml:space="preserve"> – if durable fiat means the aff doesn’t have to answer </w:t>
      </w:r>
      <w:r>
        <w:rPr>
          <w:rFonts w:eastAsia="Times New Roman"/>
          <w:b/>
          <w:bCs/>
          <w:iCs/>
          <w:sz w:val="26"/>
        </w:rPr>
        <w:t>rollback</w:t>
      </w:r>
      <w:r w:rsidRPr="00196A86">
        <w:rPr>
          <w:rFonts w:eastAsia="Times New Roman"/>
          <w:b/>
          <w:bCs/>
          <w:iCs/>
          <w:sz w:val="26"/>
        </w:rPr>
        <w:t xml:space="preserve"> arguments, then the negative should be able to read opportunity costs to the certainty of the plan’s implementation</w:t>
      </w:r>
    </w:p>
    <w:p w14:paraId="7971EF9D" w14:textId="77777777" w:rsidR="00CE55DB" w:rsidRPr="00196A86" w:rsidRDefault="00CE55DB" w:rsidP="00B91424"/>
    <w:p w14:paraId="23024303" w14:textId="77777777" w:rsidR="00CE55DB" w:rsidRPr="00196A86" w:rsidRDefault="00CE55DB" w:rsidP="00CE55DB">
      <w:pPr>
        <w:keepNext/>
        <w:keepLines/>
        <w:numPr>
          <w:ilvl w:val="0"/>
          <w:numId w:val="2"/>
        </w:numPr>
        <w:spacing w:before="200"/>
        <w:contextualSpacing/>
        <w:outlineLvl w:val="3"/>
        <w:rPr>
          <w:rFonts w:eastAsia="Times New Roman"/>
          <w:b/>
          <w:bCs/>
          <w:iCs/>
          <w:sz w:val="26"/>
        </w:rPr>
      </w:pPr>
      <w:r w:rsidRPr="00196A86">
        <w:rPr>
          <w:rFonts w:eastAsia="Times New Roman"/>
          <w:b/>
          <w:bCs/>
          <w:iCs/>
          <w:sz w:val="26"/>
          <w:u w:val="single"/>
        </w:rPr>
        <w:t>Education</w:t>
      </w:r>
      <w:r w:rsidRPr="00196A86">
        <w:rPr>
          <w:rFonts w:eastAsia="Times New Roman"/>
          <w:b/>
          <w:bCs/>
          <w:iCs/>
          <w:sz w:val="26"/>
        </w:rPr>
        <w:t xml:space="preserve"> --- the CP is the search for the best policy option and, process education outweighs - Any coherent model of decision-making requires evaluating the benefits of non-binding recommendations vs. doing the plan unconditionally --- they kill real world education on </w:t>
      </w:r>
      <w:r>
        <w:rPr>
          <w:rFonts w:eastAsia="Times New Roman"/>
          <w:b/>
          <w:bCs/>
          <w:iCs/>
          <w:sz w:val="26"/>
        </w:rPr>
        <w:t>foreign policy</w:t>
      </w:r>
      <w:r w:rsidRPr="00196A86">
        <w:rPr>
          <w:rFonts w:eastAsia="Times New Roman"/>
          <w:b/>
          <w:bCs/>
          <w:iCs/>
          <w:sz w:val="26"/>
        </w:rPr>
        <w:t xml:space="preserve"> decisionmaking </w:t>
      </w:r>
    </w:p>
    <w:p w14:paraId="28D19000"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Next our defense:</w:t>
      </w:r>
    </w:p>
    <w:p w14:paraId="0A8E1589" w14:textId="77777777" w:rsidR="00CE55DB" w:rsidRPr="00196A86" w:rsidRDefault="00CE55DB" w:rsidP="00CE55DB">
      <w:pPr>
        <w:keepNext/>
        <w:keepLines/>
        <w:numPr>
          <w:ilvl w:val="0"/>
          <w:numId w:val="3"/>
        </w:numPr>
        <w:spacing w:before="200"/>
        <w:contextualSpacing/>
        <w:outlineLvl w:val="3"/>
        <w:rPr>
          <w:rFonts w:eastAsia="Times New Roman"/>
          <w:b/>
          <w:bCs/>
          <w:iCs/>
          <w:sz w:val="26"/>
        </w:rPr>
      </w:pPr>
      <w:r w:rsidRPr="00196A86">
        <w:rPr>
          <w:rFonts w:eastAsia="Times New Roman"/>
          <w:b/>
          <w:bCs/>
          <w:iCs/>
          <w:sz w:val="26"/>
          <w:u w:val="single"/>
        </w:rPr>
        <w:t>Solvency advocate checks</w:t>
      </w:r>
      <w:r w:rsidRPr="00196A86">
        <w:rPr>
          <w:rFonts w:eastAsia="Times New Roman"/>
          <w:b/>
          <w:bCs/>
          <w:iCs/>
          <w:sz w:val="26"/>
        </w:rPr>
        <w:t xml:space="preserve"> – our evidence is specific to </w:t>
      </w:r>
      <w:r>
        <w:rPr>
          <w:rFonts w:eastAsia="Times New Roman"/>
          <w:b/>
          <w:bCs/>
          <w:iCs/>
          <w:sz w:val="26"/>
        </w:rPr>
        <w:t>China engagement</w:t>
      </w:r>
      <w:r w:rsidRPr="00196A86">
        <w:rPr>
          <w:rFonts w:eastAsia="Times New Roman"/>
          <w:b/>
          <w:bCs/>
          <w:iCs/>
          <w:sz w:val="26"/>
        </w:rPr>
        <w:t xml:space="preserve"> and proves this is a predictable strategy that is based in the literature</w:t>
      </w:r>
    </w:p>
    <w:p w14:paraId="07DCF1D4" w14:textId="77777777" w:rsidR="00CE55DB" w:rsidRPr="00196A86" w:rsidRDefault="00CE55DB" w:rsidP="00CE55DB">
      <w:pPr>
        <w:keepNext/>
        <w:keepLines/>
        <w:numPr>
          <w:ilvl w:val="0"/>
          <w:numId w:val="3"/>
        </w:numPr>
        <w:spacing w:before="200"/>
        <w:outlineLvl w:val="3"/>
        <w:rPr>
          <w:rFonts w:eastAsia="Times New Roman"/>
          <w:b/>
          <w:bCs/>
          <w:iCs/>
          <w:sz w:val="26"/>
        </w:rPr>
      </w:pPr>
      <w:r w:rsidRPr="00196A86">
        <w:rPr>
          <w:rFonts w:eastAsia="Times New Roman"/>
          <w:b/>
          <w:bCs/>
          <w:iCs/>
          <w:sz w:val="26"/>
          <w:u w:val="single"/>
        </w:rPr>
        <w:t>they have ground</w:t>
      </w:r>
      <w:r w:rsidRPr="00196A86">
        <w:rPr>
          <w:rFonts w:eastAsia="Times New Roman"/>
          <w:b/>
          <w:bCs/>
          <w:iCs/>
          <w:sz w:val="26"/>
        </w:rPr>
        <w:t xml:space="preserve"> – commissions bad, timeframe deficits, or they can impact turn the net benefit</w:t>
      </w:r>
    </w:p>
    <w:p w14:paraId="42360950" w14:textId="77777777" w:rsidR="00CE55DB" w:rsidRPr="00196A86" w:rsidRDefault="00CE55DB" w:rsidP="00CE55DB">
      <w:pPr>
        <w:keepNext/>
        <w:keepLines/>
        <w:spacing w:before="200"/>
        <w:outlineLvl w:val="3"/>
        <w:rPr>
          <w:rFonts w:eastAsia="Times New Roman"/>
          <w:b/>
          <w:bCs/>
          <w:iCs/>
          <w:sz w:val="26"/>
        </w:rPr>
      </w:pPr>
      <w:r w:rsidRPr="00196A86">
        <w:rPr>
          <w:rFonts w:eastAsia="Times New Roman"/>
          <w:b/>
          <w:bCs/>
          <w:iCs/>
          <w:sz w:val="26"/>
        </w:rPr>
        <w:t xml:space="preserve">Finally, </w:t>
      </w:r>
      <w:r w:rsidRPr="00196A86">
        <w:rPr>
          <w:rFonts w:eastAsia="Times New Roman"/>
          <w:b/>
          <w:bCs/>
          <w:iCs/>
          <w:sz w:val="26"/>
          <w:highlight w:val="yellow"/>
        </w:rPr>
        <w:t>reject</w:t>
      </w:r>
      <w:r w:rsidRPr="00196A86">
        <w:rPr>
          <w:rFonts w:eastAsia="Times New Roman"/>
          <w:b/>
          <w:bCs/>
          <w:iCs/>
          <w:sz w:val="26"/>
        </w:rPr>
        <w:t xml:space="preserve">ing </w:t>
      </w:r>
      <w:r w:rsidRPr="00196A86">
        <w:rPr>
          <w:rFonts w:eastAsia="Times New Roman"/>
          <w:b/>
          <w:bCs/>
          <w:iCs/>
          <w:sz w:val="26"/>
          <w:highlight w:val="yellow"/>
        </w:rPr>
        <w:t>the argument, not the team</w:t>
      </w:r>
      <w:r w:rsidRPr="00196A86">
        <w:rPr>
          <w:rFonts w:eastAsia="Times New Roman"/>
          <w:b/>
          <w:bCs/>
          <w:iCs/>
          <w:sz w:val="26"/>
        </w:rPr>
        <w:t xml:space="preserve">, is a sufficient deterrent effect – if negs know they can’t win the argument they won’t go for it – zero reason why we should lose the debate </w:t>
      </w:r>
    </w:p>
    <w:p w14:paraId="2E101DDA" w14:textId="77777777" w:rsidR="00050001" w:rsidRDefault="00FD04B1" w:rsidP="00050001">
      <w:pPr>
        <w:pStyle w:val="Heading2"/>
      </w:pPr>
      <w:r>
        <w:lastRenderedPageBreak/>
        <w:t>Aff</w:t>
      </w:r>
    </w:p>
    <w:p w14:paraId="3B55FB3A" w14:textId="77777777" w:rsidR="00B91424" w:rsidRDefault="00B91424" w:rsidP="00B91424">
      <w:pPr>
        <w:pStyle w:val="Heading3"/>
      </w:pPr>
      <w:r>
        <w:lastRenderedPageBreak/>
        <w:t>China Say No</w:t>
      </w:r>
    </w:p>
    <w:p w14:paraId="6C93C166" w14:textId="77777777" w:rsidR="00910E65" w:rsidRDefault="00C2749F" w:rsidP="00C2749F">
      <w:pPr>
        <w:pStyle w:val="Heading4"/>
      </w:pPr>
      <w:r>
        <w:t>China says no—they resent meddling in their internal politics</w:t>
      </w:r>
    </w:p>
    <w:p w14:paraId="7B6F6461" w14:textId="77777777" w:rsidR="00910E65" w:rsidRDefault="00910E65" w:rsidP="00910E65">
      <w:r w:rsidRPr="00910E65">
        <w:rPr>
          <w:rStyle w:val="StyleStyleBold12pt"/>
        </w:rPr>
        <w:t>Peerenboom 5</w:t>
      </w:r>
      <w:r>
        <w:t xml:space="preserve"> - Professor of Law, UCLA School of Law</w:t>
      </w:r>
    </w:p>
    <w:p w14:paraId="7B6AE707" w14:textId="77777777" w:rsidR="00910E65" w:rsidRDefault="00910E65" w:rsidP="00910E65">
      <w:r>
        <w:t>Randall, Assessing Human Rights in China: Why the Double Standard, Cornell International Law Journal, Volume 38, Issue 1, http://scholarship.law.cornell.edu/cgi/viewcontent.cgi?article=1634&amp;context=cilj</w:t>
      </w:r>
    </w:p>
    <w:p w14:paraId="4F2DF93E" w14:textId="77777777" w:rsidR="00910E65" w:rsidRDefault="00910E65" w:rsidP="00910E65"/>
    <w:p w14:paraId="31BFA98C" w14:textId="77777777" w:rsidR="00910E65" w:rsidRPr="00910E65" w:rsidRDefault="00910E65" w:rsidP="00910E65">
      <w:r>
        <w:t xml:space="preserve">On the other hand, the Chinese government regularly issues reports chock-full of statistics showing considerable progress on a wide variety of fronts, and proudly claims that Chinese citizens enjoy more rights than ever before.5 </w:t>
      </w:r>
      <w:r w:rsidRPr="008C4AFA">
        <w:rPr>
          <w:rStyle w:val="StyleBoldUnderline"/>
        </w:rPr>
        <w:t>While not denying that much remains to be done, the government maintains its critics are biased, human rights are being misused for political purposes, and China is being subjected to a double standard</w:t>
      </w:r>
      <w:r>
        <w:t>.6</w:t>
      </w:r>
      <w:r w:rsidR="008C4AFA" w:rsidRPr="008C4AFA">
        <w:rPr>
          <w:sz w:val="12"/>
        </w:rPr>
        <w:t xml:space="preserve">¶ </w:t>
      </w:r>
      <w:r>
        <w:t xml:space="preserve">Many Chinese citizens feel the same way. </w:t>
      </w:r>
      <w:r w:rsidRPr="008C4AFA">
        <w:rPr>
          <w:rStyle w:val="StyleBoldUnderline"/>
        </w:rPr>
        <w:t>They</w:t>
      </w:r>
      <w:r>
        <w:t xml:space="preserve"> too </w:t>
      </w:r>
      <w:r w:rsidRPr="008C4AFA">
        <w:rPr>
          <w:rStyle w:val="StyleBoldUnderline"/>
        </w:rPr>
        <w:t>see the human rights policies of Western countries, particularly the U.S., as hypocritical and hegemonic power politics</w:t>
      </w:r>
      <w:r>
        <w:t xml:space="preserve">. 7 </w:t>
      </w:r>
      <w:r w:rsidRPr="008C4AFA">
        <w:rPr>
          <w:rStyle w:val="StyleBoldUnderline"/>
        </w:rPr>
        <w:t>Chinese citizens are particularly sensitive about infringements on China's national sovereignty in part because of decades of bullying by foreign imperial powers</w:t>
      </w:r>
      <w:r>
        <w:t xml:space="preserve">.8 But </w:t>
      </w:r>
      <w:r w:rsidRPr="008C4AFA">
        <w:rPr>
          <w:rStyle w:val="StyleBoldUnderline"/>
        </w:rPr>
        <w:t>many</w:t>
      </w:r>
      <w:r>
        <w:t xml:space="preserve"> also </w:t>
      </w:r>
      <w:r w:rsidRPr="008C4AFA">
        <w:rPr>
          <w:rStyle w:val="StyleBoldUnderline"/>
        </w:rPr>
        <w:t>feel that China today is being held to a different standard than are other countries. The U.S. and other Western powers sit idly by while gross violations of human rights occur in Burundi, Colombia, Nigeria, Uganda, India, Saudi Arabia, and countless other countries, and yet are quick to criticize China</w:t>
      </w:r>
      <w:r>
        <w:t xml:space="preserve"> even though most Chinese enjoy more extensive freedoms and a better standard of living than ever before. </w:t>
      </w:r>
      <w:r w:rsidRPr="008C4AFA">
        <w:rPr>
          <w:rStyle w:val="StyleBoldUnderline"/>
        </w:rPr>
        <w:t>Behind the double standard, they suspect, lies the desire of the U.S. and other developed countries to contain China and prevent it from emerging as a rival superpower.</w:t>
      </w:r>
      <w:r w:rsidR="008C4AFA" w:rsidRPr="008C4AFA">
        <w:rPr>
          <w:rStyle w:val="StyleBoldUnderline"/>
          <w:sz w:val="12"/>
        </w:rPr>
        <w:t xml:space="preserve">¶ </w:t>
      </w:r>
      <w:r w:rsidRPr="008C4AFA">
        <w:rPr>
          <w:rStyle w:val="StyleBoldUnderline"/>
        </w:rPr>
        <w:t>The very fact that government leaders and Chinese citizens feel China is being held to a double standard</w:t>
      </w:r>
      <w:r>
        <w:t xml:space="preserve">, whether or not it is true, </w:t>
      </w:r>
      <w:r w:rsidRPr="008C4AFA">
        <w:rPr>
          <w:rStyle w:val="StyleBoldUnderline"/>
        </w:rPr>
        <w:t>has several negative consequences for human rights</w:t>
      </w:r>
      <w:r>
        <w:t xml:space="preserve">. The steady stream of criticism leveled at Beijing has led to testy relations between China and U.N. rights bodies, the U.S. and other countries, and international human rights NGOs. </w:t>
      </w:r>
      <w:r w:rsidRPr="008C4AFA">
        <w:rPr>
          <w:rStyle w:val="StyleBoldUnderline"/>
        </w:rPr>
        <w:t>The government is often quick to assume a defensive posture, stonewalling or defending its record at length in the face of criticism rather than exploring constructive ways to improve the current situation</w:t>
      </w:r>
      <w:r>
        <w:t>. 9 Beijing has also been reluctant to allow visits by inspectors from the U.N. or other countries, and has imposed restrictions on those visits it does authorize. 10 At times, the reaction has been even more hostile and antithetical to progress on rights issues. In response to the annual U.S. State Department report, which the State Council has denounced as "an amateurish collection of distortions and rumors" driven by "anti-China forces who don't want to see the existence of an increasingly wealthy and developed socialist state,"" China now issues its own critical report on the rights situation in the United States. 12 In addition, China has cancelled bilateral dialogues on human rights as well as programs on rule of law in response to the attempts to censure it in Geneva.</w:t>
      </w:r>
      <w:r w:rsidR="008C4AFA" w:rsidRPr="008C4AFA">
        <w:rPr>
          <w:sz w:val="12"/>
        </w:rPr>
        <w:t xml:space="preserve">¶ </w:t>
      </w:r>
      <w:r>
        <w:t xml:space="preserve">Apart from the negative government reaction, </w:t>
      </w:r>
      <w:r w:rsidRPr="008C4AFA">
        <w:rPr>
          <w:rStyle w:val="StyleBoldUnderline"/>
        </w:rPr>
        <w:t>the public's support for international reform efforts has also been weakened</w:t>
      </w:r>
      <w:r>
        <w:t xml:space="preserve">. Many citizens are suspicious about the motives of NGOs. Even reform-minded academics often find that NGOs lack an adequate understanding of the situation in China, and that their proposals for reform are out of touch with the existing norms or simply infeasible given China's current conditions. </w:t>
      </w:r>
      <w:r w:rsidRPr="008C4AFA">
        <w:rPr>
          <w:rStyle w:val="StyleBoldUnderline"/>
        </w:rPr>
        <w:t>Public opinion about America, seen as the leader of Western critics, has undergone a dramatic shift in the last twenty years, from wildly supportive to highly critical.</w:t>
      </w:r>
      <w:r>
        <w:t xml:space="preserve"> 13 Sometime in this century China will emerge as a major economic, political, and ultimately military power capable of challenging U.S. hegemony. </w:t>
      </w:r>
      <w:r w:rsidRPr="008C4AFA">
        <w:rPr>
          <w:rStyle w:val="StyleBoldUnderline"/>
        </w:rPr>
        <w:t>Instilling a feeling of resentment and hostility in Chinese citizens who believe China is being treated unfairly diminishes the likelihood of a peaceful and cooperative relationship between the superpowers.</w:t>
      </w:r>
      <w:r w:rsidR="008C4AFA" w:rsidRPr="008C4AFA">
        <w:rPr>
          <w:sz w:val="12"/>
        </w:rPr>
        <w:t xml:space="preserve">¶ </w:t>
      </w:r>
      <w:r w:rsidRPr="008C4AFA">
        <w:rPr>
          <w:rStyle w:val="StyleBoldUnderline"/>
        </w:rPr>
        <w:t>The feeling that China is being subjected to a double standard has led to a growing nationalism</w:t>
      </w:r>
      <w:r>
        <w:t xml:space="preserve">. 14 While nationalism may take the form of pride in one's culture and country, in China nationalism is often based on a more negative feeling of resentment. </w:t>
      </w:r>
      <w:r w:rsidRPr="008C4AFA">
        <w:rPr>
          <w:rStyle w:val="StyleBoldUnderline"/>
        </w:rPr>
        <w:t>The resentment stems from a general sense that China, this once great civilization, is being denied its rightful place in the world</w:t>
      </w:r>
      <w:r>
        <w:t xml:space="preserve">. Ironically, applying a double standard to China feeds a trend to emphasize the distinctiveness of China, and of Asian countries more generally, as evidenced in the debate over Asian values. </w:t>
      </w:r>
      <w:r w:rsidRPr="008C4AFA">
        <w:rPr>
          <w:rStyle w:val="StyleBoldUnderline"/>
        </w:rPr>
        <w:t>The growing desire for Asian countries to affirm their unique identities and stake out their own turf within the normative universe of human rights challenges the fundamental pretense of universalism on which the human rights regime is founded</w:t>
      </w:r>
      <w:r>
        <w:t>. 15</w:t>
      </w:r>
    </w:p>
    <w:p w14:paraId="20D83A86" w14:textId="77777777" w:rsidR="009A4BB7" w:rsidRDefault="00C2749F" w:rsidP="00C2749F">
      <w:pPr>
        <w:pStyle w:val="Heading4"/>
      </w:pPr>
      <w:r>
        <w:t>Tons of barriers to Chinese reforms</w:t>
      </w:r>
    </w:p>
    <w:p w14:paraId="2249F847" w14:textId="77777777" w:rsidR="009A4BB7" w:rsidRDefault="009A4BB7" w:rsidP="009A4BB7">
      <w:r w:rsidRPr="009A4BB7">
        <w:rPr>
          <w:rStyle w:val="StyleStyleBold12pt"/>
        </w:rPr>
        <w:t>Lubman 99</w:t>
      </w:r>
      <w:r>
        <w:t xml:space="preserve"> - Senior Fellow, The Honorable G. William and Ariadna Miller Institute for Global Challenges and the Law; Distinguished Lecturer in Residence</w:t>
      </w:r>
    </w:p>
    <w:p w14:paraId="0AC68E38" w14:textId="77777777" w:rsidR="009A4BB7" w:rsidRPr="009A4BB7" w:rsidRDefault="009A4BB7" w:rsidP="009A4BB7">
      <w:r>
        <w:t>Stanley B., Bird in a Cage: Legal Reform in China After Mao, Stanford University Press, Google Books, p. 312-313</w:t>
      </w:r>
    </w:p>
    <w:p w14:paraId="7E4AA653" w14:textId="77777777" w:rsidR="00B91424" w:rsidRDefault="00B91424" w:rsidP="00B91424"/>
    <w:p w14:paraId="10DBAFE6" w14:textId="77777777" w:rsidR="007B648D" w:rsidRDefault="007B648D" w:rsidP="00B91424">
      <w:r>
        <w:t xml:space="preserve">The difference between Chinese and Western ideas—and ideals—of law has long vexed Sino—Western relations generally, and different ideas about rights under law will continue to trouble Sino-American relations. </w:t>
      </w:r>
      <w:r w:rsidRPr="009A4BB7">
        <w:rPr>
          <w:rStyle w:val="StyleBoldUnderline"/>
        </w:rPr>
        <w:t xml:space="preserve">American policy—makers who wish to press China to move more deci-sively toward the rule of law should take into account the constraints on capacity to </w:t>
      </w:r>
      <w:r w:rsidRPr="009A4BB7">
        <w:rPr>
          <w:rStyle w:val="StyleBoldUnderline"/>
        </w:rPr>
        <w:lastRenderedPageBreak/>
        <w:t>change its legal institutions, which stem not only from the determination of the CCP to retain its rule and power, but from</w:t>
      </w:r>
      <w:r>
        <w:t xml:space="preserve"> the </w:t>
      </w:r>
      <w:r w:rsidRPr="009A4BB7">
        <w:rPr>
          <w:rStyle w:val="StyleBoldUnderline"/>
        </w:rPr>
        <w:t>lasting influences</w:t>
      </w:r>
      <w:r>
        <w:t xml:space="preserve"> of tradition and the pre—reform Communist past, limited resources, and structural developments in state—society relations that have been caused by economic reform. Awareness of these ought to temper American impatience and help place law-related issues in perspective. </w:t>
      </w:r>
      <w:r w:rsidR="00A3392E" w:rsidRPr="00A3392E">
        <w:rPr>
          <w:sz w:val="12"/>
        </w:rPr>
        <w:t xml:space="preserve">¶ </w:t>
      </w:r>
      <w:r w:rsidR="00B91424">
        <w:t xml:space="preserve">Moreover, </w:t>
      </w:r>
      <w:r w:rsidR="00B91424" w:rsidRPr="00A3392E">
        <w:rPr>
          <w:rStyle w:val="StyleBoldUnderline"/>
        </w:rPr>
        <w:t>the United States</w:t>
      </w:r>
      <w:r w:rsidRPr="00A3392E">
        <w:rPr>
          <w:rStyle w:val="StyleBoldUnderline"/>
        </w:rPr>
        <w:t xml:space="preserve"> </w:t>
      </w:r>
      <w:r w:rsidR="00A3392E" w:rsidRPr="00A3392E">
        <w:rPr>
          <w:rStyle w:val="StyleBoldUnderline"/>
        </w:rPr>
        <w:t xml:space="preserve">obviously lacks the </w:t>
      </w:r>
      <w:r w:rsidR="00B91424" w:rsidRPr="00A3392E">
        <w:rPr>
          <w:rStyle w:val="StyleBoldUnderline"/>
        </w:rPr>
        <w:t>power to muster inter-</w:t>
      </w:r>
      <w:r w:rsidRPr="00A3392E">
        <w:rPr>
          <w:rStyle w:val="StyleBoldUnderline"/>
        </w:rPr>
        <w:t xml:space="preserve"> </w:t>
      </w:r>
      <w:r w:rsidR="00B91424" w:rsidRPr="00A3392E">
        <w:rPr>
          <w:rStyle w:val="StyleBoldUnderline"/>
        </w:rPr>
        <w:t>national support for a policy of aggr</w:t>
      </w:r>
      <w:r w:rsidR="00A3392E" w:rsidRPr="00A3392E">
        <w:rPr>
          <w:rStyle w:val="StyleBoldUnderline"/>
        </w:rPr>
        <w:t>essive pressure the Chinese gov</w:t>
      </w:r>
      <w:r w:rsidRPr="00A3392E">
        <w:rPr>
          <w:rStyle w:val="StyleBoldUnderline"/>
        </w:rPr>
        <w:t>ernment to modify</w:t>
      </w:r>
      <w:r w:rsidR="00B91424" w:rsidRPr="00A3392E">
        <w:rPr>
          <w:rStyle w:val="StyleBoldUnderline"/>
        </w:rPr>
        <w:t xml:space="preserve"> Chinese institutions</w:t>
      </w:r>
      <w:r w:rsidR="00B91424">
        <w:t>. As one China specialist has</w:t>
      </w:r>
      <w:r>
        <w:t xml:space="preserve"> </w:t>
      </w:r>
      <w:r w:rsidR="00B91424">
        <w:t>noted, when the United States has threatened sanctions because of trade,</w:t>
      </w:r>
      <w:r>
        <w:t xml:space="preserve"> </w:t>
      </w:r>
      <w:r w:rsidR="00B91424">
        <w:t>military sales, and human rights issues, "in almost every instance the other</w:t>
      </w:r>
      <w:r>
        <w:t xml:space="preserve"> </w:t>
      </w:r>
      <w:r w:rsidR="00B91424">
        <w:t>G—7 countries have not supported threats (which) has made</w:t>
      </w:r>
      <w:r>
        <w:t xml:space="preserve"> Washington</w:t>
      </w:r>
      <w:r w:rsidR="00B91424">
        <w:t xml:space="preserve"> </w:t>
      </w:r>
      <w:r>
        <w:t>claim that it is acting behalf of widely accepted interna</w:t>
      </w:r>
      <w:r w:rsidR="00B91424">
        <w:t xml:space="preserve">tional norms ring hollow."" </w:t>
      </w:r>
      <w:r w:rsidR="00A3392E" w:rsidRPr="00A3392E">
        <w:rPr>
          <w:sz w:val="12"/>
        </w:rPr>
        <w:t xml:space="preserve">¶ </w:t>
      </w:r>
      <w:r w:rsidR="00B91424" w:rsidRPr="00A3392E">
        <w:rPr>
          <w:rStyle w:val="StyleBoldUnderline"/>
        </w:rPr>
        <w:t>The United States should no longer pursue rights—related issues as</w:t>
      </w:r>
      <w:r w:rsidRPr="00A3392E">
        <w:rPr>
          <w:rStyle w:val="StyleBoldUnderline"/>
        </w:rPr>
        <w:t xml:space="preserve"> </w:t>
      </w:r>
      <w:r w:rsidR="00B91424" w:rsidRPr="00A3392E">
        <w:rPr>
          <w:rStyle w:val="StyleBoldUnderline"/>
        </w:rPr>
        <w:t>publicly or as sanctimoniously as it has done</w:t>
      </w:r>
      <w:r w:rsidRPr="00A3392E">
        <w:rPr>
          <w:rStyle w:val="StyleBoldUnderline"/>
        </w:rPr>
        <w:t xml:space="preserve"> in recent years</w:t>
      </w:r>
      <w:r>
        <w:t>. Its past pres</w:t>
      </w:r>
      <w:r w:rsidR="00B91424">
        <w:t>sure for condemnation of the PRC by the United Nation Commission</w:t>
      </w:r>
      <w:r>
        <w:t xml:space="preserve"> </w:t>
      </w:r>
      <w:r w:rsidR="00B91424">
        <w:t>Human Rights has produced noisy posturing by both nations. It should,</w:t>
      </w:r>
      <w:r>
        <w:t xml:space="preserve"> </w:t>
      </w:r>
      <w:r w:rsidR="00B91424">
        <w:t>however, quietly but insistently remind the Beijing leadership that the</w:t>
      </w:r>
      <w:r>
        <w:t xml:space="preserve"> </w:t>
      </w:r>
      <w:r w:rsidR="00B91424">
        <w:t>world is watching its treatment of its own people, and that foreign images</w:t>
      </w:r>
      <w:r>
        <w:t xml:space="preserve"> </w:t>
      </w:r>
      <w:r w:rsidR="00B91424">
        <w:t>of China are Shape</w:t>
      </w:r>
      <w:r>
        <w:t>d in large part by perceptions of Chinese demo</w:t>
      </w:r>
      <w:r w:rsidR="00B91424">
        <w:t>cracy.</w:t>
      </w:r>
      <w:r>
        <w:t xml:space="preserve"> </w:t>
      </w:r>
      <w:r w:rsidR="00B91424">
        <w:t>Rather than projecting American due process ideals, the United States</w:t>
      </w:r>
      <w:r>
        <w:t xml:space="preserve"> </w:t>
      </w:r>
      <w:r w:rsidR="00B91424">
        <w:t>should appeal to the concepts articulated in the Universal Declaration of</w:t>
      </w:r>
      <w:r>
        <w:t xml:space="preserve"> </w:t>
      </w:r>
      <w:r w:rsidR="00B91424">
        <w:t>Human Rights that are not rooted in any particular philosophy, ideology,</w:t>
      </w:r>
      <w:r>
        <w:t xml:space="preserve"> </w:t>
      </w:r>
      <w:r w:rsidR="00B91424">
        <w:t xml:space="preserve">or social system.60 </w:t>
      </w:r>
      <w:r w:rsidR="00A3392E" w:rsidRPr="00A3392E">
        <w:rPr>
          <w:sz w:val="12"/>
        </w:rPr>
        <w:t xml:space="preserve">¶ </w:t>
      </w:r>
      <w:r w:rsidR="00B91424" w:rsidRPr="00A3392E">
        <w:rPr>
          <w:rStyle w:val="StyleBoldUnderline"/>
        </w:rPr>
        <w:t>Many observers over y</w:t>
      </w:r>
      <w:r w:rsidR="00A3392E" w:rsidRPr="00A3392E">
        <w:rPr>
          <w:rStyle w:val="StyleBoldUnderline"/>
        </w:rPr>
        <w:t>ears have pointed o</w:t>
      </w:r>
      <w:r w:rsidRPr="00A3392E">
        <w:rPr>
          <w:rStyle w:val="StyleBoldUnderline"/>
        </w:rPr>
        <w:t>ut that US poli</w:t>
      </w:r>
      <w:r w:rsidR="00B91424" w:rsidRPr="00A3392E">
        <w:rPr>
          <w:rStyle w:val="StyleBoldUnderline"/>
        </w:rPr>
        <w:t>cy has</w:t>
      </w:r>
      <w:r w:rsidRPr="00A3392E">
        <w:rPr>
          <w:rStyle w:val="StyleBoldUnderline"/>
        </w:rPr>
        <w:t xml:space="preserve"> been equivocal toward some o</w:t>
      </w:r>
      <w:r w:rsidR="00B91424" w:rsidRPr="00A3392E">
        <w:rPr>
          <w:rStyle w:val="StyleBoldUnderline"/>
        </w:rPr>
        <w:t>f the most important international</w:t>
      </w:r>
      <w:r w:rsidRPr="00A3392E">
        <w:rPr>
          <w:rStyle w:val="StyleBoldUnderline"/>
        </w:rPr>
        <w:t xml:space="preserve"> </w:t>
      </w:r>
      <w:r w:rsidR="00B91424" w:rsidRPr="00A3392E">
        <w:rPr>
          <w:rStyle w:val="StyleBoldUnderline"/>
        </w:rPr>
        <w:t>covenants that express the human rights that it condemns China for</w:t>
      </w:r>
      <w:r w:rsidRPr="00A3392E">
        <w:rPr>
          <w:rStyle w:val="StyleBoldUnderline"/>
        </w:rPr>
        <w:t xml:space="preserve"> </w:t>
      </w:r>
      <w:r w:rsidR="00B91424" w:rsidRPr="00A3392E">
        <w:rPr>
          <w:rStyle w:val="StyleBoldUnderline"/>
        </w:rPr>
        <w:t>denying to its citizens</w:t>
      </w:r>
      <w:r w:rsidR="00B91424">
        <w:t xml:space="preserve">. </w:t>
      </w:r>
      <w:r w:rsidR="00B91424" w:rsidRPr="00A3392E">
        <w:rPr>
          <w:rStyle w:val="StyleBoldUnderline"/>
        </w:rPr>
        <w:t>The United States</w:t>
      </w:r>
      <w:r w:rsidR="00B91424">
        <w:t xml:space="preserve"> signed the International</w:t>
      </w:r>
      <w:r>
        <w:t xml:space="preserve"> </w:t>
      </w:r>
      <w:r w:rsidR="00B91424">
        <w:t>Covenant on Civil and Political Rights in 1992 only after insisting on</w:t>
      </w:r>
      <w:r>
        <w:t xml:space="preserve"> </w:t>
      </w:r>
      <w:r w:rsidR="00B91424">
        <w:t>many reservations, and (</w:t>
      </w:r>
      <w:r w:rsidR="00B91424" w:rsidRPr="00A3392E">
        <w:rPr>
          <w:rStyle w:val="StyleBoldUnderline"/>
        </w:rPr>
        <w:t>like China) it has not signed the International</w:t>
      </w:r>
      <w:r w:rsidRPr="00A3392E">
        <w:rPr>
          <w:rStyle w:val="StyleBoldUnderline"/>
        </w:rPr>
        <w:t xml:space="preserve"> </w:t>
      </w:r>
      <w:r w:rsidR="00B91424" w:rsidRPr="00A3392E">
        <w:rPr>
          <w:rStyle w:val="StyleBoldUnderline"/>
        </w:rPr>
        <w:t>Covenant on Economic, Social, and Cultural Rights</w:t>
      </w:r>
      <w:r w:rsidR="00B91424">
        <w:t>, which would also</w:t>
      </w:r>
      <w:r>
        <w:t xml:space="preserve"> </w:t>
      </w:r>
      <w:r w:rsidR="00B91424">
        <w:t>express American willingness to recognize concepts of human rights that</w:t>
      </w:r>
      <w:r>
        <w:t xml:space="preserve"> </w:t>
      </w:r>
      <w:r w:rsidR="00B91424">
        <w:t>go beyond the legal and political rights that are at the core of American</w:t>
      </w:r>
      <w:r>
        <w:t xml:space="preserve"> </w:t>
      </w:r>
      <w:r w:rsidR="00B91424">
        <w:t xml:space="preserve">policy. </w:t>
      </w:r>
      <w:r w:rsidR="00B91424" w:rsidRPr="00A3392E">
        <w:rPr>
          <w:rStyle w:val="StyleBoldUnderline"/>
        </w:rPr>
        <w:t>If the United States is to be credible and not merely moralistic, it</w:t>
      </w:r>
      <w:r w:rsidRPr="00A3392E">
        <w:rPr>
          <w:rStyle w:val="StyleBoldUnderline"/>
        </w:rPr>
        <w:t xml:space="preserve"> </w:t>
      </w:r>
      <w:r w:rsidR="00B91424" w:rsidRPr="00A3392E">
        <w:rPr>
          <w:rStyle w:val="StyleBoldUnderline"/>
        </w:rPr>
        <w:t>should improve its own record</w:t>
      </w:r>
      <w:r w:rsidR="00B91424">
        <w:t xml:space="preserve">. 61 </w:t>
      </w:r>
      <w:r w:rsidR="00A3392E" w:rsidRPr="00A3392E">
        <w:rPr>
          <w:sz w:val="12"/>
        </w:rPr>
        <w:t xml:space="preserve">¶ </w:t>
      </w:r>
      <w:r w:rsidR="00B91424">
        <w:t>Chinese legal culture is surely relevant to American insistence on rights—based changes in Chinese behavior. In the mouths of moralistic</w:t>
      </w:r>
      <w:r>
        <w:t xml:space="preserve"> critics o</w:t>
      </w:r>
      <w:r w:rsidR="00B91424">
        <w:t>f China, "human rights" has become a slogan that allows no room</w:t>
      </w:r>
      <w:r>
        <w:t xml:space="preserve"> </w:t>
      </w:r>
      <w:r w:rsidR="00B91424">
        <w:t>for ' 'the burden of the past which any</w:t>
      </w:r>
      <w:r>
        <w:t xml:space="preserve"> major change in the character o</w:t>
      </w:r>
      <w:r w:rsidR="00B91424">
        <w:t>f</w:t>
      </w:r>
      <w:r>
        <w:t xml:space="preserve"> </w:t>
      </w:r>
      <w:r w:rsidR="00B91424">
        <w:t>the Chinese rights system will have to overcome."62 William Alford points</w:t>
      </w:r>
      <w:r>
        <w:t xml:space="preserve"> </w:t>
      </w:r>
      <w:r w:rsidR="00B91424">
        <w:t xml:space="preserve">out </w:t>
      </w:r>
      <w:r w:rsidR="00B91424" w:rsidRPr="00A3392E">
        <w:rPr>
          <w:rStyle w:val="StyleBoldUnderline"/>
        </w:rPr>
        <w:t>the narrowness of American rights-bas</w:t>
      </w:r>
      <w:r w:rsidRPr="00A3392E">
        <w:rPr>
          <w:rStyle w:val="StyleBoldUnderline"/>
        </w:rPr>
        <w:t>ed arguments</w:t>
      </w:r>
      <w:r>
        <w:t xml:space="preserve">, noting that it </w:t>
      </w:r>
      <w:r w:rsidRPr="00A3392E">
        <w:rPr>
          <w:rStyle w:val="StyleBoldUnderline"/>
        </w:rPr>
        <w:t>re</w:t>
      </w:r>
      <w:r w:rsidR="00B91424" w:rsidRPr="00A3392E">
        <w:rPr>
          <w:rStyle w:val="StyleBoldUnderline"/>
        </w:rPr>
        <w:t>minds many Chinese of one hun</w:t>
      </w:r>
      <w:r w:rsidRPr="00A3392E">
        <w:rPr>
          <w:rStyle w:val="StyleBoldUnderline"/>
        </w:rPr>
        <w:t>dred fifty years of exploitation and bul</w:t>
      </w:r>
      <w:r w:rsidR="00B91424" w:rsidRPr="00A3392E">
        <w:rPr>
          <w:rStyle w:val="StyleBoldUnderline"/>
        </w:rPr>
        <w:t>lying by the West</w:t>
      </w:r>
      <w:r w:rsidR="00B91424">
        <w:t xml:space="preserve">. </w:t>
      </w:r>
      <w:r w:rsidR="00B91424" w:rsidRPr="00A3392E">
        <w:rPr>
          <w:rStyle w:val="StyleBoldUnderline"/>
        </w:rPr>
        <w:t>Ninet</w:t>
      </w:r>
      <w:r w:rsidRPr="00A3392E">
        <w:rPr>
          <w:rStyle w:val="StyleBoldUnderline"/>
        </w:rPr>
        <w:t>eenth-century Chinese perception</w:t>
      </w:r>
      <w:r w:rsidR="00B91424" w:rsidRPr="00A3392E">
        <w:rPr>
          <w:rStyle w:val="StyleBoldUnderline"/>
        </w:rPr>
        <w:t>s that law was</w:t>
      </w:r>
      <w:r w:rsidRPr="00A3392E">
        <w:rPr>
          <w:rStyle w:val="StyleBoldUnderline"/>
        </w:rPr>
        <w:t xml:space="preserve"> used as a weapon to justify</w:t>
      </w:r>
      <w:r w:rsidR="00B91424" w:rsidRPr="00A3392E">
        <w:rPr>
          <w:rStyle w:val="StyleBoldUnderline"/>
        </w:rPr>
        <w:t xml:space="preserve"> violating Chinese sovereignty still echo in</w:t>
      </w:r>
      <w:r w:rsidRPr="00A3392E">
        <w:rPr>
          <w:rStyle w:val="StyleBoldUnderline"/>
        </w:rPr>
        <w:t xml:space="preserve"> </w:t>
      </w:r>
      <w:r w:rsidR="00B91424" w:rsidRPr="00A3392E">
        <w:rPr>
          <w:rStyle w:val="StyleBoldUnderline"/>
        </w:rPr>
        <w:t>Chinese memories. To the extent that US policy projects or relies on</w:t>
      </w:r>
      <w:r w:rsidRPr="00A3392E">
        <w:rPr>
          <w:rStyle w:val="StyleBoldUnderline"/>
        </w:rPr>
        <w:t xml:space="preserve"> </w:t>
      </w:r>
      <w:r w:rsidR="00B91424" w:rsidRPr="00A3392E">
        <w:rPr>
          <w:rStyle w:val="StyleBoldUnderline"/>
        </w:rPr>
        <w:t>American visions of how a legal system ought to work, it may generate</w:t>
      </w:r>
      <w:r w:rsidRPr="00A3392E">
        <w:rPr>
          <w:rStyle w:val="StyleBoldUnderline"/>
        </w:rPr>
        <w:t xml:space="preserve"> resistance and resentment of a powe</w:t>
      </w:r>
      <w:r w:rsidR="00B91424" w:rsidRPr="00A3392E">
        <w:rPr>
          <w:rStyle w:val="StyleBoldUnderline"/>
        </w:rPr>
        <w:t>rful Western nation hector</w:t>
      </w:r>
      <w:r w:rsidR="00A3392E">
        <w:t>.</w:t>
      </w:r>
      <w:r w:rsidR="00A3392E" w:rsidRPr="00A3392E">
        <w:rPr>
          <w:sz w:val="12"/>
        </w:rPr>
        <w:t xml:space="preserve">¶ </w:t>
      </w:r>
      <w:r w:rsidRPr="00A3392E">
        <w:rPr>
          <w:rStyle w:val="Emphasis"/>
        </w:rPr>
        <w:t>The conduct of the Chinese Party-state is unlikely to change significantly in response to foreign pressure</w:t>
      </w:r>
      <w:r>
        <w:t xml:space="preserve"> unless rights—consciousness among Chinese rises considerably above its present level. The Sino—American dis— agreement on protection of the intellectual property of Americans is suggestive here. Absent what William Alford has described as "a belief that individuals are endowed with rights that they are entitled to assert even with respect to those in positions of American pressure on China to toughen its laws on intellectual property protection is unlikely to succeed. Alford further points out that "massive threats" to bring about changes in the internal laws of another country are "incapable of generating the type of domestic rationale and conditions needed to produce enduring change."64 He argues that the "institutions, personnel and values needed to undergird a rights—based legality" must support the laws themselves, and his argument applies to human rights as well as other legal issues. The forces supporting legality to which Alford refers can come, most importantly, from within China itself. The</w:t>
      </w:r>
      <w:r w:rsidR="00A3392E">
        <w:t xml:space="preserve"> quotation</w:t>
      </w:r>
      <w:r>
        <w:t xml:space="preserve"> from Montesquieu at the head of this chapter carries a lesson that seems apposite today.</w:t>
      </w:r>
    </w:p>
    <w:p w14:paraId="56F7B3D7" w14:textId="77777777" w:rsidR="00B91424" w:rsidRPr="00B91424" w:rsidRDefault="00B91424" w:rsidP="00B91424"/>
    <w:p w14:paraId="77BB1C2A" w14:textId="77777777" w:rsidR="00C2251D" w:rsidRDefault="00C2251D" w:rsidP="00C2251D">
      <w:pPr>
        <w:pStyle w:val="Heading3"/>
      </w:pPr>
      <w:r>
        <w:lastRenderedPageBreak/>
        <w:t>CP No Solve NB</w:t>
      </w:r>
    </w:p>
    <w:p w14:paraId="60346806" w14:textId="77777777" w:rsidR="00050001" w:rsidRDefault="00050001" w:rsidP="00050001">
      <w:pPr>
        <w:pStyle w:val="Heading4"/>
      </w:pPr>
      <w:r>
        <w:t>QPQs with China fail</w:t>
      </w:r>
    </w:p>
    <w:p w14:paraId="55879641" w14:textId="77777777" w:rsidR="00050001" w:rsidRDefault="00050001" w:rsidP="00050001">
      <w:r w:rsidRPr="00050001">
        <w:rPr>
          <w:rStyle w:val="StyleStyleBold12pt"/>
        </w:rPr>
        <w:t>Dueck 15</w:t>
      </w:r>
      <w:r>
        <w:t xml:space="preserve"> - Associate Professor in George Mason University's School of Policy, Government, and International Affairs</w:t>
      </w:r>
    </w:p>
    <w:p w14:paraId="4D9C20EA" w14:textId="77777777" w:rsidR="00050001" w:rsidRDefault="00050001" w:rsidP="00050001">
      <w:r>
        <w:t>Colin, The Obama Doctrine: American Grand Strategy Today, page number unavailable, Google Books</w:t>
      </w:r>
    </w:p>
    <w:p w14:paraId="79A7A106" w14:textId="77777777" w:rsidR="00050001" w:rsidRDefault="00050001" w:rsidP="00050001"/>
    <w:p w14:paraId="2ED9523A" w14:textId="77777777" w:rsidR="00050001" w:rsidRPr="00050001" w:rsidRDefault="00050001" w:rsidP="00050001">
      <w:pPr>
        <w:rPr>
          <w:rStyle w:val="StyleBoldUnderline"/>
        </w:rPr>
      </w:pPr>
      <w:r>
        <w:t xml:space="preserve">The next category of concern, including major authoritarian powers that pursue a mixture of rivalry and cooperation with America, includes </w:t>
      </w:r>
      <w:r w:rsidRPr="00050001">
        <w:rPr>
          <w:rStyle w:val="StyleBoldUnderline"/>
        </w:rPr>
        <w:t>China and Russia</w:t>
      </w:r>
      <w:r>
        <w:t xml:space="preserve">. These governments continue to view the United States under Obama as a strategic threat to their stature and integrity, but they </w:t>
      </w:r>
      <w:r w:rsidRPr="00050001">
        <w:rPr>
          <w:rStyle w:val="StyleBoldUnderline"/>
        </w:rPr>
        <w:t>pursue some cooperation with Washington in areas such as trade</w:t>
      </w:r>
      <w:r>
        <w:t xml:space="preserve"> and arms control </w:t>
      </w:r>
      <w:r w:rsidRPr="00050001">
        <w:rPr>
          <w:rStyle w:val="StyleBoldUnderline"/>
        </w:rPr>
        <w:t xml:space="preserve">while simultaneously pursuing geopolitical competition with the United States. </w:t>
      </w:r>
      <w:r w:rsidRPr="00A52E69">
        <w:t>Their common interests with Washington are more extensive, and their hostility toward the United States less profound, than is the case with Iran or North Korea.</w:t>
      </w:r>
      <w:r>
        <w:t xml:space="preserve"> </w:t>
      </w:r>
      <w:r w:rsidRPr="00050001">
        <w:rPr>
          <w:rStyle w:val="StyleBoldUnderline"/>
        </w:rPr>
        <w:t>Nevertheless the governments of China and Russia</w:t>
      </w:r>
      <w:r>
        <w:t xml:space="preserve">, like most governments overseas, </w:t>
      </w:r>
      <w:r w:rsidRPr="00050001">
        <w:rPr>
          <w:rStyle w:val="StyleBoldUnderline"/>
        </w:rPr>
        <w:t>are largely indifferent to Obama's personal charms. They are interested in whether he concedes to their interests and priorities</w:t>
      </w:r>
      <w:r>
        <w:t xml:space="preserve">, not in his personal background as such, or in any vision he might have for a more liberal international order. </w:t>
      </w:r>
      <w:r w:rsidRPr="00050001">
        <w:rPr>
          <w:rStyle w:val="StyleBoldUnderline"/>
        </w:rPr>
        <w:t>In cases where Obama gives Moscow or Beijing most of what they want,</w:t>
      </w:r>
      <w:r>
        <w:t xml:space="preserve"> as he did, for instance, in the 2009—2010 New START negotiations with Russia, </w:t>
      </w:r>
      <w:r w:rsidRPr="00050001">
        <w:rPr>
          <w:rStyle w:val="StyleBoldUnderline"/>
        </w:rPr>
        <w:t>then naturally they are happy to accept the concession, and even to offer a modest quid pro quo</w:t>
      </w:r>
      <w:r>
        <w:t xml:space="preserve">. </w:t>
      </w:r>
      <w:r w:rsidRPr="00050001">
        <w:rPr>
          <w:rStyle w:val="StyleBoldUnderline"/>
        </w:rPr>
        <w:t xml:space="preserve">But in cases where he offers accommodating or hopeful gestures, yet runs up against the perceived vital national interests of either power, then </w:t>
      </w:r>
      <w:r w:rsidRPr="00050001">
        <w:rPr>
          <w:rStyle w:val="Emphasis"/>
        </w:rPr>
        <w:t>they simply decline to offer any reciprocal and proportionate accommodation</w:t>
      </w:r>
      <w:r>
        <w:t xml:space="preserve">. </w:t>
      </w:r>
      <w:r w:rsidRPr="00050001">
        <w:rPr>
          <w:rStyle w:val="StyleBoldUnderline"/>
        </w:rPr>
        <w:t>Neither power, for example, has any intention of surrendering its nuclear arsenal</w:t>
      </w:r>
      <w:r>
        <w:t xml:space="preserve">, no matter what Obama says or does in 'elation to his goal of nuclear zero. </w:t>
      </w:r>
      <w:r w:rsidRPr="00050001">
        <w:rPr>
          <w:rStyle w:val="StyleBoldUnderline"/>
        </w:rPr>
        <w:t>Nor has either power offered genuinely full cooperation with regard to Iranian or North Korean nuclear proliferation. Chinese and Russian leaders are not especially impressed by Obama. If anything, they are encouraged by the implication of long-term US strategic withdrawal under his leadership, because it leaves them stronger within their own neighborhoods</w:t>
      </w:r>
      <w:r>
        <w:t xml:space="preserve">. In this case, as in many others, </w:t>
      </w:r>
      <w:r w:rsidRPr="00050001">
        <w:rPr>
          <w:rStyle w:val="StyleBoldUnderline"/>
        </w:rPr>
        <w:t xml:space="preserve">American strategic disengagement is not interpreted as transformational benevolence, but as a sign of weakness. </w:t>
      </w:r>
    </w:p>
    <w:p w14:paraId="6234360A" w14:textId="77777777" w:rsidR="00C2251D" w:rsidRDefault="00C2251D" w:rsidP="00C2251D">
      <w:pPr>
        <w:pStyle w:val="Heading4"/>
      </w:pPr>
      <w:r>
        <w:t>US human rights promotion fails—hypocrisy and conflicting messaging</w:t>
      </w:r>
    </w:p>
    <w:p w14:paraId="0809F59A" w14:textId="77777777" w:rsidR="00C2251D" w:rsidRDefault="00C2251D" w:rsidP="00C2251D">
      <w:r w:rsidRPr="00C2251D">
        <w:rPr>
          <w:rStyle w:val="StyleStyleBold12pt"/>
        </w:rPr>
        <w:t>Bequelin 13</w:t>
      </w:r>
      <w:r>
        <w:t xml:space="preserve"> - East Asia Director at Amnesty International, based in Hong Kong. A former Visiting Scholar at The China Center, Yale Law School, and previously at Human Rights Watch, he obtained his Ph.D. in History from the School of Advanced Studies in Social Sciences (EHESS), Paris, in 2001, and is a graduate in Chinese from the School of Oriental Languages and Civilizations</w:t>
      </w:r>
    </w:p>
    <w:p w14:paraId="011FD1DE" w14:textId="77777777" w:rsidR="00C2251D" w:rsidRDefault="00C2251D" w:rsidP="00C2251D">
      <w:r>
        <w:t>Nicholas, Can the U.S. Help Advance Human Rights in China?, The Atlantic, http://www.theatlantic.com/china/archive/2013/06/can-the-us-help-advance-human-rights-in-china/276841/</w:t>
      </w:r>
    </w:p>
    <w:p w14:paraId="3CC2D89D" w14:textId="77777777" w:rsidR="00C2251D" w:rsidRDefault="00C2251D" w:rsidP="00C2251D"/>
    <w:p w14:paraId="19FCC3E6" w14:textId="77777777" w:rsidR="00C2251D" w:rsidRDefault="00C2251D" w:rsidP="00C2251D">
      <w:pPr>
        <w:rPr>
          <w:rStyle w:val="StyleBoldUnderline"/>
        </w:rPr>
      </w:pPr>
      <w:r>
        <w:t xml:space="preserve">First, </w:t>
      </w:r>
      <w:r w:rsidRPr="00C2251D">
        <w:rPr>
          <w:rStyle w:val="StyleBoldUnderline"/>
        </w:rPr>
        <w:t>what is most important is for the United States to set the best possible example. The past few years have been problematic in this respect, with issues ranging from the legality of the Iraq war to Abu Ghraib to the C.I.A. renditions.</w:t>
      </w:r>
      <w:r w:rsidRPr="00C2251D">
        <w:rPr>
          <w:rStyle w:val="StyleBoldUnderline"/>
          <w:sz w:val="12"/>
        </w:rPr>
        <w:t>¶</w:t>
      </w:r>
      <w:r w:rsidRPr="00C2251D">
        <w:rPr>
          <w:sz w:val="12"/>
        </w:rPr>
        <w:t xml:space="preserve"> </w:t>
      </w:r>
      <w:r>
        <w:t xml:space="preserve">Second, </w:t>
      </w:r>
      <w:r w:rsidRPr="00C2251D">
        <w:rPr>
          <w:rStyle w:val="StyleBoldUnderline"/>
        </w:rPr>
        <w:t>the U.S. government needs to be consistent in the way it raises its concerns on human rights</w:t>
      </w:r>
      <w:r>
        <w:t xml:space="preserve">, and not be shy to use vocal diplomacy when private diplomacy yields no result. </w:t>
      </w:r>
      <w:r w:rsidRPr="00C2251D">
        <w:rPr>
          <w:rStyle w:val="StyleBoldUnderline"/>
        </w:rPr>
        <w:t>Too often, the U.S. is sending conflicting messages, one day stressing its attachment to universal human rights norms, and the next stating that the U.S. and China "agree to disagree" on a range of issues, including human rights. This undermines the universality of human rights.</w:t>
      </w:r>
      <w:r w:rsidRPr="00C2251D">
        <w:rPr>
          <w:sz w:val="12"/>
        </w:rPr>
        <w:t xml:space="preserve">¶ </w:t>
      </w:r>
      <w:r>
        <w:t>Third, the U.S. must mainstream human rights perspectives across the full spectrum of its engagement with China. The compartmentalization of human rights as a minor rubric of diplomacy is bound to fail, because the Chinese side knows human rights have no bearings on other aspects of the bilateral relationship. The business environment for U.S. companies operating in China is directly linked to issues intimately connected to human rights, such as the elastic character of China's state secrecy laws or the introduction of provisions in the criminal law that allows for secret detention by the police.</w:t>
      </w:r>
      <w:r w:rsidRPr="00C2251D">
        <w:rPr>
          <w:sz w:val="12"/>
        </w:rPr>
        <w:t xml:space="preserve">¶ </w:t>
      </w:r>
      <w:r>
        <w:t>Fourth, the U.S. must forge partnerships and coordinate more effectively with other rights-respecting countries in their effort to press China on specific issues and cases. There has been very little said by any head of state about the fact that China is the only country in the world that holds a Nobel Peace Laureate in prison (while his wife is imprisoned at her home outside of any legal procedure.)</w:t>
      </w:r>
      <w:r w:rsidRPr="00C2251D">
        <w:rPr>
          <w:sz w:val="12"/>
        </w:rPr>
        <w:t xml:space="preserve">¶ </w:t>
      </w:r>
      <w:r>
        <w:t>Finally, the U.S. must be ready to take steps when the situation demands it. For instance, given China's absolute refusal to engage on any issue related to the situation in Tibetan areas, the U.S. must be ready to upgrade its contacts with the Dalai Lama, and encourage other countries to do so.</w:t>
      </w:r>
      <w:r w:rsidRPr="00C2251D">
        <w:rPr>
          <w:sz w:val="12"/>
        </w:rPr>
        <w:t xml:space="preserve">¶ </w:t>
      </w:r>
      <w:r w:rsidRPr="00C2251D">
        <w:rPr>
          <w:rStyle w:val="StyleBoldUnderline"/>
        </w:rPr>
        <w:t>The United States does more to raise human rights issues with China than any other country, but it often conveys the implicit message that it does so out of moral convictions, not out of well-understood national interest and concern for human rights globally, and that greatly diminishes the effectiveness of such statements.</w:t>
      </w:r>
    </w:p>
    <w:p w14:paraId="10F40ABA" w14:textId="77777777" w:rsidR="002D6A1B" w:rsidRPr="002D6A1B" w:rsidRDefault="00AB15BC" w:rsidP="00AB15BC">
      <w:pPr>
        <w:pStyle w:val="Heading4"/>
      </w:pPr>
      <w:r>
        <w:lastRenderedPageBreak/>
        <w:t>US HR promotion fails</w:t>
      </w:r>
    </w:p>
    <w:p w14:paraId="7D4C2F93" w14:textId="77777777" w:rsidR="002D6A1B" w:rsidRDefault="002D6A1B" w:rsidP="002D6A1B">
      <w:r w:rsidRPr="002D6A1B">
        <w:rPr>
          <w:rStyle w:val="StyleStyleBold12pt"/>
        </w:rPr>
        <w:t>Guangcheng &amp; McMillan-Scott 13</w:t>
      </w:r>
      <w:r>
        <w:t xml:space="preserve"> - *Chinese human rights activist, **Vice-President of the European Parliament for Democracy &amp; Human Rights and Transatlantic Relations</w:t>
      </w:r>
    </w:p>
    <w:p w14:paraId="6ECA0878" w14:textId="77777777" w:rsidR="002D6A1B" w:rsidRDefault="002D6A1B" w:rsidP="002D6A1B">
      <w:r>
        <w:t>Chen, Edward, China: The West Needs to Promote Both Trade and Human Rights, Huffington Post, http://new.www.huffingtonpost.com/chen-guangcheng/china-trade-human-rights_b_3443081.html</w:t>
      </w:r>
    </w:p>
    <w:p w14:paraId="57B3DD5A" w14:textId="77777777" w:rsidR="002D6A1B" w:rsidRDefault="002D6A1B" w:rsidP="002D6A1B"/>
    <w:p w14:paraId="2A3FA5FB" w14:textId="77777777" w:rsidR="002D6A1B" w:rsidRPr="008269E8" w:rsidRDefault="002D6A1B" w:rsidP="002D6A1B">
      <w:pPr>
        <w:rPr>
          <w:rStyle w:val="StyleBoldUnderline"/>
        </w:rPr>
      </w:pPr>
      <w:r w:rsidRPr="008269E8">
        <w:rPr>
          <w:rStyle w:val="StyleBoldUnderline"/>
        </w:rPr>
        <w:t>Western governments must</w:t>
      </w:r>
      <w:r>
        <w:t xml:space="preserve"> also </w:t>
      </w:r>
      <w:r w:rsidRPr="008269E8">
        <w:rPr>
          <w:rStyle w:val="StyleBoldUnderline"/>
        </w:rPr>
        <w:t>guard against hypocrisy by addressing their own human rights problems</w:t>
      </w:r>
      <w:r>
        <w:t xml:space="preserve">. The recent revelations over U.S. online </w:t>
      </w:r>
      <w:r w:rsidRPr="008269E8">
        <w:rPr>
          <w:rStyle w:val="StyleBoldUnderline"/>
        </w:rPr>
        <w:t>surveillance</w:t>
      </w:r>
      <w:r>
        <w:t xml:space="preserve">, as well as longstanding issues such as </w:t>
      </w:r>
      <w:r w:rsidRPr="008269E8">
        <w:rPr>
          <w:rStyle w:val="StyleBoldUnderline"/>
        </w:rPr>
        <w:t>Guantanamo</w:t>
      </w:r>
      <w:r>
        <w:t xml:space="preserve"> Bay </w:t>
      </w:r>
      <w:r w:rsidRPr="008269E8">
        <w:rPr>
          <w:rStyle w:val="StyleBoldUnderline"/>
        </w:rPr>
        <w:t>and drone strikes, all give ammunition to the Chinese regime, which now publishes its own highly critical annual human rights reports on the United States</w:t>
      </w:r>
      <w:r>
        <w:t xml:space="preserve">. The </w:t>
      </w:r>
      <w:r w:rsidRPr="008269E8">
        <w:rPr>
          <w:rStyle w:val="StyleBoldUnderline"/>
        </w:rPr>
        <w:t>failure</w:t>
      </w:r>
      <w:r>
        <w:t xml:space="preserve"> of Western countries </w:t>
      </w:r>
      <w:r w:rsidRPr="008269E8">
        <w:rPr>
          <w:rStyle w:val="StyleBoldUnderline"/>
        </w:rPr>
        <w:t>to condemn</w:t>
      </w:r>
      <w:r>
        <w:t xml:space="preserve"> the </w:t>
      </w:r>
      <w:r w:rsidRPr="008269E8">
        <w:rPr>
          <w:rStyle w:val="StyleBoldUnderline"/>
        </w:rPr>
        <w:t>human rights abuses of close allies such as Saudi Arabia and Bahrain also gives rise to accusations of double standards</w:t>
      </w:r>
      <w:r>
        <w:t xml:space="preserve">. </w:t>
      </w:r>
      <w:r w:rsidRPr="008269E8">
        <w:rPr>
          <w:rStyle w:val="StyleBoldUnderline"/>
        </w:rPr>
        <w:t>Such hypocrisy must be addressed if the West is to be truly credible in its efforts to promote human rights abroad.</w:t>
      </w:r>
    </w:p>
    <w:p w14:paraId="66CF5151" w14:textId="77777777" w:rsidR="008D733E" w:rsidRPr="005B6F66" w:rsidRDefault="005B6F66" w:rsidP="005B6F66">
      <w:pPr>
        <w:pStyle w:val="Heading3"/>
      </w:pPr>
      <w:r w:rsidRPr="005B6F66">
        <w:lastRenderedPageBreak/>
        <w:t>AT Human Rights Impact</w:t>
      </w:r>
    </w:p>
    <w:p w14:paraId="3A6F870A" w14:textId="77777777" w:rsidR="008D733E" w:rsidRDefault="00CC7DE8" w:rsidP="00CC7DE8">
      <w:pPr>
        <w:pStyle w:val="Heading4"/>
      </w:pPr>
      <w:r>
        <w:t>Human rights regime is a massive failure—doesn’t solve their impacts</w:t>
      </w:r>
    </w:p>
    <w:p w14:paraId="639C52B6" w14:textId="77777777" w:rsidR="008D733E" w:rsidRDefault="008D733E" w:rsidP="008D733E">
      <w:r w:rsidRPr="005B6F66">
        <w:rPr>
          <w:rStyle w:val="StyleStyleBold12pt"/>
        </w:rPr>
        <w:t>Posner 14</w:t>
      </w:r>
      <w:r>
        <w:t xml:space="preserve"> - professor at the University of Chicago Law School</w:t>
      </w:r>
    </w:p>
    <w:p w14:paraId="7F1E0647" w14:textId="77777777" w:rsidR="008D733E" w:rsidRPr="008D733E" w:rsidRDefault="008D733E" w:rsidP="008D733E">
      <w:r>
        <w:t>Eric, The case against human rights, The Guardian, http://www.theguardian.com/news/2014/dec/04/-sp-case-against-human-rights</w:t>
      </w:r>
    </w:p>
    <w:p w14:paraId="3DE3BCCB" w14:textId="77777777" w:rsidR="008D733E" w:rsidRPr="008D733E" w:rsidRDefault="008D733E" w:rsidP="008D733E"/>
    <w:p w14:paraId="64CE79E8" w14:textId="77777777" w:rsidR="008D733E" w:rsidRPr="008D733E" w:rsidRDefault="008D733E" w:rsidP="008D733E">
      <w:r w:rsidRPr="008D733E">
        <w:t xml:space="preserve">We live in an age in which most of the major human rights treaties – there are nine “core” treaties – have been ratified by the vast majority of countries. Yet it seems that </w:t>
      </w:r>
      <w:r w:rsidRPr="00B53D68">
        <w:rPr>
          <w:rStyle w:val="StyleBoldUnderline"/>
        </w:rPr>
        <w:t>the human rights agenda has fallen on hard times. In much of the Islamic world, women lack equality, religious dissenters are persecuted and political freedoms are curtailed</w:t>
      </w:r>
      <w:r w:rsidRPr="008D733E">
        <w:t xml:space="preserve">. </w:t>
      </w:r>
      <w:r w:rsidRPr="00B53D68">
        <w:rPr>
          <w:rStyle w:val="StyleBoldUnderline"/>
        </w:rPr>
        <w:t>The Chinese model</w:t>
      </w:r>
      <w:r w:rsidRPr="008D733E">
        <w:t xml:space="preserve"> of development, </w:t>
      </w:r>
      <w:r w:rsidRPr="00B53D68">
        <w:rPr>
          <w:rStyle w:val="StyleBoldUnderline"/>
        </w:rPr>
        <w:t>which combines political repression and economic liberalism, has attracted numerous admirers in the developing world</w:t>
      </w:r>
      <w:r w:rsidRPr="008D733E">
        <w:t xml:space="preserve">. </w:t>
      </w:r>
      <w:r w:rsidRPr="00CC7DE8">
        <w:rPr>
          <w:rStyle w:val="StyleBoldUnderline"/>
        </w:rPr>
        <w:t>Political authoritarianism has gained ground in Russia, Turkey, Hungary and Venezuela. Backlashes against LGBT rights have taken place in countries as diverse as Russia and Nigeria.</w:t>
      </w:r>
      <w:r w:rsidRPr="008D733E">
        <w:t xml:space="preserve"> </w:t>
      </w:r>
      <w:r w:rsidRPr="00CC7DE8">
        <w:rPr>
          <w:rStyle w:val="StyleBoldUnderline"/>
        </w:rPr>
        <w:t xml:space="preserve">The traditional champions of human rights – Europe and the United States – have floundered. Europe has turned inward </w:t>
      </w:r>
      <w:r w:rsidRPr="008D733E">
        <w:t xml:space="preserve">as it has struggled with a sovereign debt crisis, xenophobia towards its Muslim communities and disillusionment with Brussels. </w:t>
      </w:r>
      <w:r w:rsidRPr="00CC7DE8">
        <w:rPr>
          <w:rStyle w:val="StyleBoldUnderline"/>
        </w:rPr>
        <w:t>The United States, which used torture in the years after 9/11 and continues to kill civilians with drone strikes, has lost much of its moral authority</w:t>
      </w:r>
      <w:r w:rsidRPr="008D733E">
        <w:t>. Even age-old scourges such as slavery continue to exist. A recent report estimates that nearly 30 million people are forced against their will to work. It wasn’t supposed to be like this.</w:t>
      </w:r>
      <w:r w:rsidR="00CC7DE8" w:rsidRPr="00CC7DE8">
        <w:rPr>
          <w:sz w:val="12"/>
        </w:rPr>
        <w:t xml:space="preserve">¶ </w:t>
      </w:r>
      <w:r w:rsidRPr="008D733E">
        <w:t xml:space="preserve">At a time when human rights violations remain widespread, the discourse of human rights continues to flourish. The use of “human rights” in English-language books has increased 200-fold since 1940, and is used today 100 times more often than terms such as “constitutional rights” and “natural rights”. Although people have always criticised governments, it is only in recent decades that they have begun to do so in the distinctive idiom of human rights. The United States and Europe have recently condemned human rights violations in Syria, Russia, China and Iran. </w:t>
      </w:r>
      <w:r w:rsidRPr="00CC7DE8">
        <w:rPr>
          <w:rStyle w:val="StyleBoldUnderline"/>
        </w:rPr>
        <w:t>Western countries often make foreign aid conditional on human rights</w:t>
      </w:r>
      <w:r w:rsidRPr="008D733E">
        <w:t xml:space="preserve"> and have even launched military interventions based on human rights violations. Many people argue that the incorporation of the idea of human rights into international law is one of the great moral achievements of human history. Because human rights law gives rights to all people regardless of nationality, it deprives governments of their traditional riposte when foreigners criticise them for abusing their citizens – namely “sovereignty” (which is law-speak for “none of your business”). Thus, international human rights law provides people with invaluable protections against the power of the state.</w:t>
      </w:r>
      <w:r w:rsidR="00CC7DE8" w:rsidRPr="00CC7DE8">
        <w:rPr>
          <w:sz w:val="12"/>
        </w:rPr>
        <w:t xml:space="preserve">¶ </w:t>
      </w:r>
      <w:r w:rsidRPr="00CC7DE8">
        <w:rPr>
          <w:rStyle w:val="StyleBoldUnderline"/>
        </w:rPr>
        <w:t>And yet it is hard to avoid the conclusion that governments continue to violate human rights with impunity. Why</w:t>
      </w:r>
      <w:r w:rsidRPr="008D733E">
        <w:t xml:space="preserve">, for example, do </w:t>
      </w:r>
      <w:r w:rsidRPr="00CC7DE8">
        <w:rPr>
          <w:rStyle w:val="StyleBoldUnderline"/>
        </w:rPr>
        <w:t>more than 150 countries</w:t>
      </w:r>
      <w:r w:rsidRPr="008D733E">
        <w:t xml:space="preserve"> (out of 193 countries that belong to the UN) </w:t>
      </w:r>
      <w:r w:rsidRPr="00CC7DE8">
        <w:rPr>
          <w:rStyle w:val="StyleBoldUnderline"/>
        </w:rPr>
        <w:t>engage in torture? Why has the number of authoritarian countries increased in the last several years? Why do women remain a subordinate class</w:t>
      </w:r>
      <w:r w:rsidRPr="008D733E">
        <w:t xml:space="preserve"> in nearly all countries of the world? </w:t>
      </w:r>
      <w:r w:rsidRPr="00CC7DE8">
        <w:rPr>
          <w:rStyle w:val="StyleBoldUnderline"/>
        </w:rPr>
        <w:t>Why do children continue to work in mines and factories in so many countries?</w:t>
      </w:r>
      <w:r w:rsidR="00CC7DE8" w:rsidRPr="00CC7DE8">
        <w:rPr>
          <w:rStyle w:val="StyleBoldUnderline"/>
          <w:sz w:val="12"/>
        </w:rPr>
        <w:t>¶</w:t>
      </w:r>
      <w:r w:rsidR="00CC7DE8" w:rsidRPr="00CC7DE8">
        <w:rPr>
          <w:sz w:val="12"/>
        </w:rPr>
        <w:t xml:space="preserve"> </w:t>
      </w:r>
      <w:r w:rsidRPr="008D733E">
        <w:t xml:space="preserve">The truth is that </w:t>
      </w:r>
      <w:r w:rsidRPr="00CC7DE8">
        <w:rPr>
          <w:rStyle w:val="Emphasis"/>
        </w:rPr>
        <w:t>human rights law has failed</w:t>
      </w:r>
      <w:r w:rsidRPr="008D733E">
        <w:t xml:space="preserve"> to accomplish its objectives. </w:t>
      </w:r>
      <w:r w:rsidRPr="00CC7DE8">
        <w:rPr>
          <w:rStyle w:val="StyleBoldUnderline"/>
        </w:rPr>
        <w:t>There is little evidence that human rights treaties</w:t>
      </w:r>
      <w:r w:rsidRPr="008D733E">
        <w:t xml:space="preserve">, on the whole, </w:t>
      </w:r>
      <w:r w:rsidRPr="00CC7DE8">
        <w:rPr>
          <w:rStyle w:val="StyleBoldUnderline"/>
        </w:rPr>
        <w:t>have improved the wellbeing of people. The reason is that human rights were never as universal as people hoped, and the belief that they could be forced upon countries as a matter of international law was shot through with misguided assumptions from the very beginning</w:t>
      </w:r>
      <w:r w:rsidRPr="008D733E">
        <w:t>. The human rights movement shares something in common with the hubris of development economics, which in previous decades tried (and failed) to alleviate poverty by imposing top-down solutions on developing countries. But where development economists have reformed their approach, the human rights movement has yet to acknowledge its failures. It is time for a reckoning.</w:t>
      </w:r>
      <w:r w:rsidR="00CC7DE8" w:rsidRPr="00CC7DE8">
        <w:rPr>
          <w:sz w:val="12"/>
        </w:rPr>
        <w:t xml:space="preserve">¶ </w:t>
      </w:r>
      <w:r w:rsidRPr="008D733E">
        <w:t>Although the modern notion of human rights emerged during the 18th century, it was on December 10, 1948, that the story began in earnest, with the adoption of the Universal Declaration of Human Rights by the UN general assembly. The declaration arose from the ashes of the second world war and aimed to launch a new, brighter era of international relations. It provided a long list of rights, most of which are the familiar “political” rights that are set down in the US constitution, or that have been constructed by American courts over the years. The declaration was not dictated by the United States, however, and showed the influence of other traditions of legal thought in its inclusion of “social” rights, such as the right to work.</w:t>
      </w:r>
      <w:r w:rsidR="00CC7DE8" w:rsidRPr="00CC7DE8">
        <w:rPr>
          <w:sz w:val="12"/>
        </w:rPr>
        <w:t xml:space="preserve">¶ </w:t>
      </w:r>
      <w:r w:rsidRPr="008D733E">
        <w:t xml:space="preserve">The weaknesses that would go on to undermine human rights law were there from the start. The universal declaration was not a treaty in the formal sense: no one at the time believed that it created legally binding obligations. It was not ratified by nations but approved by the general assembly, and the UN charter did not give the general assembly the power to make international law. Moreover, the </w:t>
      </w:r>
      <w:r w:rsidRPr="00CC7DE8">
        <w:rPr>
          <w:rStyle w:val="StyleBoldUnderline"/>
        </w:rPr>
        <w:t>rights were described in vague, aspirational terms, which could be interpreted in multiple ways, and national governments – even the liberal democracies – were wary of binding legal obligations</w:t>
      </w:r>
      <w:r w:rsidRPr="008D733E">
        <w:t>. The US did not commit itself to eliminating racial segregation, and Britain and France did not commit themselves to liberating the subject populations in their colonies. Several authoritarian states – including the Soviet Union, Yugoslavia and Saudi Arabia – refused to vote in favour of the universal declaration and instead abstained. The words in the universal declaration may have been stirring, but no one believed at the time that they portended a major change in the way international relations would be conducted; nor did they capture the imagination of voters, politicians, intellectuals or anyone else who might have exerted political pressure on governments.</w:t>
      </w:r>
      <w:r w:rsidR="00CC7DE8" w:rsidRPr="00CC7DE8">
        <w:rPr>
          <w:sz w:val="12"/>
        </w:rPr>
        <w:t xml:space="preserve">¶ </w:t>
      </w:r>
      <w:r w:rsidRPr="008D733E">
        <w:t xml:space="preserve">Part of the problem was that a disagreement opened up early on between the US and the Soviet Union. The Americans argued that human rights consisted of political rights – the rights to vote, to speak freely, not to be arbitrarily detained, to practise a religion of one’s choice, and so on. These rights were, not coincidentally, the rights set out in the US constitution. The Soviets argued that human rights consisted of social or economic rights – the rights to work, to healthcare, and to education. As was so often the case during the cold war, the conflict was zero-sum. Either you supported political rights (that is, liberal democracy) or you supported economic rights (that is, socialism). The result was that negotiations to convert the universal declaration into a binding treaty were split into two tracks. It would take another 18 years for the United Nations to adopt a political rights treaty and an economic rights treaty. The International Covenant on Civil and Political Rights and the </w:t>
      </w:r>
      <w:r w:rsidRPr="008D733E">
        <w:lastRenderedPageBreak/>
        <w:t>International Covenant on Economic, Social and Cultural Rights finally took effect in 1976.</w:t>
      </w:r>
      <w:r w:rsidR="00CC7DE8" w:rsidRPr="00CC7DE8">
        <w:rPr>
          <w:sz w:val="12"/>
        </w:rPr>
        <w:t xml:space="preserve">¶ </w:t>
      </w:r>
      <w:r w:rsidRPr="008D733E">
        <w:t>As the historian Samuel Moyn has argued in his book The Last Utopia, it was not until the late 1970s that human rights became a major force in international relations. President Jimmy Carter’s emphasis on human rights seems to have been a reaction to Vietnam and the gruesome realpolitik of the Nixon era, but Carter himself was unable to maintain a consistent line. Allies such as Iran and Saudi Arabia were just too important for American security, and seen as a crucial counterweight to Soviet influence. Still, something changed with Carter. His five successors – Republicans and Democrats alike – have invoked the term “human rights” far more frequently than any president before him. It is not that presidents have become more idealistic. Rather, it is that they have increasingly used the language of rights to express their idealistic goals (or to conceal their strategic goals).</w:t>
      </w:r>
      <w:r w:rsidR="00CC7DE8" w:rsidRPr="00CC7DE8">
        <w:rPr>
          <w:sz w:val="12"/>
        </w:rPr>
        <w:t xml:space="preserve">¶ </w:t>
      </w:r>
      <w:r w:rsidRPr="008D733E">
        <w:t>Despite the horrifying genocide in Rwanda in 1994, and the civil war in Yugoslavia, the 1990s were the high-water mark for the idea of human rights. With the collapse of the Soviet Union, economic and social rights lost their stigmatising association with communism and entered the constitutional law of many western countries, with the result that all major issues of public policy came to be seen as shaped by human rights. Human rights played an increasingly important role in the European Union and members insisted that countries hoping to join the EU to obtain economic benefits should be required to respect human rights as well. NGOs devoted to advancing human rights also grew during this period, and many countries that emerged from under the Soviet yoke adopted western constitutional systems. Even Russia itself made halting movements in that direction.</w:t>
      </w:r>
      <w:r w:rsidR="00CC7DE8" w:rsidRPr="00CC7DE8">
        <w:rPr>
          <w:sz w:val="12"/>
        </w:rPr>
        <w:t xml:space="preserve">¶ </w:t>
      </w:r>
      <w:r w:rsidRPr="008D733E">
        <w:t xml:space="preserve">Then came September 11, 2001 and the “war on terror”. </w:t>
      </w:r>
      <w:r w:rsidRPr="00CC7DE8">
        <w:rPr>
          <w:rStyle w:val="StyleBoldUnderline"/>
        </w:rPr>
        <w:t xml:space="preserve">America’s recourse to torture was a significant challenge to the international human rights regime. </w:t>
      </w:r>
      <w:r w:rsidRPr="008D733E">
        <w:t xml:space="preserve">The United States was a traditional leader in human rights and one of the few countries that has used its power to advance human rights in other nations. Moreover, </w:t>
      </w:r>
      <w:r w:rsidRPr="00CC7DE8">
        <w:rPr>
          <w:rStyle w:val="StyleBoldUnderline"/>
        </w:rPr>
        <w:t>the prohibition on torture is at the core of the human rights regime; if that right is less than absolute, then surely the other rights are as well.</w:t>
      </w:r>
      <w:r w:rsidR="00CC7DE8" w:rsidRPr="00CC7DE8">
        <w:rPr>
          <w:rStyle w:val="StyleBoldUnderline"/>
          <w:sz w:val="12"/>
        </w:rPr>
        <w:t>¶</w:t>
      </w:r>
      <w:r w:rsidR="00CC7DE8" w:rsidRPr="00CC7DE8">
        <w:rPr>
          <w:sz w:val="12"/>
        </w:rPr>
        <w:t xml:space="preserve"> </w:t>
      </w:r>
      <w:r w:rsidRPr="00CC7DE8">
        <w:rPr>
          <w:rStyle w:val="StyleBoldUnderline"/>
        </w:rPr>
        <w:t>The rise of China has also undermined the power of human rights. In recent years, China has worked assiduously behind the scenes to weaken international human rights institutions and publicly rejected international criticism of the political repression of its citizens. It has offered diplomatic and economic support to human rights violators</w:t>
      </w:r>
      <w:r w:rsidRPr="008D733E">
        <w:t xml:space="preserve">, such as Sudan, that western countries have tried to isolate. Along with Russia, </w:t>
      </w:r>
      <w:r w:rsidRPr="00CC7DE8">
        <w:rPr>
          <w:rStyle w:val="StyleBoldUnderline"/>
        </w:rPr>
        <w:t>it has used its veto in the UN security council to limit western efforts to advance human rights through economic pressure and military intervention</w:t>
      </w:r>
      <w:r w:rsidRPr="008D733E">
        <w:t xml:space="preserve">. </w:t>
      </w:r>
      <w:r w:rsidRPr="00CC7DE8">
        <w:rPr>
          <w:rStyle w:val="StyleBoldUnderline"/>
        </w:rPr>
        <w:t>And it has joined with numerous other countries</w:t>
      </w:r>
      <w:r w:rsidRPr="008D733E">
        <w:t xml:space="preserve"> – major emerging powers such as Vietnam, and Islamic countries that fear western secularisation – </w:t>
      </w:r>
      <w:r w:rsidRPr="00CC7DE8">
        <w:rPr>
          <w:rStyle w:val="StyleBoldUnderline"/>
        </w:rPr>
        <w:t>to deny many of the core values that human rights are supposed to protect.</w:t>
      </w:r>
      <w:r w:rsidR="00CC7DE8" w:rsidRPr="00CC7DE8">
        <w:rPr>
          <w:rStyle w:val="StyleBoldUnderline"/>
          <w:sz w:val="12"/>
        </w:rPr>
        <w:t>¶</w:t>
      </w:r>
      <w:r w:rsidR="00CC7DE8" w:rsidRPr="00CC7DE8">
        <w:rPr>
          <w:sz w:val="12"/>
        </w:rPr>
        <w:t xml:space="preserve"> </w:t>
      </w:r>
      <w:r w:rsidRPr="008D733E">
        <w:t xml:space="preserve">Each of the six major human rights treaties has been ratified by more than 150 countries, yet many of them remain hostile to human rights. This raises the nagging question of how much human rights law has actually influenced the behaviour of governments. There are undoubtedly examples where countries enter into human rights treaties and change their behaviour. The political scientist Beth Simmons, for instance, has described the observable impact in Japan and Colombia of the ratification of the Convention on the Elimination of All Forms of Discrimination Against Women. The puzzle is how to reconcile this with the many examples of blatant human rights violations. </w:t>
      </w:r>
      <w:r w:rsidRPr="00CC7DE8">
        <w:rPr>
          <w:rStyle w:val="StyleBoldUnderline"/>
        </w:rPr>
        <w:t>Saudi Arabia ratified the treaty banning discrimination against women in 2007, and yet by law subordinates women to men in all areas of life. Child labour exists in countries that have ratified the Convention on the Rights of the Child</w:t>
      </w:r>
      <w:r w:rsidRPr="008D733E">
        <w:t xml:space="preserve">: Uzbekistan, Tanzania and India, for example. </w:t>
      </w:r>
      <w:r w:rsidRPr="00CC7DE8">
        <w:rPr>
          <w:rStyle w:val="StyleBoldUnderline"/>
        </w:rPr>
        <w:t>Powerful western countries, including the US, do business with grave human rights abusers.</w:t>
      </w:r>
      <w:r w:rsidR="00CC7DE8" w:rsidRPr="00CC7DE8">
        <w:rPr>
          <w:rStyle w:val="StyleBoldUnderline"/>
          <w:sz w:val="12"/>
        </w:rPr>
        <w:t>¶</w:t>
      </w:r>
      <w:r w:rsidR="00CC7DE8" w:rsidRPr="00CC7DE8">
        <w:rPr>
          <w:sz w:val="12"/>
        </w:rPr>
        <w:t xml:space="preserve"> </w:t>
      </w:r>
      <w:r w:rsidRPr="008D733E">
        <w:t>In a very rough sense, the world is a freer place than it was 50 years ago, but is it freer because of the human rights treaties or because of other events, such as economic growth or the collapse of communism?</w:t>
      </w:r>
      <w:r w:rsidR="00CC7DE8" w:rsidRPr="00CC7DE8">
        <w:rPr>
          <w:sz w:val="12"/>
        </w:rPr>
        <w:t xml:space="preserve">¶ </w:t>
      </w:r>
      <w:r w:rsidRPr="00CC7DE8">
        <w:rPr>
          <w:rStyle w:val="StyleBoldUnderline"/>
        </w:rPr>
        <w:t>The central problem with human rights law is that it is hopelessly ambiguous</w:t>
      </w:r>
      <w:r w:rsidRPr="008D733E">
        <w:t>. The ambiguity, which allows governments to rationalise almost anything they do, is not a result of sloppy draftsmanship but of the deliberate choice to overload the treaties with hundreds of poorly defined obligations. In most countries people formally have as many as 400 international human rights – rights to work and leisure, to freedom of expression and religious worship, to nondiscrimination, to privacy, to pretty much anything you might think is worth protecting. The sheer quantity and variety of rights, which protect virtually all human interests, can provide no guidance to governments. Given that all governments have limited budgets, protecting one human right might prevent a government from protecting another.</w:t>
      </w:r>
      <w:r w:rsidR="00CC7DE8" w:rsidRPr="00CC7DE8">
        <w:rPr>
          <w:sz w:val="12"/>
        </w:rPr>
        <w:t xml:space="preserve">¶ </w:t>
      </w:r>
      <w:r w:rsidRPr="008D733E">
        <w:t>Take the right not to be tortured, for example. In most countries torture is not a matter of official policy. As in Brazil, local police often use torture because they believe that it is an effective way to maintain order or to solve crimes. If the national government decided to wipe out torture, it would need to create honest, well-paid investigatory units to monitor the police. The government would also need to fire its police forces and increase the salaries of the replacements. It would probably need to overhaul the judiciary as well, possibly the entire political system. Such a government might reasonably argue that it should use its limited resources in a way more likely to help people – building schools and medical clinics, for example. If this argument is reasonable, then it is a problem for human rights law, which does not recognise any such excuse for failing to prevent torture.</w:t>
      </w:r>
      <w:r w:rsidR="00CC7DE8" w:rsidRPr="00CC7DE8">
        <w:rPr>
          <w:sz w:val="12"/>
        </w:rPr>
        <w:t xml:space="preserve">¶ </w:t>
      </w:r>
      <w:r w:rsidRPr="008D733E">
        <w:t>Or consider, as another example, the right to freedom of expression. From a global perspective, the right to freedom of expression is hotly contested. The US takes this right particularly seriously, though it makes numerous exceptions for fraud, defamation, and obscenity. In Europe, most governments believe that the right to freedom of expression does not extend to hate speech. In many Islamic countries, any kind of defamation of Islam is not protected by freedom of speech. Human rights law blandly acknowledges that the right to freedom of expression may be limited by considerations of public order and morals. But a government trying to comply with the international human right to freedom of expression is given no specific guidance whatsoever.</w:t>
      </w:r>
      <w:r w:rsidR="00CC7DE8" w:rsidRPr="00CC7DE8">
        <w:rPr>
          <w:sz w:val="12"/>
        </w:rPr>
        <w:t xml:space="preserve">¶ </w:t>
      </w:r>
      <w:r w:rsidRPr="008D733E">
        <w:t xml:space="preserve">Thus, </w:t>
      </w:r>
      <w:r w:rsidRPr="00CC7DE8">
        <w:rPr>
          <w:rStyle w:val="StyleBoldUnderline"/>
        </w:rPr>
        <w:t>the existence of a huge number of vaguely defined rights ends up giving governments enormous discretion</w:t>
      </w:r>
      <w:r w:rsidRPr="008D733E">
        <w:t>. If a government advances one group of rights, while neglecting others, how does one tell whether it complies with the treaties the best it can or cynically evades them?</w:t>
      </w:r>
    </w:p>
    <w:p w14:paraId="6027A208" w14:textId="77777777" w:rsidR="00BB5D03" w:rsidRDefault="00BB5D03" w:rsidP="00BB5D03">
      <w:pPr>
        <w:pStyle w:val="Heading3"/>
      </w:pPr>
      <w:r>
        <w:lastRenderedPageBreak/>
        <w:t>2ac—perms</w:t>
      </w:r>
    </w:p>
    <w:p w14:paraId="6B7FE432" w14:textId="77777777" w:rsidR="00BB5D03" w:rsidRPr="00BB5D03" w:rsidRDefault="00BB5D03" w:rsidP="00BB5D03">
      <w:pPr>
        <w:pStyle w:val="Heading4"/>
      </w:pPr>
      <w:r>
        <w:t>Perm do both</w:t>
      </w:r>
    </w:p>
    <w:p w14:paraId="24624375" w14:textId="77777777" w:rsidR="00BB5D03" w:rsidRDefault="00BB5D03" w:rsidP="00BB5D03">
      <w:pPr>
        <w:pStyle w:val="Heading4"/>
      </w:pPr>
      <w:r>
        <w:t>Perm do the CP:</w:t>
      </w:r>
    </w:p>
    <w:p w14:paraId="68C2AB8E" w14:textId="77777777" w:rsidR="00BB5D03" w:rsidRPr="00044AB3" w:rsidRDefault="00BB5D03" w:rsidP="00BB5D03">
      <w:pPr>
        <w:pStyle w:val="Heading4"/>
      </w:pPr>
      <w:r w:rsidRPr="00044AB3">
        <w:t>a) Immediacy and Guaranteed nature of plan are bad standards for competition – it creates unbeatable CPs with no solvency advocates and there is no resolutional basis</w:t>
      </w:r>
    </w:p>
    <w:p w14:paraId="0F3C4E71" w14:textId="77777777" w:rsidR="00BB5D03" w:rsidRPr="00044AB3" w:rsidRDefault="00BB5D03" w:rsidP="00BB5D03">
      <w:pPr>
        <w:pStyle w:val="Heading4"/>
      </w:pPr>
      <w:r w:rsidRPr="00044AB3">
        <w:t xml:space="preserve">b) Textual competition is best - excludes abusive CPs, is the most predictable and increases plan focused debate </w:t>
      </w:r>
    </w:p>
    <w:p w14:paraId="1799EF17" w14:textId="77777777" w:rsidR="00BB5D03" w:rsidRPr="00BB5D03" w:rsidRDefault="00BB5D03" w:rsidP="00B25C0F">
      <w:pPr>
        <w:pStyle w:val="Heading4"/>
      </w:pPr>
      <w:r w:rsidRPr="00044AB3">
        <w:t>c) Counter-interpretation – only exclusionary PICs are legitimate</w:t>
      </w:r>
    </w:p>
    <w:p w14:paraId="0775F503" w14:textId="77777777" w:rsidR="00FD04B1" w:rsidRDefault="00FD04B1" w:rsidP="00FD04B1">
      <w:pPr>
        <w:pStyle w:val="Heading3"/>
        <w:rPr>
          <w:rFonts w:eastAsia="Times New Roman"/>
        </w:rPr>
      </w:pPr>
      <w:r>
        <w:rPr>
          <w:rFonts w:eastAsia="Times New Roman"/>
        </w:rPr>
        <w:lastRenderedPageBreak/>
        <w:t>Resolved def</w:t>
      </w:r>
    </w:p>
    <w:p w14:paraId="53453BA5" w14:textId="77777777" w:rsidR="00FD04B1" w:rsidRDefault="00FD04B1" w:rsidP="00FD04B1"/>
    <w:p w14:paraId="220E14B1" w14:textId="77777777" w:rsidR="00FD04B1" w:rsidRPr="00B4412E" w:rsidRDefault="00FD04B1" w:rsidP="00FD04B1">
      <w:pPr>
        <w:pStyle w:val="Heading4"/>
      </w:pPr>
      <w:r w:rsidRPr="00B4412E">
        <w:t>“Resolved” doesn’t require certainty</w:t>
      </w:r>
    </w:p>
    <w:p w14:paraId="113C856C" w14:textId="77777777" w:rsidR="00FD04B1" w:rsidRPr="00B4412E" w:rsidRDefault="00FD04B1" w:rsidP="00FD04B1">
      <w:pPr>
        <w:rPr>
          <w:rFonts w:eastAsia="Calibri"/>
        </w:rPr>
      </w:pPr>
      <w:r w:rsidRPr="00B4412E">
        <w:rPr>
          <w:rFonts w:eastAsia="Calibri"/>
          <w:b/>
          <w:bCs/>
          <w:sz w:val="24"/>
          <w:u w:val="single"/>
        </w:rPr>
        <w:t>Webster’s 9</w:t>
      </w:r>
      <w:r w:rsidRPr="00B4412E">
        <w:rPr>
          <w:rFonts w:eastAsia="Calibri"/>
        </w:rPr>
        <w:t xml:space="preserve"> – Merriam Webster 2009</w:t>
      </w:r>
      <w:r w:rsidRPr="00B4412E">
        <w:rPr>
          <w:rFonts w:eastAsia="Calibri"/>
        </w:rPr>
        <w:tab/>
      </w:r>
      <w:r w:rsidRPr="00B4412E">
        <w:rPr>
          <w:rFonts w:eastAsia="Calibri"/>
        </w:rPr>
        <w:tab/>
      </w:r>
    </w:p>
    <w:p w14:paraId="59D73FC6" w14:textId="77777777" w:rsidR="00FD04B1" w:rsidRPr="00B4412E" w:rsidRDefault="00FD04B1" w:rsidP="00FD04B1">
      <w:pPr>
        <w:rPr>
          <w:rFonts w:eastAsia="Calibri"/>
        </w:rPr>
      </w:pPr>
      <w:r w:rsidRPr="00B4412E">
        <w:rPr>
          <w:rFonts w:eastAsia="Calibri"/>
        </w:rPr>
        <w:t>(http://www.merriam-webster.com/dictionary/resolved)</w:t>
      </w:r>
    </w:p>
    <w:p w14:paraId="31B669F8" w14:textId="77777777" w:rsidR="00FD04B1" w:rsidRPr="00B4412E" w:rsidRDefault="00FD04B1" w:rsidP="00FD04B1">
      <w:pPr>
        <w:rPr>
          <w:rFonts w:eastAsia="Calibri"/>
          <w:sz w:val="18"/>
          <w:szCs w:val="18"/>
        </w:rPr>
      </w:pPr>
    </w:p>
    <w:p w14:paraId="3E0C1D2B" w14:textId="77777777" w:rsidR="00FD04B1" w:rsidRPr="00B4412E" w:rsidRDefault="00FD04B1" w:rsidP="00FD04B1">
      <w:pPr>
        <w:rPr>
          <w:rFonts w:eastAsia="Calibri"/>
        </w:rPr>
      </w:pPr>
      <w:r w:rsidRPr="00B4412E">
        <w:rPr>
          <w:rFonts w:eastAsia="Calibri"/>
          <w:szCs w:val="18"/>
        </w:rPr>
        <w:t># Main Entry: 1re·solve # Pronunciation: \ri-ˈzälv, -ˈzo</w:t>
      </w:r>
      <w:r w:rsidRPr="00B4412E">
        <w:rPr>
          <w:rFonts w:ascii="Cambria Math" w:eastAsia="Calibri" w:hAnsi="Cambria Math" w:cs="Cambria Math"/>
          <w:szCs w:val="18"/>
        </w:rPr>
        <w:t>̇</w:t>
      </w:r>
      <w:r w:rsidRPr="00B4412E">
        <w:rPr>
          <w:rFonts w:eastAsia="Calibri"/>
          <w:szCs w:val="18"/>
        </w:rPr>
        <w:t>lv also -ˈz</w:t>
      </w:r>
      <w:r w:rsidRPr="00B4412E">
        <w:rPr>
          <w:rFonts w:eastAsia="Calibri" w:cs="Century Schoolbook"/>
          <w:szCs w:val="18"/>
        </w:rPr>
        <w:t>ä</w:t>
      </w:r>
      <w:r w:rsidRPr="00B4412E">
        <w:rPr>
          <w:rFonts w:eastAsia="Calibri"/>
          <w:szCs w:val="18"/>
        </w:rPr>
        <w:t>v or -ˈzo</w:t>
      </w:r>
      <w:r w:rsidRPr="00B4412E">
        <w:rPr>
          <w:rFonts w:ascii="Cambria Math" w:eastAsia="Calibri" w:hAnsi="Cambria Math" w:cs="Cambria Math"/>
          <w:szCs w:val="18"/>
        </w:rPr>
        <w:t>̇</w:t>
      </w:r>
      <w:r w:rsidRPr="00B4412E">
        <w:rPr>
          <w:rFonts w:eastAsia="Calibri"/>
          <w:szCs w:val="18"/>
        </w:rPr>
        <w:t xml:space="preserve">v\ # Function: verb # Inflected Form(s): </w:t>
      </w:r>
      <w:r w:rsidRPr="00B4412E">
        <w:rPr>
          <w:rFonts w:eastAsia="Calibri"/>
          <w:b/>
          <w:bCs/>
          <w:u w:val="single"/>
        </w:rPr>
        <w:t>re·solved</w:t>
      </w:r>
      <w:r w:rsidRPr="00B4412E">
        <w:rPr>
          <w:rFonts w:eastAsia="Calibri"/>
          <w:szCs w:val="18"/>
        </w:rPr>
        <w:t xml:space="preserve">; re·solv·ing 1 : to become separated into component parts; also : to become reduced by dissolving or analysis 2 : to form a resolution : determine 3 : </w:t>
      </w:r>
      <w:r w:rsidRPr="00B4412E">
        <w:rPr>
          <w:rFonts w:eastAsia="Calibri"/>
          <w:b/>
          <w:bCs/>
          <w:u w:val="single"/>
        </w:rPr>
        <w:t>consult, deliberate</w:t>
      </w:r>
      <w:r w:rsidRPr="00B4412E">
        <w:rPr>
          <w:rFonts w:eastAsia="Calibri"/>
          <w:szCs w:val="18"/>
        </w:rPr>
        <w:t xml:space="preserve"> </w:t>
      </w:r>
    </w:p>
    <w:p w14:paraId="71C7DECC" w14:textId="77777777" w:rsidR="00FD04B1" w:rsidRPr="00B4412E" w:rsidRDefault="00FD04B1" w:rsidP="00FD04B1">
      <w:pPr>
        <w:rPr>
          <w:rFonts w:eastAsia="Calibri"/>
        </w:rPr>
      </w:pPr>
    </w:p>
    <w:p w14:paraId="1BBB32B2" w14:textId="77777777" w:rsidR="00FD04B1" w:rsidRPr="00B4412E" w:rsidRDefault="00FD04B1" w:rsidP="00FD04B1">
      <w:pPr>
        <w:pStyle w:val="Heading4"/>
      </w:pPr>
      <w:r w:rsidRPr="00B4412E">
        <w:t>Or immediacy</w:t>
      </w:r>
    </w:p>
    <w:p w14:paraId="7794906E" w14:textId="77777777" w:rsidR="00FD04B1" w:rsidRPr="00B4412E" w:rsidRDefault="00FD04B1" w:rsidP="00FD04B1">
      <w:pPr>
        <w:rPr>
          <w:rFonts w:eastAsia="Calibri"/>
        </w:rPr>
      </w:pPr>
      <w:r w:rsidRPr="00B4412E">
        <w:rPr>
          <w:rFonts w:eastAsia="Calibri"/>
          <w:b/>
          <w:bCs/>
          <w:sz w:val="24"/>
          <w:u w:val="single"/>
        </w:rPr>
        <w:t>PTE 9</w:t>
      </w:r>
      <w:r w:rsidRPr="00B4412E">
        <w:rPr>
          <w:rFonts w:eastAsia="Calibri"/>
        </w:rPr>
        <w:t xml:space="preserve"> – Online Plain Text English Dictionary 2009</w:t>
      </w:r>
      <w:r w:rsidRPr="00B4412E">
        <w:rPr>
          <w:rFonts w:eastAsia="Calibri"/>
        </w:rPr>
        <w:tab/>
      </w:r>
    </w:p>
    <w:p w14:paraId="1975CDE4" w14:textId="77777777" w:rsidR="00FD04B1" w:rsidRPr="00B4412E" w:rsidRDefault="00FD04B1" w:rsidP="00FD04B1">
      <w:pPr>
        <w:rPr>
          <w:rFonts w:eastAsia="Calibri"/>
          <w:b/>
          <w:sz w:val="18"/>
          <w:szCs w:val="18"/>
        </w:rPr>
      </w:pPr>
      <w:r w:rsidRPr="00B4412E">
        <w:rPr>
          <w:rFonts w:eastAsia="Calibri"/>
        </w:rPr>
        <w:t>(http://www.onelook.com/?other=web1913&amp;w=Resolve)</w:t>
      </w:r>
    </w:p>
    <w:p w14:paraId="5768561B" w14:textId="77777777" w:rsidR="00FD04B1" w:rsidRPr="00B4412E" w:rsidRDefault="00FD04B1" w:rsidP="00FD04B1">
      <w:pPr>
        <w:rPr>
          <w:rFonts w:eastAsia="Calibri"/>
          <w:b/>
          <w:sz w:val="18"/>
          <w:szCs w:val="18"/>
        </w:rPr>
      </w:pPr>
    </w:p>
    <w:p w14:paraId="58BC1F13" w14:textId="77777777" w:rsidR="00FD04B1" w:rsidRPr="00FD04B1" w:rsidRDefault="00FD04B1" w:rsidP="00FD04B1">
      <w:pPr>
        <w:rPr>
          <w:rFonts w:eastAsia="Calibri"/>
        </w:rPr>
      </w:pPr>
      <w:r w:rsidRPr="00B4412E">
        <w:rPr>
          <w:rFonts w:eastAsia="Calibri"/>
          <w:b/>
          <w:bCs/>
          <w:u w:val="single"/>
        </w:rPr>
        <w:t>Resolve</w:t>
      </w:r>
      <w:r w:rsidRPr="00B4412E">
        <w:rPr>
          <w:rFonts w:eastAsia="Calibri"/>
        </w:rPr>
        <w:t xml:space="preserve">: “To form a purpose; to make a decision; especially, </w:t>
      </w:r>
      <w:r w:rsidRPr="00B4412E">
        <w:rPr>
          <w:rFonts w:eastAsia="Calibri"/>
          <w:b/>
          <w:bCs/>
          <w:u w:val="single"/>
        </w:rPr>
        <w:t>to determine after reflection</w:t>
      </w:r>
      <w:r w:rsidRPr="00B4412E">
        <w:rPr>
          <w:rFonts w:eastAsia="Calibri"/>
        </w:rPr>
        <w:t xml:space="preserve">; as, to resolve on a better course of life.” </w:t>
      </w:r>
    </w:p>
    <w:p w14:paraId="440110DE" w14:textId="77777777" w:rsidR="00FD04B1" w:rsidRPr="00B4412E" w:rsidRDefault="00FD04B1" w:rsidP="00FD04B1">
      <w:pPr>
        <w:pStyle w:val="Heading3"/>
        <w:rPr>
          <w:rFonts w:eastAsia="Times New Roman"/>
        </w:rPr>
      </w:pPr>
      <w:r w:rsidRPr="00B4412E">
        <w:rPr>
          <w:rFonts w:eastAsia="Times New Roman"/>
        </w:rPr>
        <w:lastRenderedPageBreak/>
        <w:t>Should – Desirable</w:t>
      </w:r>
    </w:p>
    <w:p w14:paraId="77F0DCE0" w14:textId="77777777" w:rsidR="00FD04B1" w:rsidRPr="00B4412E" w:rsidRDefault="00FD04B1" w:rsidP="00FD04B1">
      <w:pPr>
        <w:rPr>
          <w:rFonts w:eastAsia="Calibri"/>
        </w:rPr>
      </w:pPr>
    </w:p>
    <w:p w14:paraId="6E568179" w14:textId="77777777" w:rsidR="00FD04B1" w:rsidRPr="00B4412E" w:rsidRDefault="00FD04B1" w:rsidP="00FD04B1">
      <w:pPr>
        <w:pStyle w:val="Heading4"/>
      </w:pPr>
      <w:r w:rsidRPr="00B4412E">
        <w:t>“Should” means desirable --- this does not have to be a mandate</w:t>
      </w:r>
    </w:p>
    <w:p w14:paraId="07B1E1CB" w14:textId="77777777" w:rsidR="00FD04B1" w:rsidRPr="00B4412E" w:rsidRDefault="00FD04B1" w:rsidP="00FD04B1">
      <w:pPr>
        <w:rPr>
          <w:rFonts w:eastAsia="Calibri"/>
        </w:rPr>
      </w:pPr>
      <w:r w:rsidRPr="00B4412E">
        <w:rPr>
          <w:rFonts w:eastAsia="Calibri"/>
          <w:b/>
          <w:bCs/>
          <w:sz w:val="32"/>
          <w:u w:val="single"/>
        </w:rPr>
        <w:t>AC 99</w:t>
      </w:r>
      <w:r w:rsidRPr="00B4412E">
        <w:rPr>
          <w:rFonts w:eastAsia="Calibri"/>
        </w:rPr>
        <w:t xml:space="preserve"> (Atlas Collaboration, “Use of Shall, Should, May Can,” http://rd13doc.cern.ch/Atlas/DaqSoft/sde/inspect/shall.html)</w:t>
      </w:r>
    </w:p>
    <w:p w14:paraId="4E2FCC56" w14:textId="77777777" w:rsidR="00FD04B1" w:rsidRPr="00B4412E" w:rsidRDefault="00FD04B1" w:rsidP="00FD04B1">
      <w:pPr>
        <w:rPr>
          <w:rFonts w:eastAsia="Calibri"/>
        </w:rPr>
      </w:pPr>
    </w:p>
    <w:p w14:paraId="1ABEE3CC" w14:textId="77777777" w:rsidR="00FD04B1" w:rsidRPr="00B4412E" w:rsidRDefault="00FD04B1" w:rsidP="00FD04B1">
      <w:pPr>
        <w:rPr>
          <w:rFonts w:eastAsia="Calibri"/>
        </w:rPr>
      </w:pPr>
      <w:r w:rsidRPr="00B4412E">
        <w:rPr>
          <w:rFonts w:eastAsia="Calibri"/>
        </w:rPr>
        <w:t>shall</w:t>
      </w:r>
    </w:p>
    <w:p w14:paraId="2835D9CF" w14:textId="77777777" w:rsidR="00FD04B1" w:rsidRPr="00B4412E" w:rsidRDefault="00FD04B1" w:rsidP="00FD04B1">
      <w:pPr>
        <w:rPr>
          <w:rFonts w:eastAsia="Calibri"/>
        </w:rPr>
      </w:pPr>
      <w:r w:rsidRPr="00B4412E">
        <w:rPr>
          <w:rFonts w:eastAsia="Calibri"/>
          <w:b/>
          <w:bCs/>
          <w:u w:val="single"/>
        </w:rPr>
        <w:t>'shall' describes something that is mandatory</w:t>
      </w:r>
      <w:r w:rsidRPr="00B4412E">
        <w:rPr>
          <w:rFonts w:eastAsia="Calibri"/>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34F1A5BA" w14:textId="77777777" w:rsidR="00FD04B1" w:rsidRPr="00B4412E" w:rsidRDefault="00FD04B1" w:rsidP="00FD04B1">
      <w:pPr>
        <w:rPr>
          <w:rFonts w:eastAsia="Calibri"/>
        </w:rPr>
      </w:pPr>
      <w:r w:rsidRPr="00B4412E">
        <w:rPr>
          <w:rFonts w:eastAsia="Calibri"/>
        </w:rPr>
        <w:t>should</w:t>
      </w:r>
    </w:p>
    <w:p w14:paraId="356FAE02" w14:textId="77777777" w:rsidR="00FD04B1" w:rsidRPr="00B4412E" w:rsidRDefault="00FD04B1" w:rsidP="00FD04B1">
      <w:pPr>
        <w:rPr>
          <w:rFonts w:eastAsia="Calibri"/>
        </w:rPr>
      </w:pPr>
      <w:r w:rsidRPr="00B4412E">
        <w:rPr>
          <w:rFonts w:eastAsia="Calibri"/>
          <w:b/>
          <w:bCs/>
          <w:u w:val="single"/>
        </w:rPr>
        <w:t>'should' is weaker. It describes something that might not be satisfied in the final product, but that is desirable enough</w:t>
      </w:r>
      <w:r w:rsidRPr="00B4412E">
        <w:rPr>
          <w:rFonts w:eastAsia="Calibri"/>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1873499D" w14:textId="77777777" w:rsidR="00FD04B1" w:rsidRPr="00B4412E" w:rsidRDefault="00FD04B1" w:rsidP="00FD04B1">
      <w:pPr>
        <w:rPr>
          <w:rFonts w:eastAsia="Calibri"/>
        </w:rPr>
      </w:pPr>
    </w:p>
    <w:p w14:paraId="19DBB912" w14:textId="77777777" w:rsidR="00FD04B1" w:rsidRPr="00B4412E" w:rsidRDefault="00FD04B1" w:rsidP="00FD04B1">
      <w:pPr>
        <w:pStyle w:val="Heading4"/>
      </w:pPr>
      <w:r w:rsidRPr="00B4412E">
        <w:t>“Should” doesn’t require certainty</w:t>
      </w:r>
    </w:p>
    <w:p w14:paraId="1D57A163" w14:textId="77777777" w:rsidR="00FD04B1" w:rsidRPr="00B4412E" w:rsidRDefault="00FD04B1" w:rsidP="00FD04B1">
      <w:pPr>
        <w:rPr>
          <w:rFonts w:eastAsia="Calibri"/>
        </w:rPr>
      </w:pPr>
      <w:r w:rsidRPr="00B4412E">
        <w:rPr>
          <w:rFonts w:eastAsia="Calibri"/>
          <w:b/>
          <w:bCs/>
        </w:rPr>
        <w:t>Black’s Law 79</w:t>
      </w:r>
      <w:r w:rsidRPr="00B4412E">
        <w:rPr>
          <w:rFonts w:eastAsia="Calibri"/>
        </w:rPr>
        <w:t xml:space="preserve"> (Black’s Law Dictionary – Fifth Edition, p. 1237)</w:t>
      </w:r>
    </w:p>
    <w:p w14:paraId="45D70F22" w14:textId="77777777" w:rsidR="00FD04B1" w:rsidRPr="00B4412E" w:rsidRDefault="00FD04B1" w:rsidP="00FD04B1">
      <w:pPr>
        <w:rPr>
          <w:rFonts w:eastAsia="Calibri"/>
        </w:rPr>
      </w:pPr>
    </w:p>
    <w:p w14:paraId="666C5FB8" w14:textId="77777777" w:rsidR="00FD04B1" w:rsidRPr="00FD04B1" w:rsidRDefault="00FD04B1" w:rsidP="00FD04B1">
      <w:pPr>
        <w:rPr>
          <w:rFonts w:eastAsia="Calibri"/>
          <w:bCs/>
          <w:u w:val="single"/>
        </w:rPr>
      </w:pPr>
      <w:r w:rsidRPr="00B4412E">
        <w:rPr>
          <w:rFonts w:eastAsia="Calibri"/>
          <w:b/>
          <w:bCs/>
          <w:u w:val="single"/>
        </w:rPr>
        <w:t>Should</w:t>
      </w:r>
      <w:r w:rsidRPr="00B4412E">
        <w:rPr>
          <w:rFonts w:eastAsia="Calibri"/>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B4412E">
        <w:rPr>
          <w:rFonts w:eastAsia="Calibri"/>
          <w:b/>
          <w:i/>
          <w:iCs/>
          <w:sz w:val="24"/>
          <w:u w:val="single"/>
          <w:bdr w:val="single" w:sz="18" w:space="0" w:color="auto" w:frame="1"/>
        </w:rPr>
        <w:t>does not ordinarily express certainty</w:t>
      </w:r>
      <w:r w:rsidRPr="00B4412E">
        <w:rPr>
          <w:rFonts w:eastAsia="Calibri"/>
          <w:b/>
          <w:bCs/>
          <w:u w:val="single"/>
        </w:rPr>
        <w:t xml:space="preserve"> as “will” sometimes does. </w:t>
      </w:r>
    </w:p>
    <w:p w14:paraId="66A103E9" w14:textId="77777777" w:rsidR="00FD04B1" w:rsidRPr="00B4412E" w:rsidRDefault="00FD04B1" w:rsidP="00FD04B1">
      <w:pPr>
        <w:pStyle w:val="Heading3"/>
        <w:rPr>
          <w:rFonts w:eastAsia="Times New Roman"/>
        </w:rPr>
      </w:pPr>
      <w:bookmarkStart w:id="24" w:name="_Toc205492308"/>
      <w:bookmarkStart w:id="25" w:name="_Toc233173637"/>
      <w:r w:rsidRPr="00B4412E">
        <w:rPr>
          <w:rFonts w:eastAsia="Times New Roman"/>
        </w:rPr>
        <w:lastRenderedPageBreak/>
        <w:t>Should – Not Mandatory</w:t>
      </w:r>
      <w:bookmarkEnd w:id="24"/>
      <w:bookmarkEnd w:id="25"/>
    </w:p>
    <w:p w14:paraId="4A1FFB54" w14:textId="77777777" w:rsidR="00FD04B1" w:rsidRPr="00B4412E" w:rsidRDefault="00FD04B1" w:rsidP="00FD04B1">
      <w:pPr>
        <w:rPr>
          <w:rFonts w:eastAsia="Calibri"/>
        </w:rPr>
      </w:pPr>
    </w:p>
    <w:p w14:paraId="47F99EC1" w14:textId="77777777" w:rsidR="00FD04B1" w:rsidRPr="00B4412E" w:rsidRDefault="00FD04B1" w:rsidP="00FD04B1">
      <w:pPr>
        <w:pStyle w:val="Heading4"/>
      </w:pPr>
      <w:r w:rsidRPr="00B4412E">
        <w:t>Should isn’t mandatory</w:t>
      </w:r>
    </w:p>
    <w:p w14:paraId="4E4C38C4" w14:textId="77777777" w:rsidR="00FD04B1" w:rsidRPr="00B4412E" w:rsidRDefault="00FD04B1" w:rsidP="00FD04B1">
      <w:pPr>
        <w:rPr>
          <w:rFonts w:eastAsia="Calibri"/>
        </w:rPr>
      </w:pPr>
      <w:r w:rsidRPr="00B4412E">
        <w:rPr>
          <w:rFonts w:eastAsia="Calibri"/>
          <w:b/>
          <w:bCs/>
          <w:sz w:val="32"/>
          <w:u w:val="single"/>
        </w:rPr>
        <w:t>Words &amp; Phrases 6</w:t>
      </w:r>
      <w:r w:rsidRPr="00B4412E">
        <w:rPr>
          <w:rFonts w:eastAsia="Calibri"/>
        </w:rPr>
        <w:t xml:space="preserve"> (Permanent Edition 39, p. 369)</w:t>
      </w:r>
    </w:p>
    <w:p w14:paraId="5D2A8B32" w14:textId="77777777" w:rsidR="00FD04B1" w:rsidRPr="00B4412E" w:rsidRDefault="00FD04B1" w:rsidP="00FD04B1">
      <w:pPr>
        <w:rPr>
          <w:rFonts w:eastAsia="Calibri"/>
        </w:rPr>
      </w:pPr>
    </w:p>
    <w:p w14:paraId="442AEEC1" w14:textId="77777777" w:rsidR="00FD04B1" w:rsidRPr="00B4412E" w:rsidRDefault="00FD04B1" w:rsidP="00FD04B1">
      <w:pPr>
        <w:rPr>
          <w:rFonts w:eastAsia="Calibri"/>
        </w:rPr>
      </w:pPr>
      <w:r w:rsidRPr="00B4412E">
        <w:rPr>
          <w:rFonts w:eastAsia="Calibri"/>
        </w:rPr>
        <w:t xml:space="preserve">C.A.6 (Tenn.) 2001.  </w:t>
      </w:r>
      <w:r w:rsidRPr="00B4412E">
        <w:rPr>
          <w:rFonts w:eastAsia="SimSun"/>
          <w:szCs w:val="24"/>
          <w:u w:val="single"/>
          <w:lang w:eastAsia="zh-CN"/>
        </w:rPr>
        <w:t>Word “should,”</w:t>
      </w:r>
      <w:r w:rsidRPr="00B4412E">
        <w:rPr>
          <w:rFonts w:eastAsia="Calibri"/>
        </w:rPr>
        <w:t xml:space="preserve"> in most contexts, </w:t>
      </w:r>
      <w:r w:rsidRPr="00B4412E">
        <w:rPr>
          <w:rFonts w:eastAsia="SimSun"/>
          <w:szCs w:val="24"/>
          <w:u w:val="single"/>
          <w:lang w:eastAsia="zh-CN"/>
        </w:rPr>
        <w:t xml:space="preserve">is precatory, </w:t>
      </w:r>
      <w:r w:rsidRPr="00B4412E">
        <w:rPr>
          <w:rFonts w:eastAsia="Calibri"/>
          <w:b/>
          <w:i/>
          <w:iCs/>
          <w:sz w:val="24"/>
          <w:u w:val="single"/>
          <w:bdr w:val="single" w:sz="18" w:space="0" w:color="auto" w:frame="1"/>
        </w:rPr>
        <w:t>not mandatory</w:t>
      </w:r>
      <w:r w:rsidRPr="00B4412E">
        <w:rPr>
          <w:rFonts w:eastAsia="Calibri"/>
        </w:rPr>
        <w:t>. –U.S. v. Rogers, 14 Fed.Appx. 303. –Statut 227.</w:t>
      </w:r>
    </w:p>
    <w:p w14:paraId="3E164A0A" w14:textId="77777777" w:rsidR="00FD04B1" w:rsidRPr="00B4412E" w:rsidRDefault="00FD04B1" w:rsidP="00FD04B1">
      <w:pPr>
        <w:rPr>
          <w:rFonts w:eastAsia="Calibri"/>
        </w:rPr>
      </w:pPr>
    </w:p>
    <w:p w14:paraId="782338FF" w14:textId="77777777" w:rsidR="00FD04B1" w:rsidRPr="00B4412E" w:rsidRDefault="00FD04B1" w:rsidP="00FD04B1">
      <w:pPr>
        <w:pStyle w:val="Heading4"/>
      </w:pPr>
      <w:r w:rsidRPr="00B4412E">
        <w:t>Strong admonition --- not mandatory</w:t>
      </w:r>
    </w:p>
    <w:p w14:paraId="7A4E86E5" w14:textId="77777777" w:rsidR="00FD04B1" w:rsidRPr="00B4412E" w:rsidRDefault="00FD04B1" w:rsidP="00FD04B1">
      <w:pPr>
        <w:rPr>
          <w:rFonts w:eastAsia="Calibri"/>
        </w:rPr>
      </w:pPr>
      <w:r w:rsidRPr="00B4412E">
        <w:rPr>
          <w:rFonts w:eastAsia="Calibri" w:cs="Arial"/>
          <w:b/>
          <w:bCs/>
          <w:iCs/>
          <w:szCs w:val="28"/>
        </w:rPr>
        <w:t>Taylor and Howard 5</w:t>
      </w:r>
      <w:r w:rsidRPr="00B4412E">
        <w:rPr>
          <w:rFonts w:eastAsia="Calibri"/>
        </w:rPr>
        <w:t xml:space="preserve"> (Michael, Resources for the Future and Julie, Partnership to Cut Hunger and Poverty in Africa, “Investing in Africa's future: U.S. Agricultural development assistance for Sub-Saharan Africa”, 9-12, </w:t>
      </w:r>
      <w:hyperlink r:id="rId28" w:history="1">
        <w:r w:rsidRPr="00B4412E">
          <w:rPr>
            <w:rFonts w:eastAsia="Calibri"/>
          </w:rPr>
          <w:t>http://www.sarpn.org.za/documents/d0001784/5-US-agric_Sept2005_Chap2.pdf</w:t>
        </w:r>
      </w:hyperlink>
      <w:r w:rsidRPr="00B4412E">
        <w:rPr>
          <w:rFonts w:eastAsia="Calibri"/>
        </w:rPr>
        <w:t>)</w:t>
      </w:r>
    </w:p>
    <w:p w14:paraId="3199ED90" w14:textId="77777777" w:rsidR="00FD04B1" w:rsidRPr="00B4412E" w:rsidRDefault="00FD04B1" w:rsidP="00FD0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color w:val="000000"/>
        </w:rPr>
      </w:pPr>
    </w:p>
    <w:p w14:paraId="793B7637" w14:textId="77777777" w:rsidR="00FD04B1" w:rsidRPr="00B4412E" w:rsidRDefault="00FD04B1" w:rsidP="00FD0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color w:val="000000"/>
        </w:rPr>
      </w:pPr>
      <w:r w:rsidRPr="00B4412E">
        <w:rPr>
          <w:rFonts w:eastAsia="Calibri"/>
          <w:color w:val="000000"/>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B4412E">
        <w:rPr>
          <w:rFonts w:eastAsia="Calibri"/>
          <w:i/>
          <w:color w:val="000000"/>
        </w:rPr>
        <w:t xml:space="preserve">shall </w:t>
      </w:r>
      <w:r w:rsidRPr="00B4412E">
        <w:rPr>
          <w:rFonts w:eastAsia="Calibri"/>
          <w:color w:val="000000"/>
        </w:rPr>
        <w:t xml:space="preserve">in connection with  only two of these eight earmarks; the others say that USAID </w:t>
      </w:r>
      <w:r w:rsidRPr="00B4412E">
        <w:rPr>
          <w:rFonts w:eastAsia="Calibri"/>
          <w:i/>
          <w:color w:val="000000"/>
        </w:rPr>
        <w:t>should</w:t>
      </w:r>
      <w:r w:rsidRPr="00B4412E">
        <w:rPr>
          <w:rFonts w:eastAsia="Calibri"/>
          <w:color w:val="000000"/>
        </w:rPr>
        <w:t xml:space="preserve"> make the prescribed amount  available. </w:t>
      </w:r>
      <w:r w:rsidRPr="00B4412E">
        <w:rPr>
          <w:rFonts w:eastAsia="SimSun"/>
          <w:szCs w:val="24"/>
          <w:u w:val="single"/>
          <w:lang w:eastAsia="zh-CN"/>
        </w:rPr>
        <w:t xml:space="preserve">The </w:t>
      </w:r>
      <w:r w:rsidRPr="00B4412E">
        <w:rPr>
          <w:rFonts w:eastAsia="Calibri"/>
          <w:b/>
          <w:i/>
          <w:iCs/>
          <w:sz w:val="24"/>
          <w:u w:val="single"/>
          <w:bdr w:val="single" w:sz="18" w:space="0" w:color="auto" w:frame="1"/>
        </w:rPr>
        <w:t>difference</w:t>
      </w:r>
      <w:r w:rsidRPr="00B4412E">
        <w:rPr>
          <w:rFonts w:eastAsia="SimSun"/>
          <w:szCs w:val="24"/>
          <w:u w:val="single"/>
          <w:lang w:eastAsia="zh-CN"/>
        </w:rPr>
        <w:t xml:space="preserve"> between </w:t>
      </w:r>
      <w:r w:rsidRPr="00B4412E">
        <w:rPr>
          <w:rFonts w:eastAsia="SimSun"/>
          <w:i/>
          <w:szCs w:val="24"/>
          <w:u w:val="single"/>
          <w:lang w:eastAsia="zh-CN"/>
        </w:rPr>
        <w:t>shall</w:t>
      </w:r>
      <w:r w:rsidRPr="00B4412E">
        <w:rPr>
          <w:rFonts w:eastAsia="SimSun"/>
          <w:szCs w:val="24"/>
          <w:u w:val="single"/>
          <w:lang w:eastAsia="zh-CN"/>
        </w:rPr>
        <w:t xml:space="preserve"> and </w:t>
      </w:r>
      <w:r w:rsidRPr="00B4412E">
        <w:rPr>
          <w:rFonts w:eastAsia="SimSun"/>
          <w:i/>
          <w:szCs w:val="24"/>
          <w:u w:val="single"/>
          <w:lang w:eastAsia="zh-CN"/>
        </w:rPr>
        <w:t>should</w:t>
      </w:r>
      <w:r w:rsidRPr="00B4412E">
        <w:rPr>
          <w:rFonts w:eastAsia="SimSun"/>
          <w:szCs w:val="24"/>
          <w:u w:val="single"/>
          <w:lang w:eastAsia="zh-CN"/>
        </w:rPr>
        <w:t xml:space="preserve"> may have </w:t>
      </w:r>
      <w:r w:rsidRPr="00B4412E">
        <w:rPr>
          <w:rFonts w:eastAsia="Calibri"/>
          <w:b/>
          <w:i/>
          <w:iCs/>
          <w:sz w:val="24"/>
          <w:u w:val="single"/>
          <w:bdr w:val="single" w:sz="18" w:space="0" w:color="auto" w:frame="1"/>
        </w:rPr>
        <w:t>legal significance</w:t>
      </w:r>
      <w:r w:rsidRPr="00B4412E">
        <w:rPr>
          <w:rFonts w:eastAsia="SimSun"/>
          <w:szCs w:val="24"/>
          <w:u w:val="single"/>
          <w:lang w:eastAsia="zh-CN"/>
        </w:rPr>
        <w:t xml:space="preserve">—one is clearly </w:t>
      </w:r>
      <w:r w:rsidRPr="00B4412E">
        <w:rPr>
          <w:rFonts w:eastAsia="Calibri"/>
          <w:b/>
          <w:i/>
          <w:iCs/>
          <w:sz w:val="24"/>
          <w:u w:val="single"/>
          <w:bdr w:val="single" w:sz="18" w:space="0" w:color="auto" w:frame="1"/>
        </w:rPr>
        <w:t>mandatory</w:t>
      </w:r>
      <w:r w:rsidRPr="00B4412E">
        <w:rPr>
          <w:rFonts w:eastAsia="SimSun"/>
          <w:szCs w:val="24"/>
          <w:u w:val="single"/>
          <w:lang w:eastAsia="zh-CN"/>
        </w:rPr>
        <w:t xml:space="preserve"> while the other is a </w:t>
      </w:r>
      <w:r w:rsidRPr="00B4412E">
        <w:rPr>
          <w:rFonts w:eastAsia="Calibri"/>
          <w:b/>
          <w:i/>
          <w:iCs/>
          <w:sz w:val="24"/>
          <w:u w:val="single"/>
          <w:bdr w:val="single" w:sz="18" w:space="0" w:color="auto" w:frame="1"/>
        </w:rPr>
        <w:t>strong admonition</w:t>
      </w:r>
      <w:r w:rsidRPr="00B4412E">
        <w:rPr>
          <w:rFonts w:eastAsia="SimSun"/>
          <w:szCs w:val="24"/>
          <w:u w:val="single"/>
          <w:lang w:eastAsia="zh-CN"/>
        </w:rPr>
        <w:t>—but it makes little practical difference</w:t>
      </w:r>
      <w:r w:rsidRPr="00B4412E">
        <w:rPr>
          <w:rFonts w:eastAsia="Calibri"/>
          <w:color w:val="000000"/>
        </w:rPr>
        <w:t xml:space="preserve"> in  USAID’s need to comply with the congressional directive to the best of its ability. </w:t>
      </w:r>
    </w:p>
    <w:p w14:paraId="79331210" w14:textId="77777777" w:rsidR="00FD04B1" w:rsidRPr="00B4412E" w:rsidRDefault="00FD04B1" w:rsidP="00FD04B1">
      <w:pPr>
        <w:rPr>
          <w:rFonts w:eastAsia="Calibri"/>
        </w:rPr>
      </w:pPr>
    </w:p>
    <w:p w14:paraId="3748FA35" w14:textId="77777777" w:rsidR="00FD04B1" w:rsidRPr="00B4412E" w:rsidRDefault="00FD04B1" w:rsidP="00FD04B1">
      <w:pPr>
        <w:pStyle w:val="Heading4"/>
      </w:pPr>
      <w:r w:rsidRPr="00B4412E">
        <w:t>Permissive</w:t>
      </w:r>
    </w:p>
    <w:p w14:paraId="05B3899E" w14:textId="77777777" w:rsidR="00FD04B1" w:rsidRPr="00B4412E" w:rsidRDefault="00FD04B1" w:rsidP="00FD04B1">
      <w:pPr>
        <w:rPr>
          <w:rFonts w:eastAsia="Calibri"/>
        </w:rPr>
      </w:pPr>
      <w:r w:rsidRPr="00B4412E">
        <w:rPr>
          <w:rFonts w:eastAsia="Calibri" w:cs="Arial"/>
          <w:b/>
          <w:bCs/>
          <w:iCs/>
          <w:szCs w:val="28"/>
        </w:rPr>
        <w:t>Words and Phrases 2</w:t>
      </w:r>
      <w:r w:rsidRPr="00B4412E">
        <w:rPr>
          <w:rFonts w:eastAsia="Calibri"/>
        </w:rPr>
        <w:t xml:space="preserve"> (Vol. 39, p. 370)</w:t>
      </w:r>
    </w:p>
    <w:p w14:paraId="53B31504" w14:textId="77777777" w:rsidR="00FD04B1" w:rsidRPr="00B4412E" w:rsidRDefault="00FD04B1" w:rsidP="00FD04B1">
      <w:pPr>
        <w:rPr>
          <w:rFonts w:eastAsia="Calibri"/>
        </w:rPr>
      </w:pPr>
    </w:p>
    <w:p w14:paraId="183A1126" w14:textId="77777777" w:rsidR="00FD04B1" w:rsidRPr="00B4412E" w:rsidRDefault="00FD04B1" w:rsidP="00FD04B1">
      <w:pPr>
        <w:rPr>
          <w:rFonts w:eastAsia="Calibri"/>
        </w:rPr>
      </w:pPr>
      <w:r w:rsidRPr="00B4412E">
        <w:rPr>
          <w:rFonts w:eastAsia="Calibri"/>
        </w:rPr>
        <w:t xml:space="preserve">Cal.App. 5 Dist. 1976.  </w:t>
      </w:r>
      <w:r w:rsidRPr="00B4412E">
        <w:rPr>
          <w:rFonts w:eastAsia="SimSun"/>
          <w:szCs w:val="24"/>
          <w:u w:val="single"/>
          <w:lang w:eastAsia="zh-CN"/>
        </w:rPr>
        <w:t>Term “should,”</w:t>
      </w:r>
      <w:r w:rsidRPr="00B4412E">
        <w:rPr>
          <w:rFonts w:eastAsia="Calibri"/>
        </w:rPr>
        <w:t xml:space="preserve"> as used in statutory provision that motion to suppress search warrant should first be heard by magistrate who issued warrant, </w:t>
      </w:r>
      <w:r w:rsidRPr="00B4412E">
        <w:rPr>
          <w:rFonts w:eastAsia="SimSun"/>
          <w:szCs w:val="24"/>
          <w:u w:val="single"/>
          <w:lang w:eastAsia="zh-CN"/>
        </w:rPr>
        <w:t xml:space="preserve">is used in regular, persuasive sense, as </w:t>
      </w:r>
      <w:r w:rsidRPr="00B4412E">
        <w:rPr>
          <w:rFonts w:eastAsia="Calibri"/>
          <w:b/>
          <w:i/>
          <w:iCs/>
          <w:sz w:val="24"/>
          <w:u w:val="single"/>
          <w:bdr w:val="single" w:sz="18" w:space="0" w:color="auto" w:frame="1"/>
        </w:rPr>
        <w:t>recommendation</w:t>
      </w:r>
      <w:r w:rsidRPr="00B4412E">
        <w:rPr>
          <w:rFonts w:eastAsia="SimSun"/>
          <w:szCs w:val="24"/>
          <w:u w:val="single"/>
          <w:lang w:eastAsia="zh-CN"/>
        </w:rPr>
        <w:t xml:space="preserve">, and is thus </w:t>
      </w:r>
      <w:r w:rsidRPr="00B4412E">
        <w:rPr>
          <w:rFonts w:eastAsia="Calibri"/>
          <w:b/>
          <w:i/>
          <w:iCs/>
          <w:sz w:val="24"/>
          <w:u w:val="single"/>
          <w:bdr w:val="single" w:sz="18" w:space="0" w:color="auto" w:frame="1"/>
        </w:rPr>
        <w:t>not mandatory</w:t>
      </w:r>
      <w:r w:rsidRPr="00B4412E">
        <w:rPr>
          <w:rFonts w:eastAsia="SimSun"/>
          <w:szCs w:val="24"/>
          <w:u w:val="single"/>
          <w:lang w:eastAsia="zh-CN"/>
        </w:rPr>
        <w:t xml:space="preserve"> but </w:t>
      </w:r>
      <w:r w:rsidRPr="00B4412E">
        <w:rPr>
          <w:rFonts w:eastAsia="Calibri"/>
          <w:b/>
          <w:i/>
          <w:iCs/>
          <w:sz w:val="24"/>
          <w:u w:val="single"/>
          <w:bdr w:val="single" w:sz="18" w:space="0" w:color="auto" w:frame="1"/>
        </w:rPr>
        <w:t>permissive</w:t>
      </w:r>
      <w:r w:rsidRPr="00B4412E">
        <w:rPr>
          <w:rFonts w:eastAsia="Calibri"/>
        </w:rPr>
        <w:t>.  West’s Ann.Pen Code, § 1538.5(b).---Cuevas v. Superior Court, 130 Cal. Rptr. 238, 58 Cal.App.3d 406 ----Searches 191.</w:t>
      </w:r>
    </w:p>
    <w:p w14:paraId="06B0985A" w14:textId="77777777" w:rsidR="00FD04B1" w:rsidRPr="00B4412E" w:rsidRDefault="00FD04B1" w:rsidP="00FD04B1">
      <w:pPr>
        <w:rPr>
          <w:rFonts w:eastAsia="Calibri"/>
        </w:rPr>
      </w:pPr>
    </w:p>
    <w:p w14:paraId="3FD17B5A" w14:textId="77777777" w:rsidR="00FD04B1" w:rsidRPr="00B4412E" w:rsidRDefault="00FD04B1" w:rsidP="00FD04B1">
      <w:pPr>
        <w:pStyle w:val="Heading4"/>
      </w:pPr>
      <w:r w:rsidRPr="00B4412E">
        <w:t>Desirable or recommended</w:t>
      </w:r>
    </w:p>
    <w:p w14:paraId="6276108C" w14:textId="77777777" w:rsidR="00FD04B1" w:rsidRPr="00B4412E" w:rsidRDefault="00FD04B1" w:rsidP="00FD04B1">
      <w:pPr>
        <w:rPr>
          <w:rFonts w:eastAsia="Calibri"/>
        </w:rPr>
      </w:pPr>
      <w:r w:rsidRPr="00B4412E">
        <w:rPr>
          <w:rFonts w:eastAsia="Calibri" w:cs="Arial"/>
          <w:b/>
          <w:bCs/>
          <w:iCs/>
          <w:szCs w:val="28"/>
        </w:rPr>
        <w:t>Words and Phrases 2</w:t>
      </w:r>
      <w:r w:rsidRPr="00B4412E">
        <w:rPr>
          <w:rFonts w:eastAsia="Calibri"/>
        </w:rPr>
        <w:t xml:space="preserve"> (Vol. 39, p. 372-373)</w:t>
      </w:r>
    </w:p>
    <w:p w14:paraId="6665B76E" w14:textId="77777777" w:rsidR="00FD04B1" w:rsidRPr="00B4412E" w:rsidRDefault="00FD04B1" w:rsidP="00FD04B1">
      <w:pPr>
        <w:rPr>
          <w:rFonts w:eastAsia="Calibri"/>
        </w:rPr>
      </w:pPr>
    </w:p>
    <w:p w14:paraId="673AD85E" w14:textId="77777777" w:rsidR="00FD04B1" w:rsidRPr="00FD04B1" w:rsidRDefault="00FD04B1" w:rsidP="00FD04B1">
      <w:pPr>
        <w:rPr>
          <w:rFonts w:eastAsia="Calibri"/>
        </w:rPr>
      </w:pPr>
      <w:r w:rsidRPr="00B4412E">
        <w:rPr>
          <w:rFonts w:eastAsia="Calibri"/>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B4412E">
        <w:rPr>
          <w:rFonts w:eastAsia="SimSun"/>
          <w:szCs w:val="24"/>
          <w:u w:val="single"/>
          <w:lang w:eastAsia="zh-CN"/>
        </w:rPr>
        <w:t>use of word “should” was intended to convey idea that particular precaution involved was desirable and recommended, but not mandatory</w:t>
      </w:r>
      <w:r w:rsidRPr="00B4412E">
        <w:rPr>
          <w:rFonts w:eastAsia="Calibri"/>
        </w:rPr>
        <w:t>.  ORS 654.005 et seq.----Baldassarre v. West Oregon Lumber Co., 239 P.2d 839, 193 Or. 556.---Labor &amp; Emp. 2857</w:t>
      </w:r>
    </w:p>
    <w:p w14:paraId="578B6D15" w14:textId="77777777" w:rsidR="00FD04B1" w:rsidRPr="000C1F0C" w:rsidRDefault="00FD04B1" w:rsidP="00FD04B1">
      <w:pPr>
        <w:pStyle w:val="Heading3"/>
        <w:rPr>
          <w:rFonts w:eastAsia="Times New Roman"/>
        </w:rPr>
      </w:pPr>
      <w:r w:rsidRPr="000C1F0C">
        <w:rPr>
          <w:rFonts w:eastAsia="Times New Roman"/>
        </w:rPr>
        <w:lastRenderedPageBreak/>
        <w:t>Should – No Immediate</w:t>
      </w:r>
    </w:p>
    <w:p w14:paraId="1AE49DCA" w14:textId="77777777" w:rsidR="00FD04B1" w:rsidRPr="000C1F0C" w:rsidRDefault="00FD04B1" w:rsidP="00FD04B1">
      <w:pPr>
        <w:rPr>
          <w:rFonts w:eastAsia="Calibri"/>
        </w:rPr>
      </w:pPr>
    </w:p>
    <w:p w14:paraId="4F861C15" w14:textId="77777777" w:rsidR="00FD04B1" w:rsidRPr="000C1F0C" w:rsidRDefault="00FD04B1" w:rsidP="00FD04B1">
      <w:pPr>
        <w:pStyle w:val="Heading4"/>
      </w:pPr>
      <w:r w:rsidRPr="000C1F0C">
        <w:t xml:space="preserve">Should doesn’t mean immediate </w:t>
      </w:r>
    </w:p>
    <w:p w14:paraId="66F03954" w14:textId="77777777" w:rsidR="00FD04B1" w:rsidRPr="000C1F0C" w:rsidRDefault="00FD04B1" w:rsidP="00FD04B1">
      <w:pPr>
        <w:rPr>
          <w:rFonts w:eastAsia="Calibri"/>
        </w:rPr>
      </w:pPr>
      <w:r w:rsidRPr="000C1F0C">
        <w:rPr>
          <w:rFonts w:eastAsia="Calibri"/>
          <w:b/>
          <w:bCs/>
          <w:sz w:val="24"/>
          <w:u w:val="single"/>
        </w:rPr>
        <w:t>Dictionary.com</w:t>
      </w:r>
      <w:r w:rsidRPr="000C1F0C">
        <w:rPr>
          <w:rFonts w:eastAsia="Calibri"/>
        </w:rPr>
        <w:t xml:space="preserve"> – Copyright © </w:t>
      </w:r>
      <w:r w:rsidRPr="000C1F0C">
        <w:rPr>
          <w:rFonts w:eastAsia="Calibri"/>
          <w:b/>
          <w:bCs/>
          <w:sz w:val="24"/>
          <w:u w:val="single"/>
        </w:rPr>
        <w:t>2010</w:t>
      </w:r>
      <w:r w:rsidRPr="000C1F0C">
        <w:rPr>
          <w:rFonts w:eastAsia="Calibri"/>
        </w:rPr>
        <w:t xml:space="preserve"> – http://dictionary.reference.com/browse/should</w:t>
      </w:r>
    </w:p>
    <w:p w14:paraId="28D43458" w14:textId="77777777" w:rsidR="00FD04B1" w:rsidRPr="000C1F0C" w:rsidRDefault="00FD04B1" w:rsidP="00FD04B1">
      <w:pPr>
        <w:rPr>
          <w:rFonts w:eastAsia="Calibri"/>
        </w:rPr>
      </w:pPr>
    </w:p>
    <w:p w14:paraId="6FE8CBDD" w14:textId="77777777" w:rsidR="00FD04B1" w:rsidRPr="00FD04B1" w:rsidRDefault="00FD04B1" w:rsidP="00FD04B1">
      <w:pPr>
        <w:rPr>
          <w:rFonts w:eastAsia="Calibri"/>
        </w:rPr>
      </w:pPr>
      <w:r w:rsidRPr="000C1F0C">
        <w:rPr>
          <w:rFonts w:eastAsia="Calibri"/>
          <w:u w:val="single"/>
        </w:rPr>
        <w:t xml:space="preserve">should </w:t>
      </w:r>
      <w:r w:rsidRPr="000C1F0C">
        <w:rPr>
          <w:rFonts w:eastAsia="Calibri"/>
        </w:rPr>
        <w:t>   /ʃʊd/ Show Spelled[shood] Show IPA –auxiliary verb 1. pt. of shall. 2. (</w:t>
      </w:r>
      <w:r w:rsidRPr="000C1F0C">
        <w:rPr>
          <w:rFonts w:eastAsia="Calibri"/>
          <w:u w:val="single"/>
        </w:rPr>
        <w:t>used to express condition</w:t>
      </w:r>
      <w:r w:rsidRPr="000C1F0C">
        <w:rPr>
          <w:rFonts w:eastAsia="Calibri"/>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0C1F0C">
        <w:rPr>
          <w:rFonts w:eastAsia="Calibri"/>
          <w:u w:val="single"/>
        </w:rPr>
        <w:t>Usage note</w:t>
      </w:r>
      <w:r w:rsidRPr="000C1F0C">
        <w:rPr>
          <w:rFonts w:eastAsia="Calibri"/>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0C1F0C">
        <w:rPr>
          <w:rFonts w:eastAsia="Calibri"/>
          <w:u w:val="single"/>
        </w:rPr>
        <w:t>See also shall.</w:t>
      </w:r>
      <w:r w:rsidRPr="000C1F0C">
        <w:rPr>
          <w:rFonts w:eastAsia="Calibri"/>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0C1F0C">
        <w:rPr>
          <w:rFonts w:eastAsia="Calibri"/>
          <w:i/>
          <w:u w:val="single"/>
        </w:rPr>
        <w:t>intend</w:t>
      </w:r>
      <w:r w:rsidRPr="000C1F0C">
        <w:rPr>
          <w:rFonts w:eastAsia="Calibri"/>
          <w:u w:val="single"/>
        </w:rPr>
        <w:t xml:space="preserve"> to,</w:t>
      </w:r>
      <w:r w:rsidRPr="000C1F0C">
        <w:rPr>
          <w:rFonts w:eastAsia="Calibri"/>
        </w:rPr>
        <w:t xml:space="preserve"> or expect to: </w:t>
      </w:r>
      <w:r w:rsidRPr="000C1F0C">
        <w:rPr>
          <w:rFonts w:eastAsia="Calibri"/>
          <w:u w:val="single"/>
        </w:rPr>
        <w:t>I shall go later.</w:t>
      </w:r>
      <w:r w:rsidRPr="000C1F0C">
        <w:rPr>
          <w:rFonts w:eastAsia="Calibri"/>
        </w:rPr>
        <w:t xml:space="preserve"> </w:t>
      </w:r>
    </w:p>
    <w:sectPr w:rsidR="00FD04B1" w:rsidRPr="00FD04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9AB5F6" w14:textId="77777777" w:rsidR="00CA7185" w:rsidRDefault="00CA7185" w:rsidP="005F5576">
      <w:r>
        <w:separator/>
      </w:r>
    </w:p>
  </w:endnote>
  <w:endnote w:type="continuationSeparator" w:id="0">
    <w:p w14:paraId="4A039900" w14:textId="77777777" w:rsidR="00CA7185" w:rsidRDefault="00CA718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SimSun">
    <w:panose1 w:val="02010600030101010101"/>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Century Schoolbook">
    <w:panose1 w:val="02040604050505020304"/>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98D8B" w14:textId="77777777" w:rsidR="00CA7185" w:rsidRDefault="00CA7185" w:rsidP="005F5576">
      <w:r>
        <w:separator/>
      </w:r>
    </w:p>
  </w:footnote>
  <w:footnote w:type="continuationSeparator" w:id="0">
    <w:p w14:paraId="0B631C4C" w14:textId="77777777" w:rsidR="00CA7185" w:rsidRDefault="00CA7185"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6E2BF3"/>
    <w:multiLevelType w:val="hybridMultilevel"/>
    <w:tmpl w:val="B218D4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841208"/>
    <w:multiLevelType w:val="hybridMultilevel"/>
    <w:tmpl w:val="96662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034061"/>
    <w:multiLevelType w:val="hybridMultilevel"/>
    <w:tmpl w:val="28B617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7E5"/>
    <w:rsid w:val="000022F2"/>
    <w:rsid w:val="0000459F"/>
    <w:rsid w:val="00004EB4"/>
    <w:rsid w:val="00021577"/>
    <w:rsid w:val="0002196C"/>
    <w:rsid w:val="00021F29"/>
    <w:rsid w:val="00022906"/>
    <w:rsid w:val="00022A40"/>
    <w:rsid w:val="0002339A"/>
    <w:rsid w:val="00025991"/>
    <w:rsid w:val="00027EED"/>
    <w:rsid w:val="0003041D"/>
    <w:rsid w:val="00033028"/>
    <w:rsid w:val="000360A7"/>
    <w:rsid w:val="00041DE3"/>
    <w:rsid w:val="00045F86"/>
    <w:rsid w:val="00050001"/>
    <w:rsid w:val="0005054B"/>
    <w:rsid w:val="00052A1D"/>
    <w:rsid w:val="00053551"/>
    <w:rsid w:val="00055E12"/>
    <w:rsid w:val="00056F10"/>
    <w:rsid w:val="00064A59"/>
    <w:rsid w:val="00067A25"/>
    <w:rsid w:val="0007162E"/>
    <w:rsid w:val="00073B9A"/>
    <w:rsid w:val="00082EA1"/>
    <w:rsid w:val="00086D4B"/>
    <w:rsid w:val="00090287"/>
    <w:rsid w:val="00090BA2"/>
    <w:rsid w:val="000978A3"/>
    <w:rsid w:val="00097D7E"/>
    <w:rsid w:val="000A1D39"/>
    <w:rsid w:val="000A4FA5"/>
    <w:rsid w:val="000A5E32"/>
    <w:rsid w:val="000B61C8"/>
    <w:rsid w:val="000C3A1E"/>
    <w:rsid w:val="000C767D"/>
    <w:rsid w:val="000C771D"/>
    <w:rsid w:val="000D0B76"/>
    <w:rsid w:val="000D2AE5"/>
    <w:rsid w:val="000D3A26"/>
    <w:rsid w:val="000D3D8D"/>
    <w:rsid w:val="000D6736"/>
    <w:rsid w:val="000D7358"/>
    <w:rsid w:val="000E41A3"/>
    <w:rsid w:val="000F37E7"/>
    <w:rsid w:val="00102D58"/>
    <w:rsid w:val="00106095"/>
    <w:rsid w:val="00106320"/>
    <w:rsid w:val="00107F3D"/>
    <w:rsid w:val="00113C68"/>
    <w:rsid w:val="00114663"/>
    <w:rsid w:val="0012057B"/>
    <w:rsid w:val="00126D92"/>
    <w:rsid w:val="00127371"/>
    <w:rsid w:val="001301AC"/>
    <w:rsid w:val="001304DF"/>
    <w:rsid w:val="0013316E"/>
    <w:rsid w:val="00140397"/>
    <w:rsid w:val="0014072D"/>
    <w:rsid w:val="00140C7A"/>
    <w:rsid w:val="00141F7D"/>
    <w:rsid w:val="00141FBF"/>
    <w:rsid w:val="00152AE1"/>
    <w:rsid w:val="00155FE3"/>
    <w:rsid w:val="0016509D"/>
    <w:rsid w:val="0016711C"/>
    <w:rsid w:val="00167A9F"/>
    <w:rsid w:val="00170FB0"/>
    <w:rsid w:val="001711E1"/>
    <w:rsid w:val="00174231"/>
    <w:rsid w:val="00175018"/>
    <w:rsid w:val="00177828"/>
    <w:rsid w:val="00177A1E"/>
    <w:rsid w:val="00182D51"/>
    <w:rsid w:val="00183797"/>
    <w:rsid w:val="0018430D"/>
    <w:rsid w:val="0018565A"/>
    <w:rsid w:val="00194904"/>
    <w:rsid w:val="0019587B"/>
    <w:rsid w:val="001A0DAC"/>
    <w:rsid w:val="001A48CC"/>
    <w:rsid w:val="001A4F0E"/>
    <w:rsid w:val="001B0A04"/>
    <w:rsid w:val="001B3CEC"/>
    <w:rsid w:val="001C110D"/>
    <w:rsid w:val="001C1D82"/>
    <w:rsid w:val="001C2147"/>
    <w:rsid w:val="001C3AB6"/>
    <w:rsid w:val="001C587E"/>
    <w:rsid w:val="001C5F4A"/>
    <w:rsid w:val="001C7C90"/>
    <w:rsid w:val="001D0D51"/>
    <w:rsid w:val="001E17E5"/>
    <w:rsid w:val="001E414C"/>
    <w:rsid w:val="001E53D2"/>
    <w:rsid w:val="001F5B79"/>
    <w:rsid w:val="001F7572"/>
    <w:rsid w:val="001F7C90"/>
    <w:rsid w:val="0020006E"/>
    <w:rsid w:val="00200910"/>
    <w:rsid w:val="002009AE"/>
    <w:rsid w:val="002101DA"/>
    <w:rsid w:val="00217499"/>
    <w:rsid w:val="00220460"/>
    <w:rsid w:val="00223107"/>
    <w:rsid w:val="00230F7F"/>
    <w:rsid w:val="002327A7"/>
    <w:rsid w:val="00232B68"/>
    <w:rsid w:val="0024023F"/>
    <w:rsid w:val="00240C4E"/>
    <w:rsid w:val="00243DC0"/>
    <w:rsid w:val="00245B73"/>
    <w:rsid w:val="00250E16"/>
    <w:rsid w:val="00251260"/>
    <w:rsid w:val="0025208C"/>
    <w:rsid w:val="00252D3F"/>
    <w:rsid w:val="00253FA0"/>
    <w:rsid w:val="00255580"/>
    <w:rsid w:val="00257696"/>
    <w:rsid w:val="0026382E"/>
    <w:rsid w:val="00266A28"/>
    <w:rsid w:val="00267090"/>
    <w:rsid w:val="00272786"/>
    <w:rsid w:val="00273D36"/>
    <w:rsid w:val="00287AB7"/>
    <w:rsid w:val="00292887"/>
    <w:rsid w:val="00293B15"/>
    <w:rsid w:val="00294D00"/>
    <w:rsid w:val="002A213E"/>
    <w:rsid w:val="002A612B"/>
    <w:rsid w:val="002B68A4"/>
    <w:rsid w:val="002C2066"/>
    <w:rsid w:val="002C3554"/>
    <w:rsid w:val="002C571D"/>
    <w:rsid w:val="002C5772"/>
    <w:rsid w:val="002C66D5"/>
    <w:rsid w:val="002D0374"/>
    <w:rsid w:val="002D2946"/>
    <w:rsid w:val="002D37B3"/>
    <w:rsid w:val="002D4F9C"/>
    <w:rsid w:val="002D529E"/>
    <w:rsid w:val="002D6A1B"/>
    <w:rsid w:val="002D6BD6"/>
    <w:rsid w:val="002E4DD9"/>
    <w:rsid w:val="002F0314"/>
    <w:rsid w:val="002F4C1F"/>
    <w:rsid w:val="00306B2A"/>
    <w:rsid w:val="0031182D"/>
    <w:rsid w:val="00312D25"/>
    <w:rsid w:val="00314B9D"/>
    <w:rsid w:val="00315CA2"/>
    <w:rsid w:val="00316FEB"/>
    <w:rsid w:val="003243BA"/>
    <w:rsid w:val="00325FE9"/>
    <w:rsid w:val="003261AD"/>
    <w:rsid w:val="0032631C"/>
    <w:rsid w:val="00326EEB"/>
    <w:rsid w:val="00327C23"/>
    <w:rsid w:val="0033078A"/>
    <w:rsid w:val="00331559"/>
    <w:rsid w:val="00334A63"/>
    <w:rsid w:val="00341D6C"/>
    <w:rsid w:val="00344E91"/>
    <w:rsid w:val="00347123"/>
    <w:rsid w:val="0034756E"/>
    <w:rsid w:val="00347E74"/>
    <w:rsid w:val="00351D97"/>
    <w:rsid w:val="0035421E"/>
    <w:rsid w:val="00354B5B"/>
    <w:rsid w:val="00375620"/>
    <w:rsid w:val="00376C22"/>
    <w:rsid w:val="00383E0A"/>
    <w:rsid w:val="003847C7"/>
    <w:rsid w:val="00385298"/>
    <w:rsid w:val="003852CE"/>
    <w:rsid w:val="00392E92"/>
    <w:rsid w:val="0039544D"/>
    <w:rsid w:val="00395C83"/>
    <w:rsid w:val="003A2A3B"/>
    <w:rsid w:val="003A32ED"/>
    <w:rsid w:val="003A3E0E"/>
    <w:rsid w:val="003A440C"/>
    <w:rsid w:val="003A6D53"/>
    <w:rsid w:val="003B024E"/>
    <w:rsid w:val="003B0C84"/>
    <w:rsid w:val="003B0F75"/>
    <w:rsid w:val="003B183E"/>
    <w:rsid w:val="003B2F3E"/>
    <w:rsid w:val="003B55B7"/>
    <w:rsid w:val="003C2374"/>
    <w:rsid w:val="003C518B"/>
    <w:rsid w:val="003C756E"/>
    <w:rsid w:val="003D2C33"/>
    <w:rsid w:val="003D31DB"/>
    <w:rsid w:val="003E3994"/>
    <w:rsid w:val="003E4831"/>
    <w:rsid w:val="003E48DE"/>
    <w:rsid w:val="003E6953"/>
    <w:rsid w:val="003E7E8B"/>
    <w:rsid w:val="003F28E5"/>
    <w:rsid w:val="003F3030"/>
    <w:rsid w:val="003F3E3F"/>
    <w:rsid w:val="003F47AE"/>
    <w:rsid w:val="004008B9"/>
    <w:rsid w:val="00403971"/>
    <w:rsid w:val="00407386"/>
    <w:rsid w:val="004079E7"/>
    <w:rsid w:val="004138EF"/>
    <w:rsid w:val="00415837"/>
    <w:rsid w:val="0042732D"/>
    <w:rsid w:val="004319DE"/>
    <w:rsid w:val="00433747"/>
    <w:rsid w:val="00435232"/>
    <w:rsid w:val="00436E63"/>
    <w:rsid w:val="004378C9"/>
    <w:rsid w:val="004400EA"/>
    <w:rsid w:val="0044162F"/>
    <w:rsid w:val="00450882"/>
    <w:rsid w:val="00451C20"/>
    <w:rsid w:val="00452001"/>
    <w:rsid w:val="0045442E"/>
    <w:rsid w:val="004564E2"/>
    <w:rsid w:val="00462418"/>
    <w:rsid w:val="00466BFA"/>
    <w:rsid w:val="00471A70"/>
    <w:rsid w:val="00473A79"/>
    <w:rsid w:val="00475E03"/>
    <w:rsid w:val="00476723"/>
    <w:rsid w:val="0047692A"/>
    <w:rsid w:val="0047798D"/>
    <w:rsid w:val="004842CA"/>
    <w:rsid w:val="004844F2"/>
    <w:rsid w:val="004857C5"/>
    <w:rsid w:val="004920E4"/>
    <w:rsid w:val="004931DE"/>
    <w:rsid w:val="00493650"/>
    <w:rsid w:val="00494235"/>
    <w:rsid w:val="00494E9D"/>
    <w:rsid w:val="004970D0"/>
    <w:rsid w:val="004A2F62"/>
    <w:rsid w:val="004A4EE8"/>
    <w:rsid w:val="004A5284"/>
    <w:rsid w:val="004A6083"/>
    <w:rsid w:val="004A6E81"/>
    <w:rsid w:val="004A7806"/>
    <w:rsid w:val="004A7A41"/>
    <w:rsid w:val="004B0545"/>
    <w:rsid w:val="004B5DAB"/>
    <w:rsid w:val="004B7E46"/>
    <w:rsid w:val="004C789D"/>
    <w:rsid w:val="004C7D98"/>
    <w:rsid w:val="004D3745"/>
    <w:rsid w:val="004D389E"/>
    <w:rsid w:val="004D3987"/>
    <w:rsid w:val="004D79CB"/>
    <w:rsid w:val="004E294C"/>
    <w:rsid w:val="004E3132"/>
    <w:rsid w:val="004E4C07"/>
    <w:rsid w:val="004E552E"/>
    <w:rsid w:val="004E656D"/>
    <w:rsid w:val="004F0849"/>
    <w:rsid w:val="004F173C"/>
    <w:rsid w:val="004F1B8C"/>
    <w:rsid w:val="004F3045"/>
    <w:rsid w:val="004F33F3"/>
    <w:rsid w:val="004F45B0"/>
    <w:rsid w:val="005020C3"/>
    <w:rsid w:val="0050764E"/>
    <w:rsid w:val="00507CF2"/>
    <w:rsid w:val="005111F8"/>
    <w:rsid w:val="00513FA2"/>
    <w:rsid w:val="00514387"/>
    <w:rsid w:val="00514DEF"/>
    <w:rsid w:val="00516459"/>
    <w:rsid w:val="00520153"/>
    <w:rsid w:val="005321A1"/>
    <w:rsid w:val="005349E1"/>
    <w:rsid w:val="00535669"/>
    <w:rsid w:val="00537EF5"/>
    <w:rsid w:val="00537F42"/>
    <w:rsid w:val="005420CC"/>
    <w:rsid w:val="005434D0"/>
    <w:rsid w:val="00544072"/>
    <w:rsid w:val="0054437C"/>
    <w:rsid w:val="00544DB6"/>
    <w:rsid w:val="00546D61"/>
    <w:rsid w:val="00547A60"/>
    <w:rsid w:val="005579BF"/>
    <w:rsid w:val="00560C3E"/>
    <w:rsid w:val="00562CC4"/>
    <w:rsid w:val="00563468"/>
    <w:rsid w:val="00563C74"/>
    <w:rsid w:val="00564AC1"/>
    <w:rsid w:val="00564EC2"/>
    <w:rsid w:val="00565EAE"/>
    <w:rsid w:val="00573677"/>
    <w:rsid w:val="00575F7D"/>
    <w:rsid w:val="00576B7F"/>
    <w:rsid w:val="00580383"/>
    <w:rsid w:val="00580E40"/>
    <w:rsid w:val="00582676"/>
    <w:rsid w:val="00584CCA"/>
    <w:rsid w:val="00590731"/>
    <w:rsid w:val="00591A87"/>
    <w:rsid w:val="00595BA5"/>
    <w:rsid w:val="005A506B"/>
    <w:rsid w:val="005A701C"/>
    <w:rsid w:val="005B2444"/>
    <w:rsid w:val="005B2D14"/>
    <w:rsid w:val="005B3140"/>
    <w:rsid w:val="005B6F66"/>
    <w:rsid w:val="005C0B05"/>
    <w:rsid w:val="005C2E13"/>
    <w:rsid w:val="005C4411"/>
    <w:rsid w:val="005C78DC"/>
    <w:rsid w:val="005D0E89"/>
    <w:rsid w:val="005D1156"/>
    <w:rsid w:val="005E0681"/>
    <w:rsid w:val="005E170D"/>
    <w:rsid w:val="005E2944"/>
    <w:rsid w:val="005E3B08"/>
    <w:rsid w:val="005E3E1D"/>
    <w:rsid w:val="005E3FE4"/>
    <w:rsid w:val="005E572E"/>
    <w:rsid w:val="005F5576"/>
    <w:rsid w:val="006014AB"/>
    <w:rsid w:val="00605F20"/>
    <w:rsid w:val="00611FE8"/>
    <w:rsid w:val="00612409"/>
    <w:rsid w:val="0061680A"/>
    <w:rsid w:val="006170F1"/>
    <w:rsid w:val="00620A9E"/>
    <w:rsid w:val="00623B70"/>
    <w:rsid w:val="00631BF1"/>
    <w:rsid w:val="0063578B"/>
    <w:rsid w:val="00636B3D"/>
    <w:rsid w:val="00640E20"/>
    <w:rsid w:val="00641025"/>
    <w:rsid w:val="00645C28"/>
    <w:rsid w:val="00650E98"/>
    <w:rsid w:val="00655C22"/>
    <w:rsid w:val="00656C61"/>
    <w:rsid w:val="0065722E"/>
    <w:rsid w:val="00664D26"/>
    <w:rsid w:val="00664E1D"/>
    <w:rsid w:val="00666642"/>
    <w:rsid w:val="006672D8"/>
    <w:rsid w:val="00670D96"/>
    <w:rsid w:val="00672877"/>
    <w:rsid w:val="00681C6D"/>
    <w:rsid w:val="00682673"/>
    <w:rsid w:val="00683154"/>
    <w:rsid w:val="00690115"/>
    <w:rsid w:val="00690898"/>
    <w:rsid w:val="00692951"/>
    <w:rsid w:val="00693039"/>
    <w:rsid w:val="00693A5A"/>
    <w:rsid w:val="006958E1"/>
    <w:rsid w:val="006A2D21"/>
    <w:rsid w:val="006B302F"/>
    <w:rsid w:val="006B6308"/>
    <w:rsid w:val="006C1C76"/>
    <w:rsid w:val="006C542C"/>
    <w:rsid w:val="006C64D4"/>
    <w:rsid w:val="006D22E1"/>
    <w:rsid w:val="006D4DF4"/>
    <w:rsid w:val="006E53F0"/>
    <w:rsid w:val="006E5A23"/>
    <w:rsid w:val="006F46C3"/>
    <w:rsid w:val="006F7CDF"/>
    <w:rsid w:val="00700BDB"/>
    <w:rsid w:val="0070121B"/>
    <w:rsid w:val="00701E73"/>
    <w:rsid w:val="00711FE2"/>
    <w:rsid w:val="00712649"/>
    <w:rsid w:val="007149F2"/>
    <w:rsid w:val="00714BC9"/>
    <w:rsid w:val="00723F91"/>
    <w:rsid w:val="00725623"/>
    <w:rsid w:val="007309F7"/>
    <w:rsid w:val="007324B0"/>
    <w:rsid w:val="00743059"/>
    <w:rsid w:val="00744F58"/>
    <w:rsid w:val="00745346"/>
    <w:rsid w:val="00746CBA"/>
    <w:rsid w:val="00750CED"/>
    <w:rsid w:val="00760A29"/>
    <w:rsid w:val="00771E18"/>
    <w:rsid w:val="007739F1"/>
    <w:rsid w:val="007745C6"/>
    <w:rsid w:val="007755F6"/>
    <w:rsid w:val="00775AA2"/>
    <w:rsid w:val="007761AD"/>
    <w:rsid w:val="00777387"/>
    <w:rsid w:val="007815E5"/>
    <w:rsid w:val="00784446"/>
    <w:rsid w:val="00787343"/>
    <w:rsid w:val="00790BFA"/>
    <w:rsid w:val="00791121"/>
    <w:rsid w:val="00791C88"/>
    <w:rsid w:val="0079364C"/>
    <w:rsid w:val="00797B76"/>
    <w:rsid w:val="007A2CAD"/>
    <w:rsid w:val="007A336A"/>
    <w:rsid w:val="007A3D06"/>
    <w:rsid w:val="007A64A3"/>
    <w:rsid w:val="007A7DE2"/>
    <w:rsid w:val="007B062A"/>
    <w:rsid w:val="007B1229"/>
    <w:rsid w:val="007B1CFD"/>
    <w:rsid w:val="007B383B"/>
    <w:rsid w:val="007B648D"/>
    <w:rsid w:val="007C343C"/>
    <w:rsid w:val="007C350D"/>
    <w:rsid w:val="007C3689"/>
    <w:rsid w:val="007C3C9B"/>
    <w:rsid w:val="007D123C"/>
    <w:rsid w:val="007D3012"/>
    <w:rsid w:val="007D65A7"/>
    <w:rsid w:val="007E3F59"/>
    <w:rsid w:val="007E440D"/>
    <w:rsid w:val="007E5043"/>
    <w:rsid w:val="007E5183"/>
    <w:rsid w:val="007E51B5"/>
    <w:rsid w:val="007E7E87"/>
    <w:rsid w:val="007E7F69"/>
    <w:rsid w:val="007F778E"/>
    <w:rsid w:val="00812CE8"/>
    <w:rsid w:val="008133F9"/>
    <w:rsid w:val="00823AAC"/>
    <w:rsid w:val="008269E8"/>
    <w:rsid w:val="00831ABB"/>
    <w:rsid w:val="0084400E"/>
    <w:rsid w:val="00852726"/>
    <w:rsid w:val="00854C66"/>
    <w:rsid w:val="008553E1"/>
    <w:rsid w:val="0087643B"/>
    <w:rsid w:val="00877669"/>
    <w:rsid w:val="00884350"/>
    <w:rsid w:val="0088530C"/>
    <w:rsid w:val="008940DA"/>
    <w:rsid w:val="008970D5"/>
    <w:rsid w:val="00897986"/>
    <w:rsid w:val="00897F92"/>
    <w:rsid w:val="008A065E"/>
    <w:rsid w:val="008A20D0"/>
    <w:rsid w:val="008A2853"/>
    <w:rsid w:val="008A5F08"/>
    <w:rsid w:val="008A5F5E"/>
    <w:rsid w:val="008A64C9"/>
    <w:rsid w:val="008B180A"/>
    <w:rsid w:val="008B24B7"/>
    <w:rsid w:val="008B786F"/>
    <w:rsid w:val="008C2CD8"/>
    <w:rsid w:val="008C4AFA"/>
    <w:rsid w:val="008C5743"/>
    <w:rsid w:val="008C68EE"/>
    <w:rsid w:val="008C7F44"/>
    <w:rsid w:val="008D33C3"/>
    <w:rsid w:val="008D4273"/>
    <w:rsid w:val="008D4EF3"/>
    <w:rsid w:val="008D6B2B"/>
    <w:rsid w:val="008D733E"/>
    <w:rsid w:val="008D7558"/>
    <w:rsid w:val="008E0E4F"/>
    <w:rsid w:val="008E125B"/>
    <w:rsid w:val="008E1FD5"/>
    <w:rsid w:val="008E37ED"/>
    <w:rsid w:val="008E3BF5"/>
    <w:rsid w:val="008E4139"/>
    <w:rsid w:val="008F203B"/>
    <w:rsid w:val="008F2DBF"/>
    <w:rsid w:val="008F322F"/>
    <w:rsid w:val="00907DFE"/>
    <w:rsid w:val="00910E5D"/>
    <w:rsid w:val="00910E65"/>
    <w:rsid w:val="009110B6"/>
    <w:rsid w:val="00914014"/>
    <w:rsid w:val="00914596"/>
    <w:rsid w:val="009146BF"/>
    <w:rsid w:val="00915AD4"/>
    <w:rsid w:val="00915EF1"/>
    <w:rsid w:val="00924C08"/>
    <w:rsid w:val="00927D88"/>
    <w:rsid w:val="00930D1F"/>
    <w:rsid w:val="0093183E"/>
    <w:rsid w:val="00935127"/>
    <w:rsid w:val="009358AA"/>
    <w:rsid w:val="0094025E"/>
    <w:rsid w:val="0094256C"/>
    <w:rsid w:val="00950C5C"/>
    <w:rsid w:val="00953F11"/>
    <w:rsid w:val="009644FC"/>
    <w:rsid w:val="009706C1"/>
    <w:rsid w:val="00976675"/>
    <w:rsid w:val="00976FBF"/>
    <w:rsid w:val="00983491"/>
    <w:rsid w:val="00984B38"/>
    <w:rsid w:val="00986B99"/>
    <w:rsid w:val="009901B6"/>
    <w:rsid w:val="0099404D"/>
    <w:rsid w:val="009A0636"/>
    <w:rsid w:val="009A14FB"/>
    <w:rsid w:val="009A29E7"/>
    <w:rsid w:val="009A2AC7"/>
    <w:rsid w:val="009A4BB7"/>
    <w:rsid w:val="009A4EA9"/>
    <w:rsid w:val="009A6FF5"/>
    <w:rsid w:val="009B2B47"/>
    <w:rsid w:val="009B35DB"/>
    <w:rsid w:val="009B42A7"/>
    <w:rsid w:val="009C1C65"/>
    <w:rsid w:val="009C4298"/>
    <w:rsid w:val="009C6540"/>
    <w:rsid w:val="009D318C"/>
    <w:rsid w:val="009E0656"/>
    <w:rsid w:val="009E245E"/>
    <w:rsid w:val="009E2F6A"/>
    <w:rsid w:val="009E61EC"/>
    <w:rsid w:val="009F21AF"/>
    <w:rsid w:val="009F42B7"/>
    <w:rsid w:val="00A00F50"/>
    <w:rsid w:val="00A046E1"/>
    <w:rsid w:val="00A07641"/>
    <w:rsid w:val="00A1075D"/>
    <w:rsid w:val="00A10B8B"/>
    <w:rsid w:val="00A20D78"/>
    <w:rsid w:val="00A2174A"/>
    <w:rsid w:val="00A2223D"/>
    <w:rsid w:val="00A263FE"/>
    <w:rsid w:val="00A26733"/>
    <w:rsid w:val="00A3392E"/>
    <w:rsid w:val="00A3595E"/>
    <w:rsid w:val="00A40BC4"/>
    <w:rsid w:val="00A42DFE"/>
    <w:rsid w:val="00A453DE"/>
    <w:rsid w:val="00A4575C"/>
    <w:rsid w:val="00A46C7F"/>
    <w:rsid w:val="00A475B8"/>
    <w:rsid w:val="00A52E69"/>
    <w:rsid w:val="00A5316B"/>
    <w:rsid w:val="00A62DBE"/>
    <w:rsid w:val="00A654EB"/>
    <w:rsid w:val="00A73245"/>
    <w:rsid w:val="00A748A6"/>
    <w:rsid w:val="00A77145"/>
    <w:rsid w:val="00A82989"/>
    <w:rsid w:val="00A84F56"/>
    <w:rsid w:val="00A9022D"/>
    <w:rsid w:val="00A904FE"/>
    <w:rsid w:val="00A90E96"/>
    <w:rsid w:val="00A9262C"/>
    <w:rsid w:val="00A93290"/>
    <w:rsid w:val="00A96B7C"/>
    <w:rsid w:val="00A97AAC"/>
    <w:rsid w:val="00AA2590"/>
    <w:rsid w:val="00AA3014"/>
    <w:rsid w:val="00AA333E"/>
    <w:rsid w:val="00AA45F3"/>
    <w:rsid w:val="00AA7303"/>
    <w:rsid w:val="00AB15BC"/>
    <w:rsid w:val="00AB2E53"/>
    <w:rsid w:val="00AB2F52"/>
    <w:rsid w:val="00AB3B76"/>
    <w:rsid w:val="00AB61DD"/>
    <w:rsid w:val="00AC222F"/>
    <w:rsid w:val="00AC2CC7"/>
    <w:rsid w:val="00AC5330"/>
    <w:rsid w:val="00AC5EAC"/>
    <w:rsid w:val="00AC6383"/>
    <w:rsid w:val="00AC7B3B"/>
    <w:rsid w:val="00AD1757"/>
    <w:rsid w:val="00AD3CE6"/>
    <w:rsid w:val="00AD3DBA"/>
    <w:rsid w:val="00AD7829"/>
    <w:rsid w:val="00AE075F"/>
    <w:rsid w:val="00AE1307"/>
    <w:rsid w:val="00AE26F1"/>
    <w:rsid w:val="00AE43B7"/>
    <w:rsid w:val="00AE7586"/>
    <w:rsid w:val="00AE778F"/>
    <w:rsid w:val="00AF0096"/>
    <w:rsid w:val="00AF00AA"/>
    <w:rsid w:val="00AF7A65"/>
    <w:rsid w:val="00B00A10"/>
    <w:rsid w:val="00B05DB6"/>
    <w:rsid w:val="00B06710"/>
    <w:rsid w:val="00B07EBF"/>
    <w:rsid w:val="00B124F0"/>
    <w:rsid w:val="00B128ED"/>
    <w:rsid w:val="00B16214"/>
    <w:rsid w:val="00B166CB"/>
    <w:rsid w:val="00B20F87"/>
    <w:rsid w:val="00B2214A"/>
    <w:rsid w:val="00B235E1"/>
    <w:rsid w:val="00B24173"/>
    <w:rsid w:val="00B24EEE"/>
    <w:rsid w:val="00B25C0F"/>
    <w:rsid w:val="00B272CF"/>
    <w:rsid w:val="00B3145D"/>
    <w:rsid w:val="00B32DD5"/>
    <w:rsid w:val="00B357BA"/>
    <w:rsid w:val="00B35FAB"/>
    <w:rsid w:val="00B36AEF"/>
    <w:rsid w:val="00B415D3"/>
    <w:rsid w:val="00B43B00"/>
    <w:rsid w:val="00B45786"/>
    <w:rsid w:val="00B52C5B"/>
    <w:rsid w:val="00B53D68"/>
    <w:rsid w:val="00B564DB"/>
    <w:rsid w:val="00B72A89"/>
    <w:rsid w:val="00B768B6"/>
    <w:rsid w:val="00B815BC"/>
    <w:rsid w:val="00B816A3"/>
    <w:rsid w:val="00B908D1"/>
    <w:rsid w:val="00B91424"/>
    <w:rsid w:val="00B940D1"/>
    <w:rsid w:val="00B95348"/>
    <w:rsid w:val="00BA2687"/>
    <w:rsid w:val="00BA47FF"/>
    <w:rsid w:val="00BA7D6E"/>
    <w:rsid w:val="00BB39D1"/>
    <w:rsid w:val="00BB46BD"/>
    <w:rsid w:val="00BB58BD"/>
    <w:rsid w:val="00BB5D03"/>
    <w:rsid w:val="00BB6A26"/>
    <w:rsid w:val="00BC1034"/>
    <w:rsid w:val="00BC6E00"/>
    <w:rsid w:val="00BD1CD3"/>
    <w:rsid w:val="00BD7569"/>
    <w:rsid w:val="00BE2408"/>
    <w:rsid w:val="00BE2A17"/>
    <w:rsid w:val="00BE3EC6"/>
    <w:rsid w:val="00BE43DA"/>
    <w:rsid w:val="00BE5BEB"/>
    <w:rsid w:val="00BE600B"/>
    <w:rsid w:val="00BE6528"/>
    <w:rsid w:val="00BF5D37"/>
    <w:rsid w:val="00BF5EDF"/>
    <w:rsid w:val="00C0087A"/>
    <w:rsid w:val="00C0267D"/>
    <w:rsid w:val="00C05A8B"/>
    <w:rsid w:val="00C05F9D"/>
    <w:rsid w:val="00C1069F"/>
    <w:rsid w:val="00C123FA"/>
    <w:rsid w:val="00C2251D"/>
    <w:rsid w:val="00C27212"/>
    <w:rsid w:val="00C2749F"/>
    <w:rsid w:val="00C34185"/>
    <w:rsid w:val="00C41873"/>
    <w:rsid w:val="00C42242"/>
    <w:rsid w:val="00C42DD6"/>
    <w:rsid w:val="00C51FAC"/>
    <w:rsid w:val="00C545E7"/>
    <w:rsid w:val="00C66858"/>
    <w:rsid w:val="00C70BFC"/>
    <w:rsid w:val="00C712F0"/>
    <w:rsid w:val="00C71942"/>
    <w:rsid w:val="00C72E69"/>
    <w:rsid w:val="00C7411E"/>
    <w:rsid w:val="00C768A0"/>
    <w:rsid w:val="00C84988"/>
    <w:rsid w:val="00CA4AF6"/>
    <w:rsid w:val="00CA59CA"/>
    <w:rsid w:val="00CA60CC"/>
    <w:rsid w:val="00CA7185"/>
    <w:rsid w:val="00CB2356"/>
    <w:rsid w:val="00CB4075"/>
    <w:rsid w:val="00CB4E6D"/>
    <w:rsid w:val="00CC23DE"/>
    <w:rsid w:val="00CC2D2C"/>
    <w:rsid w:val="00CC6ADA"/>
    <w:rsid w:val="00CC7DE8"/>
    <w:rsid w:val="00CD3E3A"/>
    <w:rsid w:val="00CD5ECC"/>
    <w:rsid w:val="00CD7459"/>
    <w:rsid w:val="00CE2386"/>
    <w:rsid w:val="00CE3E00"/>
    <w:rsid w:val="00CE4A90"/>
    <w:rsid w:val="00CE55A6"/>
    <w:rsid w:val="00CE55DB"/>
    <w:rsid w:val="00CF13FC"/>
    <w:rsid w:val="00CF4AAF"/>
    <w:rsid w:val="00CF561A"/>
    <w:rsid w:val="00CF6C18"/>
    <w:rsid w:val="00CF71C9"/>
    <w:rsid w:val="00CF7EA8"/>
    <w:rsid w:val="00D004DA"/>
    <w:rsid w:val="00D01673"/>
    <w:rsid w:val="00D01B49"/>
    <w:rsid w:val="00D0309A"/>
    <w:rsid w:val="00D05F7C"/>
    <w:rsid w:val="00D07142"/>
    <w:rsid w:val="00D07BA4"/>
    <w:rsid w:val="00D109BA"/>
    <w:rsid w:val="00D10D76"/>
    <w:rsid w:val="00D176BE"/>
    <w:rsid w:val="00D17C4E"/>
    <w:rsid w:val="00D21359"/>
    <w:rsid w:val="00D215F6"/>
    <w:rsid w:val="00D2175F"/>
    <w:rsid w:val="00D22BE1"/>
    <w:rsid w:val="00D249BC"/>
    <w:rsid w:val="00D25223"/>
    <w:rsid w:val="00D2765B"/>
    <w:rsid w:val="00D3164E"/>
    <w:rsid w:val="00D31DF7"/>
    <w:rsid w:val="00D33B91"/>
    <w:rsid w:val="00D371D0"/>
    <w:rsid w:val="00D40A4C"/>
    <w:rsid w:val="00D40ECF"/>
    <w:rsid w:val="00D415C6"/>
    <w:rsid w:val="00D420EA"/>
    <w:rsid w:val="00D43E47"/>
    <w:rsid w:val="00D4639E"/>
    <w:rsid w:val="00D47169"/>
    <w:rsid w:val="00D51ABF"/>
    <w:rsid w:val="00D53948"/>
    <w:rsid w:val="00D5444B"/>
    <w:rsid w:val="00D55302"/>
    <w:rsid w:val="00D5594C"/>
    <w:rsid w:val="00D56E09"/>
    <w:rsid w:val="00D577E0"/>
    <w:rsid w:val="00D57CBF"/>
    <w:rsid w:val="00D6056F"/>
    <w:rsid w:val="00D65809"/>
    <w:rsid w:val="00D66ABC"/>
    <w:rsid w:val="00D71CFC"/>
    <w:rsid w:val="00D749AD"/>
    <w:rsid w:val="00D7744E"/>
    <w:rsid w:val="00D83646"/>
    <w:rsid w:val="00D84D08"/>
    <w:rsid w:val="00D86024"/>
    <w:rsid w:val="00D94CA3"/>
    <w:rsid w:val="00D96595"/>
    <w:rsid w:val="00D96AE5"/>
    <w:rsid w:val="00D97D19"/>
    <w:rsid w:val="00DA018C"/>
    <w:rsid w:val="00DA3C9D"/>
    <w:rsid w:val="00DA45F9"/>
    <w:rsid w:val="00DB0F7E"/>
    <w:rsid w:val="00DB1B54"/>
    <w:rsid w:val="00DB2BDF"/>
    <w:rsid w:val="00DB5489"/>
    <w:rsid w:val="00DB5E77"/>
    <w:rsid w:val="00DB6C98"/>
    <w:rsid w:val="00DC46C0"/>
    <w:rsid w:val="00DC6F06"/>
    <w:rsid w:val="00DC701C"/>
    <w:rsid w:val="00DD3469"/>
    <w:rsid w:val="00DD7F91"/>
    <w:rsid w:val="00DF509B"/>
    <w:rsid w:val="00E00376"/>
    <w:rsid w:val="00E01016"/>
    <w:rsid w:val="00E03DFA"/>
    <w:rsid w:val="00E043B1"/>
    <w:rsid w:val="00E10D6C"/>
    <w:rsid w:val="00E14EBD"/>
    <w:rsid w:val="00E1601E"/>
    <w:rsid w:val="00E16734"/>
    <w:rsid w:val="00E176C4"/>
    <w:rsid w:val="00E214CC"/>
    <w:rsid w:val="00E23260"/>
    <w:rsid w:val="00E2367A"/>
    <w:rsid w:val="00E27BC7"/>
    <w:rsid w:val="00E35FC9"/>
    <w:rsid w:val="00E36D14"/>
    <w:rsid w:val="00E377A4"/>
    <w:rsid w:val="00E41346"/>
    <w:rsid w:val="00E420E9"/>
    <w:rsid w:val="00E42D9D"/>
    <w:rsid w:val="00E4635D"/>
    <w:rsid w:val="00E52B9C"/>
    <w:rsid w:val="00E56241"/>
    <w:rsid w:val="00E578AA"/>
    <w:rsid w:val="00E618B7"/>
    <w:rsid w:val="00E61D76"/>
    <w:rsid w:val="00E674DB"/>
    <w:rsid w:val="00E703B7"/>
    <w:rsid w:val="00E70912"/>
    <w:rsid w:val="00E71E7D"/>
    <w:rsid w:val="00E73CFD"/>
    <w:rsid w:val="00E74634"/>
    <w:rsid w:val="00E75F28"/>
    <w:rsid w:val="00E81ABD"/>
    <w:rsid w:val="00E81B6A"/>
    <w:rsid w:val="00E90AA6"/>
    <w:rsid w:val="00E9633F"/>
    <w:rsid w:val="00E977B8"/>
    <w:rsid w:val="00E97AD1"/>
    <w:rsid w:val="00EA109B"/>
    <w:rsid w:val="00EA15A8"/>
    <w:rsid w:val="00EA2926"/>
    <w:rsid w:val="00EB2CDE"/>
    <w:rsid w:val="00EB366A"/>
    <w:rsid w:val="00EB70EB"/>
    <w:rsid w:val="00EC1A81"/>
    <w:rsid w:val="00EC53D5"/>
    <w:rsid w:val="00EC7E5C"/>
    <w:rsid w:val="00ED356F"/>
    <w:rsid w:val="00ED3983"/>
    <w:rsid w:val="00ED78F1"/>
    <w:rsid w:val="00EE4DCA"/>
    <w:rsid w:val="00EE547B"/>
    <w:rsid w:val="00EE5F04"/>
    <w:rsid w:val="00EF0F62"/>
    <w:rsid w:val="00EF1F0B"/>
    <w:rsid w:val="00EF641D"/>
    <w:rsid w:val="00F007E1"/>
    <w:rsid w:val="00F0134E"/>
    <w:rsid w:val="00F03DD7"/>
    <w:rsid w:val="00F041AD"/>
    <w:rsid w:val="00F054B3"/>
    <w:rsid w:val="00F057C6"/>
    <w:rsid w:val="00F125E2"/>
    <w:rsid w:val="00F14B01"/>
    <w:rsid w:val="00F15C27"/>
    <w:rsid w:val="00F17D96"/>
    <w:rsid w:val="00F22565"/>
    <w:rsid w:val="00F2609E"/>
    <w:rsid w:val="00F3380E"/>
    <w:rsid w:val="00F34E2C"/>
    <w:rsid w:val="00F35E8E"/>
    <w:rsid w:val="00F40837"/>
    <w:rsid w:val="00F42F79"/>
    <w:rsid w:val="00F459E6"/>
    <w:rsid w:val="00F474DB"/>
    <w:rsid w:val="00F47773"/>
    <w:rsid w:val="00F5019D"/>
    <w:rsid w:val="00F5151B"/>
    <w:rsid w:val="00F52291"/>
    <w:rsid w:val="00F540F1"/>
    <w:rsid w:val="00F56308"/>
    <w:rsid w:val="00F57EEC"/>
    <w:rsid w:val="00F634D6"/>
    <w:rsid w:val="00F64385"/>
    <w:rsid w:val="00F6473F"/>
    <w:rsid w:val="00F75833"/>
    <w:rsid w:val="00F75C93"/>
    <w:rsid w:val="00F76366"/>
    <w:rsid w:val="00F805C0"/>
    <w:rsid w:val="00F8073A"/>
    <w:rsid w:val="00F847C5"/>
    <w:rsid w:val="00F85802"/>
    <w:rsid w:val="00F937B8"/>
    <w:rsid w:val="00FA50E2"/>
    <w:rsid w:val="00FA5CB2"/>
    <w:rsid w:val="00FB130D"/>
    <w:rsid w:val="00FB4261"/>
    <w:rsid w:val="00FB43B1"/>
    <w:rsid w:val="00FC0608"/>
    <w:rsid w:val="00FC2155"/>
    <w:rsid w:val="00FC41A7"/>
    <w:rsid w:val="00FD04B1"/>
    <w:rsid w:val="00FD675B"/>
    <w:rsid w:val="00FD7483"/>
    <w:rsid w:val="00FE352F"/>
    <w:rsid w:val="00FE380E"/>
    <w:rsid w:val="00FE4404"/>
    <w:rsid w:val="00FE496B"/>
    <w:rsid w:val="00FF3D19"/>
    <w:rsid w:val="00FF64E8"/>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3618F"/>
  <w15:docId w15:val="{27F53965-ACB3-49C8-8A39-8459AEE98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C4AFA"/>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uiPriority w:val="1"/>
    <w:qFormat/>
    <w:rsid w:val="008C4A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C4AF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C4AF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Ch,No Spacing211,No Spacing12,no read,No Spacing4,No Spacing11111,No Spacing5,No Spacing2111,Tags,No Spacing2,Debate Text,Read stuff,TAG,Card"/>
    <w:basedOn w:val="Normal"/>
    <w:next w:val="Normal"/>
    <w:link w:val="Heading4Char"/>
    <w:uiPriority w:val="4"/>
    <w:qFormat/>
    <w:rsid w:val="008C4AF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C4AF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C4AFA"/>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8C4AFA"/>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8C4AFA"/>
    <w:rPr>
      <w:b/>
      <w:bCs/>
    </w:rPr>
  </w:style>
  <w:style w:type="character" w:customStyle="1" w:styleId="Heading3Char">
    <w:name w:val="Heading 3 Char"/>
    <w:aliases w:val="Block Char"/>
    <w:basedOn w:val="DefaultParagraphFont"/>
    <w:link w:val="Heading3"/>
    <w:uiPriority w:val="3"/>
    <w:rsid w:val="008C4AFA"/>
    <w:rPr>
      <w:rFonts w:ascii="Times New Roman" w:eastAsiaTheme="majorEastAsia" w:hAnsi="Times New Roman" w:cstheme="majorBidi"/>
      <w:b/>
      <w:bCs/>
      <w:sz w:val="32"/>
      <w:u w:val="single"/>
    </w:rPr>
  </w:style>
  <w:style w:type="character" w:customStyle="1" w:styleId="StyleBoldUnderline">
    <w:name w:val="Style Bold Underline"/>
    <w:aliases w:val="Underline,Underline Char,Bold Cite Char,Citation Char Char Char,B,no Ch"/>
    <w:basedOn w:val="DefaultParagraphFont"/>
    <w:uiPriority w:val="6"/>
    <w:qFormat/>
    <w:rsid w:val="008C4AF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C4AFA"/>
    <w:rPr>
      <w:b/>
      <w:bCs/>
      <w:sz w:val="24"/>
      <w:u w:val="single"/>
    </w:rPr>
  </w:style>
  <w:style w:type="paragraph" w:styleId="Header">
    <w:name w:val="header"/>
    <w:basedOn w:val="Normal"/>
    <w:link w:val="HeaderChar"/>
    <w:uiPriority w:val="99"/>
    <w:semiHidden/>
    <w:rsid w:val="008C4AFA"/>
    <w:pPr>
      <w:tabs>
        <w:tab w:val="center" w:pos="4680"/>
        <w:tab w:val="right" w:pos="9360"/>
      </w:tabs>
    </w:pPr>
  </w:style>
  <w:style w:type="character" w:customStyle="1" w:styleId="HeaderChar">
    <w:name w:val="Header Char"/>
    <w:basedOn w:val="DefaultParagraphFont"/>
    <w:link w:val="Header"/>
    <w:uiPriority w:val="99"/>
    <w:semiHidden/>
    <w:rsid w:val="008C4AFA"/>
    <w:rPr>
      <w:rFonts w:ascii="Times New Roman" w:hAnsi="Times New Roman" w:cs="Times New Roman"/>
      <w:sz w:val="16"/>
    </w:rPr>
  </w:style>
  <w:style w:type="paragraph" w:styleId="Footer">
    <w:name w:val="footer"/>
    <w:basedOn w:val="Normal"/>
    <w:link w:val="FooterChar"/>
    <w:uiPriority w:val="99"/>
    <w:semiHidden/>
    <w:rsid w:val="008C4AFA"/>
    <w:pPr>
      <w:tabs>
        <w:tab w:val="center" w:pos="4680"/>
        <w:tab w:val="right" w:pos="9360"/>
      </w:tabs>
    </w:pPr>
  </w:style>
  <w:style w:type="character" w:customStyle="1" w:styleId="FooterChar">
    <w:name w:val="Footer Char"/>
    <w:basedOn w:val="DefaultParagraphFont"/>
    <w:link w:val="Footer"/>
    <w:uiPriority w:val="99"/>
    <w:semiHidden/>
    <w:rsid w:val="008C4AFA"/>
    <w:rPr>
      <w:rFonts w:ascii="Times New Roman" w:hAnsi="Times New Roman" w:cs="Times New Roman"/>
      <w:sz w:val="16"/>
    </w:rPr>
  </w:style>
  <w:style w:type="character" w:styleId="Hyperlink">
    <w:name w:val="Hyperlink"/>
    <w:basedOn w:val="DefaultParagraphFont"/>
    <w:uiPriority w:val="99"/>
    <w:semiHidden/>
    <w:rsid w:val="008C4AFA"/>
    <w:rPr>
      <w:color w:val="auto"/>
      <w:u w:val="none"/>
    </w:rPr>
  </w:style>
  <w:style w:type="character" w:styleId="FollowedHyperlink">
    <w:name w:val="FollowedHyperlink"/>
    <w:basedOn w:val="DefaultParagraphFont"/>
    <w:uiPriority w:val="99"/>
    <w:semiHidden/>
    <w:rsid w:val="008C4AFA"/>
    <w:rPr>
      <w:color w:val="auto"/>
      <w:u w:val="none"/>
    </w:rPr>
  </w:style>
  <w:style w:type="character" w:customStyle="1" w:styleId="Heading4Char">
    <w:name w:val="Heading 4 Char"/>
    <w:aliases w:val="Tag Char,Big card Char,body Char,small text Char,Normal Tag Char,heading 2 Char, Ch Char,Heading 2 Char2 Char Char,Heading 2 Char1 Char Char Char,Ch Char,No Spacing211 Char,No Spacing12 Char,no read Char,No Spacing4 Char,No Spacing5 Char"/>
    <w:basedOn w:val="DefaultParagraphFont"/>
    <w:link w:val="Heading4"/>
    <w:uiPriority w:val="4"/>
    <w:rsid w:val="008C4AFA"/>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unhideWhenUsed/>
    <w:rsid w:val="009110B6"/>
    <w:rPr>
      <w:sz w:val="24"/>
      <w:szCs w:val="24"/>
    </w:rPr>
  </w:style>
  <w:style w:type="character" w:customStyle="1" w:styleId="DocumentMapChar">
    <w:name w:val="Document Map Char"/>
    <w:basedOn w:val="DefaultParagraphFont"/>
    <w:link w:val="DocumentMap"/>
    <w:uiPriority w:val="99"/>
    <w:semiHidden/>
    <w:rsid w:val="009110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oscn.net/applications/oscn/deliverdocument.asp?citeid=93563&amp;date=11/8/94" TargetMode="External"/><Relationship Id="rId21" Type="http://schemas.openxmlformats.org/officeDocument/2006/relationships/hyperlink" Target="http://www.oscn.net/applications/oscn/deliverdocument.asp?citeid=94410&amp;date=11/8/94" TargetMode="External"/><Relationship Id="rId22" Type="http://schemas.openxmlformats.org/officeDocument/2006/relationships/hyperlink" Target="http://www.oscn.net/applications/oscn/deliverdocument.asp?citeid=94066&amp;date=11/8/94" TargetMode="External"/><Relationship Id="rId23" Type="http://schemas.openxmlformats.org/officeDocument/2006/relationships/hyperlink" Target="http://www.oscn.net/applications/oscn/deliverdocument.asp?citeid=1926" TargetMode="External"/><Relationship Id="rId24" Type="http://schemas.openxmlformats.org/officeDocument/2006/relationships/hyperlink" Target="http://www.oscn.net/applications/oscn/deliverdocument.asp?citeid=42632" TargetMode="External"/><Relationship Id="rId25" Type="http://schemas.openxmlformats.org/officeDocument/2006/relationships/hyperlink" Target="http://www.oscn.net/applications/oscn/deliverdocument.asp?citeid=9476" TargetMode="External"/><Relationship Id="rId26" Type="http://schemas.openxmlformats.org/officeDocument/2006/relationships/hyperlink" Target="http://www.oscn.net/applications/oscn/deliverdocument.asp?box1=802&amp;box2=P.2D&amp;box3=813" TargetMode="External"/><Relationship Id="rId27" Type="http://schemas.openxmlformats.org/officeDocument/2006/relationships/hyperlink" Target="http://www.oscn.net/applications/oscn/deliverdocument.asp?box1=106&amp;box2=U.S.&amp;box3=360" TargetMode="External"/><Relationship Id="rId28" Type="http://schemas.openxmlformats.org/officeDocument/2006/relationships/hyperlink" Target="http://www.sarpn.org.za/documents/d0001784/5-US-agric_Sept2005_Chap2.pdf"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s://cdn.americanprogress.org/wp-content/uploads/issues/2009/01/pdf/china_human_rights.pdf" TargetMode="External"/><Relationship Id="rId11" Type="http://schemas.openxmlformats.org/officeDocument/2006/relationships/hyperlink" Target="https://cdn.americanprogress.org/wp-content/uploads/issues/2009/01/pdf/china_human_rights.pdf" TargetMode="External"/><Relationship Id="rId12"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citeid=10645" TargetMode="External"/><Relationship Id="rId14" Type="http://schemas.openxmlformats.org/officeDocument/2006/relationships/hyperlink" Target="http://www.oscn.net/applications/oscn/deliverdocument.asp?citeid=9677" TargetMode="External"/><Relationship Id="rId15" Type="http://schemas.openxmlformats.org/officeDocument/2006/relationships/hyperlink" Target="http://www.oscn.net/applications/oscn/deliverdocument.asp?citeid=5345" TargetMode="External"/><Relationship Id="rId16" Type="http://schemas.openxmlformats.org/officeDocument/2006/relationships/hyperlink" Target="http://www.oscn.net/applications/oscn/deliverdocument.asp?citeid=5225" TargetMode="External"/><Relationship Id="rId17" Type="http://schemas.openxmlformats.org/officeDocument/2006/relationships/hyperlink" Target="http://www.oscn.net/applications/oscn/deliverdocument.asp?citeid=4989" TargetMode="External"/><Relationship Id="rId18" Type="http://schemas.openxmlformats.org/officeDocument/2006/relationships/hyperlink" Target="http://www.oscn.net/applications/oscn/deliverdocument.asp?citeid=13059" TargetMode="External"/><Relationship Id="rId19" Type="http://schemas.openxmlformats.org/officeDocument/2006/relationships/hyperlink" Target="http://www.oscn.net/applications/oscn/deliverdocument.asp?citeid=93563&amp;date=11/8/94"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C:\Users\Jake\AppData\Roaming\Microsoft\Templates\Debate.dotm</Template>
  <TotalTime>0</TotalTime>
  <Pages>24</Pages>
  <Words>14959</Words>
  <Characters>85271</Characters>
  <Application>Microsoft Macintosh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100030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2016-06-19T23:33:00Z</dcterms:created>
  <dcterms:modified xsi:type="dcterms:W3CDTF">2016-06-19T23:33:00Z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