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31B5" w:rsidRPr="006B30B2" w:rsidRDefault="00B231B5" w:rsidP="00B231B5">
      <w:pPr>
        <w:pStyle w:val="Heading4"/>
      </w:pPr>
      <w:r>
        <w:t xml:space="preserve">AT: </w:t>
      </w:r>
      <w:proofErr w:type="spellStart"/>
      <w:r>
        <w:t>Afropessimism</w:t>
      </w:r>
      <w:bookmarkStart w:id="0" w:name="_GoBack"/>
      <w:bookmarkEnd w:id="0"/>
      <w:proofErr w:type="spellEnd"/>
    </w:p>
    <w:p w:rsidR="00B231B5" w:rsidRPr="006B30B2" w:rsidRDefault="00B231B5" w:rsidP="00B231B5">
      <w:proofErr w:type="spellStart"/>
      <w:r w:rsidRPr="006B30B2">
        <w:rPr>
          <w:rStyle w:val="Style13ptBold"/>
        </w:rPr>
        <w:t>Erevelles</w:t>
      </w:r>
      <w:proofErr w:type="spellEnd"/>
      <w:r w:rsidRPr="006B30B2">
        <w:rPr>
          <w:rStyle w:val="Style13ptBold"/>
        </w:rPr>
        <w:t xml:space="preserve"> 14</w:t>
      </w:r>
      <w:r w:rsidRPr="006B30B2">
        <w:t xml:space="preserve"> (</w:t>
      </w:r>
      <w:proofErr w:type="spellStart"/>
      <w:r w:rsidRPr="006B30B2">
        <w:t>Nirmala</w:t>
      </w:r>
      <w:proofErr w:type="spellEnd"/>
      <w:r w:rsidRPr="006B30B2">
        <w:t xml:space="preserve"> </w:t>
      </w:r>
      <w:proofErr w:type="spellStart"/>
      <w:r w:rsidRPr="006B30B2">
        <w:t>Erevelles</w:t>
      </w:r>
      <w:proofErr w:type="spellEnd"/>
      <w:r w:rsidRPr="006B30B2">
        <w:t xml:space="preserve">. </w:t>
      </w:r>
      <w:proofErr w:type="gramStart"/>
      <w:r w:rsidRPr="006B30B2">
        <w:t>Disability Incarcerated Imprisonment and Disability in the United States and Canada.</w:t>
      </w:r>
      <w:proofErr w:type="gramEnd"/>
      <w:r w:rsidRPr="006B30B2">
        <w:t xml:space="preserve"> Chapter 5: </w:t>
      </w:r>
      <w:proofErr w:type="spellStart"/>
      <w:r w:rsidRPr="006B30B2">
        <w:t>Crippin</w:t>
      </w:r>
      <w:proofErr w:type="spellEnd"/>
      <w:r w:rsidRPr="006B30B2">
        <w:t>’ Jim Crow: Disability, Dis-Location, and th</w:t>
      </w:r>
      <w:r>
        <w:t xml:space="preserve">e School-to-Prison Pipeline.) </w:t>
      </w:r>
    </w:p>
    <w:p w:rsidR="00B231B5" w:rsidRDefault="00B231B5" w:rsidP="00B231B5">
      <w:pPr>
        <w:rPr>
          <w:rStyle w:val="StyleUnderline"/>
        </w:rPr>
      </w:pPr>
      <w:r w:rsidRPr="006B30B2">
        <w:rPr>
          <w:sz w:val="14"/>
        </w:rPr>
        <w:t xml:space="preserve">In her essay “Mama’s Baby, Papa’s Maybe: Notes on an American Grammar,” </w:t>
      </w:r>
      <w:proofErr w:type="spellStart"/>
      <w:r w:rsidRPr="006B30B2">
        <w:rPr>
          <w:sz w:val="14"/>
        </w:rPr>
        <w:t>Hortense</w:t>
      </w:r>
      <w:proofErr w:type="spellEnd"/>
      <w:r w:rsidRPr="006B30B2">
        <w:rPr>
          <w:sz w:val="14"/>
        </w:rPr>
        <w:t xml:space="preserve"> </w:t>
      </w:r>
      <w:r w:rsidRPr="006B30B2">
        <w:rPr>
          <w:rStyle w:val="StyleUnderline"/>
        </w:rPr>
        <w:t xml:space="preserve">Spillers </w:t>
      </w:r>
      <w:r w:rsidRPr="006B30B2">
        <w:rPr>
          <w:sz w:val="14"/>
        </w:rPr>
        <w:t xml:space="preserve">(1987) </w:t>
      </w:r>
      <w:r w:rsidRPr="006B30B2">
        <w:rPr>
          <w:rStyle w:val="StyleUnderline"/>
        </w:rPr>
        <w:t>locates the “origins” of African American subjectivity in the (</w:t>
      </w:r>
      <w:proofErr w:type="gramStart"/>
      <w:r w:rsidRPr="006B30B2">
        <w:rPr>
          <w:rStyle w:val="StyleUnderline"/>
        </w:rPr>
        <w:t>trans)Atlantic</w:t>
      </w:r>
      <w:proofErr w:type="gramEnd"/>
      <w:r w:rsidRPr="006B30B2">
        <w:rPr>
          <w:rStyle w:val="StyleUnderline"/>
        </w:rPr>
        <w:t xml:space="preserve"> slave trade that starts with the unimaginable violence during the Middle Passage, continues through the dehumanization of slavery</w:t>
      </w:r>
      <w:r w:rsidRPr="006B30B2">
        <w:rPr>
          <w:sz w:val="14"/>
        </w:rPr>
        <w:t xml:space="preserve">, and finally concludes by exposing dominant conceptualizations of the contemporary “Black Family” as a tangle of pathology. However, just like Alexander’s book, </w:t>
      </w:r>
      <w:r w:rsidRPr="006B30B2">
        <w:rPr>
          <w:rStyle w:val="StyleUnderline"/>
        </w:rPr>
        <w:t xml:space="preserve">Spillers’ essay, detailing </w:t>
      </w:r>
      <w:r w:rsidRPr="00F57D6C">
        <w:rPr>
          <w:rStyle w:val="StyleUnderline"/>
          <w:highlight w:val="cyan"/>
        </w:rPr>
        <w:t xml:space="preserve">the historical practices that enabled the black body to be </w:t>
      </w:r>
      <w:proofErr w:type="spellStart"/>
      <w:r w:rsidRPr="00F57D6C">
        <w:rPr>
          <w:rStyle w:val="StyleUnderline"/>
          <w:highlight w:val="cyan"/>
        </w:rPr>
        <w:t>pathologized</w:t>
      </w:r>
      <w:proofErr w:type="spellEnd"/>
      <w:r w:rsidRPr="00F57D6C">
        <w:rPr>
          <w:rStyle w:val="StyleUnderline"/>
          <w:highlight w:val="cyan"/>
        </w:rPr>
        <w:t>, is as much about disability as it is about race</w:t>
      </w:r>
      <w:r w:rsidRPr="006B30B2">
        <w:rPr>
          <w:rStyle w:val="StyleUnderline"/>
        </w:rPr>
        <w:t>, even though the word “disability” is not mentioned once in her essay.</w:t>
      </w:r>
      <w:r w:rsidRPr="006B30B2">
        <w:rPr>
          <w:sz w:val="14"/>
        </w:rPr>
        <w:t xml:space="preserve"> I find this startling because </w:t>
      </w:r>
      <w:r w:rsidRPr="006B30B2">
        <w:rPr>
          <w:rStyle w:val="StyleUnderline"/>
        </w:rPr>
        <w:t>the “</w:t>
      </w:r>
      <w:r w:rsidRPr="00F57D6C">
        <w:rPr>
          <w:rStyle w:val="StyleUnderline"/>
          <w:highlight w:val="cyan"/>
        </w:rPr>
        <w:t>scene[s] of actual mutilation, dismemberment, and exile</w:t>
      </w:r>
      <w:r w:rsidRPr="006B30B2">
        <w:rPr>
          <w:sz w:val="14"/>
        </w:rPr>
        <w:t xml:space="preserve">” (67) </w:t>
      </w:r>
      <w:r w:rsidRPr="006B30B2">
        <w:rPr>
          <w:rStyle w:val="StyleUnderline"/>
        </w:rPr>
        <w:t>that Spillers’ describes</w:t>
      </w:r>
      <w:r w:rsidRPr="006B30B2">
        <w:rPr>
          <w:sz w:val="14"/>
        </w:rPr>
        <w:t xml:space="preserve"> in her essay </w:t>
      </w:r>
      <w:r w:rsidRPr="00F57D6C">
        <w:rPr>
          <w:rStyle w:val="StyleUnderline"/>
          <w:highlight w:val="cyan"/>
        </w:rPr>
        <w:t>produce disabled bodies- black disabled bodies without gender, without genitalia, without subjectivity</w:t>
      </w:r>
      <w:r w:rsidRPr="006B30B2">
        <w:rPr>
          <w:rStyle w:val="StyleUnderline"/>
        </w:rPr>
        <w:t>-who in an ironic turn are transformed into commodities that are exchanged in the marker for profit.</w:t>
      </w:r>
      <w:r w:rsidRPr="006B30B2">
        <w:rPr>
          <w:sz w:val="14"/>
        </w:rPr>
        <w:t xml:space="preserve"> I call it ironic because </w:t>
      </w:r>
      <w:r w:rsidRPr="00F57D6C">
        <w:rPr>
          <w:rStyle w:val="StyleUnderline"/>
          <w:highlight w:val="cyan"/>
        </w:rPr>
        <w:t>it is in this “becoming” disabled that the black body is at the height of its profitability</w:t>
      </w:r>
      <w:r w:rsidRPr="006B30B2">
        <w:rPr>
          <w:rStyle w:val="StyleUnderline"/>
        </w:rPr>
        <w:t xml:space="preserve"> for the slave masters</w:t>
      </w:r>
      <w:r w:rsidRPr="006B30B2">
        <w:rPr>
          <w:sz w:val="14"/>
        </w:rPr>
        <w:t xml:space="preserve"> and it is the historical, social, and economic context of this “becoming” that I foreground. </w:t>
      </w:r>
      <w:r w:rsidRPr="006B30B2">
        <w:rPr>
          <w:color w:val="000000"/>
          <w:sz w:val="14"/>
          <w:shd w:val="clear" w:color="auto" w:fill="FFFFFF"/>
        </w:rPr>
        <w:t xml:space="preserve">But </w:t>
      </w:r>
      <w:r w:rsidRPr="006B30B2">
        <w:rPr>
          <w:rStyle w:val="StyleUnderline"/>
        </w:rPr>
        <w:t>profitability in colonialist/</w:t>
      </w:r>
      <w:proofErr w:type="spellStart"/>
      <w:r w:rsidRPr="006B30B2">
        <w:rPr>
          <w:rStyle w:val="StyleUnderline"/>
        </w:rPr>
        <w:t>protocapitalist</w:t>
      </w:r>
      <w:proofErr w:type="spellEnd"/>
      <w:r w:rsidRPr="006B30B2">
        <w:rPr>
          <w:rStyle w:val="StyleUnderline"/>
        </w:rPr>
        <w:t xml:space="preserve"> contexts has its even darker side. If profits could not be realized from the enslaved body, then of what value is the body</w:t>
      </w:r>
      <w:r w:rsidRPr="006B30B2">
        <w:rPr>
          <w:color w:val="000000"/>
          <w:sz w:val="14"/>
          <w:shd w:val="clear" w:color="auto" w:fill="FFFFFF"/>
        </w:rPr>
        <w:t>? In the introduction, Chapman, Ben-Moshe, and Carey draw on Sharon</w:t>
      </w:r>
      <w:r w:rsidRPr="006B30B2">
        <w:rPr>
          <w:color w:val="000000"/>
          <w:sz w:val="14"/>
        </w:rPr>
        <w:t xml:space="preserve"> </w:t>
      </w:r>
      <w:r w:rsidRPr="006B30B2">
        <w:rPr>
          <w:color w:val="000000"/>
          <w:sz w:val="14"/>
          <w:shd w:val="clear" w:color="auto" w:fill="FFFFFF"/>
        </w:rPr>
        <w:t>Snyder and David Mitchell’s work to argue that “</w:t>
      </w:r>
      <w:r w:rsidRPr="006B30B2">
        <w:rPr>
          <w:rStyle w:val="StyleUnderline"/>
        </w:rPr>
        <w:t>both English and German sources during the eugenics era portrayed . . .the death of disabled people as a benefit to the nation” just as enslaved black bodies were deemed a benefit to the nation so long as they represented a valuable labor force</w:t>
      </w:r>
      <w:r w:rsidRPr="006B30B2">
        <w:rPr>
          <w:color w:val="000000"/>
          <w:sz w:val="14"/>
          <w:shd w:val="clear" w:color="auto" w:fill="FFFFFF"/>
        </w:rPr>
        <w:t xml:space="preserve">. Thus, </w:t>
      </w:r>
      <w:r w:rsidRPr="006B30B2">
        <w:rPr>
          <w:rStyle w:val="StyleUnderline"/>
        </w:rPr>
        <w:t>in a curious complication</w:t>
      </w:r>
      <w:r w:rsidRPr="006B30B2">
        <w:rPr>
          <w:color w:val="000000"/>
          <w:sz w:val="14"/>
          <w:shd w:val="clear" w:color="auto" w:fill="FFFFFF"/>
        </w:rPr>
        <w:t>, although</w:t>
      </w:r>
      <w:r w:rsidRPr="006B30B2">
        <w:rPr>
          <w:color w:val="000000"/>
          <w:sz w:val="14"/>
        </w:rPr>
        <w:t xml:space="preserve"> </w:t>
      </w:r>
      <w:r w:rsidRPr="006B30B2">
        <w:rPr>
          <w:color w:val="000000"/>
          <w:sz w:val="14"/>
          <w:shd w:val="clear" w:color="auto" w:fill="FFFFFF"/>
        </w:rPr>
        <w:t>on the one hand “</w:t>
      </w:r>
      <w:r w:rsidRPr="006B30B2">
        <w:rPr>
          <w:rStyle w:val="StyleUnderline"/>
        </w:rPr>
        <w:t>becoming disabled” as described in Spillers’ text rendered black bodies as profitable to slave masters, this profitability was only temporary because it “overlooks the mortality that always accompanies slave systems, particularly for human chattel who become disabled as a result of inhumane labor and living conditions or for those killed after being born with disability on slave plantations</w:t>
      </w:r>
      <w:r w:rsidRPr="006B30B2">
        <w:rPr>
          <w:color w:val="000000"/>
          <w:sz w:val="14"/>
          <w:shd w:val="clear" w:color="auto" w:fill="FFFFFF"/>
        </w:rPr>
        <w:t>” (Snyder and Mitchell 2006, 122). To the ship crew of mostly European men undertaking the Middle Passage</w:t>
      </w:r>
      <w:r w:rsidRPr="006B30B2">
        <w:rPr>
          <w:color w:val="000000"/>
          <w:sz w:val="14"/>
        </w:rPr>
        <w:t xml:space="preserve"> </w:t>
      </w:r>
      <w:r w:rsidRPr="00F57D6C">
        <w:rPr>
          <w:rStyle w:val="StyleUnderline"/>
          <w:highlight w:val="cyan"/>
        </w:rPr>
        <w:t>those bodies</w:t>
      </w:r>
      <w:r w:rsidRPr="006B30B2">
        <w:rPr>
          <w:rStyle w:val="StyleUnderline"/>
        </w:rPr>
        <w:t xml:space="preserve">, “black as </w:t>
      </w:r>
      <w:proofErr w:type="spellStart"/>
      <w:r w:rsidRPr="006B30B2">
        <w:rPr>
          <w:rStyle w:val="StyleUnderline"/>
        </w:rPr>
        <w:t>Ethiops</w:t>
      </w:r>
      <w:proofErr w:type="spellEnd"/>
      <w:r w:rsidRPr="006B30B2">
        <w:rPr>
          <w:rStyle w:val="StyleUnderline"/>
        </w:rPr>
        <w:t>,</w:t>
      </w:r>
      <w:r w:rsidRPr="006B30B2">
        <w:rPr>
          <w:color w:val="000000"/>
          <w:sz w:val="14"/>
          <w:shd w:val="clear" w:color="auto" w:fill="FFFFFF"/>
        </w:rPr>
        <w:t xml:space="preserve"> and so ugly, both in features and in body, as almost to appear (to those who saw them) the images of a lower hemisphere” (De</w:t>
      </w:r>
      <w:r w:rsidRPr="006B30B2">
        <w:rPr>
          <w:color w:val="000000"/>
          <w:sz w:val="14"/>
        </w:rPr>
        <w:t xml:space="preserve"> </w:t>
      </w:r>
      <w:proofErr w:type="spellStart"/>
      <w:r w:rsidRPr="006B30B2">
        <w:rPr>
          <w:color w:val="000000"/>
          <w:sz w:val="14"/>
          <w:shd w:val="clear" w:color="auto" w:fill="FFFFFF"/>
        </w:rPr>
        <w:t>Azurara</w:t>
      </w:r>
      <w:proofErr w:type="spellEnd"/>
      <w:r w:rsidRPr="006B30B2">
        <w:rPr>
          <w:color w:val="000000"/>
          <w:sz w:val="14"/>
          <w:shd w:val="clear" w:color="auto" w:fill="FFFFFF"/>
        </w:rPr>
        <w:t xml:space="preserve"> as </w:t>
      </w:r>
      <w:proofErr w:type="spellStart"/>
      <w:r w:rsidRPr="006B30B2">
        <w:rPr>
          <w:color w:val="000000"/>
          <w:sz w:val="14"/>
          <w:shd w:val="clear" w:color="auto" w:fill="FFFFFF"/>
        </w:rPr>
        <w:t>qtd</w:t>
      </w:r>
      <w:proofErr w:type="spellEnd"/>
      <w:r w:rsidRPr="006B30B2">
        <w:rPr>
          <w:color w:val="000000"/>
          <w:sz w:val="14"/>
          <w:shd w:val="clear" w:color="auto" w:fill="FFFFFF"/>
        </w:rPr>
        <w:t xml:space="preserve">. in Spillers 1987, 70) </w:t>
      </w:r>
      <w:r w:rsidRPr="00F57D6C">
        <w:rPr>
          <w:rStyle w:val="StyleUnderline"/>
          <w:highlight w:val="cyan"/>
        </w:rPr>
        <w:t>were</w:t>
      </w:r>
      <w:r w:rsidRPr="006B30B2">
        <w:rPr>
          <w:rStyle w:val="StyleUnderline"/>
        </w:rPr>
        <w:t xml:space="preserve"> nothing more than </w:t>
      </w:r>
      <w:r w:rsidRPr="00F57D6C">
        <w:rPr>
          <w:rStyle w:val="StyleUnderline"/>
          <w:highlight w:val="cyan"/>
        </w:rPr>
        <w:t>cargo to be transported</w:t>
      </w:r>
      <w:r w:rsidRPr="006B30B2">
        <w:rPr>
          <w:rStyle w:val="StyleUnderline"/>
        </w:rPr>
        <w:t xml:space="preserve"> to the New World by sea </w:t>
      </w:r>
      <w:r w:rsidRPr="00F57D6C">
        <w:rPr>
          <w:rStyle w:val="StyleUnderline"/>
          <w:highlight w:val="cyan"/>
        </w:rPr>
        <w:t xml:space="preserve">and </w:t>
      </w:r>
      <w:r w:rsidRPr="006B30B2">
        <w:rPr>
          <w:rStyle w:val="StyleUnderline"/>
        </w:rPr>
        <w:t xml:space="preserve">to be </w:t>
      </w:r>
      <w:r w:rsidRPr="00F57D6C">
        <w:rPr>
          <w:rStyle w:val="StyleUnderline"/>
          <w:highlight w:val="cyan"/>
        </w:rPr>
        <w:t>traded for unimaginable profit because</w:t>
      </w:r>
      <w:r w:rsidRPr="006B30B2">
        <w:rPr>
          <w:rStyle w:val="StyleUnderline"/>
        </w:rPr>
        <w:t xml:space="preserve"> </w:t>
      </w:r>
      <w:r w:rsidRPr="00F57D6C">
        <w:rPr>
          <w:rStyle w:val="StyleUnderline"/>
          <w:highlight w:val="cyan"/>
        </w:rPr>
        <w:t>of</w:t>
      </w:r>
      <w:r w:rsidRPr="006B30B2">
        <w:rPr>
          <w:rStyle w:val="StyleUnderline"/>
        </w:rPr>
        <w:t xml:space="preserve"> their </w:t>
      </w:r>
      <w:r w:rsidRPr="00F57D6C">
        <w:rPr>
          <w:rStyle w:val="StyleUnderline"/>
          <w:highlight w:val="cyan"/>
        </w:rPr>
        <w:t>obvious “physical” impairments</w:t>
      </w:r>
      <w:r w:rsidRPr="006B30B2">
        <w:rPr>
          <w:color w:val="000000"/>
          <w:sz w:val="14"/>
          <w:shd w:val="clear" w:color="auto" w:fill="FFFFFF"/>
        </w:rPr>
        <w:t xml:space="preserve">. Here, </w:t>
      </w:r>
      <w:r w:rsidRPr="006B30B2">
        <w:rPr>
          <w:rStyle w:val="StyleUnderline"/>
        </w:rPr>
        <w:t xml:space="preserve">the </w:t>
      </w:r>
      <w:r w:rsidRPr="00F57D6C">
        <w:rPr>
          <w:rStyle w:val="StyleUnderline"/>
          <w:highlight w:val="cyan"/>
        </w:rPr>
        <w:t>conceptualization of black subjectivity as impaired subjectivity is neither accidental nor metaphorical.</w:t>
      </w:r>
      <w:r w:rsidRPr="006B30B2">
        <w:rPr>
          <w:rStyle w:val="StyleUnderline"/>
        </w:rPr>
        <w:t xml:space="preserve"> Rather </w:t>
      </w:r>
      <w:r w:rsidRPr="00F57D6C">
        <w:rPr>
          <w:rStyle w:val="Emphasis"/>
          <w:highlight w:val="cyan"/>
        </w:rPr>
        <w:t>it is</w:t>
      </w:r>
      <w:r w:rsidRPr="006B30B2">
        <w:rPr>
          <w:rStyle w:val="Emphasis"/>
        </w:rPr>
        <w:t xml:space="preserve"> precisely </w:t>
      </w:r>
      <w:r w:rsidRPr="00F57D6C">
        <w:rPr>
          <w:rStyle w:val="Emphasis"/>
          <w:highlight w:val="cyan"/>
        </w:rPr>
        <w:t>at that moment</w:t>
      </w:r>
      <w:r w:rsidRPr="006B30B2">
        <w:rPr>
          <w:rStyle w:val="Emphasis"/>
        </w:rPr>
        <w:t xml:space="preserve"> when one class of human beings was transformed into cargo </w:t>
      </w:r>
      <w:r w:rsidRPr="00F57D6C">
        <w:rPr>
          <w:rStyle w:val="Emphasis"/>
          <w:highlight w:val="cyan"/>
        </w:rPr>
        <w:t>that black bodies become disabled and disabled bodies become black</w:t>
      </w:r>
      <w:r w:rsidRPr="00F57D6C">
        <w:rPr>
          <w:rStyle w:val="StyleUnderline"/>
          <w:highlight w:val="cyan"/>
        </w:rPr>
        <w:t>.</w:t>
      </w:r>
      <w:r w:rsidRPr="006B30B2">
        <w:rPr>
          <w:color w:val="000000"/>
          <w:sz w:val="14"/>
        </w:rPr>
        <w:t xml:space="preserve"> </w:t>
      </w:r>
      <w:r w:rsidRPr="006B30B2">
        <w:rPr>
          <w:color w:val="000000"/>
          <w:sz w:val="14"/>
          <w:shd w:val="clear" w:color="auto" w:fill="FFFFFF"/>
        </w:rPr>
        <w:t xml:space="preserve">Further, it is also important to note that </w:t>
      </w:r>
      <w:r w:rsidRPr="006B30B2">
        <w:rPr>
          <w:rStyle w:val="StyleUnderline"/>
        </w:rPr>
        <w:t xml:space="preserve">blackness itself does not stand in for skin color. </w:t>
      </w:r>
      <w:r w:rsidRPr="00F57D6C">
        <w:rPr>
          <w:rStyle w:val="StyleUnderline"/>
          <w:highlight w:val="cyan"/>
        </w:rPr>
        <w:t>Black and disabled are not just linguistic tropes used to delineate difference, but</w:t>
      </w:r>
      <w:r w:rsidRPr="006B30B2">
        <w:rPr>
          <w:rStyle w:val="StyleUnderline"/>
        </w:rPr>
        <w:t xml:space="preserve"> are, instead, </w:t>
      </w:r>
      <w:r w:rsidRPr="00F57D6C">
        <w:rPr>
          <w:rStyle w:val="Emphasis"/>
          <w:highlight w:val="cyan"/>
        </w:rPr>
        <w:t>materialist constructs produced for the appropriation of profit in an historical context where black disabled bodies were subjected to the most brutal violence</w:t>
      </w:r>
      <w:r w:rsidRPr="006B30B2">
        <w:rPr>
          <w:rStyle w:val="StyleUnderline"/>
        </w:rPr>
        <w:t>.</w:t>
      </w:r>
      <w:r w:rsidRPr="006B30B2">
        <w:rPr>
          <w:color w:val="000000"/>
          <w:sz w:val="14"/>
          <w:shd w:val="clear" w:color="auto" w:fill="FFFFFF"/>
        </w:rPr>
        <w:t xml:space="preserve"> Spillers describes the brutal violation of black flesh with “eyes</w:t>
      </w:r>
      <w:r w:rsidRPr="006B30B2">
        <w:rPr>
          <w:color w:val="000000"/>
          <w:sz w:val="14"/>
        </w:rPr>
        <w:t xml:space="preserve"> </w:t>
      </w:r>
      <w:r w:rsidRPr="006B30B2">
        <w:rPr>
          <w:color w:val="000000"/>
          <w:sz w:val="14"/>
          <w:shd w:val="clear" w:color="auto" w:fill="FFFFFF"/>
        </w:rPr>
        <w:t>beaten out, arms, backs, skulls branded, a left jaw, a right ankle, punctured; teeth</w:t>
      </w:r>
      <w:r w:rsidRPr="006B30B2">
        <w:rPr>
          <w:color w:val="000000"/>
          <w:sz w:val="14"/>
        </w:rPr>
        <w:t xml:space="preserve"> </w:t>
      </w:r>
      <w:r w:rsidRPr="006B30B2">
        <w:rPr>
          <w:color w:val="000000"/>
          <w:sz w:val="14"/>
          <w:shd w:val="clear" w:color="auto" w:fill="FFFFFF"/>
        </w:rPr>
        <w:t>missing, as the calculated work of iron, whips, chains, knives, the canine patrol,</w:t>
      </w:r>
      <w:r w:rsidRPr="006B30B2">
        <w:rPr>
          <w:color w:val="000000"/>
          <w:sz w:val="14"/>
        </w:rPr>
        <w:t xml:space="preserve"> </w:t>
      </w:r>
      <w:r w:rsidRPr="006B30B2">
        <w:rPr>
          <w:color w:val="000000"/>
          <w:sz w:val="14"/>
          <w:shd w:val="clear" w:color="auto" w:fill="FFFFFF"/>
        </w:rPr>
        <w:t xml:space="preserve">the bullet” (67). </w:t>
      </w:r>
      <w:r w:rsidRPr="006B30B2">
        <w:rPr>
          <w:rStyle w:val="StyleUnderline"/>
        </w:rPr>
        <w:t>Although Spillers</w:t>
      </w:r>
      <w:r w:rsidRPr="006B30B2">
        <w:rPr>
          <w:color w:val="000000"/>
          <w:sz w:val="14"/>
          <w:shd w:val="clear" w:color="auto" w:fill="FFFFFF"/>
        </w:rPr>
        <w:t xml:space="preserve"> (1987) </w:t>
      </w:r>
      <w:r w:rsidRPr="006B30B2">
        <w:rPr>
          <w:rStyle w:val="StyleUnderline"/>
        </w:rPr>
        <w:t>describes</w:t>
      </w:r>
      <w:r w:rsidRPr="006B30B2">
        <w:rPr>
          <w:color w:val="000000"/>
          <w:sz w:val="14"/>
          <w:shd w:val="clear" w:color="auto" w:fill="FFFFFF"/>
        </w:rPr>
        <w:t xml:space="preserve"> these </w:t>
      </w:r>
      <w:r w:rsidRPr="006B30B2">
        <w:rPr>
          <w:rStyle w:val="StyleUnderline"/>
        </w:rPr>
        <w:t>markings on the flesh as “the concentration of ethnicity</w:t>
      </w:r>
      <w:r w:rsidRPr="006B30B2">
        <w:rPr>
          <w:color w:val="000000"/>
          <w:sz w:val="14"/>
          <w:shd w:val="clear" w:color="auto" w:fill="FFFFFF"/>
        </w:rPr>
        <w:t>” in a culture “whose state apparatus, including judges, attorneys, ‘owners,’ ‘soul drivers,’ ‘overseers,’ and ‘men of God,’ apparently colludes</w:t>
      </w:r>
      <w:r w:rsidRPr="006B30B2">
        <w:rPr>
          <w:color w:val="000000"/>
          <w:sz w:val="14"/>
        </w:rPr>
        <w:t xml:space="preserve"> </w:t>
      </w:r>
      <w:r w:rsidRPr="006B30B2">
        <w:rPr>
          <w:color w:val="000000"/>
          <w:sz w:val="14"/>
          <w:shd w:val="clear" w:color="auto" w:fill="FFFFFF"/>
        </w:rPr>
        <w:t xml:space="preserve">with a protocol of ‘search and destroy’” (67), </w:t>
      </w:r>
      <w:r w:rsidRPr="006B30B2">
        <w:rPr>
          <w:rStyle w:val="StyleUnderline"/>
        </w:rPr>
        <w:t xml:space="preserve">I argue that </w:t>
      </w:r>
      <w:r w:rsidRPr="00F57D6C">
        <w:rPr>
          <w:rStyle w:val="StyleUnderline"/>
          <w:highlight w:val="cyan"/>
        </w:rPr>
        <w:t>these same markings on the flesh</w:t>
      </w:r>
      <w:r w:rsidRPr="006B30B2">
        <w:rPr>
          <w:rStyle w:val="StyleUnderline"/>
        </w:rPr>
        <w:t xml:space="preserve">, quite simply, also </w:t>
      </w:r>
      <w:r w:rsidRPr="00F57D6C">
        <w:rPr>
          <w:rStyle w:val="StyleUnderline"/>
          <w:highlight w:val="cyan"/>
        </w:rPr>
        <w:t>produce impairment</w:t>
      </w:r>
      <w:r w:rsidRPr="006B30B2">
        <w:rPr>
          <w:rStyle w:val="StyleUnderline"/>
        </w:rPr>
        <w:t xml:space="preserve">. Here, impairment is not just biological/natural, it is also </w:t>
      </w:r>
      <w:r w:rsidRPr="00F57D6C">
        <w:rPr>
          <w:rStyle w:val="StyleUnderline"/>
          <w:highlight w:val="cyan"/>
        </w:rPr>
        <w:t>produced in a historical, social, and economic context where the very embodiment of blackness and disability “bears in person the marks of a cultural text whose inside has been turned outside</w:t>
      </w:r>
      <w:r w:rsidRPr="006B30B2">
        <w:rPr>
          <w:rStyle w:val="StyleUnderline"/>
        </w:rPr>
        <w:t>”</w:t>
      </w:r>
      <w:r w:rsidRPr="006B30B2">
        <w:rPr>
          <w:color w:val="000000"/>
          <w:sz w:val="14"/>
          <w:shd w:val="clear" w:color="auto" w:fill="FFFFFF"/>
        </w:rPr>
        <w:t xml:space="preserve"> (p. 67). Here, </w:t>
      </w:r>
      <w:r w:rsidRPr="006B30B2">
        <w:rPr>
          <w:rStyle w:val="StyleUnderline"/>
        </w:rPr>
        <w:t>the historical conditions of a nascent colonialist transnational expansion of capitalism are responsible for the violent reconfiguration of the flesh such that it becomes almost impossible to even imagine the sovereign subject, now mutually constituted via race, disability, and gender as a dehumanized commodity</w:t>
      </w:r>
      <w:r w:rsidRPr="006B30B2">
        <w:rPr>
          <w:color w:val="000000"/>
          <w:sz w:val="14"/>
          <w:shd w:val="clear" w:color="auto" w:fill="FFFFFF"/>
        </w:rPr>
        <w:t xml:space="preserve">. Thus, </w:t>
      </w:r>
      <w:r w:rsidRPr="006B30B2">
        <w:rPr>
          <w:rStyle w:val="StyleUnderline"/>
        </w:rPr>
        <w:t xml:space="preserve">rather than posing a simple causal effect (viz. that slavery produces </w:t>
      </w:r>
      <w:r w:rsidRPr="00F57D6C">
        <w:rPr>
          <w:rStyle w:val="StyleUnderline"/>
          <w:highlight w:val="cyan"/>
        </w:rPr>
        <w:t>disability/impairment and race are neither merely biological nor wholly discursive, but rather are historical materialist constructs imbricated within the exploitative conditions of transnational capitalism.</w:t>
      </w:r>
      <w:r w:rsidRPr="006B30B2">
        <w:rPr>
          <w:rStyle w:val="StyleUnderline"/>
        </w:rPr>
        <w:t xml:space="preserve"> </w:t>
      </w:r>
    </w:p>
    <w:p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B231B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68C2"/>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55D9"/>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31B5"/>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231B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B231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231B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231B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No Spacing111111,tags,tag"/>
    <w:basedOn w:val="Normal"/>
    <w:next w:val="Normal"/>
    <w:link w:val="Heading4Char"/>
    <w:uiPriority w:val="9"/>
    <w:unhideWhenUsed/>
    <w:qFormat/>
    <w:rsid w:val="00B231B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231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31B5"/>
  </w:style>
  <w:style w:type="character" w:customStyle="1" w:styleId="Heading1Char">
    <w:name w:val="Heading 1 Char"/>
    <w:aliases w:val="Pocket Char"/>
    <w:basedOn w:val="DefaultParagraphFont"/>
    <w:link w:val="Heading1"/>
    <w:uiPriority w:val="9"/>
    <w:rsid w:val="00B231B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231B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B231B5"/>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9"/>
    <w:rsid w:val="00B231B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B231B5"/>
    <w:rPr>
      <w:b/>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Intense Emphasis3,Style,Bold Cite Char,Citation Char Char Char,ci"/>
    <w:basedOn w:val="DefaultParagraphFont"/>
    <w:uiPriority w:val="1"/>
    <w:qFormat/>
    <w:rsid w:val="00B231B5"/>
    <w:rPr>
      <w:b w:val="0"/>
      <w:sz w:val="22"/>
      <w:u w:val="single"/>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20"/>
    <w:qFormat/>
    <w:rsid w:val="00B231B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231B5"/>
    <w:rPr>
      <w:color w:val="auto"/>
      <w:u w:val="none"/>
    </w:rPr>
  </w:style>
  <w:style w:type="character" w:styleId="Hyperlink">
    <w:name w:val="Hyperlink"/>
    <w:basedOn w:val="DefaultParagraphFont"/>
    <w:uiPriority w:val="99"/>
    <w:semiHidden/>
    <w:unhideWhenUsed/>
    <w:rsid w:val="00B231B5"/>
    <w:rPr>
      <w:color w:val="auto"/>
      <w:u w:val="none"/>
    </w:rPr>
  </w:style>
  <w:style w:type="paragraph" w:styleId="DocumentMap">
    <w:name w:val="Document Map"/>
    <w:basedOn w:val="Normal"/>
    <w:link w:val="DocumentMapChar"/>
    <w:uiPriority w:val="99"/>
    <w:semiHidden/>
    <w:unhideWhenUsed/>
    <w:rsid w:val="00B231B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231B5"/>
    <w:rPr>
      <w:rFonts w:ascii="Lucida Grande" w:hAnsi="Lucida Grande" w:cs="Lucida Grande"/>
    </w:rPr>
  </w:style>
  <w:style w:type="paragraph" w:customStyle="1" w:styleId="textbold">
    <w:name w:val="text bold"/>
    <w:basedOn w:val="Normal"/>
    <w:link w:val="Emphasis"/>
    <w:uiPriority w:val="20"/>
    <w:qFormat/>
    <w:rsid w:val="00B231B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231B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B231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231B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231B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No Spacing111111,tags,tag"/>
    <w:basedOn w:val="Normal"/>
    <w:next w:val="Normal"/>
    <w:link w:val="Heading4Char"/>
    <w:uiPriority w:val="9"/>
    <w:unhideWhenUsed/>
    <w:qFormat/>
    <w:rsid w:val="00B231B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231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31B5"/>
  </w:style>
  <w:style w:type="character" w:customStyle="1" w:styleId="Heading1Char">
    <w:name w:val="Heading 1 Char"/>
    <w:aliases w:val="Pocket Char"/>
    <w:basedOn w:val="DefaultParagraphFont"/>
    <w:link w:val="Heading1"/>
    <w:uiPriority w:val="9"/>
    <w:rsid w:val="00B231B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231B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B231B5"/>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9"/>
    <w:rsid w:val="00B231B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B231B5"/>
    <w:rPr>
      <w:b/>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Intense Emphasis3,Style,Bold Cite Char,Citation Char Char Char,ci"/>
    <w:basedOn w:val="DefaultParagraphFont"/>
    <w:uiPriority w:val="1"/>
    <w:qFormat/>
    <w:rsid w:val="00B231B5"/>
    <w:rPr>
      <w:b w:val="0"/>
      <w:sz w:val="22"/>
      <w:u w:val="single"/>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20"/>
    <w:qFormat/>
    <w:rsid w:val="00B231B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231B5"/>
    <w:rPr>
      <w:color w:val="auto"/>
      <w:u w:val="none"/>
    </w:rPr>
  </w:style>
  <w:style w:type="character" w:styleId="Hyperlink">
    <w:name w:val="Hyperlink"/>
    <w:basedOn w:val="DefaultParagraphFont"/>
    <w:uiPriority w:val="99"/>
    <w:semiHidden/>
    <w:unhideWhenUsed/>
    <w:rsid w:val="00B231B5"/>
    <w:rPr>
      <w:color w:val="auto"/>
      <w:u w:val="none"/>
    </w:rPr>
  </w:style>
  <w:style w:type="paragraph" w:styleId="DocumentMap">
    <w:name w:val="Document Map"/>
    <w:basedOn w:val="Normal"/>
    <w:link w:val="DocumentMapChar"/>
    <w:uiPriority w:val="99"/>
    <w:semiHidden/>
    <w:unhideWhenUsed/>
    <w:rsid w:val="00B231B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231B5"/>
    <w:rPr>
      <w:rFonts w:ascii="Lucida Grande" w:hAnsi="Lucida Grande" w:cs="Lucida Grande"/>
    </w:rPr>
  </w:style>
  <w:style w:type="paragraph" w:customStyle="1" w:styleId="textbold">
    <w:name w:val="text bold"/>
    <w:basedOn w:val="Normal"/>
    <w:link w:val="Emphasis"/>
    <w:uiPriority w:val="20"/>
    <w:qFormat/>
    <w:rsid w:val="00B231B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TristanHarp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661B34E-B3D4-4E42-BEE2-E61CA5772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755</Words>
  <Characters>4304</Characters>
  <Application>Microsoft Macintosh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5049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Tristan Harper</dc:creator>
  <cp:keywords>5.2</cp:keywords>
  <dc:description/>
  <cp:lastModifiedBy>Tristan Harper</cp:lastModifiedBy>
  <cp:revision>1</cp:revision>
  <dcterms:created xsi:type="dcterms:W3CDTF">2016-07-17T22:41:00Z</dcterms:created>
  <dcterms:modified xsi:type="dcterms:W3CDTF">2016-07-17T22:44:00Z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