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BEA463" w14:textId="77777777" w:rsidR="005D79BC" w:rsidRPr="005D79BC" w:rsidRDefault="005D79BC" w:rsidP="001C1DCF">
      <w:pPr>
        <w:pStyle w:val="Heading4"/>
      </w:pPr>
      <w:r>
        <w:t xml:space="preserve">1.  Existing trade tensions undermine solvency – no evidence post their </w:t>
      </w:r>
      <w:proofErr w:type="spellStart"/>
      <w:r>
        <w:t>Zer</w:t>
      </w:r>
      <w:proofErr w:type="spellEnd"/>
      <w:r>
        <w:t xml:space="preserve"> evidence that China </w:t>
      </w:r>
      <w:proofErr w:type="spellStart"/>
      <w:r>
        <w:t>wil</w:t>
      </w:r>
      <w:proofErr w:type="spellEnd"/>
      <w:r>
        <w:t xml:space="preserve"> want the BIT or that they will say yes to the offer.   </w:t>
      </w:r>
    </w:p>
    <w:p w14:paraId="2D996C97" w14:textId="64605829" w:rsidR="001C1DCF" w:rsidRPr="002C564D" w:rsidRDefault="001C1DCF" w:rsidP="001C1DCF">
      <w:pPr>
        <w:pStyle w:val="Heading4"/>
        <w:rPr>
          <w:rStyle w:val="Style13ptBold"/>
          <w:b/>
          <w:sz w:val="14"/>
        </w:rPr>
      </w:pPr>
      <w:r>
        <w:t xml:space="preserve">2. </w:t>
      </w:r>
      <w:proofErr w:type="gramStart"/>
      <w:r w:rsidR="002C564D" w:rsidRPr="002C564D">
        <w:t>no</w:t>
      </w:r>
      <w:proofErr w:type="gramEnd"/>
      <w:r w:rsidR="002C564D" w:rsidRPr="002C564D">
        <w:t xml:space="preserve"> internal link and no impact </w:t>
      </w:r>
      <w:r w:rsidR="002C564D">
        <w:t xml:space="preserve">-- </w:t>
      </w:r>
      <w:proofErr w:type="spellStart"/>
      <w:r>
        <w:t>SQuo</w:t>
      </w:r>
      <w:proofErr w:type="spellEnd"/>
      <w:r>
        <w:t xml:space="preserve"> solves </w:t>
      </w:r>
      <w:r>
        <w:rPr>
          <w:rStyle w:val="Style13ptBold"/>
          <w:b/>
        </w:rPr>
        <w:t>WTO prevents trade dispute escalation</w:t>
      </w:r>
    </w:p>
    <w:p w14:paraId="71E7A8D4" w14:textId="77777777" w:rsidR="001C1DCF" w:rsidRPr="004D3644" w:rsidRDefault="001C1DCF" w:rsidP="001C1DCF">
      <w:r>
        <w:rPr>
          <w:rStyle w:val="Style13ptBold"/>
        </w:rPr>
        <w:t>WTO 16</w:t>
      </w:r>
      <w:r>
        <w:t>(WTO, A supranational organization of countries for trade</w:t>
      </w:r>
      <w:proofErr w:type="gramStart"/>
      <w:r>
        <w:t>,  2016</w:t>
      </w:r>
      <w:proofErr w:type="gramEnd"/>
      <w:r w:rsidRPr="004D3644">
        <w:t xml:space="preserve">, " UNDERSTANDING THE WTO: SETTLING DISPUTES," </w:t>
      </w:r>
      <w:r>
        <w:t>World Trade Organization</w:t>
      </w:r>
      <w:r w:rsidRPr="004D3644">
        <w:t xml:space="preserve">, </w:t>
      </w:r>
      <w:hyperlink r:id="rId6" w:history="1">
        <w:r w:rsidRPr="00775186">
          <w:rPr>
            <w:rStyle w:val="Hyperlink"/>
          </w:rPr>
          <w:t>https://www.wto.org/english/thewto_e/whatis_e/tif_e/disp1_e.htm</w:t>
        </w:r>
      </w:hyperlink>
      <w:r>
        <w:t>, DDI-VR)</w:t>
      </w:r>
    </w:p>
    <w:p w14:paraId="5F44D442" w14:textId="77777777" w:rsidR="001C1DCF" w:rsidRDefault="001C1DCF" w:rsidP="001C1DCF">
      <w:pPr>
        <w:rPr>
          <w:rStyle w:val="StyleUnderline"/>
        </w:rPr>
      </w:pPr>
      <w:r w:rsidRPr="004D3644">
        <w:rPr>
          <w:rStyle w:val="StyleUnderline"/>
        </w:rPr>
        <w:t xml:space="preserve">Disputes in the WTO are essentially about broken promises. WTO members have agreed that if they believe fellow-members are violating trade rules, they will use the multilateral system of settling disputes instead of taking action unilaterally. That means abiding by the agreed procedures, and respecting </w:t>
      </w:r>
      <w:proofErr w:type="spellStart"/>
      <w:r w:rsidRPr="004D3644">
        <w:rPr>
          <w:rStyle w:val="StyleUnderline"/>
        </w:rPr>
        <w:t>judgements</w:t>
      </w:r>
      <w:proofErr w:type="spellEnd"/>
      <w:r w:rsidRPr="001C1DCF">
        <w:rPr>
          <w:rStyle w:val="StyleUnderline"/>
          <w:highlight w:val="yellow"/>
        </w:rPr>
        <w:t>. A dispute arises when one country adopts a trade policy measure or takes some action that one or more fellow-WTO members considers to be breaking the WTO agreements, or to be a failure to live up to obligation</w:t>
      </w:r>
      <w:r w:rsidRPr="001C1DCF">
        <w:rPr>
          <w:sz w:val="16"/>
          <w:highlight w:val="yellow"/>
        </w:rPr>
        <w:t>s</w:t>
      </w:r>
      <w:r w:rsidRPr="004D3644">
        <w:rPr>
          <w:sz w:val="16"/>
        </w:rPr>
        <w:t xml:space="preserve">. A third group of countries can declare that they have an interest in the case and enjoy some rights. A procedure for settling disputes existed under the old GATT, but it had no fixed timetables, rulings were easier to block, and many cases dragged on for a long time inconclusively. </w:t>
      </w:r>
      <w:r w:rsidRPr="004D3644">
        <w:rPr>
          <w:rStyle w:val="StyleUnderline"/>
        </w:rPr>
        <w:t>The Uruguay Round agreement introduced a more structured process with more clearly defined stages in the procedure. It introduced greater discipline for the length of time a case should take to be settled, with flexible deadlines set in various stages of the procedure. The agreement emphasizes that prompt settlement is essential if the WTO is to function effectively</w:t>
      </w:r>
      <w:r w:rsidRPr="004D3644">
        <w:rPr>
          <w:sz w:val="16"/>
        </w:rPr>
        <w:t xml:space="preserve">. It sets out in considerable detail the procedures and the timetable to be followed in resolving disputes. If a case runs its full course to a first ruling, it should not normally take more than about one year — 15 months if the case is appealed. </w:t>
      </w:r>
      <w:r w:rsidRPr="001C1DCF">
        <w:rPr>
          <w:rStyle w:val="StyleUnderline"/>
          <w:highlight w:val="yellow"/>
        </w:rPr>
        <w:t>The agreed time limits are flexible, and if the case is considered urgent (e.g. if perishable goods are involved), it is accelerated as much as possible. The Uruguay Round agreement also made it impossible for the country losing a case to block the adoption of the ruling.</w:t>
      </w:r>
      <w:r w:rsidRPr="004D3644">
        <w:rPr>
          <w:sz w:val="16"/>
        </w:rPr>
        <w:t xml:space="preserve"> Under the previous GATT procedure, rulings could only be adopted by consensus, meaning that a single objection could block the ruling. </w:t>
      </w:r>
      <w:r w:rsidRPr="001C1DCF">
        <w:rPr>
          <w:rStyle w:val="StyleUnderline"/>
          <w:highlight w:val="yellow"/>
        </w:rPr>
        <w:t>Now, rulings are automatically adopted unless there is a consensus to reject a ruling — any country wanting to block a ruling has to persuade all other WTO members (including its adversary in the case) to share its view.</w:t>
      </w:r>
    </w:p>
    <w:p w14:paraId="6E8FE2EE" w14:textId="5CD8EB07" w:rsidR="001C1DCF" w:rsidRDefault="002C564D" w:rsidP="00625035">
      <w:pPr>
        <w:pStyle w:val="Heading4"/>
      </w:pPr>
      <w:r>
        <w:t>3</w:t>
      </w:r>
      <w:r w:rsidR="00006A1B">
        <w:t xml:space="preserve">.  Their own evidence concludes drop in economy and solar industry more generally because of the drop in oil prices </w:t>
      </w:r>
      <w:r w:rsidR="002C6AE6">
        <w:t xml:space="preserve">AND their evidence isn’t reverse causal concludes that the overall losses in the Chinese economy decreased demand </w:t>
      </w:r>
    </w:p>
    <w:p w14:paraId="2101C770" w14:textId="77777777" w:rsidR="00006A1B" w:rsidRPr="00840B08" w:rsidRDefault="00006A1B" w:rsidP="00006A1B">
      <w:pPr>
        <w:rPr>
          <w:rStyle w:val="Style13ptBold"/>
          <w:rFonts w:asciiTheme="majorHAnsi" w:hAnsiTheme="majorHAnsi"/>
        </w:rPr>
      </w:pPr>
      <w:r w:rsidRPr="00006A1B">
        <w:rPr>
          <w:rStyle w:val="Style13ptBold"/>
          <w:rFonts w:asciiTheme="majorHAnsi" w:hAnsiTheme="majorHAnsi"/>
        </w:rPr>
        <w:t xml:space="preserve">ZER 2016 </w:t>
      </w:r>
      <w:r w:rsidRPr="00840B08">
        <w:rPr>
          <w:rFonts w:asciiTheme="majorHAnsi" w:hAnsiTheme="majorHAnsi"/>
        </w:rPr>
        <w:t>(ZACKS EQUITY RESEARCH)</w:t>
      </w:r>
    </w:p>
    <w:p w14:paraId="5C4CDAA5" w14:textId="77777777" w:rsidR="00006A1B" w:rsidRPr="00840B08" w:rsidRDefault="00006A1B" w:rsidP="00006A1B">
      <w:pPr>
        <w:rPr>
          <w:rFonts w:asciiTheme="majorHAnsi" w:hAnsiTheme="majorHAnsi"/>
        </w:rPr>
      </w:pPr>
      <w:r w:rsidRPr="00840B08">
        <w:rPr>
          <w:rFonts w:asciiTheme="majorHAnsi" w:hAnsiTheme="majorHAnsi"/>
        </w:rPr>
        <w:t>(Will China Gloom Darken Global Alternate Energy Prospects</w:t>
      </w:r>
      <w:proofErr w:type="gramStart"/>
      <w:r w:rsidRPr="00840B08">
        <w:rPr>
          <w:rFonts w:asciiTheme="majorHAnsi" w:hAnsiTheme="majorHAnsi"/>
        </w:rPr>
        <w:t>?,</w:t>
      </w:r>
      <w:proofErr w:type="gramEnd"/>
      <w:r w:rsidRPr="00840B08">
        <w:rPr>
          <w:rFonts w:asciiTheme="majorHAnsi" w:hAnsiTheme="majorHAnsi"/>
        </w:rPr>
        <w:t xml:space="preserve"> May 23, </w:t>
      </w:r>
      <w:hyperlink r:id="rId7" w:history="1">
        <w:r w:rsidRPr="00834281">
          <w:rPr>
            <w:rStyle w:val="Hyperlink"/>
            <w:rFonts w:asciiTheme="majorHAnsi" w:hAnsiTheme="majorHAnsi"/>
          </w:rPr>
          <w:t>http://finance.yahoo.com/news/china-gloom-darken-global-alternate-205508366.html</w:t>
        </w:r>
      </w:hyperlink>
      <w:r>
        <w:rPr>
          <w:rFonts w:asciiTheme="majorHAnsi" w:hAnsiTheme="majorHAnsi"/>
        </w:rPr>
        <w:t xml:space="preserve"> accessed 7-30 </w:t>
      </w:r>
      <w:proofErr w:type="spellStart"/>
      <w:r>
        <w:rPr>
          <w:rFonts w:asciiTheme="majorHAnsi" w:hAnsiTheme="majorHAnsi"/>
        </w:rPr>
        <w:t>ddi</w:t>
      </w:r>
      <w:proofErr w:type="spellEnd"/>
      <w:r>
        <w:rPr>
          <w:rFonts w:asciiTheme="majorHAnsi" w:hAnsiTheme="majorHAnsi"/>
        </w:rPr>
        <w:t xml:space="preserve"> tm</w:t>
      </w:r>
      <w:r w:rsidRPr="00840B08">
        <w:rPr>
          <w:rFonts w:asciiTheme="majorHAnsi" w:hAnsiTheme="majorHAnsi"/>
        </w:rPr>
        <w:t>)</w:t>
      </w:r>
    </w:p>
    <w:p w14:paraId="0B6CC64F" w14:textId="77777777" w:rsidR="00006A1B" w:rsidRPr="002C6AE6" w:rsidRDefault="00006A1B" w:rsidP="00006A1B">
      <w:pPr>
        <w:pStyle w:val="canvas-text"/>
        <w:rPr>
          <w:rStyle w:val="StyleUnderline"/>
        </w:rPr>
      </w:pPr>
      <w:r>
        <w:rPr>
          <w:rFonts w:cs="Times New Roman"/>
          <w:spacing w:val="2"/>
        </w:rPr>
        <w:t xml:space="preserve">The Chinese economy has been struggling and its stock market saw a terrible sell-off last year. </w:t>
      </w:r>
      <w:r w:rsidRPr="002C6AE6">
        <w:rPr>
          <w:rStyle w:val="StyleUnderline"/>
        </w:rPr>
        <w:t>As the world’s biggest producer of solar panels is now contending with decreasing exports along with industry overcapacity as well as the ongoing decline in the stock market, its solar industry may also be at risk.</w:t>
      </w:r>
    </w:p>
    <w:p w14:paraId="67007A6C" w14:textId="77777777" w:rsidR="00006A1B" w:rsidRPr="002C6AE6" w:rsidRDefault="00006A1B" w:rsidP="00006A1B">
      <w:pPr>
        <w:pStyle w:val="canvas-text"/>
        <w:rPr>
          <w:rStyle w:val="StyleUnderline"/>
        </w:rPr>
      </w:pPr>
      <w:r w:rsidRPr="002C6AE6">
        <w:rPr>
          <w:rStyle w:val="StyleUnderline"/>
        </w:rPr>
        <w:t>Beyond the China factor, the sector as a whole -- and solar stocks in particular -- have taken a beating ever since oil prices began to tumble in June 2014. This weakness persisted all through 2015.</w:t>
      </w:r>
    </w:p>
    <w:p w14:paraId="18656424" w14:textId="77777777" w:rsidR="002C6AE6" w:rsidRPr="002C6AE6" w:rsidRDefault="00006A1B" w:rsidP="002C6AE6">
      <w:pPr>
        <w:pStyle w:val="canvas-text"/>
        <w:rPr>
          <w:rFonts w:cs="Times New Roman"/>
          <w:spacing w:val="2"/>
        </w:rPr>
      </w:pPr>
      <w:r>
        <w:rPr>
          <w:rFonts w:cs="Times New Roman"/>
          <w:spacing w:val="2"/>
        </w:rPr>
        <w:t xml:space="preserve">While the long-term potential of the solar energy space is undeniable, </w:t>
      </w:r>
      <w:r w:rsidRPr="002C6AE6">
        <w:rPr>
          <w:rStyle w:val="StyleUnderline"/>
        </w:rPr>
        <w:t>the industry is faced with a number of near-term challenges that will likely keep these stocks under pressure</w:t>
      </w:r>
      <w:r>
        <w:rPr>
          <w:rFonts w:cs="Times New Roman"/>
          <w:spacing w:val="2"/>
        </w:rPr>
        <w:t>. That said, the demand for solar energy is strengthening at a rapid clip and analysts see no fundamental correlation between the oil plunge and solar share losses. It is important to note that in 2015 only 1% of U.S. electricity was oil-generated</w:t>
      </w:r>
      <w:r w:rsidR="002C6AE6">
        <w:rPr>
          <w:rFonts w:cs="Times New Roman"/>
          <w:spacing w:val="2"/>
        </w:rPr>
        <w:t>.</w:t>
      </w:r>
      <w:r w:rsidR="002C6AE6" w:rsidRPr="002C6AE6">
        <w:t xml:space="preserve"> </w:t>
      </w:r>
      <w:r w:rsidR="002C6AE6" w:rsidRPr="002C6AE6">
        <w:rPr>
          <w:rFonts w:cs="Times New Roman"/>
          <w:spacing w:val="2"/>
        </w:rPr>
        <w:t>Apart from the crumbling oil price scenario, other weaknesses that can impact the renewable industry at large are discussed below.</w:t>
      </w:r>
    </w:p>
    <w:p w14:paraId="04BF89EE" w14:textId="77777777" w:rsidR="00006A1B" w:rsidRDefault="002C6AE6" w:rsidP="002C6AE6">
      <w:pPr>
        <w:pStyle w:val="canvas-text"/>
        <w:rPr>
          <w:rFonts w:cs="Times New Roman"/>
          <w:spacing w:val="2"/>
        </w:rPr>
      </w:pPr>
      <w:r w:rsidRPr="002C6AE6">
        <w:rPr>
          <w:rFonts w:cs="Times New Roman"/>
          <w:spacing w:val="2"/>
        </w:rPr>
        <w:t xml:space="preserve">China Factor: </w:t>
      </w:r>
      <w:r w:rsidRPr="002C6AE6">
        <w:rPr>
          <w:rStyle w:val="StyleUnderline"/>
        </w:rPr>
        <w:t>China’s solar industry is not immune to the current downturn in the economy. The country’s economic situation has sparked apprehensions that the government could shift asset resources away from investment in renewable energy in order to fuel its stock market. One of the most prominent effects of the economic slowdown in China has been relatively weak demand for electricity</w:t>
      </w:r>
      <w:r w:rsidRPr="002C6AE6">
        <w:rPr>
          <w:rFonts w:cs="Times New Roman"/>
          <w:spacing w:val="2"/>
        </w:rPr>
        <w:t>.</w:t>
      </w:r>
    </w:p>
    <w:p w14:paraId="096646CC" w14:textId="5F9FF7D5" w:rsidR="00253CA1" w:rsidRPr="0080552F" w:rsidRDefault="002C564D" w:rsidP="0080552F">
      <w:pPr>
        <w:pStyle w:val="Heading4"/>
        <w:rPr>
          <w:sz w:val="16"/>
        </w:rPr>
      </w:pPr>
      <w:r>
        <w:t>4</w:t>
      </w:r>
      <w:r w:rsidR="0080552F">
        <w:t xml:space="preserve">. </w:t>
      </w:r>
      <w:r w:rsidR="00C0650D">
        <w:t>No trade dispute – Chinese companies circumvent the tariffs</w:t>
      </w:r>
      <w:r w:rsidR="00C0650D">
        <w:tab/>
      </w:r>
    </w:p>
    <w:p w14:paraId="33B6B6F5" w14:textId="77777777" w:rsidR="00C0650D" w:rsidRPr="00C0650D" w:rsidRDefault="00C0650D" w:rsidP="00C0650D">
      <w:r>
        <w:rPr>
          <w:rStyle w:val="Style13ptBold"/>
        </w:rPr>
        <w:t>Tracer 11</w:t>
      </w:r>
      <w:r>
        <w:t>(</w:t>
      </w:r>
      <w:r w:rsidRPr="00C0650D">
        <w:t xml:space="preserve">Zachary </w:t>
      </w:r>
      <w:proofErr w:type="gramStart"/>
      <w:r w:rsidRPr="00C0650D">
        <w:t>Tracer</w:t>
      </w:r>
      <w:r w:rsidR="00EA274E">
        <w:t xml:space="preserve"> </w:t>
      </w:r>
      <w:r w:rsidRPr="00C0650D">
        <w:t>,</w:t>
      </w:r>
      <w:r w:rsidR="00EA274E">
        <w:t>Expert</w:t>
      </w:r>
      <w:proofErr w:type="gramEnd"/>
      <w:r w:rsidR="00EA274E">
        <w:t xml:space="preserve"> and Bloomberg, </w:t>
      </w:r>
      <w:r w:rsidRPr="00C0650D">
        <w:t xml:space="preserve"> 11-22-2011, "Chinese Solar Companies May Move Production to Dodge U.S. Tariff," Bloomberg, </w:t>
      </w:r>
      <w:hyperlink r:id="rId8" w:history="1">
        <w:r w:rsidR="000B7B08" w:rsidRPr="00775186">
          <w:rPr>
            <w:rStyle w:val="Hyperlink"/>
          </w:rPr>
          <w:t>http://www.bloomberg.com/news/articles/2011-11-22/chinese-companies-prepare-to-move-to-dodge-u-s-solar-tax</w:t>
        </w:r>
      </w:hyperlink>
      <w:r w:rsidR="000B7B08">
        <w:t>, DDI-VR</w:t>
      </w:r>
      <w:r>
        <w:t>)</w:t>
      </w:r>
    </w:p>
    <w:p w14:paraId="0395AD59" w14:textId="77777777" w:rsidR="00253CA1" w:rsidRDefault="00253CA1">
      <w:pPr>
        <w:rPr>
          <w:rStyle w:val="StyleUnderline"/>
        </w:rPr>
      </w:pPr>
      <w:r w:rsidRPr="00253CA1">
        <w:rPr>
          <w:rStyle w:val="StyleUnderline"/>
        </w:rPr>
        <w:t>Chinese solar companies are considering shifting manufacturing to other countries to avoid paying tariffs that may result from a trade complaint. LDK Solar Co. and JA Solar Holdings Co. said they may move some production operations if the U.S. imposes duties on solar products imported from China</w:t>
      </w:r>
      <w:r w:rsidRPr="00253CA1">
        <w:rPr>
          <w:sz w:val="16"/>
        </w:rPr>
        <w:t xml:space="preserve">. </w:t>
      </w:r>
      <w:proofErr w:type="spellStart"/>
      <w:r w:rsidRPr="00253CA1">
        <w:rPr>
          <w:sz w:val="16"/>
        </w:rPr>
        <w:t>Suntech</w:t>
      </w:r>
      <w:proofErr w:type="spellEnd"/>
      <w:r w:rsidRPr="00253CA1">
        <w:rPr>
          <w:sz w:val="16"/>
        </w:rPr>
        <w:t xml:space="preserve"> Power Holdings Co., the world’s biggest solar-panel maker, said the dispute would be “extremely damaging to the entire U.S. solar industry.” </w:t>
      </w:r>
      <w:r w:rsidRPr="00253CA1">
        <w:rPr>
          <w:rStyle w:val="StyleUnderline"/>
        </w:rPr>
        <w:t>The statements, made during conference calls with analysts yesterday, show that Chinese manufacturers are developing strategies to avoid potential duties</w:t>
      </w:r>
      <w:r w:rsidRPr="00253CA1">
        <w:rPr>
          <w:sz w:val="16"/>
        </w:rPr>
        <w:t xml:space="preserve">, </w:t>
      </w:r>
      <w:r w:rsidRPr="00253CA1">
        <w:rPr>
          <w:rStyle w:val="StyleUnderline"/>
        </w:rPr>
        <w:t>and that the complaint may not give U.S. solar companies the relief they’re seeking.</w:t>
      </w:r>
      <w:r w:rsidRPr="00253CA1">
        <w:rPr>
          <w:sz w:val="16"/>
        </w:rPr>
        <w:t xml:space="preserve"> “In the short-term, maybe we will work through partnerships,” said Fang Peng, chief executive officer of Shanghai-based JA Solar. </w:t>
      </w:r>
      <w:r w:rsidRPr="00253CA1">
        <w:rPr>
          <w:rStyle w:val="StyleUnderline"/>
        </w:rPr>
        <w:t>“In the longer term, we’re also evaluating the possibilities to set up operations in the region close to the customers.</w:t>
      </w:r>
      <w:r w:rsidRPr="00253CA1">
        <w:rPr>
          <w:sz w:val="16"/>
        </w:rPr>
        <w:t xml:space="preserve">” JA Solar hasn’t decided how to respond to the trade case because it hasn’t been resolved, Ming Yang, JA </w:t>
      </w:r>
      <w:proofErr w:type="spellStart"/>
      <w:r w:rsidRPr="00253CA1">
        <w:rPr>
          <w:sz w:val="16"/>
        </w:rPr>
        <w:t>Solar’s</w:t>
      </w:r>
      <w:proofErr w:type="spellEnd"/>
      <w:r w:rsidRPr="00253CA1">
        <w:rPr>
          <w:sz w:val="16"/>
        </w:rPr>
        <w:t xml:space="preserve"> vice president of business development and corporate communications, said on the call. “To be prudent, I think we need to have a solution, a workaround solution,” he said. LDK may move some production to Africa, Europe or North American sites including California if necessary, the Jiangxi, China-based company said on a conference call with analysts. Circumventing Tariffs “</w:t>
      </w:r>
      <w:r w:rsidRPr="00253CA1">
        <w:rPr>
          <w:rStyle w:val="StyleUnderline"/>
        </w:rPr>
        <w:t>There are way to circumvent” tariffs,</w:t>
      </w:r>
      <w:r w:rsidRPr="00253CA1">
        <w:rPr>
          <w:sz w:val="16"/>
        </w:rPr>
        <w:t xml:space="preserve"> Jesse </w:t>
      </w:r>
      <w:proofErr w:type="spellStart"/>
      <w:r w:rsidRPr="00253CA1">
        <w:rPr>
          <w:sz w:val="16"/>
        </w:rPr>
        <w:t>Pichel</w:t>
      </w:r>
      <w:proofErr w:type="spellEnd"/>
      <w:r w:rsidRPr="00253CA1">
        <w:rPr>
          <w:sz w:val="16"/>
        </w:rPr>
        <w:t xml:space="preserve">, an analyst at Jefferies Group Inc. in New York, said yesterday in an interview. </w:t>
      </w:r>
      <w:r w:rsidRPr="00253CA1">
        <w:rPr>
          <w:rStyle w:val="StyleUnderline"/>
        </w:rPr>
        <w:t xml:space="preserve">Chinese companies may avoid the tariffs by buying solar cells from Taiwanese companies and assembling them into modules outside China, </w:t>
      </w:r>
      <w:proofErr w:type="spellStart"/>
      <w:r w:rsidRPr="00253CA1">
        <w:rPr>
          <w:rStyle w:val="StyleUnderline"/>
        </w:rPr>
        <w:t>Pichel</w:t>
      </w:r>
      <w:proofErr w:type="spellEnd"/>
      <w:r w:rsidRPr="00253CA1">
        <w:rPr>
          <w:rStyle w:val="StyleUnderline"/>
        </w:rPr>
        <w:t xml:space="preserve"> said. </w:t>
      </w:r>
      <w:proofErr w:type="spellStart"/>
      <w:r w:rsidRPr="00253CA1">
        <w:rPr>
          <w:rStyle w:val="StyleUnderline"/>
        </w:rPr>
        <w:t>Suntech</w:t>
      </w:r>
      <w:proofErr w:type="spellEnd"/>
      <w:r w:rsidRPr="00253CA1">
        <w:rPr>
          <w:rStyle w:val="StyleUnderline"/>
        </w:rPr>
        <w:t xml:space="preserve"> and Canadian Solar Inc., which makes panels in China, already have plants in North America, and JA Solar has an existing relationship outside China with a company to which it could outsource some manufacturing. </w:t>
      </w:r>
      <w:proofErr w:type="spellStart"/>
      <w:r w:rsidRPr="00253CA1">
        <w:rPr>
          <w:rStyle w:val="StyleUnderline"/>
        </w:rPr>
        <w:t>SolarWorld</w:t>
      </w:r>
      <w:proofErr w:type="spellEnd"/>
      <w:r w:rsidRPr="00253CA1">
        <w:rPr>
          <w:rStyle w:val="StyleUnderline"/>
        </w:rPr>
        <w:t xml:space="preserve"> Industries America Inc., the Hillsboro, Oregon-based unit of Germany’s </w:t>
      </w:r>
      <w:proofErr w:type="spellStart"/>
      <w:r w:rsidRPr="00253CA1">
        <w:rPr>
          <w:rStyle w:val="StyleUnderline"/>
        </w:rPr>
        <w:t>SolarWorld</w:t>
      </w:r>
      <w:proofErr w:type="spellEnd"/>
      <w:r w:rsidRPr="00253CA1">
        <w:rPr>
          <w:rStyle w:val="StyleUnderline"/>
        </w:rPr>
        <w:t xml:space="preserve"> AG, and six unnamed U.S. manufacturers filed the trade complaint last month with the U.S. International Trade Commission and Commerce Department, asserting that import duties on Chinese imports will compensate for unfair financial support China provides to its solar industry.</w:t>
      </w:r>
    </w:p>
    <w:p w14:paraId="5FD876E0" w14:textId="0CB1FF4E" w:rsidR="002C564D" w:rsidRPr="00B813BF" w:rsidRDefault="002C564D" w:rsidP="002C564D">
      <w:pPr>
        <w:pStyle w:val="Heading4"/>
      </w:pPr>
      <w:r>
        <w:t>5.</w:t>
      </w:r>
      <w:r w:rsidRPr="002C564D">
        <w:t xml:space="preserve"> </w:t>
      </w:r>
      <w:r>
        <w:t>BIT fails to help the economy – China cheats with SOEs</w:t>
      </w:r>
    </w:p>
    <w:p w14:paraId="0E5566AA" w14:textId="77777777" w:rsidR="002C564D" w:rsidRPr="00FB210B" w:rsidRDefault="002C564D" w:rsidP="002C564D">
      <w:r w:rsidRPr="00B813BF">
        <w:rPr>
          <w:rStyle w:val="Style13ptBold"/>
        </w:rPr>
        <w:t>Scissors 15</w:t>
      </w:r>
      <w:r>
        <w:t>(</w:t>
      </w:r>
      <w:r w:rsidRPr="00B813BF">
        <w:t xml:space="preserve">Derek M. </w:t>
      </w:r>
      <w:proofErr w:type="spellStart"/>
      <w:r w:rsidRPr="00B813BF">
        <w:t>Scissors</w:t>
      </w:r>
      <w:proofErr w:type="gramStart"/>
      <w:r>
        <w:t>,TheHill</w:t>
      </w:r>
      <w:proofErr w:type="spellEnd"/>
      <w:proofErr w:type="gramEnd"/>
      <w:r>
        <w:t>, October 29, 2015</w:t>
      </w:r>
      <w:r w:rsidRPr="00FB210B">
        <w:t>, "Bilateral investment treaty with China more than a 'BIT' of trouble,"</w:t>
      </w:r>
      <w:r>
        <w:t xml:space="preserve"> ,The Hill,</w:t>
      </w:r>
      <w:r w:rsidRPr="00FB210B">
        <w:t xml:space="preserve"> http://thehill.com/blogs/pundits-blog/international/258486-bilateral-investment-treaty-with-china-more-than-a-bit-of</w:t>
      </w:r>
      <w:r>
        <w:t>,DDI-VR)</w:t>
      </w:r>
    </w:p>
    <w:p w14:paraId="7D504D4A" w14:textId="77777777" w:rsidR="002C564D" w:rsidRDefault="002C564D" w:rsidP="002C564D">
      <w:pPr>
        <w:rPr>
          <w:sz w:val="16"/>
        </w:rPr>
      </w:pPr>
      <w:r w:rsidRPr="00FB210B">
        <w:rPr>
          <w:rStyle w:val="StyleUnderline"/>
        </w:rPr>
        <w:t>China's policies with regard to its SOEs are antithetical to a core principle of the BIT — that foreign firms should receive the same treatment as domestic (national treatment). Multinationals may receive the same treatment as private Chinese firms but they are nowhere close to receiving the same treatment as SOEs.</w:t>
      </w:r>
      <w:r w:rsidRPr="00FB210B">
        <w:rPr>
          <w:sz w:val="16"/>
        </w:rPr>
        <w:t xml:space="preserve"> </w:t>
      </w:r>
      <w:r w:rsidRPr="00FB210B">
        <w:rPr>
          <w:rStyle w:val="StyleUnderline"/>
        </w:rPr>
        <w:t xml:space="preserve">SOEs are protected from competition in </w:t>
      </w:r>
      <w:proofErr w:type="gramStart"/>
      <w:r w:rsidRPr="00FB210B">
        <w:rPr>
          <w:rStyle w:val="StyleUnderline"/>
        </w:rPr>
        <w:t>two dozen</w:t>
      </w:r>
      <w:proofErr w:type="gramEnd"/>
      <w:r w:rsidRPr="00FB210B">
        <w:rPr>
          <w:rStyle w:val="StyleUnderline"/>
        </w:rPr>
        <w:t xml:space="preserve"> sectors. They are not allowed to fail for commercial reasons. They receive huge sums of what are essentially costless loans.</w:t>
      </w:r>
      <w:r w:rsidRPr="00FB210B">
        <w:rPr>
          <w:sz w:val="16"/>
        </w:rPr>
        <w:t xml:space="preserve"> These are established Chinese policies and the fall 2013 Communist Party meeting was supposed to inaugurate a new era of pro-market reform. But </w:t>
      </w:r>
      <w:r w:rsidRPr="00FB210B">
        <w:rPr>
          <w:rStyle w:val="StyleUnderline"/>
        </w:rPr>
        <w:t>the principal corporate reform was allowing private firms to take minority stakes in SOEs.</w:t>
      </w:r>
      <w:r w:rsidRPr="00FB210B">
        <w:rPr>
          <w:sz w:val="16"/>
        </w:rPr>
        <w:t xml:space="preserve"> </w:t>
      </w:r>
      <w:r w:rsidRPr="00FB210B">
        <w:rPr>
          <w:rStyle w:val="StyleUnderline"/>
        </w:rPr>
        <w:t>This is the exact opposite of what needs to occur, which is more competition between SOEs and the private sector.</w:t>
      </w:r>
      <w:r w:rsidRPr="00FB210B">
        <w:rPr>
          <w:sz w:val="16"/>
        </w:rPr>
        <w:t xml:space="preserve"> The SOE reform guidelines issued last month affirm this harmful notion of "reform." Remarkably, this failure was so blatant as to be recognized in the official press.</w:t>
      </w:r>
    </w:p>
    <w:p w14:paraId="3C2F9EDB" w14:textId="1A08ADCC" w:rsidR="0080552F" w:rsidRPr="00055FE6" w:rsidRDefault="002C564D" w:rsidP="0080552F">
      <w:pPr>
        <w:pStyle w:val="Heading4"/>
      </w:pPr>
      <w:r>
        <w:t xml:space="preserve">6.  </w:t>
      </w:r>
      <w:r w:rsidR="0080552F">
        <w:t xml:space="preserve">Alt Cause to conflict escalation – SCS Conflict the reason for risk of conflict not China US solar tariffs disputes.  </w:t>
      </w:r>
    </w:p>
    <w:p w14:paraId="09EE0F87" w14:textId="77777777" w:rsidR="0080552F" w:rsidRPr="001B34CF" w:rsidRDefault="0080552F" w:rsidP="0080552F">
      <w:r>
        <w:rPr>
          <w:rStyle w:val="Style13ptBold"/>
        </w:rPr>
        <w:t xml:space="preserve">Border </w:t>
      </w:r>
      <w:r w:rsidRPr="00055FE6">
        <w:rPr>
          <w:rStyle w:val="Style13ptBold"/>
        </w:rPr>
        <w:t>16</w:t>
      </w:r>
      <w:r>
        <w:rPr>
          <w:rStyle w:val="Style13ptBold"/>
        </w:rPr>
        <w:t xml:space="preserve"> </w:t>
      </w:r>
      <w:r w:rsidRPr="00055FE6">
        <w:t xml:space="preserve">(Jonathan </w:t>
      </w:r>
      <w:proofErr w:type="spellStart"/>
      <w:r w:rsidRPr="00055FE6">
        <w:t>B</w:t>
      </w:r>
      <w:r w:rsidRPr="001B34CF">
        <w:t>roder</w:t>
      </w:r>
      <w:proofErr w:type="spellEnd"/>
      <w:r w:rsidRPr="001B34CF">
        <w:t>,</w:t>
      </w:r>
      <w:r>
        <w:t xml:space="preserve"> Defense and Foreign Policy Writer for Newsweek,</w:t>
      </w:r>
      <w:r w:rsidRPr="001B34CF">
        <w:t xml:space="preserve"> 6-22-2016, "The U.S. and China seem bound to clash over the South China Sea," Newsweek, </w:t>
      </w:r>
      <w:hyperlink r:id="rId9" w:history="1">
        <w:r w:rsidRPr="000F23A7">
          <w:rPr>
            <w:rStyle w:val="Hyperlink"/>
          </w:rPr>
          <w:t>http://www.newsweek.com/south-china-sea-war-nuclear-submarines-china-united-states-barack-obama-xi-473428</w:t>
        </w:r>
      </w:hyperlink>
      <w:r>
        <w:t>, DDI-VR)</w:t>
      </w:r>
    </w:p>
    <w:p w14:paraId="0CD66AF7" w14:textId="77777777" w:rsidR="0080552F" w:rsidRDefault="0080552F" w:rsidP="0080552F">
      <w:pPr>
        <w:rPr>
          <w:rStyle w:val="StyleUnderline"/>
        </w:rPr>
      </w:pPr>
      <w:r>
        <w:t>Today</w:t>
      </w:r>
      <w:r w:rsidRPr="001B34CF">
        <w:rPr>
          <w:rStyle w:val="StyleUnderline"/>
        </w:rPr>
        <w:t>, the maritime dispute between the U.S. and China has become the most contentious issue in their complex relationship, and conditions seem ripe for a military clash between the two countries</w:t>
      </w:r>
      <w:r>
        <w:t xml:space="preserve">: This summer, an international court will rule on a Philippine challenge to </w:t>
      </w:r>
      <w:r w:rsidRPr="001B34CF">
        <w:rPr>
          <w:rStyle w:val="StyleUnderline"/>
        </w:rPr>
        <w:t>China's claim to the disputed waterwa</w:t>
      </w:r>
      <w:r>
        <w:t xml:space="preserve">y, and for the first time, </w:t>
      </w:r>
      <w:r w:rsidRPr="001B34CF">
        <w:rPr>
          <w:rStyle w:val="StyleUnderline"/>
        </w:rPr>
        <w:t xml:space="preserve">Beijing appears poised to send nuclear-armed submarines into the South China </w:t>
      </w:r>
      <w:proofErr w:type="spellStart"/>
      <w:r w:rsidRPr="001B34CF">
        <w:rPr>
          <w:rStyle w:val="StyleUnderline"/>
        </w:rPr>
        <w:t>Sea</w:t>
      </w:r>
      <w:r>
        <w:t>.On</w:t>
      </w:r>
      <w:proofErr w:type="spellEnd"/>
      <w:r>
        <w:t xml:space="preserve"> one level, </w:t>
      </w:r>
      <w:r w:rsidRPr="001B34CF">
        <w:rPr>
          <w:rStyle w:val="StyleUnderline"/>
        </w:rPr>
        <w:t>the dispute is about territory. Beijing insists that nearly the entire sea—from its islands, reefs and submerged rocks to its fish and underwater energy reserves—historically belongs to China. The U.S., however, regards the South China Sea as international waters—at least until rival claims by several neighboring countries can be resolved. Until then, Washington contends, only the U.S Navy can be trusted to ensure freedom of navigation in those waters, which include some of the world’s most important shipping lanes</w:t>
      </w:r>
      <w:r>
        <w:t xml:space="preserve">. The larger conflict, however, revolves around China’s emergence as a major regional power and America’s insistence on policing the Pacific. It also involves the system of international rules and institutions that Washington and its allies crafted after World War II. Chinese President </w:t>
      </w:r>
      <w:r w:rsidRPr="001B34CF">
        <w:rPr>
          <w:rStyle w:val="StyleUnderline"/>
        </w:rPr>
        <w:t xml:space="preserve">Xi </w:t>
      </w:r>
      <w:proofErr w:type="spellStart"/>
      <w:r w:rsidRPr="001B34CF">
        <w:rPr>
          <w:rStyle w:val="StyleUnderline"/>
        </w:rPr>
        <w:t>Jinping</w:t>
      </w:r>
      <w:proofErr w:type="spellEnd"/>
      <w:r w:rsidRPr="001B34CF">
        <w:rPr>
          <w:rStyle w:val="StyleUnderline"/>
        </w:rPr>
        <w:t xml:space="preserve"> has repeatedly complained this system favors America and prevents Beijing from taking its rightful place as the dominant power in Asia</w:t>
      </w:r>
      <w:r>
        <w:t xml:space="preserve">. And at a time when China’s economy is slowing, </w:t>
      </w:r>
      <w:r w:rsidRPr="001B34CF">
        <w:rPr>
          <w:rStyle w:val="StyleUnderline"/>
        </w:rPr>
        <w:t>Xi is under increased pressure at home to find other ways to demonstrate China’s advances under his leadership</w:t>
      </w:r>
    </w:p>
    <w:p w14:paraId="35E29A76" w14:textId="3B8F8854" w:rsidR="002C564D" w:rsidRDefault="002C564D" w:rsidP="002C564D">
      <w:pPr>
        <w:pStyle w:val="Heading4"/>
      </w:pPr>
      <w:r>
        <w:t xml:space="preserve">7.  </w:t>
      </w:r>
      <w:bookmarkStart w:id="0" w:name="_GoBack"/>
      <w:bookmarkEnd w:id="0"/>
      <w:r>
        <w:t>Economic decline doesn’t cause war</w:t>
      </w:r>
    </w:p>
    <w:p w14:paraId="514C765C" w14:textId="77777777" w:rsidR="002C564D" w:rsidRPr="00A954A4" w:rsidRDefault="002C564D" w:rsidP="002C564D">
      <w:pPr>
        <w:rPr>
          <w:b/>
          <w:bCs/>
          <w:sz w:val="26"/>
        </w:rPr>
      </w:pPr>
      <w:r w:rsidRPr="00E03919">
        <w:rPr>
          <w:rStyle w:val="Style13ptBold"/>
        </w:rPr>
        <w:t xml:space="preserve">Barnett </w:t>
      </w:r>
      <w:r>
        <w:rPr>
          <w:rStyle w:val="Style13ptBold"/>
        </w:rPr>
        <w:t>9</w:t>
      </w:r>
      <w:r w:rsidRPr="00E03919">
        <w:rPr>
          <w:rStyle w:val="Style13ptBold"/>
        </w:rPr>
        <w:t xml:space="preserve"> </w:t>
      </w:r>
      <w:r w:rsidRPr="00E03919">
        <w:rPr>
          <w:rFonts w:eastAsia="Cambria"/>
          <w:sz w:val="18"/>
          <w:szCs w:val="18"/>
        </w:rPr>
        <w:t xml:space="preserve">(Thomas, Senior Strategic Researcher – Naval War College, “The New Rules: Security Remains Stable Amid Financial Crisis”, Asset Protection Network, 8-25, </w:t>
      </w:r>
      <w:hyperlink r:id="rId10" w:history="1">
        <w:r w:rsidRPr="00001E66">
          <w:rPr>
            <w:rStyle w:val="Hyperlink"/>
            <w:rFonts w:eastAsia="Cambria"/>
            <w:sz w:val="18"/>
            <w:szCs w:val="18"/>
          </w:rPr>
          <w:t>http://www.aprodex.com/the-new-rules--security-remains-stable-amid-financial-crisis-398-bl.aspx</w:t>
        </w:r>
      </w:hyperlink>
      <w:r>
        <w:rPr>
          <w:rFonts w:eastAsia="Cambria"/>
          <w:sz w:val="18"/>
          <w:szCs w:val="18"/>
        </w:rPr>
        <w:t>, DDI-VR</w:t>
      </w:r>
      <w:r w:rsidRPr="00E03919">
        <w:rPr>
          <w:rFonts w:eastAsia="Cambria"/>
          <w:sz w:val="18"/>
          <w:szCs w:val="18"/>
        </w:rPr>
        <w:t>)</w:t>
      </w:r>
    </w:p>
    <w:p w14:paraId="7D658AEC" w14:textId="77777777" w:rsidR="002C564D" w:rsidRPr="00C0650D" w:rsidRDefault="002C564D" w:rsidP="002C564D">
      <w:pPr>
        <w:rPr>
          <w:sz w:val="16"/>
        </w:rPr>
      </w:pPr>
      <w:r w:rsidRPr="00A954A4">
        <w:rPr>
          <w:rStyle w:val="StyleUnderline"/>
        </w:rPr>
        <w:t>When the global financial crisis struck roughly a year ago, the blogosphere was ablaze with all sorts of scary predictions 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globalization's first truly worldwide recession has had virtually no impact</w:t>
      </w:r>
      <w:r w:rsidRPr="00A954A4">
        <w:rPr>
          <w:sz w:val="16"/>
        </w:rPr>
        <w:t xml:space="preserve"> whatsoever on the international security landscape. </w:t>
      </w:r>
      <w:r w:rsidRPr="00A954A4">
        <w:rPr>
          <w:rStyle w:val="StyleUnderline"/>
        </w:rPr>
        <w:t>None of the more than three-dozen ongoing conflicts listed by GlobalSecurity.org can be clearly attributed to the global recession</w:t>
      </w:r>
      <w:r w:rsidRPr="00A954A4">
        <w:rPr>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w:t>
      </w:r>
      <w:r w:rsidRPr="00A954A4">
        <w:rPr>
          <w:rStyle w:val="StyleUnderline"/>
        </w:rPr>
        <w:t>Looking over the various databases, then, we see a most familiar picture: the usual mix of civil conflicts, insurgencies, and liberation-themed terrorist movements</w:t>
      </w:r>
      <w:r w:rsidRPr="00A954A4">
        <w:rPr>
          <w:sz w:val="16"/>
        </w:rPr>
        <w:t xml:space="preserve">. Besides the recent Russia-Georgia dust-up, the only two potential state-on-state wars (North v. South Korea, Israel v. Iran) are both tied to one side acquiring a nuclear weapon capacity -- a process wholly </w:t>
      </w:r>
      <w:r w:rsidRPr="00A954A4">
        <w:rPr>
          <w:rStyle w:val="StyleUnderline"/>
        </w:rPr>
        <w:t>unrelated to global economic trends</w:t>
      </w:r>
      <w:r w:rsidRPr="00A954A4">
        <w:rPr>
          <w:sz w:val="16"/>
        </w:rPr>
        <w:t xml:space="preserve">. </w:t>
      </w:r>
      <w:r w:rsidRPr="00A954A4">
        <w:rPr>
          <w:rStyle w:val="StyleUnderline"/>
        </w:rPr>
        <w:t>And with the United States effectively tied down by its two ongoing major interventions (Iraq and Afghanistan-bleeding-into-Pakistan), our involvement elsewhere around the planet has been quite modest, both leading up to and following the onset of the economic crisis</w:t>
      </w:r>
      <w:r w:rsidRPr="00A954A4">
        <w:rPr>
          <w:sz w:val="16"/>
        </w:rPr>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w:t>
      </w:r>
      <w:r w:rsidRPr="00A954A4">
        <w:rPr>
          <w:rStyle w:val="StyleUnderline"/>
        </w:rPr>
        <w:t>. So, to sum up: No significant uptick in mass violence or unrest</w:t>
      </w:r>
      <w:r w:rsidRPr="00A954A4">
        <w:rPr>
          <w:sz w:val="16"/>
        </w:rPr>
        <w:t xml:space="preserve"> (remember the smattering of urban riots last year in places like Greece, Moldova and Latvia?); The usual frequency maintained in civil conflicts (in all the usual places</w:t>
      </w:r>
      <w:r w:rsidRPr="00A954A4">
        <w:rPr>
          <w:rStyle w:val="StyleUnderline"/>
        </w:rPr>
        <w:t>); Not a single state-on-state war directly caused</w:t>
      </w:r>
      <w:r w:rsidRPr="00A954A4">
        <w:rPr>
          <w:sz w:val="16"/>
        </w:rPr>
        <w:t xml:space="preserve"> (and no great-power-on-great-power crises even triggered); No great improvement or disruption in great-power cooperation regarding the emergence of new nuclear powers (despite all that </w:t>
      </w:r>
    </w:p>
    <w:p w14:paraId="141F4DB3" w14:textId="77777777" w:rsidR="002C564D" w:rsidRDefault="002C564D" w:rsidP="0080552F">
      <w:pPr>
        <w:rPr>
          <w:rStyle w:val="StyleUnderline"/>
        </w:rPr>
      </w:pPr>
    </w:p>
    <w:p w14:paraId="5A0034D6" w14:textId="05157DC1" w:rsidR="002C564D" w:rsidRDefault="002C564D" w:rsidP="002C564D">
      <w:pPr>
        <w:pStyle w:val="Heading3"/>
      </w:pPr>
      <w:r>
        <w:t xml:space="preserve">Extensions no escalation </w:t>
      </w:r>
    </w:p>
    <w:p w14:paraId="18D22CB2" w14:textId="77777777" w:rsidR="0080552F" w:rsidRPr="001C1DCF" w:rsidRDefault="0080552F" w:rsidP="0080552F">
      <w:pPr>
        <w:pStyle w:val="Heading4"/>
        <w:rPr>
          <w:u w:val="single"/>
        </w:rPr>
      </w:pPr>
      <w:r w:rsidRPr="00D84FCD">
        <w:t xml:space="preserve">No Asian Wars – US-China military gap and nuclear deterrence check </w:t>
      </w:r>
    </w:p>
    <w:p w14:paraId="52096D86" w14:textId="77777777" w:rsidR="0080552F" w:rsidRPr="00D84FCD" w:rsidRDefault="0080552F" w:rsidP="0080552F">
      <w:proofErr w:type="spellStart"/>
      <w:r w:rsidRPr="00D84FCD">
        <w:rPr>
          <w:rStyle w:val="Style13ptBold"/>
        </w:rPr>
        <w:t>Tonnesson</w:t>
      </w:r>
      <w:proofErr w:type="spellEnd"/>
      <w:r w:rsidRPr="00D84FCD">
        <w:rPr>
          <w:rStyle w:val="Style13ptBold"/>
        </w:rPr>
        <w:t xml:space="preserve"> 15</w:t>
      </w:r>
      <w:r w:rsidRPr="00D84FCD">
        <w:t xml:space="preserve"> (Stein, member of Department of Peace and Conflict Research and Uppsala University and Peace Research Institute Oslo, “Deterrence, Interdependence, and Sino-US Peace”, International Area Studies Review, </w:t>
      </w:r>
      <w:hyperlink r:id="rId11" w:history="1">
        <w:r w:rsidRPr="00D84FCD">
          <w:rPr>
            <w:rStyle w:val="Hyperlink"/>
          </w:rPr>
          <w:t>http://www.pcr.uu.se/digitalAssets/151/151066_1tonnesson-s-2015-deterrence-interdependence-iasr.pdf</w:t>
        </w:r>
      </w:hyperlink>
      <w:r w:rsidRPr="00D84FCD">
        <w:t xml:space="preserve">, AG) </w:t>
      </w:r>
    </w:p>
    <w:p w14:paraId="4EBB84BF" w14:textId="77777777" w:rsidR="0080552F" w:rsidRDefault="0080552F" w:rsidP="0080552F">
      <w:pPr>
        <w:rPr>
          <w:sz w:val="14"/>
        </w:rPr>
      </w:pPr>
      <w:r w:rsidRPr="00D84FCD">
        <w:rPr>
          <w:sz w:val="14"/>
        </w:rPr>
        <w:t xml:space="preserve">Chinese thinking about deterrence is not more reassuring. The most </w:t>
      </w:r>
      <w:proofErr w:type="gramStart"/>
      <w:r w:rsidRPr="00D84FCD">
        <w:rPr>
          <w:sz w:val="14"/>
        </w:rPr>
        <w:t>well-known</w:t>
      </w:r>
      <w:proofErr w:type="gramEnd"/>
      <w:r w:rsidRPr="00D84FCD">
        <w:rPr>
          <w:sz w:val="14"/>
        </w:rPr>
        <w:t xml:space="preserve"> Chinese realist thinker is </w:t>
      </w:r>
      <w:proofErr w:type="spellStart"/>
      <w:r w:rsidRPr="00D84FCD">
        <w:rPr>
          <w:sz w:val="14"/>
        </w:rPr>
        <w:t>Xuetong</w:t>
      </w:r>
      <w:proofErr w:type="spellEnd"/>
      <w:r w:rsidRPr="00D84FCD">
        <w:rPr>
          <w:sz w:val="14"/>
        </w:rPr>
        <w:t xml:space="preserve"> Yan of Tsinghua University in Beijing. In 2003 he tried to explain why there had not been any inter-state wars in East Asia since the end of the Cold War, although the Cold War power balance in the region had given way to a system of US dominance. China had no capacity to take over the counter-balancing role of the USSR; although as a nuclear weapons state it could deter an outright American attack. Hence a new system had emerged which Yan calls ‘deterrence in an unbalanced power structure’. </w:t>
      </w:r>
      <w:r w:rsidRPr="00D84FCD">
        <w:rPr>
          <w:rStyle w:val="StyleUnderline"/>
        </w:rPr>
        <w:t>There is no China–US power balance, he says, since China’s military capabilities remain inferior.</w:t>
      </w:r>
      <w:r w:rsidRPr="00D84FCD">
        <w:rPr>
          <w:sz w:val="14"/>
        </w:rPr>
        <w:t xml:space="preserve"> Moreover, if there had been a balance, it could not explain regional peace since the Cold War Soviet–American power balance had not prevented wars in Asia. How can peace prevail in an unbalanced system? Yan rejects the proposition that it is due to partnerships among major powers, such as between China and Russia. Partnership agreements may have improved the relations between the signatories but they also made other powers anxious. Yan also dismisses the idea that great power relations have become so complex that no one country dares to threaten the peace. Similar complexities in earlier periods did not prevent war. Instead he suggests a combination of one fundamental and two dependent factors. </w:t>
      </w:r>
      <w:r w:rsidRPr="00D84FCD">
        <w:rPr>
          <w:rStyle w:val="StyleUnderline"/>
        </w:rPr>
        <w:t>The fundamental one is nuclear deterrence in an unbalanced power structure. Although China is the weaker party in an asymmetrical relationship it has sufficient nuclear capability to deter a direct US attack: ‘The configuration of power in East Asia changed from (Soviet–American) balance to asymmetry after the Cold War, but the nuclear deterrence in this region remained unchanged</w:t>
      </w:r>
      <w:r w:rsidRPr="00D84FCD">
        <w:rPr>
          <w:sz w:val="14"/>
        </w:rPr>
        <w:t xml:space="preserve">’ (Yan, 2003: 35). In such a system, </w:t>
      </w:r>
      <w:r w:rsidRPr="00D84FCD">
        <w:rPr>
          <w:rStyle w:val="StyleUnderline"/>
        </w:rPr>
        <w:t xml:space="preserve">nuclear deterrence prevents direct war between the stronger and the weaker party. At the same time, the lack of a power balance prevents the weaker party from engaging in war against smaller countries while this possibility remains open to the stronger party. Structural reasons linked to nuclear deterrence thus explain why there has not been any war between the US and China, or between China and its </w:t>
      </w:r>
      <w:proofErr w:type="spellStart"/>
      <w:r w:rsidRPr="00D84FCD">
        <w:rPr>
          <w:rStyle w:val="StyleUnderline"/>
        </w:rPr>
        <w:t>neighbours</w:t>
      </w:r>
      <w:proofErr w:type="spellEnd"/>
      <w:r w:rsidRPr="00D84FCD">
        <w:rPr>
          <w:sz w:val="14"/>
        </w:rPr>
        <w:t xml:space="preserve">. What remains to be explained, he says, is that there has also been no war between secondary regional (middle or small) powers with conflicting security interests, or between them and the US. Neither Russia nor China would have intervened if the US had attacked North Korea, Myanmar or Malaysia, and no country would have done anything to prevent a local war between Singapore and Malaysia, Myanmar and Thailand, or Thailand and Cambodia. </w:t>
      </w:r>
      <w:r w:rsidRPr="00D84FCD">
        <w:rPr>
          <w:rStyle w:val="StyleUnderline"/>
        </w:rPr>
        <w:t>Two other factors have prevented smaller wars from occurring, namely the two ‘dependent factors’ in Yan’s theory: cooperation in the Association of Southeast Asian Nations (ASEAN)</w:t>
      </w:r>
      <w:proofErr w:type="gramStart"/>
      <w:r w:rsidRPr="00D84FCD">
        <w:rPr>
          <w:rStyle w:val="StyleUnderline"/>
        </w:rPr>
        <w:t>;</w:t>
      </w:r>
      <w:proofErr w:type="gramEnd"/>
      <w:r w:rsidRPr="00D84FCD">
        <w:rPr>
          <w:rStyle w:val="StyleUnderline"/>
        </w:rPr>
        <w:t xml:space="preserve"> and South Korea’s peaceful unification policy. </w:t>
      </w:r>
      <w:r w:rsidRPr="00D84FCD">
        <w:rPr>
          <w:sz w:val="14"/>
        </w:rPr>
        <w:t xml:space="preserve">While the combination of nuclear deterrence and asymmetrical power relations Downloaded from ias.sagepub.com at PRIO on August 31, 2015 300 International Area Studies Review 18(3) explains peace between China, Japan, Russia and the USA, and prevents Japan from going to war against North Korea, the existence of ASEAN explains peace among its member states and also that the US has not intervened militarily in Southeast Asia since its withdrawal from Vietnam in 1973. Finally, South Korea’s policy of peaceful reunification explains peace between the two Koreas and between the US and North Korea. The US cannot attack North Korea without South Korea’s support. Since North Korea is too weak militarily to invade South Korea with any prospect of success, the peninsula is spared from war as long as South Korea does not want to unify the country by force </w:t>
      </w:r>
    </w:p>
    <w:p w14:paraId="24860D16" w14:textId="47C7C1EC" w:rsidR="002C564D" w:rsidRPr="002C564D" w:rsidRDefault="002C564D" w:rsidP="002C564D">
      <w:pPr>
        <w:pStyle w:val="Heading3"/>
      </w:pPr>
      <w:r w:rsidRPr="002C564D">
        <w:t xml:space="preserve">Extensions – free trade =/= peace </w:t>
      </w:r>
    </w:p>
    <w:p w14:paraId="2027E8BB" w14:textId="77777777" w:rsidR="00A057A1" w:rsidRPr="00A057A1" w:rsidRDefault="00A057A1" w:rsidP="00A057A1">
      <w:pPr>
        <w:pStyle w:val="Heading4"/>
        <w:rPr>
          <w:rStyle w:val="Style13ptBold"/>
          <w:b/>
        </w:rPr>
      </w:pPr>
      <w:r>
        <w:rPr>
          <w:rStyle w:val="Style13ptBold"/>
          <w:b/>
        </w:rPr>
        <w:t>Free trade doesn’t solve the economy – 6 bad assumptions</w:t>
      </w:r>
    </w:p>
    <w:p w14:paraId="361806A8" w14:textId="77777777" w:rsidR="000B7B08" w:rsidRPr="00A057A1" w:rsidRDefault="00A057A1" w:rsidP="00A057A1">
      <w:r>
        <w:rPr>
          <w:rStyle w:val="Style13ptBold"/>
        </w:rPr>
        <w:t>Fletcher 10</w:t>
      </w:r>
      <w:r>
        <w:t>(Ian Fletcher</w:t>
      </w:r>
      <w:r w:rsidRPr="00A057A1">
        <w:t>,</w:t>
      </w:r>
      <w:r>
        <w:t xml:space="preserve"> Expert at Bloomberg, </w:t>
      </w:r>
      <w:r w:rsidRPr="00A057A1">
        <w:t xml:space="preserve">10-26-2010, "Six Reasons for U.S. to Abandon Free-Trade Myth: Ian Fletcher," </w:t>
      </w:r>
      <w:hyperlink r:id="rId12" w:history="1">
        <w:r w:rsidR="007E5883" w:rsidRPr="00775186">
          <w:rPr>
            <w:rStyle w:val="Hyperlink"/>
          </w:rPr>
          <w:t>http://www.bloomberg.com/news/articles/2010-10-26/six-reasons-for-u-s-to-drop-free-trade-myth-commentary-by-ian-fletcher</w:t>
        </w:r>
      </w:hyperlink>
      <w:r w:rsidR="007E5883">
        <w:t>, DDI-VR</w:t>
      </w:r>
      <w:r>
        <w:t>)</w:t>
      </w:r>
    </w:p>
    <w:p w14:paraId="52C421C3" w14:textId="77777777" w:rsidR="00A057A1" w:rsidRDefault="00A057A1" w:rsidP="00A057A1">
      <w:pPr>
        <w:rPr>
          <w:rStyle w:val="StyleUnderline"/>
        </w:rPr>
      </w:pPr>
      <w:r w:rsidRPr="00A057A1">
        <w:rPr>
          <w:rStyle w:val="StyleUnderline"/>
        </w:rPr>
        <w:t>Unfortunately for free traders, it is riddled with holes</w:t>
      </w:r>
      <w:r w:rsidRPr="00A057A1">
        <w:rPr>
          <w:sz w:val="16"/>
        </w:rPr>
        <w:t xml:space="preserve">, some of which even Ricardo acknowledged. </w:t>
      </w:r>
      <w:r w:rsidRPr="00A057A1">
        <w:rPr>
          <w:rStyle w:val="StyleUnderline"/>
        </w:rPr>
        <w:t>If they held true, the hypothesis would hold water. But because they often don’t, it is largely inapplicable in the real world. Here’s why: -- The first dubious assumption is that trade is sustainable. But when a nation imports so much that it runs a trade deficit, this means it is either selling assets to foreign nations or going into debt to them. These processes, while elastic, aren’t infinitely so. This is precisely the situation the U.S. is in today: Not only does it risk an eventual crash, but in the meantime, every dollar of assets it sells and every dollar of debt it assumes reduces the nation’s net worth.</w:t>
      </w:r>
      <w:r w:rsidRPr="00A057A1">
        <w:rPr>
          <w:sz w:val="16"/>
        </w:rPr>
        <w:t xml:space="preserve"> </w:t>
      </w:r>
      <w:r w:rsidRPr="00A057A1">
        <w:rPr>
          <w:rStyle w:val="StyleUnderline"/>
        </w:rPr>
        <w:t>-- The second dubious assumption is that the productive assets used to generate goods and services can easily be shifted from declining to rising industries. But laid-off auto workers and abandoned automobile plants don’t generally transition easily to making helicopters. Assistance payments can blunt the pain, but these costs must be counted against the purported benefits of free trade, and they make free trade an enlarger of big government.</w:t>
      </w:r>
      <w:r w:rsidRPr="00A057A1">
        <w:rPr>
          <w:sz w:val="16"/>
        </w:rPr>
        <w:t xml:space="preserve"> -- </w:t>
      </w:r>
      <w:r w:rsidRPr="00A057A1">
        <w:rPr>
          <w:rStyle w:val="StyleUnderline"/>
        </w:rPr>
        <w:t>The third dubious assumption is that free trade doesn’t worsen income inequality. But, in reality, it squeezes the wages of ordinary Americans because it expands the world’s effective supply of labor, which can move from rice paddy to factory overnight, faster than its supply of capital, which takes decades to accumulate at prevailing savings rates. As a result, free trade strengthens the bargaining position of capital relative to labor. And there is no guarantee that ordinary people’s gains from cheaper imports will outweigh their losses from lowered wages. -- The fourth dubious assumption is that capital isn’t internationally mobile. If it can’t move between nations, then free trade will (if the other assumptions hold true) steer it to the most-productive use in our own economy. But if capital can move between nations, then free trade may reveal that it can be used better somewhere else. This will benefit the nation that the money migrates to, and the world economy as a whole, but it won’t always benefit us. -- The fifth dubious assumption is that free trade won’t turn benign trading partners into dangerous trading rivals. But free trade often does do this, as we see today in China, whose growth is massively dependent upon exports. This is especially likely when trading partners practice mercantilism, the 400-year-old strategy of deliberately gaming the world trading system by methods like currency manipulation and hidden tariffs. -- The sixth dubious assumption is that short-term efficiency leads to long-term growth. But such growth has more to do with creative destruction, innovation and capital accumulation than it does with short-term efficiency. All developed nations, including the U.S. (which was protectionist from the Founding Fathers until after World War II), industrialized by means of protectionist policies that were inefficient in the short run.</w:t>
      </w:r>
    </w:p>
    <w:p w14:paraId="7CF2AAA9" w14:textId="77777777" w:rsidR="005B07AF" w:rsidRPr="00A057A1" w:rsidRDefault="005B07AF" w:rsidP="00A057A1">
      <w:pPr>
        <w:rPr>
          <w:rStyle w:val="StyleUnderline"/>
        </w:rPr>
      </w:pPr>
    </w:p>
    <w:sectPr w:rsidR="005B07AF" w:rsidRPr="00A05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09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5035"/>
    <w:rsid w:val="00006A1B"/>
    <w:rsid w:val="00023F1C"/>
    <w:rsid w:val="000418B5"/>
    <w:rsid w:val="000B7B08"/>
    <w:rsid w:val="0014096D"/>
    <w:rsid w:val="001C1DCF"/>
    <w:rsid w:val="00253CA1"/>
    <w:rsid w:val="002C564D"/>
    <w:rsid w:val="002C6AE6"/>
    <w:rsid w:val="004D3644"/>
    <w:rsid w:val="005B07AF"/>
    <w:rsid w:val="005D79BC"/>
    <w:rsid w:val="00625035"/>
    <w:rsid w:val="006B1E02"/>
    <w:rsid w:val="007E5883"/>
    <w:rsid w:val="0080552F"/>
    <w:rsid w:val="00817491"/>
    <w:rsid w:val="00A057A1"/>
    <w:rsid w:val="00C0650D"/>
    <w:rsid w:val="00EA27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E20F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06A1B"/>
    <w:rPr>
      <w:rFonts w:ascii="Calibri" w:eastAsiaTheme="minorEastAsia" w:hAnsi="Calibri"/>
      <w:szCs w:val="24"/>
    </w:rPr>
  </w:style>
  <w:style w:type="paragraph" w:styleId="Heading1">
    <w:name w:val="heading 1"/>
    <w:aliases w:val="Pocket"/>
    <w:basedOn w:val="Normal"/>
    <w:next w:val="Normal"/>
    <w:link w:val="Heading1Char"/>
    <w:uiPriority w:val="9"/>
    <w:qFormat/>
    <w:rsid w:val="00006A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06A1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06A1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heading 2,Heading 2 Char1 Char Char, Ch,TAG,Ch,no read,No Spacing211,No Spacing12,No Spacing2111,No Spacing4,No Spacing11111,No Spacing5,No Spacing21,tags,No Spacing1111,ta,No Spacing1,No Spacing11,No Spacing111,T,Ta,t"/>
    <w:basedOn w:val="Normal"/>
    <w:next w:val="Normal"/>
    <w:link w:val="Heading4Char"/>
    <w:uiPriority w:val="9"/>
    <w:unhideWhenUsed/>
    <w:qFormat/>
    <w:rsid w:val="00006A1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006A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6A1B"/>
  </w:style>
  <w:style w:type="character" w:customStyle="1" w:styleId="Heading4Char">
    <w:name w:val="Heading 4 Char"/>
    <w:aliases w:val="Tag Char,Big card Char,Normal Tag Char,heading 2 Char,Heading 2 Char1 Char Char Char, Ch Char,TAG Char,Ch Char,no read Char,No Spacing211 Char,No Spacing12 Char,No Spacing2111 Char,No Spacing4 Char,No Spacing11111 Char,No Spacing5 Char"/>
    <w:basedOn w:val="DefaultParagraphFont"/>
    <w:link w:val="Heading4"/>
    <w:uiPriority w:val="9"/>
    <w:rsid w:val="00006A1B"/>
    <w:rPr>
      <w:rFonts w:ascii="Calibri" w:eastAsiaTheme="majorEastAsia" w:hAnsi="Calibri" w:cstheme="majorBidi"/>
      <w:b/>
      <w:bCs/>
      <w:sz w:val="26"/>
      <w:szCs w:val="26"/>
    </w:rPr>
  </w:style>
  <w:style w:type="character" w:styleId="Emphasis">
    <w:name w:val="Emphasis"/>
    <w:aliases w:val="emphasis in card,Minimized,tag2,Size 10,Evidence,minimized,Highlighted,CD Card,ED - Tag,emphasis,Emphasis!!,Qualifications,normal card text,Shrunk,bold underline,qualifications in card,qualifications,Box,Underlined,Bold Underline,small,Style1,B"/>
    <w:basedOn w:val="DefaultParagraphFont"/>
    <w:link w:val="textbold"/>
    <w:uiPriority w:val="20"/>
    <w:qFormat/>
    <w:rsid w:val="00006A1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06A1B"/>
    <w:rPr>
      <w:b/>
      <w:sz w:val="26"/>
      <w:u w:val="none"/>
    </w:rPr>
  </w:style>
  <w:style w:type="character" w:customStyle="1" w:styleId="StyleUnderline">
    <w:name w:val="Style Underline"/>
    <w:aliases w:val="Underline,9.5 p,Intense Emphasis11,Intense Emphasis111,Underline Char,Intense Emphasis1111,Intense Emphasis11111,Intense Emphasis4,Style Bold Underline,Intense Emphasis1,Style,apple-style-span + 6 pt,Bold,Kern at 16 pt,Intense Emphasis2"/>
    <w:basedOn w:val="DefaultParagraphFont"/>
    <w:uiPriority w:val="1"/>
    <w:qFormat/>
    <w:rsid w:val="00006A1B"/>
    <w:rPr>
      <w:b/>
      <w:sz w:val="22"/>
      <w:u w:val="single"/>
    </w:rPr>
  </w:style>
  <w:style w:type="character" w:styleId="Hyperlink">
    <w:name w:val="Hyperlink"/>
    <w:aliases w:val="heading 1 (block title),Important,Read,Internet Link,Analytic Text,Card Text,Internet link"/>
    <w:basedOn w:val="DefaultParagraphFont"/>
    <w:uiPriority w:val="99"/>
    <w:unhideWhenUsed/>
    <w:rsid w:val="00006A1B"/>
    <w:rPr>
      <w:color w:val="auto"/>
      <w:u w:val="none"/>
    </w:rPr>
  </w:style>
  <w:style w:type="paragraph" w:customStyle="1" w:styleId="textbold">
    <w:name w:val="text bold"/>
    <w:basedOn w:val="Normal"/>
    <w:link w:val="Emphasis"/>
    <w:uiPriority w:val="20"/>
    <w:qFormat/>
    <w:rsid w:val="00625035"/>
    <w:pPr>
      <w:ind w:left="720"/>
      <w:jc w:val="both"/>
    </w:pPr>
    <w:rPr>
      <w:rFonts w:eastAsiaTheme="minorHAnsi"/>
      <w:b/>
      <w:iCs/>
      <w:szCs w:val="22"/>
      <w:u w:val="single"/>
    </w:rPr>
  </w:style>
  <w:style w:type="character" w:customStyle="1" w:styleId="Heading1Char">
    <w:name w:val="Heading 1 Char"/>
    <w:aliases w:val="Pocket Char"/>
    <w:basedOn w:val="DefaultParagraphFont"/>
    <w:link w:val="Heading1"/>
    <w:uiPriority w:val="9"/>
    <w:rsid w:val="00006A1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06A1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06A1B"/>
    <w:rPr>
      <w:rFonts w:ascii="Calibri" w:eastAsiaTheme="majorEastAsia" w:hAnsi="Calibri" w:cstheme="majorBidi"/>
      <w:b/>
      <w:bCs/>
      <w:sz w:val="32"/>
      <w:szCs w:val="32"/>
      <w:u w:val="single"/>
    </w:rPr>
  </w:style>
  <w:style w:type="character" w:styleId="FollowedHyperlink">
    <w:name w:val="FollowedHyperlink"/>
    <w:basedOn w:val="DefaultParagraphFont"/>
    <w:uiPriority w:val="99"/>
    <w:semiHidden/>
    <w:unhideWhenUsed/>
    <w:rsid w:val="00006A1B"/>
    <w:rPr>
      <w:color w:val="auto"/>
      <w:u w:val="none"/>
    </w:rPr>
  </w:style>
  <w:style w:type="paragraph" w:styleId="DocumentMap">
    <w:name w:val="Document Map"/>
    <w:basedOn w:val="Normal"/>
    <w:link w:val="DocumentMapChar"/>
    <w:uiPriority w:val="99"/>
    <w:semiHidden/>
    <w:unhideWhenUsed/>
    <w:rsid w:val="00006A1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06A1B"/>
    <w:rPr>
      <w:rFonts w:ascii="Lucida Grande" w:eastAsiaTheme="minorEastAsia" w:hAnsi="Lucida Grande" w:cs="Lucida Grande"/>
      <w:sz w:val="24"/>
      <w:szCs w:val="24"/>
    </w:rPr>
  </w:style>
  <w:style w:type="paragraph" w:customStyle="1" w:styleId="canvas-text">
    <w:name w:val="canvas-text"/>
    <w:basedOn w:val="Normal"/>
    <w:rsid w:val="00006A1B"/>
    <w:pPr>
      <w:spacing w:before="100" w:beforeAutospacing="1" w:after="100" w:afterAutospacing="1" w:line="240" w:lineRule="auto"/>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06A1B"/>
    <w:rPr>
      <w:rFonts w:ascii="Calibri" w:eastAsiaTheme="minorEastAsia" w:hAnsi="Calibri"/>
      <w:szCs w:val="24"/>
    </w:rPr>
  </w:style>
  <w:style w:type="paragraph" w:styleId="Heading1">
    <w:name w:val="heading 1"/>
    <w:aliases w:val="Pocket"/>
    <w:basedOn w:val="Normal"/>
    <w:next w:val="Normal"/>
    <w:link w:val="Heading1Char"/>
    <w:uiPriority w:val="9"/>
    <w:qFormat/>
    <w:rsid w:val="00006A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06A1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06A1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heading 2,Heading 2 Char1 Char Char, Ch,TAG,Ch,no read,No Spacing211,No Spacing12,No Spacing2111,No Spacing4,No Spacing11111,No Spacing5,No Spacing21,tags,No Spacing1111,ta,No Spacing1,No Spacing11,No Spacing111,T,Ta,t"/>
    <w:basedOn w:val="Normal"/>
    <w:next w:val="Normal"/>
    <w:link w:val="Heading4Char"/>
    <w:uiPriority w:val="9"/>
    <w:unhideWhenUsed/>
    <w:qFormat/>
    <w:rsid w:val="00006A1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006A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6A1B"/>
  </w:style>
  <w:style w:type="character" w:customStyle="1" w:styleId="Heading4Char">
    <w:name w:val="Heading 4 Char"/>
    <w:aliases w:val="Tag Char,Big card Char,Normal Tag Char,heading 2 Char,Heading 2 Char1 Char Char Char, Ch Char,TAG Char,Ch Char,no read Char,No Spacing211 Char,No Spacing12 Char,No Spacing2111 Char,No Spacing4 Char,No Spacing11111 Char,No Spacing5 Char"/>
    <w:basedOn w:val="DefaultParagraphFont"/>
    <w:link w:val="Heading4"/>
    <w:uiPriority w:val="9"/>
    <w:rsid w:val="00006A1B"/>
    <w:rPr>
      <w:rFonts w:ascii="Calibri" w:eastAsiaTheme="majorEastAsia" w:hAnsi="Calibri" w:cstheme="majorBidi"/>
      <w:b/>
      <w:bCs/>
      <w:sz w:val="26"/>
      <w:szCs w:val="26"/>
    </w:rPr>
  </w:style>
  <w:style w:type="character" w:styleId="Emphasis">
    <w:name w:val="Emphasis"/>
    <w:aliases w:val="emphasis in card,Minimized,tag2,Size 10,Evidence,minimized,Highlighted,CD Card,ED - Tag,emphasis,Emphasis!!,Qualifications,normal card text,Shrunk,bold underline,qualifications in card,qualifications,Box,Underlined,Bold Underline,small,Style1,B"/>
    <w:basedOn w:val="DefaultParagraphFont"/>
    <w:link w:val="textbold"/>
    <w:uiPriority w:val="20"/>
    <w:qFormat/>
    <w:rsid w:val="00006A1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06A1B"/>
    <w:rPr>
      <w:b/>
      <w:sz w:val="26"/>
      <w:u w:val="none"/>
    </w:rPr>
  </w:style>
  <w:style w:type="character" w:customStyle="1" w:styleId="StyleUnderline">
    <w:name w:val="Style Underline"/>
    <w:aliases w:val="Underline,9.5 p,Intense Emphasis11,Intense Emphasis111,Underline Char,Intense Emphasis1111,Intense Emphasis11111,Intense Emphasis4,Style Bold Underline,Intense Emphasis1,Style,apple-style-span + 6 pt,Bold,Kern at 16 pt,Intense Emphasis2"/>
    <w:basedOn w:val="DefaultParagraphFont"/>
    <w:uiPriority w:val="1"/>
    <w:qFormat/>
    <w:rsid w:val="00006A1B"/>
    <w:rPr>
      <w:b/>
      <w:sz w:val="22"/>
      <w:u w:val="single"/>
    </w:rPr>
  </w:style>
  <w:style w:type="character" w:styleId="Hyperlink">
    <w:name w:val="Hyperlink"/>
    <w:aliases w:val="heading 1 (block title),Important,Read,Internet Link,Analytic Text,Card Text,Internet link"/>
    <w:basedOn w:val="DefaultParagraphFont"/>
    <w:uiPriority w:val="99"/>
    <w:unhideWhenUsed/>
    <w:rsid w:val="00006A1B"/>
    <w:rPr>
      <w:color w:val="auto"/>
      <w:u w:val="none"/>
    </w:rPr>
  </w:style>
  <w:style w:type="paragraph" w:customStyle="1" w:styleId="textbold">
    <w:name w:val="text bold"/>
    <w:basedOn w:val="Normal"/>
    <w:link w:val="Emphasis"/>
    <w:uiPriority w:val="20"/>
    <w:qFormat/>
    <w:rsid w:val="00625035"/>
    <w:pPr>
      <w:ind w:left="720"/>
      <w:jc w:val="both"/>
    </w:pPr>
    <w:rPr>
      <w:rFonts w:eastAsiaTheme="minorHAnsi"/>
      <w:b/>
      <w:iCs/>
      <w:szCs w:val="22"/>
      <w:u w:val="single"/>
    </w:rPr>
  </w:style>
  <w:style w:type="character" w:customStyle="1" w:styleId="Heading1Char">
    <w:name w:val="Heading 1 Char"/>
    <w:aliases w:val="Pocket Char"/>
    <w:basedOn w:val="DefaultParagraphFont"/>
    <w:link w:val="Heading1"/>
    <w:uiPriority w:val="9"/>
    <w:rsid w:val="00006A1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06A1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06A1B"/>
    <w:rPr>
      <w:rFonts w:ascii="Calibri" w:eastAsiaTheme="majorEastAsia" w:hAnsi="Calibri" w:cstheme="majorBidi"/>
      <w:b/>
      <w:bCs/>
      <w:sz w:val="32"/>
      <w:szCs w:val="32"/>
      <w:u w:val="single"/>
    </w:rPr>
  </w:style>
  <w:style w:type="character" w:styleId="FollowedHyperlink">
    <w:name w:val="FollowedHyperlink"/>
    <w:basedOn w:val="DefaultParagraphFont"/>
    <w:uiPriority w:val="99"/>
    <w:semiHidden/>
    <w:unhideWhenUsed/>
    <w:rsid w:val="00006A1B"/>
    <w:rPr>
      <w:color w:val="auto"/>
      <w:u w:val="none"/>
    </w:rPr>
  </w:style>
  <w:style w:type="paragraph" w:styleId="DocumentMap">
    <w:name w:val="Document Map"/>
    <w:basedOn w:val="Normal"/>
    <w:link w:val="DocumentMapChar"/>
    <w:uiPriority w:val="99"/>
    <w:semiHidden/>
    <w:unhideWhenUsed/>
    <w:rsid w:val="00006A1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06A1B"/>
    <w:rPr>
      <w:rFonts w:ascii="Lucida Grande" w:eastAsiaTheme="minorEastAsia" w:hAnsi="Lucida Grande" w:cs="Lucida Grande"/>
      <w:sz w:val="24"/>
      <w:szCs w:val="24"/>
    </w:rPr>
  </w:style>
  <w:style w:type="paragraph" w:customStyle="1" w:styleId="canvas-text">
    <w:name w:val="canvas-text"/>
    <w:basedOn w:val="Normal"/>
    <w:rsid w:val="00006A1B"/>
    <w:pPr>
      <w:spacing w:before="100" w:beforeAutospacing="1" w:after="100" w:afterAutospacing="1" w:line="240" w:lineRule="auto"/>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1501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pcr.uu.se/digitalAssets/151/151066_1tonnesson-s-2015-deterrence-interdependence-iasr.pdf" TargetMode="External"/><Relationship Id="rId12" Type="http://schemas.openxmlformats.org/officeDocument/2006/relationships/hyperlink" Target="http://www.bloomberg.com/news/articles/2010-10-26/six-reasons-for-u-s-to-drop-free-trade-myth-commentary-by-ian-fletcher"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wto.org/english/thewto_e/whatis_e/tif_e/disp1_e.htm" TargetMode="External"/><Relationship Id="rId7" Type="http://schemas.openxmlformats.org/officeDocument/2006/relationships/hyperlink" Target="http://finance.yahoo.com/news/china-gloom-darken-global-alternate-205508366.html" TargetMode="External"/><Relationship Id="rId8" Type="http://schemas.openxmlformats.org/officeDocument/2006/relationships/hyperlink" Target="http://www.bloomberg.com/news/articles/2011-11-22/chinese-companies-prepare-to-move-to-dodge-u-s-solar-tax" TargetMode="External"/><Relationship Id="rId9" Type="http://schemas.openxmlformats.org/officeDocument/2006/relationships/hyperlink" Target="http://www.newsweek.com/south-china-sea-war-nuclear-submarines-china-united-states-barack-obama-xi-473428" TargetMode="External"/><Relationship Id="rId10" Type="http://schemas.openxmlformats.org/officeDocument/2006/relationships/hyperlink" Target="http://www.aprodex.com/the-new-rules--security-remains-stable-amid-financial-crisis-398-bl.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20HD:Users:jesuit_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120</TotalTime>
  <Pages>3</Pages>
  <Words>3269</Words>
  <Characters>18639</Characters>
  <Application>Microsoft Macintosh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Ruppa-Kasani</dc:creator>
  <cp:keywords/>
  <dc:description/>
  <cp:lastModifiedBy>Tracy McFarland</cp:lastModifiedBy>
  <cp:revision>10</cp:revision>
  <dcterms:created xsi:type="dcterms:W3CDTF">2016-07-29T00:02:00Z</dcterms:created>
  <dcterms:modified xsi:type="dcterms:W3CDTF">2016-07-30T16:53:00Z</dcterms:modified>
</cp:coreProperties>
</file>