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15EEFF" w14:textId="77777777" w:rsidR="00140B31" w:rsidRDefault="00635877" w:rsidP="00635877">
      <w:pPr>
        <w:pStyle w:val="Heading1"/>
      </w:pPr>
      <w:r>
        <w:t>Unconditional Engagement</w:t>
      </w:r>
    </w:p>
    <w:p w14:paraId="407E56BF" w14:textId="77777777" w:rsidR="00414299" w:rsidRDefault="00414299" w:rsidP="00414299">
      <w:pPr>
        <w:pStyle w:val="Heading2"/>
      </w:pPr>
      <w:r>
        <w:lastRenderedPageBreak/>
        <w:t xml:space="preserve">Engagement v BIT </w:t>
      </w:r>
    </w:p>
    <w:p w14:paraId="49D2BA5F" w14:textId="77777777" w:rsidR="00635877" w:rsidRPr="00DA3898" w:rsidRDefault="00414299" w:rsidP="00635877">
      <w:pPr>
        <w:pStyle w:val="Heading4"/>
      </w:pPr>
      <w:proofErr w:type="gramStart"/>
      <w:r>
        <w:t xml:space="preserve">A  </w:t>
      </w:r>
      <w:r w:rsidR="00635877">
        <w:t>Interpretation</w:t>
      </w:r>
      <w:proofErr w:type="gramEnd"/>
      <w:r w:rsidR="00635877">
        <w:t xml:space="preserve">: </w:t>
      </w:r>
      <w:r w:rsidR="00635877" w:rsidRPr="00DA3898">
        <w:t>Engagement is unconditional ties</w:t>
      </w:r>
    </w:p>
    <w:p w14:paraId="3444B850" w14:textId="77777777" w:rsidR="00635877" w:rsidRPr="00D24C9C" w:rsidRDefault="00635877" w:rsidP="00635877">
      <w:proofErr w:type="gramStart"/>
      <w:r w:rsidRPr="00D24C9C">
        <w:rPr>
          <w:rStyle w:val="Style13ptBold"/>
        </w:rPr>
        <w:t>Smith  5</w:t>
      </w:r>
      <w:proofErr w:type="gramEnd"/>
      <w:r>
        <w:t xml:space="preserve">      Karen E. Smith (2005) Engagement and conditionality: incompatible or mutually reinforcing? In: </w:t>
      </w:r>
      <w:proofErr w:type="spellStart"/>
      <w:r>
        <w:t>Youngs</w:t>
      </w:r>
      <w:proofErr w:type="spellEnd"/>
      <w:r>
        <w:t xml:space="preserve">, Richard, Emerson, Michael, Smith, Karen E. and Whitman, Richard, (eds.) New Terms of Engagement. Foreign Policy Centre, London, UK, pp. 23-29. ISBN 9781903558546    </w:t>
      </w:r>
      <w:hyperlink r:id="rId7" w:history="1">
        <w:r w:rsidRPr="00D815A6">
          <w:rPr>
            <w:rStyle w:val="Hyperlink"/>
            <w:rFonts w:eastAsia="Calibri"/>
          </w:rPr>
          <w:t>http://scholar.googleusercontent.com/scholar?q=cache:83RqE0TzFMJ:scholar.google.com/ +</w:t>
        </w:r>
        <w:proofErr w:type="spellStart"/>
        <w:r w:rsidRPr="00D815A6">
          <w:rPr>
            <w:rStyle w:val="Hyperlink"/>
            <w:rFonts w:eastAsia="Calibri"/>
          </w:rPr>
          <w:t>engagement+positive+incentives+bilateral&amp;hl</w:t>
        </w:r>
        <w:proofErr w:type="spellEnd"/>
        <w:r w:rsidRPr="00D815A6">
          <w:rPr>
            <w:rStyle w:val="Hyperlink"/>
            <w:rFonts w:eastAsia="Calibri"/>
          </w:rPr>
          <w:t>=</w:t>
        </w:r>
        <w:proofErr w:type="spellStart"/>
        <w:r w:rsidRPr="00D815A6">
          <w:rPr>
            <w:rStyle w:val="Hyperlink"/>
            <w:rFonts w:eastAsia="Calibri"/>
          </w:rPr>
          <w:t>en&amp;as_sdt</w:t>
        </w:r>
        <w:proofErr w:type="spellEnd"/>
        <w:r w:rsidRPr="00D815A6">
          <w:rPr>
            <w:rStyle w:val="Hyperlink"/>
            <w:rFonts w:eastAsia="Calibri"/>
          </w:rPr>
          <w:t>=0,14</w:t>
        </w:r>
      </w:hyperlink>
    </w:p>
    <w:p w14:paraId="4B5F9AD2" w14:textId="77777777" w:rsidR="00635877" w:rsidRPr="0046403F" w:rsidRDefault="00635877" w:rsidP="00635877">
      <w:pPr>
        <w:rPr>
          <w:sz w:val="14"/>
        </w:rPr>
      </w:pPr>
      <w:r w:rsidRPr="00DA3898">
        <w:rPr>
          <w:rFonts w:eastAsia="Calibri"/>
          <w:sz w:val="14"/>
        </w:rPr>
        <w:t>First, a few definitions. ‘</w:t>
      </w:r>
      <w:r w:rsidRPr="00635877">
        <w:rPr>
          <w:rFonts w:eastAsia="Calibri"/>
          <w:b/>
          <w:bCs/>
          <w:highlight w:val="yellow"/>
          <w:u w:val="single"/>
        </w:rPr>
        <w:t xml:space="preserve">Engagement’ is a foreign </w:t>
      </w:r>
      <w:r w:rsidRPr="0046403F">
        <w:rPr>
          <w:rFonts w:eastAsia="Calibri"/>
          <w:b/>
          <w:bCs/>
          <w:highlight w:val="yellow"/>
          <w:u w:val="single"/>
        </w:rPr>
        <w:t>policy strategy of building close ties</w:t>
      </w:r>
      <w:r w:rsidRPr="007D3FB6">
        <w:rPr>
          <w:rFonts w:eastAsia="Calibri"/>
          <w:b/>
          <w:bCs/>
          <w:u w:val="single"/>
        </w:rPr>
        <w:t xml:space="preserve"> </w:t>
      </w:r>
      <w:r w:rsidRPr="00635877">
        <w:rPr>
          <w:rFonts w:eastAsia="Calibri"/>
          <w:b/>
          <w:bCs/>
          <w:highlight w:val="yellow"/>
          <w:u w:val="single"/>
        </w:rPr>
        <w:t>with</w:t>
      </w:r>
      <w:r w:rsidRPr="007D3FB6">
        <w:rPr>
          <w:rFonts w:eastAsia="Calibri"/>
          <w:b/>
          <w:bCs/>
          <w:u w:val="single"/>
        </w:rPr>
        <w:t xml:space="preserve"> </w:t>
      </w:r>
      <w:r w:rsidRPr="00DA3898">
        <w:rPr>
          <w:sz w:val="14"/>
        </w:rPr>
        <w:t>the government and/or civil society and/or business community of</w:t>
      </w:r>
      <w:r w:rsidRPr="007D3FB6">
        <w:rPr>
          <w:rFonts w:eastAsia="Calibri"/>
          <w:b/>
          <w:bCs/>
          <w:u w:val="single"/>
        </w:rPr>
        <w:t xml:space="preserve"> </w:t>
      </w:r>
      <w:r w:rsidRPr="00635877">
        <w:rPr>
          <w:rFonts w:eastAsia="Calibri"/>
          <w:b/>
          <w:bCs/>
          <w:highlight w:val="yellow"/>
          <w:u w:val="single"/>
        </w:rPr>
        <w:t>another state</w:t>
      </w:r>
      <w:r w:rsidRPr="00DA3898">
        <w:rPr>
          <w:rFonts w:eastAsia="Calibri"/>
          <w:sz w:val="14"/>
        </w:rPr>
        <w:t xml:space="preserve">. The intention of this strategy is to undermine illiberal political and economic practices, and </w:t>
      </w:r>
      <w:proofErr w:type="spellStart"/>
      <w:r w:rsidRPr="00DA3898">
        <w:rPr>
          <w:rFonts w:eastAsia="Calibri"/>
          <w:sz w:val="14"/>
        </w:rPr>
        <w:t>socialise</w:t>
      </w:r>
      <w:proofErr w:type="spellEnd"/>
      <w:r w:rsidRPr="00DA3898">
        <w:rPr>
          <w:rFonts w:eastAsia="Calibri"/>
          <w:sz w:val="14"/>
        </w:rPr>
        <w:t xml:space="preserve"> government and other domestic actors into more liberal ways. </w:t>
      </w:r>
      <w:r w:rsidRPr="007B4B59">
        <w:rPr>
          <w:rStyle w:val="TitleChar"/>
          <w:b/>
        </w:rPr>
        <w:t xml:space="preserve">Most cases of engagement entail primarily building economic links, </w:t>
      </w:r>
      <w:r w:rsidRPr="00DA3898">
        <w:rPr>
          <w:sz w:val="14"/>
        </w:rPr>
        <w:t>and encouraging trade and investment in particular</w:t>
      </w:r>
      <w:r w:rsidRPr="007B4B59">
        <w:rPr>
          <w:rStyle w:val="TitleChar"/>
          <w:b/>
        </w:rPr>
        <w:t xml:space="preserve">. </w:t>
      </w:r>
      <w:r w:rsidRPr="00DA3898">
        <w:rPr>
          <w:sz w:val="14"/>
        </w:rPr>
        <w:t>Some observers have variously labeled this strategy one of interdependence, or of ‘oxygen’: economic activity leads to positive political consequences.19‘</w:t>
      </w:r>
      <w:r w:rsidRPr="0046403F">
        <w:rPr>
          <w:rStyle w:val="TitleChar"/>
          <w:b/>
        </w:rPr>
        <w:t xml:space="preserve">Conditionality’, in contrast, is the linking, by a state or international </w:t>
      </w:r>
      <w:proofErr w:type="spellStart"/>
      <w:r w:rsidRPr="0046403F">
        <w:rPr>
          <w:rStyle w:val="TitleChar"/>
          <w:b/>
        </w:rPr>
        <w:t>organisation</w:t>
      </w:r>
      <w:proofErr w:type="spellEnd"/>
      <w:r w:rsidRPr="0046403F">
        <w:rPr>
          <w:rStyle w:val="TitleChar"/>
          <w:b/>
        </w:rPr>
        <w:t>,</w:t>
      </w:r>
      <w:r w:rsidRPr="00635877">
        <w:rPr>
          <w:rStyle w:val="TitleChar"/>
          <w:b/>
        </w:rPr>
        <w:t xml:space="preserve"> of perceived benefits to another </w:t>
      </w:r>
      <w:proofErr w:type="gramStart"/>
      <w:r w:rsidRPr="00635877">
        <w:rPr>
          <w:rStyle w:val="TitleChar"/>
          <w:b/>
        </w:rPr>
        <w:t>state(</w:t>
      </w:r>
      <w:proofErr w:type="gramEnd"/>
      <w:r w:rsidRPr="00635877">
        <w:rPr>
          <w:rStyle w:val="TitleChar"/>
          <w:b/>
        </w:rPr>
        <w:t>such as aid or trade concessions) to the</w:t>
      </w:r>
      <w:r w:rsidRPr="007B4B59">
        <w:rPr>
          <w:rStyle w:val="TitleChar"/>
          <w:b/>
        </w:rPr>
        <w:t xml:space="preserve"> fulfilment of economic and/or political conditions.</w:t>
      </w:r>
      <w:r w:rsidRPr="00DA3898">
        <w:rPr>
          <w:sz w:val="14"/>
        </w:rPr>
        <w:t xml:space="preserve"> ‘Positive conditionality’ entails promising benefits to a state if it fulfils the conditions; ‘negative conditionality’ involves reducing, suspending, or terminating those benefits if the state violates the conditions (in other words, applying sanctions, or a strategy of ‘asphyxiation’).20 To put it simply, </w:t>
      </w:r>
      <w:r w:rsidRPr="0046403F">
        <w:rPr>
          <w:rStyle w:val="TitleChar"/>
          <w:b/>
          <w:highlight w:val="yellow"/>
        </w:rPr>
        <w:t>engagement implies ties, but with no strings attached; conditionality attaches the strings</w:t>
      </w:r>
      <w:r w:rsidRPr="00DA3898">
        <w:rPr>
          <w:sz w:val="14"/>
        </w:rPr>
        <w:t>. In another way of looking at it, engagement is more of a bottom-up strategy to induce change in another country, conditionality more of a top-down strategy</w:t>
      </w:r>
    </w:p>
    <w:p w14:paraId="2DC34840" w14:textId="77777777" w:rsidR="00635877" w:rsidRDefault="00414299" w:rsidP="00414299">
      <w:pPr>
        <w:pStyle w:val="Heading4"/>
      </w:pPr>
      <w:r>
        <w:t xml:space="preserve">b. Violation </w:t>
      </w:r>
      <w:r w:rsidR="00635877">
        <w:t xml:space="preserve">– it is not unconditional; it does not itself increase engagement </w:t>
      </w:r>
      <w:r>
        <w:t>it assumes that there China agrees to the BIT</w:t>
      </w:r>
    </w:p>
    <w:p w14:paraId="37B7908C" w14:textId="77777777" w:rsidR="00635877" w:rsidRDefault="00414299" w:rsidP="00414299">
      <w:pPr>
        <w:pStyle w:val="Heading4"/>
      </w:pPr>
      <w:r>
        <w:t xml:space="preserve">c.  </w:t>
      </w:r>
      <w:r w:rsidR="00635877">
        <w:t>The affirmative interpretation is bad for debate</w:t>
      </w:r>
      <w:r>
        <w:t xml:space="preserve"> and you should vote </w:t>
      </w:r>
      <w:proofErr w:type="spellStart"/>
      <w:r>
        <w:t>neg</w:t>
      </w:r>
      <w:proofErr w:type="spellEnd"/>
      <w:r>
        <w:t xml:space="preserve">: </w:t>
      </w:r>
    </w:p>
    <w:p w14:paraId="183127C6" w14:textId="77777777" w:rsidR="00414299" w:rsidRDefault="00414299" w:rsidP="00414299">
      <w:pPr>
        <w:pStyle w:val="Heading4"/>
      </w:pPr>
      <w:proofErr w:type="gramStart"/>
      <w:r>
        <w:t>predictable</w:t>
      </w:r>
      <w:proofErr w:type="gramEnd"/>
      <w:r>
        <w:t xml:space="preserve"> </w:t>
      </w:r>
      <w:r w:rsidR="00635877">
        <w:t>Limits are necessary for negative preparation and clash, but the affirmative interpretation is too big.  There are an infinite number of conditions that could be set</w:t>
      </w:r>
      <w:r>
        <w:t xml:space="preserve"> or need to be met for the plan to get done. Even if their plan text says that </w:t>
      </w:r>
      <w:proofErr w:type="gramStart"/>
      <w:r>
        <w:t>BIT will be passed by the Congress</w:t>
      </w:r>
      <w:proofErr w:type="gramEnd"/>
      <w:r>
        <w:t xml:space="preserve">, you can’t submit the BIT to the </w:t>
      </w:r>
      <w:proofErr w:type="spellStart"/>
      <w:r>
        <w:t>Congres</w:t>
      </w:r>
      <w:proofErr w:type="spellEnd"/>
      <w:r>
        <w:t xml:space="preserve"> without China agreeing to it. </w:t>
      </w:r>
    </w:p>
    <w:p w14:paraId="30CF9366" w14:textId="77777777" w:rsidR="0046403F" w:rsidRDefault="0046403F" w:rsidP="0046403F">
      <w:pPr>
        <w:pStyle w:val="Heading1"/>
      </w:pPr>
      <w:bookmarkStart w:id="0" w:name="_GoBack"/>
      <w:bookmarkEnd w:id="0"/>
      <w:r>
        <w:t>Economic Engagement</w:t>
      </w:r>
    </w:p>
    <w:p w14:paraId="265679F0" w14:textId="77777777" w:rsidR="003A7703" w:rsidRDefault="003A7703" w:rsidP="003A7703">
      <w:pPr>
        <w:pStyle w:val="Heading4"/>
      </w:pPr>
      <w:r>
        <w:t xml:space="preserve">Interpretation: </w:t>
      </w:r>
      <w:r w:rsidR="0046403F">
        <w:t>“Economic engagement” must refer to efforts to change the behavior of the target state.</w:t>
      </w:r>
    </w:p>
    <w:p w14:paraId="5E90A368" w14:textId="77777777" w:rsidR="003A7703" w:rsidRDefault="0046403F" w:rsidP="0046403F">
      <w:r>
        <w:t xml:space="preserve"> </w:t>
      </w:r>
      <w:proofErr w:type="spellStart"/>
      <w:r>
        <w:t>Arda</w:t>
      </w:r>
      <w:proofErr w:type="spellEnd"/>
      <w:r>
        <w:t xml:space="preserve"> </w:t>
      </w:r>
      <w:proofErr w:type="spellStart"/>
      <w:r w:rsidRPr="003A7703">
        <w:rPr>
          <w:rStyle w:val="Style13ptBold"/>
        </w:rPr>
        <w:t>Celik</w:t>
      </w:r>
      <w:proofErr w:type="spellEnd"/>
      <w:r>
        <w:t>, (Prof., International Studies, Uppsala U.), ECONOMIC SANCTIONS AND ENGAGEMENT POLICIES, 20</w:t>
      </w:r>
      <w:r w:rsidRPr="003A7703">
        <w:rPr>
          <w:rStyle w:val="Style13ptBold"/>
        </w:rPr>
        <w:t>11</w:t>
      </w:r>
      <w:r>
        <w:t xml:space="preserve">, </w:t>
      </w:r>
    </w:p>
    <w:p w14:paraId="6DD9C7F6" w14:textId="77777777" w:rsidR="0046403F" w:rsidRDefault="0046403F" w:rsidP="0046403F">
      <w:pPr>
        <w:rPr>
          <w:sz w:val="16"/>
        </w:rPr>
      </w:pPr>
      <w:r w:rsidRPr="003A7703">
        <w:rPr>
          <w:sz w:val="16"/>
        </w:rPr>
        <w:t xml:space="preserve">11. </w:t>
      </w:r>
      <w:r w:rsidRPr="003A7703">
        <w:rPr>
          <w:rStyle w:val="StyleUnderline"/>
          <w:highlight w:val="yellow"/>
        </w:rPr>
        <w:t>Economic engagement</w:t>
      </w:r>
      <w:r w:rsidRPr="003A7703">
        <w:rPr>
          <w:sz w:val="16"/>
        </w:rPr>
        <w:t xml:space="preserve"> policies are strategic integration behavior which involves with the target state. Engagement</w:t>
      </w:r>
      <w:r w:rsidRPr="003A7703">
        <w:rPr>
          <w:rStyle w:val="StyleUnderline"/>
        </w:rPr>
        <w:t xml:space="preserve"> </w:t>
      </w:r>
      <w:r w:rsidRPr="003A7703">
        <w:rPr>
          <w:sz w:val="16"/>
        </w:rPr>
        <w:t xml:space="preserve">policies differ from other tools in Economic Diplomacy. They target to deepen the economic relations to create economic intersection, interconnectedness, and mutual dependence and finally seeks economic interdependence. This interdependence serves the sender state to change the political behavior of the target state. </w:t>
      </w:r>
      <w:proofErr w:type="spellStart"/>
      <w:r w:rsidRPr="003A7703">
        <w:rPr>
          <w:sz w:val="16"/>
        </w:rPr>
        <w:t>Arda</w:t>
      </w:r>
      <w:proofErr w:type="spellEnd"/>
      <w:r w:rsidRPr="003A7703">
        <w:rPr>
          <w:sz w:val="16"/>
        </w:rPr>
        <w:t xml:space="preserve"> </w:t>
      </w:r>
      <w:proofErr w:type="spellStart"/>
      <w:r w:rsidRPr="003A7703">
        <w:rPr>
          <w:sz w:val="16"/>
        </w:rPr>
        <w:t>Celik</w:t>
      </w:r>
      <w:proofErr w:type="spellEnd"/>
      <w:r w:rsidRPr="003A7703">
        <w:rPr>
          <w:sz w:val="16"/>
        </w:rPr>
        <w:t xml:space="preserve">, (Prof., International Studies, Uppsala U.), ECONOMIC SANCTIONS AND ENGAGEMENT POLICIES, 2011, 11. </w:t>
      </w:r>
      <w:proofErr w:type="spellStart"/>
      <w:r w:rsidRPr="003A7703">
        <w:rPr>
          <w:sz w:val="16"/>
        </w:rPr>
        <w:t>Kahler</w:t>
      </w:r>
      <w:proofErr w:type="spellEnd"/>
      <w:r w:rsidRPr="003A7703">
        <w:rPr>
          <w:sz w:val="16"/>
        </w:rPr>
        <w:t xml:space="preserve"> and </w:t>
      </w:r>
      <w:proofErr w:type="spellStart"/>
      <w:r w:rsidRPr="003A7703">
        <w:rPr>
          <w:sz w:val="16"/>
        </w:rPr>
        <w:t>Kastner</w:t>
      </w:r>
      <w:proofErr w:type="spellEnd"/>
      <w:r w:rsidRPr="003A7703">
        <w:rPr>
          <w:sz w:val="16"/>
        </w:rPr>
        <w:t xml:space="preserve"> </w:t>
      </w:r>
      <w:r w:rsidRPr="003A7703">
        <w:rPr>
          <w:rStyle w:val="StyleUnderline"/>
          <w:highlight w:val="yellow"/>
        </w:rPr>
        <w:t>define the engagement policies as follows: “It is a policy of deliberately expanding economic ties with an adversary in order to change the behavior of the target state and improve bilateral relations.”</w:t>
      </w:r>
      <w:r w:rsidRPr="003A7703">
        <w:rPr>
          <w:sz w:val="16"/>
        </w:rPr>
        <w:t xml:space="preserve"> It is an intentional economic strategy that expects bigger benefits such as long term economic gains and, more importantly, political gains. Miles </w:t>
      </w:r>
      <w:proofErr w:type="spellStart"/>
      <w:r w:rsidRPr="003A7703">
        <w:rPr>
          <w:sz w:val="16"/>
        </w:rPr>
        <w:t>Kahler</w:t>
      </w:r>
      <w:proofErr w:type="spellEnd"/>
      <w:r w:rsidRPr="003A7703">
        <w:rPr>
          <w:sz w:val="16"/>
        </w:rPr>
        <w:t xml:space="preserve"> &amp; Scott </w:t>
      </w:r>
      <w:proofErr w:type="spellStart"/>
      <w:r w:rsidRPr="003A7703">
        <w:rPr>
          <w:sz w:val="16"/>
        </w:rPr>
        <w:t>Kastner</w:t>
      </w:r>
      <w:proofErr w:type="spellEnd"/>
      <w:r w:rsidRPr="003A7703">
        <w:rPr>
          <w:sz w:val="16"/>
        </w:rPr>
        <w:t>, (Prof., International Relations, U. California at San Diego/Prof., Government, U. Maryland), JOURNAL OF PEACE RESEARCH, Sept. 2006, 524. Economic engagement – a policy of deliberately expanding economic ties with an adversary in order to change the behavior of the target state and improve bilateral political relations – is a subject of growing interest in international relations. Most research on economic statecraft emphasizes coercive policies such as economic sanctions. This emphasis on negative forms of economic statecraft is not without justification: the use of economic sanctions is widespread and well documented, and several quantitative studies have shown that adversarial relations between countries tend to correspond to reduced, rather than enhanced, levels of trade. At the same time, however, relatively little is known about how often strategies of economic engagement are deployed.</w:t>
      </w:r>
    </w:p>
    <w:p w14:paraId="56D919E2" w14:textId="77777777" w:rsidR="003A7703" w:rsidRDefault="003A7703" w:rsidP="003A7703">
      <w:pPr>
        <w:pStyle w:val="Heading4"/>
      </w:pPr>
      <w:r>
        <w:t>A. Violation: Plan doesn’t deliberately expand economic ties, only gives the offer to do so</w:t>
      </w:r>
    </w:p>
    <w:p w14:paraId="61C2D422" w14:textId="77777777" w:rsidR="003A7703" w:rsidRDefault="003A7703" w:rsidP="003A7703">
      <w:pPr>
        <w:pStyle w:val="Heading4"/>
      </w:pPr>
      <w:r>
        <w:t>B. The affirmative interpretation is bad for debate</w:t>
      </w:r>
    </w:p>
    <w:p w14:paraId="0A50FED0" w14:textId="77777777" w:rsidR="003A7703" w:rsidRDefault="003A7703" w:rsidP="003A7703">
      <w:pPr>
        <w:pStyle w:val="Heading4"/>
      </w:pPr>
      <w:r>
        <w:t xml:space="preserve">Limits are necessary for negative preparation and clash, but the affirmative interpretation is too big.  There are an infinite number of </w:t>
      </w:r>
      <w:r w:rsidR="00AD4118">
        <w:t>offers</w:t>
      </w:r>
      <w:r>
        <w:t xml:space="preserve"> that could be set.  Also, the plan doesn’t make engagement occur; It relies on offers for engagement to occur and all sorts of things </w:t>
      </w:r>
      <w:r w:rsidR="00AD4118">
        <w:t>can be offers.</w:t>
      </w:r>
    </w:p>
    <w:p w14:paraId="604C1899" w14:textId="77777777" w:rsidR="003A7703" w:rsidRDefault="003A7703" w:rsidP="003A7703">
      <w:pPr>
        <w:pStyle w:val="Heading4"/>
      </w:pPr>
      <w:r>
        <w:t>C. T is a voter for pedagogical reasons – it’s the only way we can learn to rigorously test ideas and respond to rigorous testing</w:t>
      </w:r>
    </w:p>
    <w:p w14:paraId="625897C5" w14:textId="77777777" w:rsidR="00414299" w:rsidRDefault="00414299" w:rsidP="00414299"/>
    <w:p w14:paraId="7BC359DF" w14:textId="77777777" w:rsidR="00414299" w:rsidRPr="00635877" w:rsidRDefault="00414299" w:rsidP="00414299">
      <w:pPr>
        <w:pStyle w:val="Heading1"/>
        <w:rPr>
          <w:rStyle w:val="Style13ptBold"/>
          <w:b/>
          <w:sz w:val="52"/>
          <w:szCs w:val="52"/>
        </w:rPr>
      </w:pPr>
      <w:r w:rsidRPr="00635877">
        <w:rPr>
          <w:rStyle w:val="Style13ptBold"/>
          <w:b/>
          <w:sz w:val="52"/>
          <w:szCs w:val="52"/>
        </w:rPr>
        <w:lastRenderedPageBreak/>
        <w:t>Counter Interpretations I found</w:t>
      </w:r>
    </w:p>
    <w:p w14:paraId="105BC324" w14:textId="77777777" w:rsidR="00414299" w:rsidRDefault="00414299" w:rsidP="00414299">
      <w:pPr>
        <w:pStyle w:val="Heading4"/>
        <w:rPr>
          <w:rStyle w:val="Style13ptBold"/>
        </w:rPr>
      </w:pPr>
      <w:r>
        <w:rPr>
          <w:rStyle w:val="Style13ptBold"/>
        </w:rPr>
        <w:t>C/I engagements is establishment of contact including ***</w:t>
      </w:r>
    </w:p>
    <w:p w14:paraId="2B59EAC3" w14:textId="77777777" w:rsidR="00414299" w:rsidRDefault="00414299" w:rsidP="00414299">
      <w:r w:rsidRPr="00140B31">
        <w:rPr>
          <w:rStyle w:val="Style13ptBold"/>
        </w:rPr>
        <w:t>Journal of International Affairs</w:t>
      </w:r>
      <w:r w:rsidRPr="00140B31">
        <w:t xml:space="preserve">, </w:t>
      </w:r>
      <w:r>
        <w:t>1952-20</w:t>
      </w:r>
      <w:r w:rsidRPr="00140B31">
        <w:rPr>
          <w:rStyle w:val="Style13ptBold"/>
        </w:rPr>
        <w:t>12</w:t>
      </w:r>
      <w:r>
        <w:t xml:space="preserve"> (Vol. 6, No. 1 - Vol. 66, No. 1)</w:t>
      </w:r>
      <w:r w:rsidRPr="00140B31">
        <w:t xml:space="preserve">, "Defining Engagement on JSTOR," </w:t>
      </w:r>
      <w:r>
        <w:t>Journal of International Affairs Editorial Board</w:t>
      </w:r>
      <w:r w:rsidRPr="00140B31">
        <w:t xml:space="preserve">, </w:t>
      </w:r>
      <w:hyperlink r:id="rId8" w:anchor="fndtn-page_scan_tab_contents" w:history="1">
        <w:r w:rsidRPr="006F698C">
          <w:rPr>
            <w:rStyle w:val="Hyperlink"/>
          </w:rPr>
          <w:t>http://www.jstor.org/stable/24357749?seq=9#fndtn-page_scan_tab_contents</w:t>
        </w:r>
      </w:hyperlink>
    </w:p>
    <w:p w14:paraId="338FF489" w14:textId="77777777" w:rsidR="00414299" w:rsidRDefault="00414299" w:rsidP="00414299">
      <w:r>
        <w:t xml:space="preserve">A Refined Definition of Engagement in order to establish a more effective framework for dealing with unsavory regimes, I propose that we </w:t>
      </w:r>
      <w:r w:rsidRPr="00635877">
        <w:rPr>
          <w:rStyle w:val="StyleUnderline"/>
          <w:highlight w:val="yellow"/>
        </w:rPr>
        <w:t>define engagement as the attempt to influence</w:t>
      </w:r>
      <w:r w:rsidRPr="00140B31">
        <w:rPr>
          <w:rStyle w:val="StyleUnderline"/>
        </w:rPr>
        <w:t xml:space="preserve"> the </w:t>
      </w:r>
      <w:r w:rsidRPr="00635877">
        <w:rPr>
          <w:rStyle w:val="StyleUnderline"/>
          <w:highlight w:val="yellow"/>
        </w:rPr>
        <w:t>political behavior of a target state through</w:t>
      </w:r>
      <w:r w:rsidRPr="00140B31">
        <w:rPr>
          <w:rStyle w:val="StyleUnderline"/>
        </w:rPr>
        <w:t xml:space="preserve"> the comprehensive </w:t>
      </w:r>
      <w:r w:rsidRPr="00635877">
        <w:rPr>
          <w:rStyle w:val="StyleUnderline"/>
          <w:highlight w:val="yellow"/>
        </w:rPr>
        <w:t>establishment</w:t>
      </w:r>
      <w:r w:rsidRPr="00140B31">
        <w:rPr>
          <w:rStyle w:val="StyleUnderline"/>
        </w:rPr>
        <w:t xml:space="preserve"> and enhancement </w:t>
      </w:r>
      <w:r w:rsidRPr="00635877">
        <w:rPr>
          <w:rStyle w:val="StyleUnderline"/>
          <w:highlight w:val="yellow"/>
        </w:rPr>
        <w:t>of contacts</w:t>
      </w:r>
      <w:r w:rsidRPr="00140B31">
        <w:rPr>
          <w:rStyle w:val="StyleUnderline"/>
        </w:rPr>
        <w:t xml:space="preserve"> with that state across multiple issue-areas (i.e. diplomatic, military, economic, cultural).</w:t>
      </w:r>
      <w:r>
        <w:t xml:space="preserve"> </w:t>
      </w:r>
    </w:p>
    <w:p w14:paraId="34A5005D" w14:textId="77777777" w:rsidR="00414299" w:rsidRDefault="00414299" w:rsidP="00414299">
      <w:r>
        <w:t xml:space="preserve">The following is a brief list of the specific forms that </w:t>
      </w:r>
      <w:r w:rsidRPr="00635877">
        <w:rPr>
          <w:highlight w:val="yellow"/>
        </w:rPr>
        <w:t>such contacts might include:</w:t>
      </w:r>
      <w:r>
        <w:t xml:space="preserve"> </w:t>
      </w:r>
    </w:p>
    <w:p w14:paraId="390BCC66" w14:textId="77777777" w:rsidR="00414299" w:rsidRDefault="00414299" w:rsidP="00414299">
      <w:r>
        <w:t xml:space="preserve">DIPLOMATIC CONTACTS </w:t>
      </w:r>
    </w:p>
    <w:p w14:paraId="14AD2C04" w14:textId="77777777" w:rsidR="00414299" w:rsidRDefault="00414299" w:rsidP="00414299">
      <w:r>
        <w:t xml:space="preserve">• </w:t>
      </w:r>
      <w:r w:rsidRPr="00635877">
        <w:rPr>
          <w:highlight w:val="yellow"/>
        </w:rPr>
        <w:t>Extension of diplomatic recognition; normalization of diplomatic relations</w:t>
      </w:r>
    </w:p>
    <w:p w14:paraId="527E4974" w14:textId="77777777" w:rsidR="00414299" w:rsidRDefault="00414299" w:rsidP="00414299">
      <w:r w:rsidRPr="00635877">
        <w:t xml:space="preserve">• </w:t>
      </w:r>
      <w:r w:rsidRPr="00635877">
        <w:rPr>
          <w:highlight w:val="yellow"/>
        </w:rPr>
        <w:t>Promotion of target-state membership in international institutions and regimes</w:t>
      </w:r>
      <w:r>
        <w:t xml:space="preserve"> </w:t>
      </w:r>
    </w:p>
    <w:p w14:paraId="51D4C33A" w14:textId="77777777" w:rsidR="00414299" w:rsidRDefault="00414299" w:rsidP="00414299">
      <w:r>
        <w:t xml:space="preserve">• </w:t>
      </w:r>
      <w:r w:rsidRPr="00635877">
        <w:rPr>
          <w:highlight w:val="yellow"/>
        </w:rPr>
        <w:t>Summit meetings and other visits by the head of state</w:t>
      </w:r>
      <w:r>
        <w:t xml:space="preserve"> and other senior government officials of sender state to target state </w:t>
      </w:r>
      <w:r w:rsidRPr="00635877">
        <w:rPr>
          <w:highlight w:val="yellow"/>
        </w:rPr>
        <w:t>and vice-versa</w:t>
      </w:r>
      <w:r>
        <w:t xml:space="preserve"> </w:t>
      </w:r>
    </w:p>
    <w:p w14:paraId="6A526AF9" w14:textId="77777777" w:rsidR="00414299" w:rsidRDefault="00414299" w:rsidP="00414299">
      <w:r>
        <w:t xml:space="preserve">MILITARY CONTACTS </w:t>
      </w:r>
    </w:p>
    <w:p w14:paraId="76DEC9AA" w14:textId="77777777" w:rsidR="00414299" w:rsidRDefault="00414299" w:rsidP="00414299">
      <w:r>
        <w:t>• Visits of senior military officials of the sender state to the target state and vice-versa</w:t>
      </w:r>
    </w:p>
    <w:p w14:paraId="5BEB7E96" w14:textId="77777777" w:rsidR="00414299" w:rsidRDefault="00414299" w:rsidP="00414299">
      <w:r>
        <w:t xml:space="preserve">• Arms transfers </w:t>
      </w:r>
    </w:p>
    <w:p w14:paraId="746415D5" w14:textId="77777777" w:rsidR="00414299" w:rsidRDefault="00414299" w:rsidP="00414299">
      <w:r>
        <w:t xml:space="preserve">• Military aid and cooperation </w:t>
      </w:r>
    </w:p>
    <w:p w14:paraId="3EA68850" w14:textId="77777777" w:rsidR="00414299" w:rsidRDefault="00414299" w:rsidP="00414299">
      <w:r>
        <w:t>• Military exchange and training programs</w:t>
      </w:r>
    </w:p>
    <w:p w14:paraId="15C82953" w14:textId="77777777" w:rsidR="00414299" w:rsidRDefault="00414299" w:rsidP="00414299">
      <w:r>
        <w:t xml:space="preserve">• Confidence and security-building measures </w:t>
      </w:r>
    </w:p>
    <w:p w14:paraId="3AE61AD6" w14:textId="77777777" w:rsidR="00414299" w:rsidRDefault="00414299" w:rsidP="00414299">
      <w:r>
        <w:t>• Intelligence sharing</w:t>
      </w:r>
    </w:p>
    <w:p w14:paraId="28A05ABC" w14:textId="77777777" w:rsidR="00414299" w:rsidRDefault="00414299" w:rsidP="00414299">
      <w:r>
        <w:t xml:space="preserve"> ECONOMIC CONTACTS </w:t>
      </w:r>
    </w:p>
    <w:p w14:paraId="2AC5B3B7" w14:textId="77777777" w:rsidR="00414299" w:rsidRDefault="00414299" w:rsidP="00414299">
      <w:r>
        <w:t xml:space="preserve">• </w:t>
      </w:r>
      <w:r w:rsidRPr="00635877">
        <w:rPr>
          <w:highlight w:val="yellow"/>
        </w:rPr>
        <w:t>Trade agreements and promotion</w:t>
      </w:r>
    </w:p>
    <w:p w14:paraId="7D8C5003" w14:textId="77777777" w:rsidR="00414299" w:rsidRDefault="00414299" w:rsidP="00414299">
      <w:r>
        <w:t xml:space="preserve">• </w:t>
      </w:r>
      <w:proofErr w:type="gramStart"/>
      <w:r w:rsidRPr="00635877">
        <w:rPr>
          <w:highlight w:val="yellow"/>
        </w:rPr>
        <w:t>Foreign</w:t>
      </w:r>
      <w:proofErr w:type="gramEnd"/>
      <w:r w:rsidRPr="00635877">
        <w:rPr>
          <w:highlight w:val="yellow"/>
        </w:rPr>
        <w:t xml:space="preserve"> economic and humanitarian aid in the form of loans and/or grants</w:t>
      </w:r>
      <w:r>
        <w:t xml:space="preserve"> </w:t>
      </w:r>
    </w:p>
    <w:p w14:paraId="0AE68FCF" w14:textId="77777777" w:rsidR="00414299" w:rsidRDefault="00414299" w:rsidP="00414299">
      <w:r>
        <w:t>CULTURAL CONTACTS</w:t>
      </w:r>
    </w:p>
    <w:p w14:paraId="4A27B078" w14:textId="77777777" w:rsidR="00414299" w:rsidRDefault="00414299" w:rsidP="00414299">
      <w:r>
        <w:t xml:space="preserve">• Cultural treaties </w:t>
      </w:r>
    </w:p>
    <w:p w14:paraId="6FA9D53D" w14:textId="77777777" w:rsidR="00414299" w:rsidRDefault="00414299" w:rsidP="00414299">
      <w:r>
        <w:t>• Inauguration of travel and tourism links</w:t>
      </w:r>
    </w:p>
    <w:p w14:paraId="616689B5" w14:textId="77777777" w:rsidR="00414299" w:rsidRDefault="00414299" w:rsidP="00414299">
      <w:r>
        <w:t>• Sport, artistic and academic exchanges25</w:t>
      </w:r>
    </w:p>
    <w:p w14:paraId="35BDCB08" w14:textId="77777777" w:rsidR="00414299" w:rsidRPr="00414299" w:rsidRDefault="00414299" w:rsidP="00414299"/>
    <w:sectPr w:rsidR="00414299" w:rsidRPr="004142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alibri Light">
    <w:panose1 w:val="020F0302020204030204"/>
    <w:charset w:val="00"/>
    <w:family w:val="auto"/>
    <w:pitch w:val="variable"/>
    <w:sig w:usb0="A00002EF" w:usb1="4000207B"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5C90CC5"/>
    <w:multiLevelType w:val="hybridMultilevel"/>
    <w:tmpl w:val="A4F00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0AE6073"/>
    <w:multiLevelType w:val="hybridMultilevel"/>
    <w:tmpl w:val="3F68FD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0C42E72"/>
    <w:multiLevelType w:val="hybridMultilevel"/>
    <w:tmpl w:val="982C634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6E72A48"/>
    <w:multiLevelType w:val="hybridMultilevel"/>
    <w:tmpl w:val="64322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E6A2A37"/>
    <w:multiLevelType w:val="hybridMultilevel"/>
    <w:tmpl w:val="64322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0"/>
  </w:num>
  <w:num w:numId="13">
    <w:abstractNumId w:val="11"/>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2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666B47"/>
    <w:rsid w:val="000139A3"/>
    <w:rsid w:val="00100833"/>
    <w:rsid w:val="00104529"/>
    <w:rsid w:val="00105942"/>
    <w:rsid w:val="00107396"/>
    <w:rsid w:val="00140B31"/>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A7703"/>
    <w:rsid w:val="00407037"/>
    <w:rsid w:val="00414299"/>
    <w:rsid w:val="004605D6"/>
    <w:rsid w:val="0046403F"/>
    <w:rsid w:val="004C60E8"/>
    <w:rsid w:val="004E3579"/>
    <w:rsid w:val="004E728B"/>
    <w:rsid w:val="004F39E0"/>
    <w:rsid w:val="00537BD5"/>
    <w:rsid w:val="0057268A"/>
    <w:rsid w:val="005D2912"/>
    <w:rsid w:val="006065BD"/>
    <w:rsid w:val="00635877"/>
    <w:rsid w:val="00645FA9"/>
    <w:rsid w:val="00647866"/>
    <w:rsid w:val="00665003"/>
    <w:rsid w:val="00666B47"/>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D411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6D69"/>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A961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D4118"/>
    <w:rPr>
      <w:rFonts w:ascii="Calibri" w:hAnsi="Calibri"/>
    </w:rPr>
  </w:style>
  <w:style w:type="paragraph" w:styleId="Heading1">
    <w:name w:val="heading 1"/>
    <w:aliases w:val="Pocket"/>
    <w:basedOn w:val="Normal"/>
    <w:next w:val="Normal"/>
    <w:link w:val="Heading1Char"/>
    <w:qFormat/>
    <w:rsid w:val="00AD41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D41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D41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D411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D411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D411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D411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D4118"/>
    <w:rPr>
      <w:rFonts w:ascii="Calibri" w:eastAsiaTheme="majorEastAsia" w:hAnsi="Calibri" w:cstheme="majorBidi"/>
      <w:b/>
      <w:iCs/>
      <w:sz w:val="26"/>
    </w:rPr>
  </w:style>
  <w:style w:type="character" w:styleId="Emphasis">
    <w:name w:val="Emphasis"/>
    <w:basedOn w:val="DefaultParagraphFont"/>
    <w:uiPriority w:val="7"/>
    <w:qFormat/>
    <w:rsid w:val="00AD411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AD4118"/>
    <w:rPr>
      <w:b/>
      <w:bCs/>
      <w:sz w:val="26"/>
      <w:u w:val="none"/>
    </w:rPr>
  </w:style>
  <w:style w:type="character" w:customStyle="1" w:styleId="StyleUnderline">
    <w:name w:val="Style Underline"/>
    <w:aliases w:val="Underline"/>
    <w:basedOn w:val="DefaultParagraphFont"/>
    <w:uiPriority w:val="6"/>
    <w:qFormat/>
    <w:rsid w:val="00AD4118"/>
    <w:rPr>
      <w:b w:val="0"/>
      <w:sz w:val="22"/>
      <w:u w:val="single"/>
    </w:rPr>
  </w:style>
  <w:style w:type="character" w:styleId="Hyperlink">
    <w:name w:val="Hyperlink"/>
    <w:aliases w:val="heading 1 (block title),Important,Read,Card Text,Internet Link"/>
    <w:basedOn w:val="DefaultParagraphFont"/>
    <w:uiPriority w:val="99"/>
    <w:unhideWhenUsed/>
    <w:rsid w:val="00AD4118"/>
    <w:rPr>
      <w:color w:val="auto"/>
      <w:u w:val="none"/>
    </w:rPr>
  </w:style>
  <w:style w:type="character" w:styleId="FollowedHyperlink">
    <w:name w:val="FollowedHyperlink"/>
    <w:basedOn w:val="DefaultParagraphFont"/>
    <w:uiPriority w:val="99"/>
    <w:semiHidden/>
    <w:unhideWhenUsed/>
    <w:rsid w:val="00AD4118"/>
    <w:rPr>
      <w:color w:val="auto"/>
      <w:u w:val="none"/>
    </w:rPr>
  </w:style>
  <w:style w:type="character" w:customStyle="1" w:styleId="TitleChar">
    <w:name w:val="Title Char"/>
    <w:basedOn w:val="DefaultParagraphFont"/>
    <w:link w:val="Title"/>
    <w:uiPriority w:val="6"/>
    <w:qFormat/>
    <w:rsid w:val="00635877"/>
    <w:rPr>
      <w:u w:val="single"/>
    </w:rPr>
  </w:style>
  <w:style w:type="paragraph" w:styleId="Title">
    <w:name w:val="Title"/>
    <w:basedOn w:val="Normal"/>
    <w:next w:val="Normal"/>
    <w:link w:val="TitleChar"/>
    <w:uiPriority w:val="6"/>
    <w:qFormat/>
    <w:rsid w:val="00635877"/>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635877"/>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41429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14299"/>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D4118"/>
    <w:rPr>
      <w:rFonts w:ascii="Calibri" w:hAnsi="Calibri"/>
    </w:rPr>
  </w:style>
  <w:style w:type="paragraph" w:styleId="Heading1">
    <w:name w:val="heading 1"/>
    <w:aliases w:val="Pocket"/>
    <w:basedOn w:val="Normal"/>
    <w:next w:val="Normal"/>
    <w:link w:val="Heading1Char"/>
    <w:qFormat/>
    <w:rsid w:val="00AD41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D41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D41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D411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D411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D411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D411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D4118"/>
    <w:rPr>
      <w:rFonts w:ascii="Calibri" w:eastAsiaTheme="majorEastAsia" w:hAnsi="Calibri" w:cstheme="majorBidi"/>
      <w:b/>
      <w:iCs/>
      <w:sz w:val="26"/>
    </w:rPr>
  </w:style>
  <w:style w:type="character" w:styleId="Emphasis">
    <w:name w:val="Emphasis"/>
    <w:basedOn w:val="DefaultParagraphFont"/>
    <w:uiPriority w:val="7"/>
    <w:qFormat/>
    <w:rsid w:val="00AD411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AD4118"/>
    <w:rPr>
      <w:b/>
      <w:bCs/>
      <w:sz w:val="26"/>
      <w:u w:val="none"/>
    </w:rPr>
  </w:style>
  <w:style w:type="character" w:customStyle="1" w:styleId="StyleUnderline">
    <w:name w:val="Style Underline"/>
    <w:aliases w:val="Underline"/>
    <w:basedOn w:val="DefaultParagraphFont"/>
    <w:uiPriority w:val="6"/>
    <w:qFormat/>
    <w:rsid w:val="00AD4118"/>
    <w:rPr>
      <w:b w:val="0"/>
      <w:sz w:val="22"/>
      <w:u w:val="single"/>
    </w:rPr>
  </w:style>
  <w:style w:type="character" w:styleId="Hyperlink">
    <w:name w:val="Hyperlink"/>
    <w:aliases w:val="heading 1 (block title),Important,Read,Card Text,Internet Link"/>
    <w:basedOn w:val="DefaultParagraphFont"/>
    <w:uiPriority w:val="99"/>
    <w:unhideWhenUsed/>
    <w:rsid w:val="00AD4118"/>
    <w:rPr>
      <w:color w:val="auto"/>
      <w:u w:val="none"/>
    </w:rPr>
  </w:style>
  <w:style w:type="character" w:styleId="FollowedHyperlink">
    <w:name w:val="FollowedHyperlink"/>
    <w:basedOn w:val="DefaultParagraphFont"/>
    <w:uiPriority w:val="99"/>
    <w:semiHidden/>
    <w:unhideWhenUsed/>
    <w:rsid w:val="00AD4118"/>
    <w:rPr>
      <w:color w:val="auto"/>
      <w:u w:val="none"/>
    </w:rPr>
  </w:style>
  <w:style w:type="character" w:customStyle="1" w:styleId="TitleChar">
    <w:name w:val="Title Char"/>
    <w:basedOn w:val="DefaultParagraphFont"/>
    <w:link w:val="Title"/>
    <w:uiPriority w:val="6"/>
    <w:qFormat/>
    <w:rsid w:val="00635877"/>
    <w:rPr>
      <w:u w:val="single"/>
    </w:rPr>
  </w:style>
  <w:style w:type="paragraph" w:styleId="Title">
    <w:name w:val="Title"/>
    <w:basedOn w:val="Normal"/>
    <w:next w:val="Normal"/>
    <w:link w:val="TitleChar"/>
    <w:uiPriority w:val="6"/>
    <w:qFormat/>
    <w:rsid w:val="00635877"/>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635877"/>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41429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14299"/>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3342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cholar.googleusercontent.com/scholar?q=cache:83RqE0TzFMJ:scholar.google.com/%20+engagement+positive+incentives+bilateral&amp;hl=en&amp;as_sdt=0,14" TargetMode="External"/><Relationship Id="rId8" Type="http://schemas.openxmlformats.org/officeDocument/2006/relationships/hyperlink" Target="http://www.jstor.org/stable/24357749?seq=9"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os%20Nordenstah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602E79-C4D3-674C-97CF-F03F6D0CA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\Users\Marcos Nordenstahl\AppData\Roaming\Microsoft\Templates\Debate.dotm</Template>
  <TotalTime>48</TotalTime>
  <Pages>4</Pages>
  <Words>1048</Words>
  <Characters>5977</Characters>
  <Application>Microsoft Macintosh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Nordenstahl</dc:creator>
  <cp:keywords>5.1.1</cp:keywords>
  <dc:description/>
  <cp:lastModifiedBy>Tracy McFarland</cp:lastModifiedBy>
  <cp:revision>4</cp:revision>
  <dcterms:created xsi:type="dcterms:W3CDTF">2016-07-28T23:20:00Z</dcterms:created>
  <dcterms:modified xsi:type="dcterms:W3CDTF">2016-07-30T20:14:00Z</dcterms:modified>
</cp:coreProperties>
</file>