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1073EB" w14:textId="21EEE755" w:rsidR="001F41F2" w:rsidRPr="00323EF9" w:rsidRDefault="001F41F2" w:rsidP="001F41F2">
      <w:pPr>
        <w:pStyle w:val="Heading1"/>
      </w:pPr>
      <w:r w:rsidRPr="00323EF9">
        <w:t>-- mourning aff</w:t>
      </w:r>
    </w:p>
    <w:p w14:paraId="36658EDD" w14:textId="77777777" w:rsidR="00B45FE9" w:rsidRPr="00323EF9" w:rsidRDefault="00C87AD0" w:rsidP="00C87AD0">
      <w:pPr>
        <w:pStyle w:val="Heading3"/>
      </w:pPr>
      <w:r w:rsidRPr="00323EF9">
        <w:lastRenderedPageBreak/>
        <w:t>-- 1ac</w:t>
      </w:r>
    </w:p>
    <w:p w14:paraId="71268F3F" w14:textId="77777777" w:rsidR="00C87AD0" w:rsidRPr="00323EF9" w:rsidRDefault="00C87AD0" w:rsidP="00C87AD0"/>
    <w:p w14:paraId="6F52515B" w14:textId="77777777" w:rsidR="00C87AD0" w:rsidRPr="00323EF9" w:rsidRDefault="00C87AD0" w:rsidP="002432BB">
      <w:pPr>
        <w:pStyle w:val="Heading4"/>
      </w:pPr>
      <w:r w:rsidRPr="00323EF9">
        <w:t xml:space="preserve">We </w:t>
      </w:r>
      <w:r w:rsidR="002432BB" w:rsidRPr="00323EF9">
        <w:t>ask you to</w:t>
      </w:r>
      <w:r w:rsidRPr="00323EF9">
        <w:t xml:space="preserve"> </w:t>
      </w:r>
      <w:r w:rsidR="002432BB" w:rsidRPr="00323EF9">
        <w:t>recall</w:t>
      </w:r>
      <w:r w:rsidRPr="00323EF9">
        <w:t xml:space="preserve"> the </w:t>
      </w:r>
      <w:r w:rsidR="002432BB" w:rsidRPr="00323EF9">
        <w:t>story of Lin Zexu, commissioner of China during the height of the Opium Wars…</w:t>
      </w:r>
      <w:r w:rsidRPr="00323EF9">
        <w:t xml:space="preserve"> </w:t>
      </w:r>
    </w:p>
    <w:p w14:paraId="4407F86F" w14:textId="77777777" w:rsidR="00C87AD0" w:rsidRPr="00323EF9" w:rsidRDefault="00C87AD0" w:rsidP="00C87AD0"/>
    <w:p w14:paraId="00D29537" w14:textId="77777777" w:rsidR="00854DD2" w:rsidRPr="00323EF9" w:rsidRDefault="002432BB" w:rsidP="00854DD2">
      <w:pPr>
        <w:rPr>
          <w:sz w:val="16"/>
        </w:rPr>
      </w:pPr>
      <w:r w:rsidRPr="00323EF9">
        <w:rPr>
          <w:rStyle w:val="StyleBoldUnderline"/>
        </w:rPr>
        <w:t>Lin instituted an intricate</w:t>
      </w:r>
      <w:r w:rsidRPr="00323EF9">
        <w:rPr>
          <w:sz w:val="16"/>
        </w:rPr>
        <w:t xml:space="preserve"> and multifaceted control </w:t>
      </w:r>
      <w:r w:rsidRPr="00323EF9">
        <w:rPr>
          <w:rStyle w:val="StyleBoldUnderline"/>
        </w:rPr>
        <w:t>system</w:t>
      </w:r>
      <w:r w:rsidRPr="00323EF9">
        <w:rPr>
          <w:sz w:val="16"/>
        </w:rPr>
        <w:t xml:space="preserve">. First, he ordered a set of registers to be kept by innkeepers and landlords, and presented for official inspection every five days, to keep track of the transients who moved in and out of the city. Second, he established five men mutual–security groups for officials, soldiers, and yamen clerks. Third, </w:t>
      </w:r>
      <w:r w:rsidRPr="00323EF9">
        <w:rPr>
          <w:rStyle w:val="StyleBoldUnderline"/>
        </w:rPr>
        <w:t>he supplied</w:t>
      </w:r>
      <w:r w:rsidRPr="00323EF9">
        <w:rPr>
          <w:sz w:val="16"/>
        </w:rPr>
        <w:t xml:space="preserve"> harsh </w:t>
      </w:r>
      <w:r w:rsidRPr="00323EF9">
        <w:rPr>
          <w:rStyle w:val="StyleBoldUnderline"/>
        </w:rPr>
        <w:t>penalties</w:t>
      </w:r>
      <w:r w:rsidRPr="00323EF9">
        <w:rPr>
          <w:sz w:val="16"/>
        </w:rPr>
        <w:t xml:space="preserve"> </w:t>
      </w:r>
      <w:r w:rsidRPr="00323EF9">
        <w:rPr>
          <w:rStyle w:val="StyleBoldUnderline"/>
        </w:rPr>
        <w:t>for smokers, dealers, and peddlers within the city</w:t>
      </w:r>
      <w:r w:rsidRPr="00323EF9">
        <w:rPr>
          <w:sz w:val="16"/>
        </w:rPr>
        <w:t>, and high rewards to informants. Finally, Lin had publicly proclaimed that the old pao-chia (an antiquated system designed to ensure that no individual disturbed the social order) had failed to work because its guarantors were not dependable.[7] These policies projected the effect of dislocation and terror, as many smokers were executed, imprisoned, or hospitalized; the prisons were crowded with innocent victims. While many perished while incarcerated, the informers prospered, capitalists were purposely involved to get possession of their property. As the legal trade was at an end, the drug was, when the panic had passed, resumed with greater vigor.[8]</w:t>
      </w:r>
      <w:r w:rsidR="00854DD2" w:rsidRPr="00323EF9">
        <w:rPr>
          <w:sz w:val="16"/>
        </w:rPr>
        <w:t xml:space="preserve"> </w:t>
      </w:r>
      <w:r w:rsidRPr="00323EF9">
        <w:rPr>
          <w:rStyle w:val="StyleBoldUnderline"/>
        </w:rPr>
        <w:t>Lin Zexu persuaded the Emperor that the importers and distributers of the drug, rather than the users</w:t>
      </w:r>
      <w:r w:rsidRPr="00323EF9">
        <w:rPr>
          <w:sz w:val="16"/>
        </w:rPr>
        <w:t xml:space="preserve"> themselves, </w:t>
      </w:r>
      <w:r w:rsidRPr="00323EF9">
        <w:rPr>
          <w:rStyle w:val="StyleBoldUnderline"/>
        </w:rPr>
        <w:t>had to bear the principal force of government punishment</w:t>
      </w:r>
      <w:r w:rsidRPr="00323EF9">
        <w:rPr>
          <w:sz w:val="16"/>
        </w:rPr>
        <w:t>. By July 1839, Lin had arrested about 1700 native offenders and confiscated 44,000 pounds of opium and over 70,000 opium pipes.[9]</w:t>
      </w:r>
      <w:r w:rsidR="00854DD2" w:rsidRPr="00323EF9">
        <w:rPr>
          <w:sz w:val="12"/>
        </w:rPr>
        <w:t>¶</w:t>
      </w:r>
      <w:r w:rsidR="00854DD2" w:rsidRPr="00323EF9">
        <w:rPr>
          <w:sz w:val="16"/>
        </w:rPr>
        <w:t xml:space="preserve"> </w:t>
      </w:r>
      <w:r w:rsidRPr="00323EF9">
        <w:rPr>
          <w:rStyle w:val="StyleBoldUnderline"/>
        </w:rPr>
        <w:t>Lin evoked another policy to break the intake of opium</w:t>
      </w:r>
      <w:r w:rsidRPr="00323EF9">
        <w:rPr>
          <w:sz w:val="16"/>
        </w:rPr>
        <w:t xml:space="preserve"> at the Canton port; first, to arrest and punish some of the well-known Chinese opium traffickers to frighten away the others; second, to pressure the merchants to be faithful to the government and wash their hands of the deadly drug; and third, </w:t>
      </w:r>
      <w:r w:rsidRPr="00323EF9">
        <w:rPr>
          <w:rStyle w:val="StyleBoldUnderline"/>
        </w:rPr>
        <w:t>to severely punish the foreigners and to deal a death blow to their well-established black market drug trade.</w:t>
      </w:r>
      <w:r w:rsidRPr="00323EF9">
        <w:rPr>
          <w:sz w:val="16"/>
        </w:rPr>
        <w:t xml:space="preserve">[10] Lin was genuinely convinced that the merchants had betrayed their country for the sake of commerce. </w:t>
      </w:r>
      <w:r w:rsidRPr="00323EF9">
        <w:rPr>
          <w:rStyle w:val="StyleBoldUnderline"/>
        </w:rPr>
        <w:t>He declared a boycott against the British</w:t>
      </w:r>
      <w:r w:rsidRPr="00323EF9">
        <w:rPr>
          <w:sz w:val="16"/>
        </w:rPr>
        <w:t xml:space="preserve"> and persistently criticized the Chinese merchants, calling them chien-shang (treacherous merchants) or han-chien (traitor) for continuing their deceitful work.[11]</w:t>
      </w:r>
      <w:r w:rsidR="00854DD2" w:rsidRPr="00323EF9">
        <w:rPr>
          <w:sz w:val="12"/>
        </w:rPr>
        <w:t>¶</w:t>
      </w:r>
      <w:r w:rsidR="00854DD2" w:rsidRPr="00323EF9">
        <w:rPr>
          <w:sz w:val="16"/>
        </w:rPr>
        <w:t xml:space="preserve"> </w:t>
      </w:r>
      <w:r w:rsidRPr="00323EF9">
        <w:rPr>
          <w:sz w:val="16"/>
        </w:rPr>
        <w:t xml:space="preserve">In trying to combat the importation of the drug, </w:t>
      </w:r>
      <w:r w:rsidRPr="00323EF9">
        <w:rPr>
          <w:rStyle w:val="StyleBoldUnderline"/>
        </w:rPr>
        <w:t>Lin demanded that the foreigners bequeath the drug trade</w:t>
      </w:r>
      <w:r w:rsidRPr="00323EF9">
        <w:rPr>
          <w:sz w:val="16"/>
        </w:rPr>
        <w:t xml:space="preserve">. His attempt to reason with the British took the appearance of a message to Queen Victoria (1819 – 1901) in which </w:t>
      </w:r>
      <w:r w:rsidRPr="00323EF9">
        <w:rPr>
          <w:rStyle w:val="StyleBoldUnderline"/>
        </w:rPr>
        <w:t>Lin claims that “The wealth of China is used to profit the barbarians… By what right do they then in return use the poisonous drug to injure the Chinese people? Where is your conscience?”</w:t>
      </w:r>
      <w:r w:rsidRPr="00323EF9">
        <w:rPr>
          <w:sz w:val="16"/>
        </w:rPr>
        <w:t xml:space="preserve">[12] The British first ignored the order, than flat out refused; therefore </w:t>
      </w:r>
      <w:r w:rsidRPr="00323EF9">
        <w:rPr>
          <w:rStyle w:val="StyleBoldUnderline"/>
        </w:rPr>
        <w:t>Lin stopped all trade and</w:t>
      </w:r>
      <w:r w:rsidRPr="00323EF9">
        <w:rPr>
          <w:sz w:val="16"/>
        </w:rPr>
        <w:t xml:space="preserve"> set up a siege of the factories and their 350 foreigners. They </w:t>
      </w:r>
      <w:r w:rsidRPr="00323EF9">
        <w:rPr>
          <w:rStyle w:val="StyleBoldUnderline"/>
        </w:rPr>
        <w:t>held out for six weeks</w:t>
      </w:r>
      <w:r w:rsidRPr="00323EF9">
        <w:rPr>
          <w:sz w:val="16"/>
        </w:rPr>
        <w:t>, finally succumbing in spring 1839, and delivering over 21,000 chests of opium to Lin, who promptly had 500 laborers dig three immense trenches – seven feet deep, 25 feet wide, and 150 feet long, filled them with the confiscated opium, water, and added a mix of salt and lime to make the drug useless</w:t>
      </w:r>
      <w:r w:rsidR="00A13D45" w:rsidRPr="00323EF9">
        <w:rPr>
          <w:sz w:val="16"/>
        </w:rPr>
        <w:t>.</w:t>
      </w:r>
    </w:p>
    <w:p w14:paraId="29B31F1F" w14:textId="77777777" w:rsidR="002432BB" w:rsidRPr="00323EF9" w:rsidRDefault="002432BB" w:rsidP="002432BB"/>
    <w:p w14:paraId="57BDAE52" w14:textId="77777777" w:rsidR="00854DD2" w:rsidRPr="00323EF9" w:rsidRDefault="00854DD2" w:rsidP="00A13D45">
      <w:pPr>
        <w:rPr>
          <w:b/>
        </w:rPr>
      </w:pPr>
      <w:r w:rsidRPr="00323EF9">
        <w:rPr>
          <w:b/>
        </w:rPr>
        <w:t>Despite Lin’s attempts at preventing Western exploitation of Chinese citizens, the West’s plan to weaken China with a highly addictive drug allowed them to take complete control over the Chinese economy, setting them up for more than a century of economic dominance over the region. While history classes focus heavily on the British influence within the Opium Wars, they conveniently ignore America’s introduction of the Treaty of Wanghia. Forced to sign it after their loss</w:t>
      </w:r>
      <w:r w:rsidR="00A13D45" w:rsidRPr="00323EF9">
        <w:rPr>
          <w:b/>
        </w:rPr>
        <w:t>es</w:t>
      </w:r>
      <w:r w:rsidRPr="00323EF9">
        <w:rPr>
          <w:b/>
        </w:rPr>
        <w:t xml:space="preserve"> to Britain and America in the Opium War</w:t>
      </w:r>
      <w:r w:rsidR="00A13D45" w:rsidRPr="00323EF9">
        <w:rPr>
          <w:b/>
        </w:rPr>
        <w:t>s</w:t>
      </w:r>
      <w:r w:rsidRPr="00323EF9">
        <w:rPr>
          <w:b/>
        </w:rPr>
        <w:t>, this treaty required China to cede</w:t>
      </w:r>
      <w:r w:rsidR="00A13D45" w:rsidRPr="00323EF9">
        <w:rPr>
          <w:b/>
        </w:rPr>
        <w:t xml:space="preserve"> ports to America and grant them exemption from all Chinese laws. Post-treaty, China had not only lost their economic prominence, but over 50,000 lives, more than fifteen times as many as America and Britain combined.</w:t>
      </w:r>
    </w:p>
    <w:p w14:paraId="22D55EC3" w14:textId="77777777" w:rsidR="00A13D45" w:rsidRPr="00323EF9" w:rsidRDefault="00A13D45" w:rsidP="00A13D45">
      <w:pPr>
        <w:rPr>
          <w:b/>
        </w:rPr>
      </w:pPr>
    </w:p>
    <w:p w14:paraId="6EA12E43" w14:textId="683CE571" w:rsidR="00542864" w:rsidRPr="00323EF9" w:rsidRDefault="00A13D45" w:rsidP="00542864">
      <w:pPr>
        <w:rPr>
          <w:b/>
        </w:rPr>
      </w:pPr>
      <w:r w:rsidRPr="00323EF9">
        <w:rPr>
          <w:b/>
        </w:rPr>
        <w:t xml:space="preserve">Now, history has undergone a collective amnesia to forget American involvement in these wars, and the death toll faced by China. America now tells a different story, a one sided one. One that took a singular event, rearticulated it, and allowed it to manifest instead as an act of American heroism, where China’s economy and culture would have fallen had America not stepped in and boosted trade within the ports. These sort of </w:t>
      </w:r>
      <w:r w:rsidRPr="00323EF9">
        <w:rPr>
          <w:b/>
        </w:rPr>
        <w:lastRenderedPageBreak/>
        <w:t xml:space="preserve">stories become the ultimate determinant for policy action. </w:t>
      </w:r>
      <w:r w:rsidR="00542864" w:rsidRPr="00323EF9">
        <w:rPr>
          <w:b/>
        </w:rPr>
        <w:t xml:space="preserve">America’s goals of interaction with China have been conceptualized and created around the idea of productive expenditure -- constantly seeking a future of conservation and rescue. This form of interaction serves only to intensify the feeling of absence and lack, causing an endless cycle of American desire for Chinese </w:t>
      </w:r>
      <w:r w:rsidR="00FE7B83" w:rsidRPr="00323EF9">
        <w:rPr>
          <w:b/>
        </w:rPr>
        <w:t xml:space="preserve">exploitation and usage politics, while China is stuck in a separate cycle of an inability to mourn, </w:t>
      </w:r>
      <w:r w:rsidR="009B1E5A" w:rsidRPr="00323EF9">
        <w:rPr>
          <w:b/>
        </w:rPr>
        <w:t>framed by the absence of grievability.</w:t>
      </w:r>
    </w:p>
    <w:p w14:paraId="3878AEDC" w14:textId="77777777" w:rsidR="00542864" w:rsidRPr="00323EF9" w:rsidRDefault="00542864" w:rsidP="00542864">
      <w:r w:rsidRPr="00323EF9">
        <w:rPr>
          <w:b/>
        </w:rPr>
        <w:t>Brennan 15</w:t>
      </w:r>
      <w:r w:rsidRPr="00323EF9">
        <w:t xml:space="preserve"> </w:t>
      </w:r>
    </w:p>
    <w:p w14:paraId="08D904C4" w14:textId="2DE30D3A" w:rsidR="00542864" w:rsidRPr="00323EF9" w:rsidRDefault="00542864" w:rsidP="00542864">
      <w:r w:rsidRPr="00323EF9">
        <w:t xml:space="preserve">(Eugene Brennan, Literature and Intoxication: Writing, Politics and the Experience of Excess, 2015, </w:t>
      </w:r>
      <w:r w:rsidR="00B72030" w:rsidRPr="00323EF9">
        <w:rPr>
          <w:sz w:val="20"/>
        </w:rPr>
        <w:t>shr</w:t>
      </w:r>
      <w:r w:rsidRPr="00323EF9">
        <w:t>)</w:t>
      </w:r>
    </w:p>
    <w:p w14:paraId="08989AB0" w14:textId="77777777" w:rsidR="00542864" w:rsidRPr="00323EF9" w:rsidRDefault="00542864" w:rsidP="00542864">
      <w:pPr>
        <w:rPr>
          <w:sz w:val="14"/>
        </w:rPr>
      </w:pPr>
      <w:r w:rsidRPr="00323EF9">
        <w:rPr>
          <w:rStyle w:val="StyleBoldUnderline"/>
          <w:sz w:val="20"/>
        </w:rPr>
        <w:t>Poetry occupies a privileged place</w:t>
      </w:r>
      <w:r w:rsidRPr="00323EF9">
        <w:rPr>
          <w:sz w:val="14"/>
        </w:rPr>
        <w:t xml:space="preserve"> in the work of Georges Bataille. Along with a number of recurring signifiers throughout his work, </w:t>
      </w:r>
      <w:r w:rsidRPr="00323EF9">
        <w:rPr>
          <w:rStyle w:val="StyleBoldUnderline"/>
          <w:sz w:val="20"/>
        </w:rPr>
        <w:t xml:space="preserve">it suggests a </w:t>
      </w:r>
      <w:r w:rsidRPr="00323EF9">
        <w:rPr>
          <w:sz w:val="14"/>
        </w:rPr>
        <w:t xml:space="preserve">form </w:t>
      </w:r>
      <w:r w:rsidRPr="00323EF9">
        <w:rPr>
          <w:rStyle w:val="StyleBoldUnderline"/>
          <w:sz w:val="20"/>
        </w:rPr>
        <w:t>unproductive expenditure.</w:t>
      </w:r>
      <w:r w:rsidRPr="00323EF9">
        <w:rPr>
          <w:sz w:val="14"/>
        </w:rPr>
        <w:t xml:space="preserve">” For Bataille this referred to </w:t>
      </w:r>
      <w:r w:rsidRPr="00323EF9">
        <w:rPr>
          <w:rStyle w:val="StyleBoldUnderline"/>
          <w:sz w:val="20"/>
        </w:rPr>
        <w:t>states or practices which were not subservient to a future goal or specific purpose</w:t>
      </w:r>
      <w:r w:rsidRPr="00323EF9">
        <w:rPr>
          <w:sz w:val="14"/>
        </w:rPr>
        <w:t xml:space="preserve">. Bataille </w:t>
      </w:r>
      <w:r w:rsidRPr="00323EF9">
        <w:rPr>
          <w:rStyle w:val="StyleBoldUnderline"/>
          <w:sz w:val="20"/>
        </w:rPr>
        <w:t xml:space="preserve">characterizes eroticism </w:t>
      </w:r>
      <w:r w:rsidRPr="00323EF9">
        <w:rPr>
          <w:sz w:val="14"/>
        </w:rPr>
        <w:t xml:space="preserve">for example, along these lines </w:t>
      </w:r>
      <w:r w:rsidRPr="00323EF9">
        <w:rPr>
          <w:rStyle w:val="StyleBoldUnderline"/>
          <w:sz w:val="20"/>
        </w:rPr>
        <w:t xml:space="preserve">as a loss of energy, a loss of self </w:t>
      </w:r>
      <w:r w:rsidRPr="00323EF9">
        <w:rPr>
          <w:sz w:val="14"/>
        </w:rPr>
        <w:t xml:space="preserve">in a moment of intensity, as </w:t>
      </w:r>
      <w:r w:rsidRPr="00323EF9">
        <w:rPr>
          <w:rStyle w:val="StyleBoldUnderline"/>
          <w:sz w:val="20"/>
        </w:rPr>
        <w:t>distinct from the future oriented goals of procreation</w:t>
      </w:r>
      <w:r w:rsidRPr="00323EF9">
        <w:rPr>
          <w:sz w:val="14"/>
        </w:rPr>
        <w:t xml:space="preserve"> or attaining pleasure. </w:t>
      </w:r>
      <w:r w:rsidRPr="00323EF9">
        <w:rPr>
          <w:rStyle w:val="StyleBoldUnderline"/>
          <w:sz w:val="20"/>
        </w:rPr>
        <w:t>Productive expenditure is based on conservation for the future while unproductive expenditure is all about loss in the present moment,</w:t>
      </w:r>
      <w:r w:rsidRPr="00323EF9">
        <w:rPr>
          <w:sz w:val="14"/>
        </w:rPr>
        <w:t xml:space="preserve"> exceeding the servile confines of everyday life. In an early landmark essay Bataille characterized poetry in these terms a synonymous with expenditure it in fact signifies, in the most precise way, creation by means of loss. </w:t>
      </w:r>
      <w:r w:rsidRPr="00323EF9">
        <w:rPr>
          <w:rStyle w:val="StyleBoldUnderline"/>
          <w:sz w:val="20"/>
        </w:rPr>
        <w:t>Its meaning is</w:t>
      </w:r>
      <w:r w:rsidRPr="00323EF9">
        <w:rPr>
          <w:sz w:val="14"/>
        </w:rPr>
        <w:t xml:space="preserve"> therefore close to </w:t>
      </w:r>
      <w:r w:rsidRPr="00323EF9">
        <w:rPr>
          <w:rStyle w:val="StyleBoldUnderline"/>
          <w:sz w:val="20"/>
        </w:rPr>
        <w:t xml:space="preserve">that of sacrifice </w:t>
      </w:r>
      <w:r w:rsidRPr="00323EF9">
        <w:rPr>
          <w:sz w:val="14"/>
        </w:rPr>
        <w:t xml:space="preserve">(BAtaille, 2013, p. 120). The type of poetry envisioned here would have only a secondary relationship to representation and symbolism, and would primarily seek </w:t>
      </w:r>
      <w:r w:rsidRPr="00323EF9">
        <w:rPr>
          <w:rStyle w:val="StyleBoldUnderline"/>
          <w:sz w:val="20"/>
        </w:rPr>
        <w:t xml:space="preserve">actually </w:t>
      </w:r>
      <w:r w:rsidRPr="00323EF9">
        <w:rPr>
          <w:sz w:val="14"/>
        </w:rPr>
        <w:t xml:space="preserve">to </w:t>
      </w:r>
      <w:r w:rsidRPr="00323EF9">
        <w:rPr>
          <w:rStyle w:val="StyleBoldUnderline"/>
          <w:sz w:val="20"/>
        </w:rPr>
        <w:t>enact a sacrifice of words, dramatizing moments of loss.</w:t>
      </w:r>
      <w:r w:rsidRPr="00323EF9">
        <w:rPr>
          <w:sz w:val="14"/>
        </w:rPr>
        <w:t xml:space="preserve"> In this chapter I consider the theoretical significance of poetry for bataille in relation to the more obscure and under-examined portion of his oeuvre occupied by the actual practice of poetry. I </w:t>
      </w:r>
      <w:r w:rsidRPr="00323EF9">
        <w:rPr>
          <w:rStyle w:val="StyleBoldUnderline"/>
          <w:sz w:val="20"/>
        </w:rPr>
        <w:t xml:space="preserve">focus on the importance of intoxication, particularly as it manifests itself as a “loss of self” and as an excess </w:t>
      </w:r>
      <w:r w:rsidRPr="00323EF9">
        <w:rPr>
          <w:sz w:val="14"/>
        </w:rPr>
        <w:t xml:space="preserve">that results, somewhat counter-intuitively, </w:t>
      </w:r>
      <w:r w:rsidRPr="00323EF9">
        <w:rPr>
          <w:rStyle w:val="StyleBoldUnderline"/>
          <w:sz w:val="20"/>
        </w:rPr>
        <w:t>from states of</w:t>
      </w:r>
      <w:r w:rsidRPr="00323EF9">
        <w:rPr>
          <w:sz w:val="14"/>
        </w:rPr>
        <w:t xml:space="preserve"> lack, </w:t>
      </w:r>
      <w:r w:rsidRPr="00323EF9">
        <w:rPr>
          <w:rStyle w:val="StyleBoldUnderline"/>
          <w:sz w:val="20"/>
        </w:rPr>
        <w:t>absence</w:t>
      </w:r>
      <w:r w:rsidRPr="00323EF9">
        <w:rPr>
          <w:sz w:val="14"/>
        </w:rPr>
        <w:t xml:space="preserve">, and dissatisfaction. </w:t>
      </w:r>
      <w:r w:rsidRPr="00323EF9">
        <w:rPr>
          <w:rStyle w:val="StyleBoldUnderline"/>
          <w:sz w:val="20"/>
        </w:rPr>
        <w:t>Intoxication</w:t>
      </w:r>
      <w:r w:rsidRPr="00323EF9">
        <w:rPr>
          <w:sz w:val="14"/>
        </w:rPr>
        <w:t xml:space="preserve"> as an experience of absence and loss </w:t>
      </w:r>
      <w:r w:rsidRPr="00323EF9">
        <w:rPr>
          <w:rStyle w:val="StyleBoldUnderline"/>
          <w:sz w:val="20"/>
        </w:rPr>
        <w:t>is frequently precipated by a practice of mourning.</w:t>
      </w:r>
      <w:r w:rsidRPr="00323EF9">
        <w:rPr>
          <w:sz w:val="14"/>
        </w:rPr>
        <w:t xml:space="preserve"> Poetry and mourning often seem to be actually synonymous with intoxication in Bataille’s thought. </w:t>
      </w:r>
      <w:r w:rsidRPr="00323EF9">
        <w:rPr>
          <w:rStyle w:val="StyleBoldUnderline"/>
          <w:sz w:val="20"/>
        </w:rPr>
        <w:t xml:space="preserve">Mourning is similarly characterized alongside a disparate group of other states such as war, games, cults and perverse sexual activity </w:t>
      </w:r>
      <w:r w:rsidRPr="00323EF9">
        <w:rPr>
          <w:sz w:val="14"/>
        </w:rPr>
        <w:t xml:space="preserve">as activities which at least in primitive circimstances have no end beyong themselves. In at least in primitive circumstances, have no end beyond themselves, In Bataille’s schema these states are privileged moments when servility towards either the future, the world of work, or any form of production is ruptured. </w:t>
      </w:r>
      <w:r w:rsidRPr="00323EF9">
        <w:rPr>
          <w:rStyle w:val="StyleBoldUnderline"/>
          <w:sz w:val="20"/>
        </w:rPr>
        <w:t>Mourning and poetry are thus considered here as instigators of intoxication, a state of excess</w:t>
      </w:r>
      <w:r w:rsidRPr="00323EF9">
        <w:rPr>
          <w:sz w:val="14"/>
        </w:rPr>
        <w:t xml:space="preserve"> perhaps more usually considered from a vitalist or hedonist position of presence and plentitude, </w:t>
      </w:r>
      <w:r w:rsidRPr="00323EF9">
        <w:rPr>
          <w:rStyle w:val="StyleBoldUnderline"/>
          <w:sz w:val="20"/>
        </w:rPr>
        <w:t>filling up the emptiness and sense of lack rather than accentuating and intensifying it</w:t>
      </w:r>
      <w:r w:rsidRPr="00323EF9">
        <w:rPr>
          <w:sz w:val="14"/>
        </w:rPr>
        <w:t xml:space="preserve">. Where Bataille often linked alcohol-induced drunkenness wit the inebriation induced by religious experience, he was at the same time highly critical of hedomism and mysticism. For Batialle, the hedonist is enslaved to the future in the form of attaining pleasure just as the Christian is enslaved do the hope of salvation. Bataille, rather </w:t>
      </w:r>
      <w:r w:rsidRPr="00323EF9">
        <w:rPr>
          <w:rStyle w:val="StyleBoldUnderline"/>
          <w:sz w:val="20"/>
        </w:rPr>
        <w:t>search</w:t>
      </w:r>
      <w:r w:rsidRPr="00323EF9">
        <w:rPr>
          <w:sz w:val="14"/>
        </w:rPr>
        <w:t xml:space="preserve">es </w:t>
      </w:r>
      <w:r w:rsidRPr="00323EF9">
        <w:rPr>
          <w:rStyle w:val="StyleBoldUnderline"/>
          <w:sz w:val="20"/>
        </w:rPr>
        <w:t>for states which intensify the present moment in all its anguish, obliterating concern for both past and present</w:t>
      </w:r>
      <w:r w:rsidRPr="00323EF9">
        <w:rPr>
          <w:sz w:val="14"/>
        </w:rPr>
        <w:t xml:space="preserve">. </w:t>
      </w:r>
      <w:r w:rsidRPr="00323EF9">
        <w:rPr>
          <w:rStyle w:val="StyleBoldUnderline"/>
          <w:sz w:val="20"/>
        </w:rPr>
        <w:t>If the mystic has a vision of God and the future</w:t>
      </w:r>
      <w:r w:rsidRPr="00323EF9">
        <w:rPr>
          <w:sz w:val="14"/>
        </w:rPr>
        <w:t xml:space="preserve">, Bataille’s mysticism, an experience of the sacred he reffered to as inner experience, renounces the traditional objects and external authorities of mysticism. </w:t>
      </w:r>
      <w:r w:rsidRPr="00323EF9">
        <w:rPr>
          <w:rStyle w:val="StyleBoldUnderline"/>
          <w:sz w:val="20"/>
        </w:rPr>
        <w:t xml:space="preserve">It begins from </w:t>
      </w:r>
      <w:r w:rsidRPr="00323EF9">
        <w:rPr>
          <w:sz w:val="14"/>
        </w:rPr>
        <w:t xml:space="preserve">and intensifies, </w:t>
      </w:r>
      <w:r w:rsidRPr="00323EF9">
        <w:rPr>
          <w:rStyle w:val="StyleBoldUnderline"/>
          <w:sz w:val="20"/>
        </w:rPr>
        <w:t>a state of dissatisfaction</w:t>
      </w:r>
      <w:r w:rsidRPr="00323EF9">
        <w:rPr>
          <w:sz w:val="14"/>
        </w:rPr>
        <w:t xml:space="preserve">. If I describe the experience I had on that day, he clafiries, it is because it had a partly lacking character (BAtialle, 1972, p 133). As opposed to implications of plentitude of fullness normally inferred from experience, </w:t>
      </w:r>
      <w:r w:rsidRPr="00323EF9">
        <w:rPr>
          <w:rStyle w:val="StyleBoldUnderline"/>
          <w:sz w:val="20"/>
        </w:rPr>
        <w:t xml:space="preserve">the type of experience he is attempting to communicate is one based on lack and absence. </w:t>
      </w:r>
      <w:r w:rsidRPr="00323EF9">
        <w:rPr>
          <w:sz w:val="14"/>
        </w:rPr>
        <w:t xml:space="preserve">FOrthernore it’s only authority is not God, as traditional mysticism, but the continuous putting into question of all authority, including itself. The writing of such an experience would seem to be a betrayal of its object then, through it is presicely these sorts of contradictions and tensions which interest us. </w:t>
      </w:r>
      <w:r w:rsidRPr="00323EF9">
        <w:rPr>
          <w:rStyle w:val="StyleBoldUnderline"/>
          <w:sz w:val="20"/>
        </w:rPr>
        <w:t>Mysticism without God and intoxication without alcohol are aligned for Bataille with a poetry that negates itself</w:t>
      </w:r>
      <w:r w:rsidRPr="00323EF9">
        <w:rPr>
          <w:sz w:val="14"/>
        </w:rPr>
        <w:t xml:space="preserve">. He advocates a poetry which would profess a ‘hatred of poetry’ meaning a disdain for mere aesthetics and beauty, as well as representation and symbolism. Poetry is conceived here as a sacrifice of itself. </w:t>
      </w:r>
    </w:p>
    <w:p w14:paraId="6173105A" w14:textId="77777777" w:rsidR="00A13D45" w:rsidRPr="00323EF9" w:rsidRDefault="00A13D45" w:rsidP="00A13D45">
      <w:pPr>
        <w:rPr>
          <w:b/>
        </w:rPr>
      </w:pPr>
    </w:p>
    <w:p w14:paraId="1647324D" w14:textId="77777777" w:rsidR="00542864" w:rsidRPr="00323EF9" w:rsidRDefault="00A13D45" w:rsidP="00A13D45">
      <w:pPr>
        <w:rPr>
          <w:b/>
        </w:rPr>
      </w:pPr>
      <w:r w:rsidRPr="00323EF9">
        <w:rPr>
          <w:b/>
        </w:rPr>
        <w:t xml:space="preserve">When the public is struck with vulnerability in the face of an attack it simultaneously produces the grief by which we construct these stories --- now, America paints China as a dangerous enemy needing to be controlled. </w:t>
      </w:r>
      <w:r w:rsidR="00542864" w:rsidRPr="00323EF9">
        <w:rPr>
          <w:b/>
        </w:rPr>
        <w:t>A resentment bred from a fear of losing their primacy</w:t>
      </w:r>
      <w:r w:rsidRPr="00323EF9">
        <w:rPr>
          <w:b/>
        </w:rPr>
        <w:t>, their security, their familiarity, and ultimately, their proximity --- this story is part of a larger story of first worldism.</w:t>
      </w:r>
    </w:p>
    <w:p w14:paraId="44617323" w14:textId="77777777" w:rsidR="00542864" w:rsidRPr="00323EF9" w:rsidRDefault="00542864" w:rsidP="00542864">
      <w:pPr>
        <w:pStyle w:val="Heading4"/>
      </w:pPr>
      <w:r w:rsidRPr="00323EF9">
        <w:lastRenderedPageBreak/>
        <w:t>America has dictated which body is acceptable to mourn and that body is the white male body, the brave soldier who died in vain for our own economic primacy against the barbaric, drug-fueled Chinese. Don’t worry about any other loss -- everyone else can remain in a perpetual state of grief and mourning, unable to let go of the death hanging over them to embrace their own ecstasy -- after all, the only thing that matters is whether or not we won the war, right?</w:t>
      </w:r>
    </w:p>
    <w:p w14:paraId="698AE446" w14:textId="77777777" w:rsidR="00542864" w:rsidRPr="00323EF9" w:rsidRDefault="00542864" w:rsidP="00542864">
      <w:pPr>
        <w:rPr>
          <w:rStyle w:val="StyleStyleBold12pt"/>
        </w:rPr>
      </w:pPr>
      <w:r w:rsidRPr="00323EF9">
        <w:rPr>
          <w:rStyle w:val="StyleStyleBold12pt"/>
        </w:rPr>
        <w:t xml:space="preserve">Brennan 15 </w:t>
      </w:r>
    </w:p>
    <w:p w14:paraId="1064341D" w14:textId="6F7E9146" w:rsidR="00542864" w:rsidRPr="00323EF9" w:rsidRDefault="00542864" w:rsidP="00542864">
      <w:pPr>
        <w:rPr>
          <w:sz w:val="20"/>
        </w:rPr>
      </w:pPr>
      <w:r w:rsidRPr="00323EF9">
        <w:rPr>
          <w:sz w:val="20"/>
        </w:rPr>
        <w:t xml:space="preserve">(Eugene Brennan, Literature and Intoxication: Writing, Politics and the Experience of Excess, 2015, </w:t>
      </w:r>
      <w:r w:rsidR="00B72030" w:rsidRPr="00323EF9">
        <w:rPr>
          <w:sz w:val="20"/>
        </w:rPr>
        <w:t>shr</w:t>
      </w:r>
      <w:r w:rsidRPr="00323EF9">
        <w:rPr>
          <w:sz w:val="20"/>
        </w:rPr>
        <w:t>)</w:t>
      </w:r>
    </w:p>
    <w:p w14:paraId="6F2FF87A" w14:textId="77777777" w:rsidR="00542864" w:rsidRPr="00323EF9" w:rsidRDefault="00542864" w:rsidP="00542864">
      <w:pPr>
        <w:rPr>
          <w:sz w:val="14"/>
        </w:rPr>
      </w:pPr>
      <w:r w:rsidRPr="00323EF9">
        <w:rPr>
          <w:rStyle w:val="StyleBoldUnderline"/>
          <w:sz w:val="20"/>
        </w:rPr>
        <w:t>Pain, anguish and torture are</w:t>
      </w:r>
      <w:r w:rsidRPr="00323EF9">
        <w:rPr>
          <w:sz w:val="14"/>
        </w:rPr>
        <w:t xml:space="preserve"> thus ritual </w:t>
      </w:r>
      <w:r w:rsidRPr="00323EF9">
        <w:rPr>
          <w:rStyle w:val="StyleBoldUnderline"/>
          <w:sz w:val="20"/>
        </w:rPr>
        <w:t>objects of contemplation</w:t>
      </w:r>
      <w:r w:rsidRPr="00323EF9">
        <w:rPr>
          <w:sz w:val="14"/>
        </w:rPr>
        <w:t xml:space="preserve"> in Bataille’s thought </w:t>
      </w:r>
      <w:r w:rsidRPr="00323EF9">
        <w:rPr>
          <w:rStyle w:val="StyleBoldUnderline"/>
          <w:sz w:val="20"/>
        </w:rPr>
        <w:t>which</w:t>
      </w:r>
      <w:r w:rsidRPr="00323EF9">
        <w:rPr>
          <w:sz w:val="14"/>
        </w:rPr>
        <w:t xml:space="preserve"> similarly </w:t>
      </w:r>
      <w:r w:rsidRPr="00323EF9">
        <w:rPr>
          <w:rStyle w:val="StyleBoldUnderline"/>
          <w:sz w:val="20"/>
        </w:rPr>
        <w:t xml:space="preserve">act as accessories to ecstatic intoxication </w:t>
      </w:r>
      <w:r w:rsidRPr="00323EF9">
        <w:rPr>
          <w:sz w:val="14"/>
        </w:rPr>
        <w:t>in his poetry,</w:t>
      </w:r>
      <w:r w:rsidRPr="00323EF9">
        <w:rPr>
          <w:sz w:val="6"/>
        </w:rPr>
        <w:t xml:space="preserve"> </w:t>
      </w:r>
      <w:r w:rsidRPr="00323EF9">
        <w:rPr>
          <w:sz w:val="14"/>
        </w:rPr>
        <w:t xml:space="preserve">in which mourning fulfils a similar role as an access to sacred experience.6 </w:t>
      </w:r>
      <w:r w:rsidRPr="00323EF9">
        <w:rPr>
          <w:rStyle w:val="StyleBoldUnderline"/>
          <w:sz w:val="20"/>
        </w:rPr>
        <w:t>The</w:t>
      </w:r>
      <w:r w:rsidRPr="00323EF9">
        <w:rPr>
          <w:sz w:val="14"/>
        </w:rPr>
        <w:t xml:space="preserve"> experience of the </w:t>
      </w:r>
      <w:r w:rsidRPr="00323EF9">
        <w:rPr>
          <w:rStyle w:val="StyleBoldUnderline"/>
          <w:sz w:val="20"/>
        </w:rPr>
        <w:t>sacred is bound up with the work of mourning as it presupposes the recovery of something lost</w:t>
      </w:r>
      <w:r w:rsidRPr="00323EF9">
        <w:rPr>
          <w:sz w:val="14"/>
        </w:rPr>
        <w:t xml:space="preserve">. The sacred is </w:t>
      </w:r>
      <w:r w:rsidRPr="00323EF9">
        <w:rPr>
          <w:rStyle w:val="StyleBoldUnderline"/>
          <w:sz w:val="20"/>
        </w:rPr>
        <w:t>an ‘impossible’ experience</w:t>
      </w:r>
      <w:r w:rsidRPr="00323EF9">
        <w:rPr>
          <w:sz w:val="14"/>
        </w:rPr>
        <w:t xml:space="preserve"> as it </w:t>
      </w:r>
      <w:r w:rsidRPr="00323EF9">
        <w:rPr>
          <w:rStyle w:val="StyleBoldUnderline"/>
          <w:sz w:val="20"/>
        </w:rPr>
        <w:t>is fuelled by a desire that can never be fully realised: pure immanence with the world as well as an experience fundamentally incompatible with the modern world</w:t>
      </w:r>
      <w:r w:rsidRPr="00323EF9">
        <w:rPr>
          <w:sz w:val="14"/>
        </w:rPr>
        <w:t xml:space="preserve"> of rationalised capitalism. </w:t>
      </w:r>
      <w:r w:rsidRPr="00323EF9">
        <w:rPr>
          <w:rStyle w:val="StyleBoldUnderline"/>
          <w:sz w:val="20"/>
        </w:rPr>
        <w:t>Mourning</w:t>
      </w:r>
      <w:r w:rsidRPr="00323EF9">
        <w:rPr>
          <w:sz w:val="14"/>
        </w:rPr>
        <w:t xml:space="preserve"> is similarly ‘impossible’ as it seems it </w:t>
      </w:r>
      <w:r w:rsidRPr="00323EF9">
        <w:rPr>
          <w:rStyle w:val="StyleBoldUnderline"/>
          <w:sz w:val="20"/>
        </w:rPr>
        <w:t>cannot come to an end except for in betraying the memory</w:t>
      </w:r>
      <w:r w:rsidRPr="00323EF9">
        <w:rPr>
          <w:sz w:val="14"/>
        </w:rPr>
        <w:t xml:space="preserve"> of the mourned one </w:t>
      </w:r>
      <w:r w:rsidRPr="00323EF9">
        <w:rPr>
          <w:rStyle w:val="StyleBoldUnderline"/>
          <w:sz w:val="20"/>
        </w:rPr>
        <w:t>by abandoning</w:t>
      </w:r>
      <w:r w:rsidRPr="00323EF9">
        <w:rPr>
          <w:sz w:val="14"/>
        </w:rPr>
        <w:t xml:space="preserve"> him or her. The themes of mourning and the sacred are particularly intertwined in the poetry: </w:t>
      </w:r>
      <w:r w:rsidRPr="00323EF9">
        <w:rPr>
          <w:rStyle w:val="StyleBoldUnderline"/>
          <w:sz w:val="20"/>
        </w:rPr>
        <w:t>what could dramatise the unattainable more painfully and intensely than a loved one for whom one cannot stop mourning</w:t>
      </w:r>
      <w:r w:rsidRPr="00323EF9">
        <w:rPr>
          <w:sz w:val="14"/>
        </w:rPr>
        <w:t xml:space="preserve">? One of the most intense and vivid accounts of the sacred, </w:t>
      </w:r>
      <w:r w:rsidRPr="00323EF9">
        <w:rPr>
          <w:rStyle w:val="Emphasis"/>
          <w:sz w:val="20"/>
        </w:rPr>
        <w:t>Bataille’s ‘inner experience’, comes</w:t>
      </w:r>
      <w:r w:rsidRPr="00323EF9">
        <w:rPr>
          <w:sz w:val="14"/>
        </w:rPr>
        <w:t xml:space="preserve"> precisely </w:t>
      </w:r>
      <w:r w:rsidRPr="00323EF9">
        <w:rPr>
          <w:rStyle w:val="Emphasis"/>
          <w:sz w:val="20"/>
        </w:rPr>
        <w:t>in the form of a transition from</w:t>
      </w:r>
      <w:r w:rsidRPr="00323EF9">
        <w:rPr>
          <w:sz w:val="14"/>
        </w:rPr>
        <w:t xml:space="preserve"> an explicit state of </w:t>
      </w:r>
      <w:r w:rsidRPr="00323EF9">
        <w:rPr>
          <w:rStyle w:val="Emphasis"/>
          <w:sz w:val="20"/>
        </w:rPr>
        <w:t>mourning to ecstasy</w:t>
      </w:r>
      <w:r w:rsidRPr="00323EF9">
        <w:rPr>
          <w:sz w:val="14"/>
        </w:rPr>
        <w:t xml:space="preserve">. This emerged in the context of a markedly transitional period in Bataille’s work. Acephale, the secret society in which he had been willing to go so far as to experiment with human sacrifice, came to an end in 1939. Equally, Le College de Socioloeie. a research group concerned with the sacred, came to an end, primarily due to disagreements with Bataille who many felt was becoming loo mystical in his thinking. And, not long previously in 1938, his lover Laure passed away. All these events had a marked impact on Bataille’s development of ‘inner experience’: while he resisted and abhorred any individualism, he was now left in a more solitary and isolated position in his pursuit of thinking the sacred, in contrast to his wider social and political engagements throughout the 1930s. In notes for the book. Inner Experience, </w:t>
      </w:r>
      <w:r w:rsidRPr="00323EF9">
        <w:rPr>
          <w:rStyle w:val="StyleBoldUnderline"/>
          <w:sz w:val="20"/>
        </w:rPr>
        <w:t xml:space="preserve">Bataille describes in detail a visit he made to the grave </w:t>
      </w:r>
      <w:r w:rsidRPr="00323EF9">
        <w:rPr>
          <w:sz w:val="14"/>
        </w:rPr>
        <w:t xml:space="preserve">of Laure </w:t>
      </w:r>
      <w:r w:rsidRPr="00323EF9">
        <w:rPr>
          <w:rStyle w:val="StyleBoldUnderline"/>
          <w:sz w:val="20"/>
        </w:rPr>
        <w:t xml:space="preserve">in which he was seized by an intense experience of anguish which opened up towards sacred ecstasy. He underwent </w:t>
      </w:r>
      <w:r w:rsidRPr="00323EF9">
        <w:rPr>
          <w:sz w:val="14"/>
        </w:rPr>
        <w:t xml:space="preserve">a kind of </w:t>
      </w:r>
      <w:r w:rsidRPr="00323EF9">
        <w:rPr>
          <w:rStyle w:val="StyleBoldUnderline"/>
          <w:sz w:val="20"/>
        </w:rPr>
        <w:t xml:space="preserve">transcendence </w:t>
      </w:r>
      <w:r w:rsidRPr="00323EF9">
        <w:rPr>
          <w:sz w:val="14"/>
        </w:rPr>
        <w:t xml:space="preserve">where he felt close to actually touching his dead lover. </w:t>
      </w:r>
      <w:r w:rsidRPr="00323EF9">
        <w:rPr>
          <w:rStyle w:val="StyleBoldUnderline"/>
          <w:sz w:val="20"/>
        </w:rPr>
        <w:t>He describes it as a moment when the obstacles preventing communication between two beings collapse</w:t>
      </w:r>
      <w:r w:rsidRPr="00323EF9">
        <w:rPr>
          <w:sz w:val="14"/>
        </w:rPr>
        <w:t xml:space="preserve">. In this instance </w:t>
      </w:r>
      <w:r w:rsidRPr="00323EF9">
        <w:rPr>
          <w:rStyle w:val="StyleBoldUnderline"/>
          <w:sz w:val="20"/>
        </w:rPr>
        <w:t>the sacred is described in terms explicitly centered around mourning and loss</w:t>
      </w:r>
      <w:r w:rsidRPr="00323EF9">
        <w:rPr>
          <w:sz w:val="14"/>
        </w:rPr>
        <w:t xml:space="preserve">. He describes crying bitterly at her grave and not knowing what to do as he felt that: je scivais bien que je la perdrais d nouveau. J’&amp;ais saisi d’une home insupportable a l ’idee de ce que j 'allais devenir, par exemple celui que je suis au moment oil j’ecris, et pire encore. Je n’avais qu’une certitude ...; que I’experience des etres perdus, lorsqu’elle se detache des objets habituels de I’activite, n'est limite dans aucun sens. (Bataille, 1973, p. 500) [I knew that I would lose her all over again. I </w:t>
      </w:r>
      <w:r w:rsidRPr="00323EF9">
        <w:rPr>
          <w:rStyle w:val="StyleBoldUnderline"/>
          <w:sz w:val="20"/>
        </w:rPr>
        <w:t>was gripped by an unbearable shame at the idea of that which I was going to become, the one that I am for example,</w:t>
      </w:r>
      <w:r w:rsidRPr="00323EF9">
        <w:rPr>
          <w:sz w:val="14"/>
        </w:rPr>
        <w:t xml:space="preserve"> at the moment of writing, and worse again. I was sure of only one thing ...; that the experience of lost beings, while it detaches itself from normal objects of activity, is in no way limited.) An important part of this account is the description of almost reaching Laure and the anguish at losing her again. </w:t>
      </w:r>
      <w:r w:rsidRPr="00323EF9">
        <w:rPr>
          <w:rStyle w:val="StyleBoldUnderline"/>
          <w:sz w:val="20"/>
        </w:rPr>
        <w:t>Sacred experience usually necessitates a fixed point of meditation</w:t>
      </w:r>
      <w:r w:rsidRPr="00323EF9">
        <w:rPr>
          <w:sz w:val="14"/>
        </w:rPr>
        <w:t xml:space="preserve">. However, the absent and longed for object of contemplation will always elude, particularly the closer we feel we get to it. </w:t>
      </w:r>
      <w:r w:rsidRPr="00323EF9">
        <w:rPr>
          <w:rStyle w:val="StyleBoldUnderline"/>
          <w:sz w:val="20"/>
        </w:rPr>
        <w:t xml:space="preserve">The feeling of losing </w:t>
      </w:r>
      <w:r w:rsidRPr="00323EF9">
        <w:rPr>
          <w:sz w:val="14"/>
        </w:rPr>
        <w:t xml:space="preserve">his lover </w:t>
      </w:r>
      <w:r w:rsidRPr="00323EF9">
        <w:rPr>
          <w:rStyle w:val="StyleBoldUnderline"/>
          <w:sz w:val="20"/>
        </w:rPr>
        <w:t>all over again re-enacts a painful state of mourning</w:t>
      </w:r>
      <w:r w:rsidRPr="00323EF9">
        <w:rPr>
          <w:sz w:val="14"/>
        </w:rPr>
        <w:t xml:space="preserve">. Bataille writes that he would collapse into a ‘demi-extase’ (ibid., p. 499) which started every time he took the route to go and visit Laure’s grave. It is stressed that the same route was taken each time, implying the ritualised experience necessary for sacred experience: in this case the re-engagement with a state of mourning. </w:t>
      </w:r>
      <w:r w:rsidRPr="00323EF9">
        <w:rPr>
          <w:rStyle w:val="StyleBoldUnderline"/>
          <w:sz w:val="20"/>
        </w:rPr>
        <w:t>Bataille’s experience of mourning as an intoxicating and sacred one can be better understood in relation to</w:t>
      </w:r>
      <w:r w:rsidRPr="00323EF9">
        <w:rPr>
          <w:sz w:val="14"/>
        </w:rPr>
        <w:t xml:space="preserve"> Freud’s essay, ‘</w:t>
      </w:r>
      <w:r w:rsidRPr="00323EF9">
        <w:rPr>
          <w:rStyle w:val="StyleBoldUnderline"/>
          <w:sz w:val="20"/>
        </w:rPr>
        <w:t>Mourning and Melancholia’</w:t>
      </w:r>
      <w:r w:rsidRPr="00323EF9">
        <w:rPr>
          <w:sz w:val="14"/>
        </w:rPr>
        <w:t xml:space="preserve">. For Freud the subject of </w:t>
      </w:r>
      <w:r w:rsidRPr="00323EF9">
        <w:rPr>
          <w:rStyle w:val="StyleBoldUnderline"/>
          <w:sz w:val="20"/>
        </w:rPr>
        <w:t xml:space="preserve">mourning experiences an impoverishment of the world, while the subject of melancholia goes through an impoverishment of the ego. </w:t>
      </w:r>
      <w:r w:rsidRPr="00323EF9">
        <w:rPr>
          <w:sz w:val="14"/>
        </w:rPr>
        <w:t xml:space="preserve">Melancholia is the more complex condition because we cannot clearly identify a cause, such as the death which triggers the state of mourning. </w:t>
      </w:r>
      <w:r w:rsidRPr="00323EF9">
        <w:rPr>
          <w:rStyle w:val="StyleBoldUnderline"/>
          <w:sz w:val="20"/>
        </w:rPr>
        <w:t xml:space="preserve">Both states of inhibition pass into a state of emotional discharge </w:t>
      </w:r>
      <w:r w:rsidRPr="00323EF9">
        <w:rPr>
          <w:sz w:val="14"/>
        </w:rPr>
        <w:t xml:space="preserve">which Freud labels ‘mania’. </w:t>
      </w:r>
      <w:r w:rsidRPr="00323EF9">
        <w:rPr>
          <w:rStyle w:val="StyleBoldUnderline"/>
          <w:sz w:val="20"/>
        </w:rPr>
        <w:t xml:space="preserve">In such a state, the ego must overcome the loss </w:t>
      </w:r>
      <w:r w:rsidRPr="00323EF9">
        <w:rPr>
          <w:sz w:val="14"/>
        </w:rPr>
        <w:t xml:space="preserve">of the object. The ‘total amount of counter-investment that the painful suffering of melancholia had drawn and bound to itself from the ego has become available’, says Freud. ‘The manic person also unmistakeably demonstrates his liberation from the object from which he had been suffering by pouncing on his new object-investments like a ravenous man’ (Freud, 2006, p. 321). </w:t>
      </w:r>
      <w:r w:rsidRPr="00323EF9">
        <w:rPr>
          <w:rStyle w:val="StyleBoldUnderline"/>
          <w:sz w:val="20"/>
        </w:rPr>
        <w:t>In Bataille’s experience of the sacred as mourning, we can see a similar passage from states of inhibition to mania</w:t>
      </w:r>
      <w:r w:rsidRPr="00323EF9">
        <w:rPr>
          <w:sz w:val="14"/>
        </w:rPr>
        <w:t xml:space="preserve">, as Freud describes. However, where Freud describes the manic person pouncing on a new object of libidinal investment, </w:t>
      </w:r>
      <w:r w:rsidRPr="00323EF9">
        <w:rPr>
          <w:rStyle w:val="StyleBoldUnderline"/>
          <w:sz w:val="20"/>
        </w:rPr>
        <w:t>the Bataillian experience of ecstatic mania is concerned with liberating the subject from any investment in a specific object in moments of ‘unknowing’. These ecstatic moments of ‘unknowing’ in Bataille’s writings are often found in the eruption of laughter or tears</w:t>
      </w:r>
      <w:r w:rsidRPr="00323EF9">
        <w:rPr>
          <w:sz w:val="14"/>
        </w:rPr>
        <w:t xml:space="preserve">. Bataille explains that </w:t>
      </w:r>
      <w:r w:rsidRPr="00323EF9">
        <w:rPr>
          <w:rStyle w:val="StyleBoldUnderline"/>
          <w:sz w:val="20"/>
        </w:rPr>
        <w:t>only by cancelling, or suspending, all operations of knowledge are we fully present in a moment</w:t>
      </w:r>
      <w:r w:rsidRPr="00323EF9">
        <w:rPr>
          <w:sz w:val="14"/>
        </w:rPr>
        <w:t xml:space="preserve">. Breaking into laughter or tears ‘shut off, interrupt or override the flow of thought’; however, he goes on to clarify that it’s not so much that the burst of laughter or tears stop thought. It’s really the object of the laughter, or the object of the tears, that suppresses thought, that takes all knowledge away from us. The laughter or the tears break out in the vacuum of thought created by their object in the </w:t>
      </w:r>
      <w:r w:rsidRPr="00323EF9">
        <w:rPr>
          <w:sz w:val="14"/>
        </w:rPr>
        <w:lastRenderedPageBreak/>
        <w:t xml:space="preserve">mind. But </w:t>
      </w:r>
      <w:r w:rsidRPr="00323EF9">
        <w:rPr>
          <w:rStyle w:val="StyleBoldUnderline"/>
          <w:sz w:val="20"/>
        </w:rPr>
        <w:t>these moments, like the deeply rhythmed movements of poetry, of music, of love, of dance, have the power to capture and endlessly recapture the moment that counts, the moment of rapture, of fissure</w:t>
      </w:r>
      <w:r w:rsidRPr="00323EF9">
        <w:rPr>
          <w:sz w:val="14"/>
        </w:rPr>
        <w:t xml:space="preserve">. (Bataille, 1993, p. 203) These moments of excess are precisely conceived in Bataille as moments when the object of thought dissipates and thus ceases to bind the subject. The focused meditation on pain (or ‘grief’, according to interpretation) in ‘Douleur’ into a moment of utter abandonment where the limits of subject and object are blurred has close parallels to the movement of mourning and mania, with the key difference that a libidinal reinvestment is resisted, attempting to leave an ending focused on abyss rather than a subject-object reconstruction. A similar movement occurs in the untitled poem beginning ‘J’ai froid au cceurje tremble\7 While here the sense of mania is evident from early in the poem, we get a similar sense of anguished obsessive concentration, in this case directly mourning for a lost loved one to whom the poet calls out in anguish. She can only be found ‘agonisant’ or ‘in the throes of death’. His experience of communicating with her is thus impossible as any true experience of death necessary to communicate with her can only be found through a death of experience: there would be no subject left to initiate communication through dying. In the end </w:t>
      </w:r>
      <w:r w:rsidRPr="00323EF9">
        <w:rPr>
          <w:rStyle w:val="StyleBoldUnderline"/>
          <w:sz w:val="20"/>
        </w:rPr>
        <w:t>the poet can only gesture towards expressing the inexpressible as ‘all words strangle me’</w:t>
      </w:r>
      <w:r w:rsidRPr="00323EF9">
        <w:rPr>
          <w:sz w:val="14"/>
        </w:rPr>
        <w:t xml:space="preserve">. As with the description of visiting Laure’s grave, and implicit in the poem ‘Douleur’, </w:t>
      </w:r>
      <w:r w:rsidRPr="00323EF9">
        <w:rPr>
          <w:rStyle w:val="StyleBoldUnderline"/>
          <w:sz w:val="20"/>
        </w:rPr>
        <w:t>an exposure to death opens up the subject to what lies beyond himself. Meditating on the death of an other seems to allow him to lose himself</w:t>
      </w:r>
      <w:r w:rsidRPr="00323EF9">
        <w:rPr>
          <w:sz w:val="14"/>
        </w:rPr>
        <w:t xml:space="preserve">. His cry out to his dead lover is ‘inhuman’, which he describes as ‘comme si j’accouchais’8 (Bataille, 1971, p. 18). The imagery of his painful cry as an act of ‘giving birth’ is a highly suggestive image of (partial) self-loss which he thematised in similar terms in an earlier essay: </w:t>
      </w:r>
      <w:r w:rsidRPr="00323EF9">
        <w:rPr>
          <w:rStyle w:val="StyleBoldUnderline"/>
          <w:sz w:val="20"/>
        </w:rPr>
        <w:t xml:space="preserve">The rupture of personal homogeneity and the projection outside the self of a pan of oneself, with their rage and pain, appear thus to be linked regularly to the expiation, periods of mourning, or debaucheries that are openly evoked </w:t>
      </w:r>
      <w:r w:rsidRPr="00323EF9">
        <w:rPr>
          <w:sz w:val="14"/>
        </w:rPr>
        <w:t xml:space="preserve">by the ceremony marking the entry into adult society. (Bataille, 2013, p. 68) The projection ‘outside of the self of a part of oneself’ recurring in the poem in an image of giving birth suggests not only a link between mourning and self-loss, but that mourning facilitates the ecstatic self-loss he seeks. </w:t>
      </w:r>
      <w:r w:rsidRPr="00323EF9">
        <w:rPr>
          <w:rStyle w:val="StyleBoldUnderline"/>
          <w:sz w:val="20"/>
        </w:rPr>
        <w:t>The sense of ecstasy is enhanced by the assertion that both the object</w:t>
      </w:r>
      <w:r w:rsidRPr="00323EF9">
        <w:rPr>
          <w:sz w:val="14"/>
        </w:rPr>
        <w:t xml:space="preserve"> of the poem </w:t>
      </w:r>
      <w:r w:rsidRPr="00323EF9">
        <w:rPr>
          <w:rStyle w:val="StyleBoldUnderline"/>
          <w:sz w:val="20"/>
        </w:rPr>
        <w:t>and the words</w:t>
      </w:r>
      <w:r w:rsidRPr="00323EF9">
        <w:rPr>
          <w:sz w:val="14"/>
        </w:rPr>
        <w:t xml:space="preserve"> of the poem itself </w:t>
      </w:r>
      <w:r w:rsidRPr="00323EF9">
        <w:rPr>
          <w:rStyle w:val="StyleBoldUnderline"/>
          <w:sz w:val="20"/>
        </w:rPr>
        <w:t>strangle the poet</w:t>
      </w:r>
      <w:r w:rsidRPr="00323EF9">
        <w:rPr>
          <w:sz w:val="14"/>
        </w:rPr>
        <w:t xml:space="preserve">: ‘fit m’etrangles comme la mort ... tous les mots m’etrangles'? (Bataille, 1971, p. 18). Again, an anguished meditation leads to the loss of both subject and object. Furthermore poetry’s dramatisation of mourning as a potentially intoxicating, ecstatic experience of loss is conceived as not merely representative but attempts actually to enact itself as loss and sacrifice (of its own words and limitations). Similarly, </w:t>
      </w:r>
      <w:r w:rsidRPr="00323EF9">
        <w:rPr>
          <w:rStyle w:val="StyleBoldUnderline"/>
          <w:sz w:val="20"/>
        </w:rPr>
        <w:t>mourning is not a stage to simply ‘get over’ and return to normality. To retain any value as mourning, it must remain somewhat unfinished if the memory of the mourned is not simply betrayed</w:t>
      </w:r>
      <w:r w:rsidRPr="00323EF9">
        <w:rPr>
          <w:sz w:val="14"/>
        </w:rPr>
        <w:t xml:space="preserve">. One last closely related poem worth considering here is ‘Rire’. This poem begins with an image of laughter (‘To laugh and laugh’) at a seemingly arbitrary list of signifiers, from the sun in the sky to ‘ducks’ and ‘pebbles'. The object of laughter turns directly towards abjection and death in the final lines when the poet continues laughing 'de la pluie/du pipi du pape/de maman/d’un cercueil empli de merde’10 (ibid., p. 13). </w:t>
      </w:r>
      <w:r w:rsidRPr="00323EF9">
        <w:rPr>
          <w:rStyle w:val="StyleBoldUnderline"/>
          <w:sz w:val="20"/>
        </w:rPr>
        <w:t>Laughter, like tears, is a privileged state of excessive mania in Bataille’s work, an expenditure of energy which opens up communication beyond discourse</w:t>
      </w:r>
      <w:r w:rsidRPr="00323EF9">
        <w:rPr>
          <w:sz w:val="14"/>
        </w:rPr>
        <w:t xml:space="preserve"> and, as mentioned above, potentially beyond the object which precipitated the laughter. </w:t>
      </w:r>
      <w:r w:rsidRPr="00323EF9">
        <w:rPr>
          <w:rStyle w:val="StyleBoldUnderline"/>
          <w:sz w:val="20"/>
        </w:rPr>
        <w:t>As moments of unproductive expenditure, states such as laughter and tears are considered intoxicating states when distinct things are made indistinct.</w:t>
      </w:r>
      <w:r w:rsidRPr="00323EF9">
        <w:rPr>
          <w:sz w:val="14"/>
        </w:rPr>
        <w:t xml:space="preserve"> Their inherent connection to both mourning and poetry is made clear in The Accursed Share where Bataille writes that ‘the object of tears or of laughter - and of other effects such as ecstasy, eroticism or poetry - seemed to me to correspond to the very point at which the object of thought vanishes’ (Bataille, 2007, p. 8). In ‘Rire’ it is clear from the final couplet that this state of ecstatic mania, glimpsing the point at which thought might vanish, again emerges from a state of mourning. Nick Land's brief comments on the poem ‘Rire’ are worth considering here as the problems of Bataille’s conception of mourning as intoxication become explicit: It is because life is pure surplus that the child of 'Rire' - standing by the side of his quietly weeping mother and transfixed by the stinking ruins of his father - is gripped by convulsions of horror that explode into peals of mirth, as uncompromising as orgasm. ‘Rire’ is, in part, a contribution to the theory of mourning. </w:t>
      </w:r>
      <w:r w:rsidRPr="00323EF9">
        <w:rPr>
          <w:rStyle w:val="StyleBoldUnderline"/>
          <w:sz w:val="20"/>
        </w:rPr>
        <w:t>Laughter is a communion with the dead, since death is not the object of laughter: it is death itself that finds a voice when we laugh. Laughter is that which is lost to discourse, the haemorrhaging of pragmatics into excitation and filth</w:t>
      </w:r>
      <w:r w:rsidRPr="00323EF9">
        <w:rPr>
          <w:sz w:val="14"/>
        </w:rPr>
        <w:t xml:space="preserve">. (Land, 1992, p. xvi) The particularly troubling aspect of Bataille’s poetry which Land’s reading brings out is in the idea of ‘communion with’ the dead. The process of subject-object dissipation in the moment of mania would seem to lead to a levelling out of difference, a loss into a pure abyss. </w:t>
      </w:r>
      <w:r w:rsidRPr="00323EF9">
        <w:rPr>
          <w:rStyle w:val="StyleBoldUnderline"/>
          <w:sz w:val="20"/>
        </w:rPr>
        <w:t xml:space="preserve">This sense of </w:t>
      </w:r>
      <w:r w:rsidRPr="00323EF9">
        <w:rPr>
          <w:sz w:val="14"/>
        </w:rPr>
        <w:t xml:space="preserve">monism, </w:t>
      </w:r>
      <w:r w:rsidRPr="00323EF9">
        <w:rPr>
          <w:rStyle w:val="StyleBoldUnderline"/>
          <w:sz w:val="20"/>
        </w:rPr>
        <w:t>at-oneness with the abyss, is the culmination of an intoxicating loss of self</w:t>
      </w:r>
      <w:r w:rsidRPr="00323EF9">
        <w:rPr>
          <w:sz w:val="14"/>
        </w:rPr>
        <w:t xml:space="preserve"> which, in a sense, surrenders to existing worldly relations, however explosively and hyperbolically. rather than sustaining a sense of dissonance. </w:t>
      </w:r>
      <w:r w:rsidRPr="00323EF9">
        <w:rPr>
          <w:rStyle w:val="StyleBoldUnderline"/>
          <w:sz w:val="20"/>
        </w:rPr>
        <w:t xml:space="preserve">These </w:t>
      </w:r>
      <w:r w:rsidRPr="00323EF9">
        <w:rPr>
          <w:sz w:val="14"/>
        </w:rPr>
        <w:t xml:space="preserve">poems, written during a particularly transitional period of his work, </w:t>
      </w:r>
      <w:r w:rsidRPr="00323EF9">
        <w:rPr>
          <w:rStyle w:val="StyleBoldUnderline"/>
          <w:sz w:val="20"/>
        </w:rPr>
        <w:t xml:space="preserve">suggest two </w:t>
      </w:r>
      <w:r w:rsidRPr="00323EF9">
        <w:rPr>
          <w:sz w:val="14"/>
        </w:rPr>
        <w:t xml:space="preserve">different </w:t>
      </w:r>
      <w:r w:rsidRPr="00323EF9">
        <w:rPr>
          <w:rStyle w:val="StyleBoldUnderline"/>
          <w:sz w:val="20"/>
        </w:rPr>
        <w:t xml:space="preserve">tendencies </w:t>
      </w:r>
      <w:r w:rsidRPr="00323EF9">
        <w:rPr>
          <w:sz w:val="14"/>
        </w:rPr>
        <w:t xml:space="preserve">within Bataille’s thought: </w:t>
      </w:r>
      <w:r w:rsidRPr="00323EF9">
        <w:rPr>
          <w:rStyle w:val="StyleBoldUnderline"/>
          <w:sz w:val="20"/>
        </w:rPr>
        <w:t>ecstatic communication with death and a more cautious exposure to death that resists the unbridled intoxication of the former tendency and sustains an antagonistic dualism.</w:t>
      </w:r>
      <w:r w:rsidRPr="00323EF9">
        <w:rPr>
          <w:sz w:val="14"/>
        </w:rPr>
        <w:t xml:space="preserve"> These tendencies can sometimes be found within the same text, but they also mark an historical shift in Bataille's thought away from the more controversial aspects of sacrificial self-loss associated with his secret society Acephale. Milo Sweedler has largely attributed this transition to the impact of Maurice Blanchot, whom Bataille only encountered in 1940. Sweedler writes that Bataille ‘rethinks communication and death, associated with Laure, in terms of the incommunicable and the impossibility of dying, associated with Blanchot’ (Sweedler, 2009, p. 168). </w:t>
      </w:r>
      <w:r w:rsidRPr="00323EF9">
        <w:rPr>
          <w:rStyle w:val="StyleBoldUnderline"/>
          <w:sz w:val="20"/>
        </w:rPr>
        <w:t xml:space="preserve">Nostalgia for lost communities and pre-modem forms of the sacred becomes gradually replaced by a heightened sense of impossibility </w:t>
      </w:r>
      <w:r w:rsidRPr="00323EF9">
        <w:rPr>
          <w:sz w:val="14"/>
        </w:rPr>
        <w:t xml:space="preserve">of community. This means renouncing efforts of fusing disparate identities into one (whether it be one body or the monism implied by fusing with the abyss) but </w:t>
      </w:r>
      <w:r w:rsidRPr="00323EF9">
        <w:rPr>
          <w:rStyle w:val="StyleBoldUnderline"/>
          <w:sz w:val="20"/>
        </w:rPr>
        <w:t>it does not mean abandoning communication. It means thinking community in terms not of an essential identity</w:t>
      </w:r>
      <w:r w:rsidRPr="00323EF9">
        <w:rPr>
          <w:sz w:val="14"/>
        </w:rPr>
        <w:t xml:space="preserve">, essence or fusion, but in terms of a relation based on the absence of any essential substance or link. </w:t>
      </w:r>
      <w:r w:rsidRPr="00323EF9">
        <w:rPr>
          <w:rStyle w:val="StyleBoldUnderline"/>
          <w:sz w:val="20"/>
        </w:rPr>
        <w:t>Community can only be found through separation, through emphasising the impossibility of any unity</w:t>
      </w:r>
      <w:r w:rsidRPr="00323EF9">
        <w:rPr>
          <w:sz w:val="14"/>
        </w:rPr>
        <w:t xml:space="preserve">. These tensions in Bataille’s thought, between community thought from a vision of the sacred burdened by an implicit nostalgia, as against community thought in terms of impossible antagonism, are explored by Jean-Luc Nancy in The Inoperative Community. When Nancy theorises community as death, he says that it is not the ‘death that plunges into a pure abyss: </w:t>
      </w:r>
      <w:r w:rsidRPr="00323EF9">
        <w:rPr>
          <w:rStyle w:val="StyleBoldUnderline"/>
          <w:sz w:val="20"/>
        </w:rPr>
        <w:t>it is death as sharing and exposure</w:t>
      </w:r>
      <w:r w:rsidRPr="00323EF9">
        <w:rPr>
          <w:sz w:val="14"/>
        </w:rPr>
        <w:t>’ (Nancy, 1991, p. 67). It communicates because of our lack of communion, not in spite of it. However, reading the poems and the conflicting and sometimes conservative readings they engender, it is clear that pure lack/absence is susceptible to the similar intellectual dead end and depoliticising disengagement with the world as a longing for pure presence or plenitude in hedonism and more traditional forms of excess. Similarly</w:t>
      </w:r>
      <w:r w:rsidRPr="00323EF9">
        <w:rPr>
          <w:rStyle w:val="StyleBoldUnderline"/>
          <w:sz w:val="20"/>
        </w:rPr>
        <w:t xml:space="preserve">, </w:t>
      </w:r>
      <w:r w:rsidRPr="00323EF9">
        <w:rPr>
          <w:rStyle w:val="StyleBoldUnderline"/>
          <w:sz w:val="20"/>
        </w:rPr>
        <w:lastRenderedPageBreak/>
        <w:t>the preoccupation with mourning in the poetry can also be read as symptomatic of a nostalgia for pre-modern forms of the sacred</w:t>
      </w:r>
      <w:r w:rsidRPr="00323EF9">
        <w:rPr>
          <w:sz w:val="14"/>
        </w:rPr>
        <w:t xml:space="preserve">. We might intuitively think of mourning in terms of an exposure to death, but it is often problematically developed as a communion with death. </w:t>
      </w:r>
      <w:r w:rsidRPr="00323EF9">
        <w:rPr>
          <w:rStyle w:val="StyleBoldUnderline"/>
          <w:sz w:val="20"/>
        </w:rPr>
        <w:t xml:space="preserve">The experiences of mourning </w:t>
      </w:r>
      <w:r w:rsidRPr="00323EF9">
        <w:rPr>
          <w:sz w:val="14"/>
        </w:rPr>
        <w:t xml:space="preserve">implicit in ‘Douleur’ and explicit in ‘Rire’ </w:t>
      </w:r>
      <w:r w:rsidRPr="00323EF9">
        <w:rPr>
          <w:rStyle w:val="StyleBoldUnderline"/>
          <w:sz w:val="20"/>
        </w:rPr>
        <w:t>give rise to an intoxication</w:t>
      </w:r>
      <w:r w:rsidRPr="00323EF9">
        <w:rPr>
          <w:sz w:val="14"/>
        </w:rPr>
        <w:t xml:space="preserve"> characterised by a loss of self and fusion with an abyss. Drunkenness, in the form of alcoholic or religious inebriation, is often characterised by Bataille as an exceeding of the limits of the self and the profane everyday. </w:t>
      </w:r>
      <w:r w:rsidRPr="00323EF9">
        <w:rPr>
          <w:rStyle w:val="StyleBoldUnderline"/>
          <w:sz w:val="20"/>
        </w:rPr>
        <w:t>Mourning as intoxication would seem to resist the return to everyday ‘normality</w:t>
      </w:r>
      <w:r w:rsidRPr="00323EF9">
        <w:rPr>
          <w:sz w:val="14"/>
        </w:rPr>
        <w:t>’ which is the usual culmination of its process, when the memory of the other is subsumed within the self and eventually forgotten so the subject can return to everyday life. But mourning as intoxication resists that return to normality often through a simple inversion of normality: the complete annihilation of subject- object relations in a union with the abyss would erase any sense of antagonism and dissonance with the world. In other words, intoxication thought from a starting point of absence (whether it be mourning the death of God or a simple negation of the self) does not inherently escape the same problems encountered when intoxication is sought out as a plenitude/presence, as some kind of solution for a nostalgia for presence. ‘Douleur’ and ‘Rire’ appear to be centred on the unfinished and unresolved work of mourning but they resolve themselves a little too neatly, as if the impossible desire they long for can be attained.</w:t>
      </w:r>
    </w:p>
    <w:p w14:paraId="1E5C4626" w14:textId="77777777" w:rsidR="00435E21" w:rsidRPr="00323EF9" w:rsidRDefault="00435E21" w:rsidP="00542864">
      <w:pPr>
        <w:pStyle w:val="Heading4"/>
      </w:pPr>
      <w:r w:rsidRPr="00323EF9">
        <w:t>The process of establishing a world order first depended on subjugation. The power of the United States could not have been achieved without breaking a few countries apart. Omnipotence is birthed through a process of conquest. Without the murder and destruction posed by the West in the Opium Wars, America would have never been able to claim the title of most powerful economy. Rather, it would have been stuck in a constant second place; always terrified of China, always in a state of paranoia.</w:t>
      </w:r>
    </w:p>
    <w:p w14:paraId="54FBF3F3" w14:textId="2E972E98" w:rsidR="00542864" w:rsidRPr="00323EF9" w:rsidRDefault="00435E21" w:rsidP="00542864">
      <w:pPr>
        <w:pStyle w:val="Heading4"/>
        <w:rPr>
          <w:i/>
          <w:u w:val="single"/>
        </w:rPr>
      </w:pPr>
      <w:r w:rsidRPr="00323EF9">
        <w:t>But t</w:t>
      </w:r>
      <w:r w:rsidR="00542864" w:rsidRPr="00323EF9">
        <w:t>here is a reason we ask you to recall the Opium Wars. We could have told the story from the position of the Western soldier killed in the war or the general who watched his fleet crush an entire country, but this narrative stems from a moment of vulnerability. Where it is no longer America who decides who is the center of the retelling</w:t>
      </w:r>
      <w:r w:rsidR="00D94A25" w:rsidRPr="00323EF9">
        <w:t>. Where it is no longer American primacy who gets to decide which bodies are mourned and which cultures are allowed to reach a place of post-mourning</w:t>
      </w:r>
      <w:r w:rsidR="00542864" w:rsidRPr="00323EF9">
        <w:t xml:space="preserve">. This process of </w:t>
      </w:r>
      <w:r w:rsidR="00D94A25" w:rsidRPr="00323EF9">
        <w:t xml:space="preserve">reconsidering </w:t>
      </w:r>
      <w:r w:rsidR="00542864" w:rsidRPr="00323EF9">
        <w:t xml:space="preserve">mourning </w:t>
      </w:r>
      <w:r w:rsidR="00D94A25" w:rsidRPr="00323EF9">
        <w:t xml:space="preserve">and emotion </w:t>
      </w:r>
      <w:r w:rsidR="00542864" w:rsidRPr="00323EF9">
        <w:t xml:space="preserve">redetermines whose story gets told. </w:t>
      </w:r>
    </w:p>
    <w:p w14:paraId="60CA8A71" w14:textId="77777777" w:rsidR="00542864" w:rsidRPr="00323EF9" w:rsidRDefault="00542864" w:rsidP="00542864">
      <w:pPr>
        <w:contextualSpacing/>
        <w:rPr>
          <w:sz w:val="18"/>
        </w:rPr>
      </w:pPr>
      <w:r w:rsidRPr="00323EF9">
        <w:rPr>
          <w:rStyle w:val="StyleStyleBold12pt"/>
        </w:rPr>
        <w:t>Butler 04</w:t>
      </w:r>
      <w:r w:rsidRPr="00323EF9">
        <w:rPr>
          <w:sz w:val="18"/>
        </w:rPr>
        <w:t xml:space="preserve"> </w:t>
      </w:r>
    </w:p>
    <w:p w14:paraId="552DF0BC" w14:textId="061DCCCC" w:rsidR="00542864" w:rsidRPr="00323EF9" w:rsidRDefault="00542864" w:rsidP="00542864">
      <w:pPr>
        <w:contextualSpacing/>
        <w:rPr>
          <w:b/>
        </w:rPr>
      </w:pPr>
      <w:r w:rsidRPr="00323EF9">
        <w:t>(Judith, Prof of Gender Studies, “Precarious Life: The Power of M</w:t>
      </w:r>
      <w:r w:rsidR="00B72030" w:rsidRPr="00323EF9">
        <w:t>ourning and Violence”, pg 5-11</w:t>
      </w:r>
      <w:r w:rsidR="009F3759" w:rsidRPr="00323EF9">
        <w:t xml:space="preserve">, </w:t>
      </w:r>
      <w:r w:rsidR="00B72030" w:rsidRPr="00323EF9">
        <w:rPr>
          <w:sz w:val="20"/>
        </w:rPr>
        <w:t>shr</w:t>
      </w:r>
      <w:r w:rsidRPr="00323EF9">
        <w:t>)</w:t>
      </w:r>
    </w:p>
    <w:p w14:paraId="5E793469" w14:textId="77777777" w:rsidR="00542864" w:rsidRPr="00323EF9" w:rsidRDefault="00542864" w:rsidP="00542864">
      <w:pPr>
        <w:rPr>
          <w:sz w:val="14"/>
        </w:rPr>
      </w:pPr>
      <w:r w:rsidRPr="00323EF9">
        <w:rPr>
          <w:rStyle w:val="StyleBoldUnderline"/>
          <w:sz w:val="20"/>
        </w:rPr>
        <w:t>There is</w:t>
      </w:r>
      <w:r w:rsidRPr="00323EF9">
        <w:rPr>
          <w:sz w:val="14"/>
        </w:rPr>
        <w:t xml:space="preserve"> as well </w:t>
      </w:r>
      <w:r w:rsidRPr="00323EF9">
        <w:rPr>
          <w:rStyle w:val="StyleBoldUnderline"/>
          <w:sz w:val="20"/>
        </w:rPr>
        <w:t>a narrative</w:t>
      </w:r>
      <w:r w:rsidRPr="00323EF9">
        <w:rPr>
          <w:sz w:val="14"/>
        </w:rPr>
        <w:t xml:space="preserve"> dimension</w:t>
      </w:r>
      <w:r w:rsidRPr="00323EF9">
        <w:rPr>
          <w:rStyle w:val="StyleBoldUnderline"/>
          <w:sz w:val="20"/>
        </w:rPr>
        <w:t xml:space="preserve"> to this</w:t>
      </w:r>
      <w:r w:rsidRPr="00323EF9">
        <w:rPr>
          <w:sz w:val="14"/>
        </w:rPr>
        <w:t xml:space="preserve"> explanatory </w:t>
      </w:r>
      <w:r w:rsidRPr="00323EF9">
        <w:rPr>
          <w:rStyle w:val="StyleBoldUnderline"/>
          <w:sz w:val="20"/>
        </w:rPr>
        <w:t>framework</w:t>
      </w:r>
      <w:r w:rsidRPr="00323EF9">
        <w:rPr>
          <w:sz w:val="14"/>
        </w:rPr>
        <w:t xml:space="preserve">. </w:t>
      </w:r>
      <w:r w:rsidRPr="00323EF9">
        <w:rPr>
          <w:rStyle w:val="StyleBoldUnderline"/>
          <w:sz w:val="20"/>
        </w:rPr>
        <w:t>In the United States, we begin the Story by invoking a first-person narrative</w:t>
      </w:r>
      <w:r w:rsidRPr="00323EF9">
        <w:rPr>
          <w:sz w:val="14"/>
        </w:rPr>
        <w:t xml:space="preserve"> point of view, </w:t>
      </w:r>
      <w:r w:rsidRPr="00323EF9">
        <w:rPr>
          <w:rStyle w:val="StyleBoldUnderline"/>
          <w:sz w:val="20"/>
        </w:rPr>
        <w:t>and telling what happened</w:t>
      </w:r>
      <w:r w:rsidRPr="00323EF9">
        <w:rPr>
          <w:sz w:val="14"/>
        </w:rPr>
        <w:t xml:space="preserve"> on September II. </w:t>
      </w:r>
      <w:r w:rsidRPr="00323EF9">
        <w:rPr>
          <w:rStyle w:val="StyleBoldUnderline"/>
          <w:sz w:val="20"/>
        </w:rPr>
        <w:t xml:space="preserve">It is that </w:t>
      </w:r>
      <w:r w:rsidRPr="00323EF9">
        <w:rPr>
          <w:sz w:val="14"/>
        </w:rPr>
        <w:t xml:space="preserve">date and the unexpected and </w:t>
      </w:r>
      <w:r w:rsidRPr="00323EF9">
        <w:rPr>
          <w:rStyle w:val="StyleBoldUnderline"/>
          <w:sz w:val="20"/>
        </w:rPr>
        <w:t>fully terrible experience of violence that propels the narrative. If someone tries to start the Story earlier, there are only a few narrative options.</w:t>
      </w:r>
      <w:r w:rsidRPr="00323EF9">
        <w:rPr>
          <w:sz w:val="14"/>
        </w:rPr>
        <w:t xml:space="preserve"> We can narrate, for instance, what Mohammed Alta's family life was like, whether he was teased for looking like a girl, where he congregated in Hamburg, and what led, psychologically, to the moment in which he piloted the plane into the World Trade Center. Or what was bin Laden's break from his family, a</w:t>
      </w:r>
      <w:r w:rsidR="00AC281A" w:rsidRPr="00323EF9">
        <w:rPr>
          <w:sz w:val="14"/>
        </w:rPr>
        <w:t xml:space="preserve">nd why is he so angry? </w:t>
      </w:r>
      <w:r w:rsidR="00AC281A" w:rsidRPr="00323EF9">
        <w:rPr>
          <w:rStyle w:val="StyleBoldUnderline"/>
          <w:sz w:val="20"/>
        </w:rPr>
        <w:t>That kin</w:t>
      </w:r>
      <w:r w:rsidRPr="00323EF9">
        <w:rPr>
          <w:rStyle w:val="StyleBoldUnderline"/>
          <w:sz w:val="20"/>
        </w:rPr>
        <w:t xml:space="preserve">d of story </w:t>
      </w:r>
      <w:r w:rsidRPr="00323EF9">
        <w:rPr>
          <w:sz w:val="14"/>
        </w:rPr>
        <w:t xml:space="preserve">is interesting to a degree, because it </w:t>
      </w:r>
      <w:r w:rsidRPr="00323EF9">
        <w:rPr>
          <w:rStyle w:val="StyleBoldUnderline"/>
          <w:sz w:val="20"/>
        </w:rPr>
        <w:t>suggests that there is a personal pathology at work</w:t>
      </w:r>
      <w:r w:rsidRPr="00323EF9">
        <w:rPr>
          <w:sz w:val="14"/>
        </w:rPr>
        <w:t xml:space="preserve">. It works as a plausible and engaging narrative in part because it resituates agency in terms of a subject, something we can understand, something that accords with our idea of personal responsibility, or with the theory of charismatic leadership that was popularized with Mussolini and Hitler in World War 11. </w:t>
      </w:r>
      <w:r w:rsidRPr="00323EF9">
        <w:rPr>
          <w:rStyle w:val="StyleBoldUnderline"/>
          <w:sz w:val="20"/>
        </w:rPr>
        <w:t xml:space="preserve">This is doubtless easier to hear than that a network of individuals dispersed across the globe conjured and implemented this action </w:t>
      </w:r>
      <w:r w:rsidRPr="00323EF9">
        <w:rPr>
          <w:sz w:val="14"/>
        </w:rPr>
        <w:t xml:space="preserve">in various ways. If there is a network, there must be a leader, a subject who is finally responsible for what others do. Perhaps we can hear, in a limited way, about the way in which the al-Qaeda group makes use of Islamic doctrine, and we want to know, to shore up our liberal framework, that they do not represent the religion of Islam, and that the vast majority of Muslims do not condone them. AI-Qaeda can be "the subject," but </w:t>
      </w:r>
      <w:r w:rsidRPr="00323EF9">
        <w:rPr>
          <w:rStyle w:val="StyleBoldUnderline"/>
          <w:sz w:val="20"/>
        </w:rPr>
        <w:t>do we ask where this comes from? Isolating the individuals involved absolves us of the necessity of coming up with a broader explanation for events.</w:t>
      </w:r>
      <w:r w:rsidRPr="00323EF9">
        <w:rPr>
          <w:sz w:val="14"/>
        </w:rPr>
        <w:t xml:space="preserve"> Though we are perhaps perplexed 6 PRECARIOUS LIfE by why there is not a greater public repudiation by Muslim leaders (though many organizations have done that), we cannOt quite understand why it might be difficult for Muslim leaders to join publicly with the United States on this issue even as they condemn quite clearly the acts of violence</w:t>
      </w:r>
      <w:r w:rsidRPr="00323EF9">
        <w:rPr>
          <w:rStyle w:val="StyleBoldUnderline"/>
          <w:sz w:val="20"/>
        </w:rPr>
        <w:t>. OUR own acts of violence do not receive graphic coverage in the press, and so they remain acts that are justified in the name of self defense</w:t>
      </w:r>
      <w:r w:rsidRPr="00323EF9">
        <w:rPr>
          <w:sz w:val="14"/>
        </w:rPr>
        <w:t xml:space="preserve">, hut by a noble cause, namely, the rooting out of terrorism. At one point during the war against Afghanistan, it was reported that the Northern Alliance may have slaughtered a village: Was this to he investigated and, if confirmed, prosecuted as a war crime? When a bleeding child or dead body on Afghan soil emerges in the press coverage, it is not relayed as pan of the horror of war, but only in the service of a criticism of the military's capacity to aim its bombs right. </w:t>
      </w:r>
      <w:r w:rsidRPr="00323EF9">
        <w:rPr>
          <w:rStyle w:val="StyleBoldUnderline"/>
          <w:sz w:val="20"/>
        </w:rPr>
        <w:t>We castig</w:t>
      </w:r>
      <w:r w:rsidR="00AC281A" w:rsidRPr="00323EF9">
        <w:rPr>
          <w:rStyle w:val="StyleBoldUnderline"/>
          <w:sz w:val="20"/>
        </w:rPr>
        <w:t>ate ourselves for nOt aiming bett</w:t>
      </w:r>
      <w:r w:rsidRPr="00323EF9">
        <w:rPr>
          <w:rStyle w:val="StyleBoldUnderline"/>
          <w:sz w:val="20"/>
        </w:rPr>
        <w:t>er, as if the end goal is to aim right</w:t>
      </w:r>
      <w:r w:rsidRPr="00323EF9">
        <w:rPr>
          <w:sz w:val="14"/>
        </w:rPr>
        <w:t xml:space="preserve">. </w:t>
      </w:r>
      <w:r w:rsidRPr="00323EF9">
        <w:rPr>
          <w:rStyle w:val="StyleBoldUnderline"/>
          <w:sz w:val="20"/>
        </w:rPr>
        <w:t>We do not</w:t>
      </w:r>
      <w:r w:rsidRPr="00323EF9">
        <w:rPr>
          <w:sz w:val="14"/>
        </w:rPr>
        <w:t xml:space="preserve">, however, </w:t>
      </w:r>
      <w:r w:rsidRPr="00323EF9">
        <w:rPr>
          <w:rStyle w:val="StyleBoldUnderline"/>
          <w:sz w:val="20"/>
        </w:rPr>
        <w:t>take the sign of destroyed life</w:t>
      </w:r>
      <w:r w:rsidRPr="00323EF9">
        <w:rPr>
          <w:sz w:val="14"/>
        </w:rPr>
        <w:t xml:space="preserve"> and decimated peoples </w:t>
      </w:r>
      <w:r w:rsidRPr="00323EF9">
        <w:rPr>
          <w:rStyle w:val="StyleBoldUnderline"/>
          <w:sz w:val="20"/>
        </w:rPr>
        <w:t>as something for which we are responsible</w:t>
      </w:r>
      <w:r w:rsidRPr="00323EF9">
        <w:rPr>
          <w:sz w:val="14"/>
        </w:rPr>
        <w:t xml:space="preserve">, or indeed understand how that decimation works to confirm the United States as performing atrocities. </w:t>
      </w:r>
      <w:r w:rsidRPr="00323EF9">
        <w:rPr>
          <w:rStyle w:val="StyleBoldUnderline"/>
          <w:sz w:val="20"/>
        </w:rPr>
        <w:t>Our own acts are not</w:t>
      </w:r>
      <w:r w:rsidRPr="00323EF9">
        <w:rPr>
          <w:sz w:val="14"/>
        </w:rPr>
        <w:t xml:space="preserve"> </w:t>
      </w:r>
      <w:r w:rsidRPr="00323EF9">
        <w:rPr>
          <w:rStyle w:val="StyleBoldUnderline"/>
          <w:sz w:val="20"/>
        </w:rPr>
        <w:t>considered terrorist</w:t>
      </w:r>
      <w:r w:rsidRPr="00323EF9">
        <w:rPr>
          <w:sz w:val="14"/>
        </w:rPr>
        <w:t xml:space="preserve">. And there is no history of acts that is relevant to the selfunderstanding we form in the light of these terrible events. There is no </w:t>
      </w:r>
      <w:r w:rsidRPr="00323EF9">
        <w:rPr>
          <w:sz w:val="14"/>
        </w:rPr>
        <w:lastRenderedPageBreak/>
        <w:t xml:space="preserve">relevant prehistory to the events of September II, since to begin to teU the story a different way, to ask how things came to this, is already to complicate the question of agency which, no doubt, leads to the fear of moral equivocation. </w:t>
      </w:r>
      <w:r w:rsidRPr="00323EF9">
        <w:rPr>
          <w:rStyle w:val="StyleBoldUnderline"/>
          <w:sz w:val="20"/>
        </w:rPr>
        <w:t>In order to condemn these acts</w:t>
      </w:r>
      <w:r w:rsidRPr="00323EF9">
        <w:rPr>
          <w:sz w:val="14"/>
        </w:rPr>
        <w:t xml:space="preserve"> as inexcusable, absolutely wrong, in order to sustain the all"ective structure in which we are, on the one hand, victimized and, on the other, engaged in a righteous cause of rooting Ollt terror, we have to begin the story with the experience of violence we suffered. </w:t>
      </w:r>
      <w:r w:rsidRPr="00323EF9">
        <w:rPr>
          <w:rStyle w:val="StyleBoldUnderline"/>
          <w:sz w:val="20"/>
        </w:rPr>
        <w:t>We have to shore up the first-person point of view</w:t>
      </w:r>
      <w:r w:rsidRPr="00323EF9">
        <w:rPr>
          <w:sz w:val="14"/>
        </w:rPr>
        <w:t xml:space="preserve">, and preclude from the telling accounts </w:t>
      </w:r>
      <w:r w:rsidRPr="00323EF9">
        <w:rPr>
          <w:rStyle w:val="StyleBoldUnderline"/>
          <w:sz w:val="20"/>
        </w:rPr>
        <w:t>that might involve a decentering</w:t>
      </w:r>
      <w:r w:rsidRPr="00323EF9">
        <w:rPr>
          <w:sz w:val="14"/>
        </w:rPr>
        <w:t xml:space="preserve"> of the EXPLANATION AND EXONERATION, OR WHAT WE CAN HEAR 7 narrative "I" within the international political domain. </w:t>
      </w:r>
      <w:r w:rsidRPr="00323EF9">
        <w:rPr>
          <w:rStyle w:val="StyleBoldUnderline"/>
          <w:sz w:val="20"/>
        </w:rPr>
        <w:t>This</w:t>
      </w:r>
      <w:r w:rsidRPr="00323EF9">
        <w:rPr>
          <w:sz w:val="14"/>
        </w:rPr>
        <w:t xml:space="preserve"> decenteeing </w:t>
      </w:r>
      <w:r w:rsidRPr="00323EF9">
        <w:rPr>
          <w:rStyle w:val="StyleBoldUnderline"/>
          <w:sz w:val="20"/>
        </w:rPr>
        <w:t>is experienced as</w:t>
      </w:r>
      <w:r w:rsidRPr="00323EF9">
        <w:rPr>
          <w:sz w:val="14"/>
        </w:rPr>
        <w:t xml:space="preserve"> pan of </w:t>
      </w:r>
      <w:r w:rsidRPr="00323EF9">
        <w:rPr>
          <w:rStyle w:val="StyleBoldUnderline"/>
          <w:sz w:val="20"/>
        </w:rPr>
        <w:t>the wound</w:t>
      </w:r>
      <w:r w:rsidRPr="00323EF9">
        <w:rPr>
          <w:sz w:val="14"/>
        </w:rPr>
        <w:t xml:space="preserve"> that we have suffered, though, so we cannot inhabit that poSition. </w:t>
      </w:r>
      <w:r w:rsidRPr="00323EF9">
        <w:rPr>
          <w:rStyle w:val="StyleBoldUnderline"/>
          <w:sz w:val="20"/>
        </w:rPr>
        <w:t>This decentering is precisely what we seek to rectify through a recentering</w:t>
      </w:r>
      <w:r w:rsidRPr="00323EF9">
        <w:rPr>
          <w:sz w:val="14"/>
        </w:rPr>
        <w:t xml:space="preserve">. A narrative form emerges to compensate for the enormous narcissistic wound opened up by the public display of our physical vulnerability. Our response, accordingly, is not to enter into international coalitions where we understand ourselves to be working with institutionally established routes of consensus-building. </w:t>
      </w:r>
      <w:r w:rsidRPr="00323EF9">
        <w:rPr>
          <w:rStyle w:val="StyleBoldUnderline"/>
          <w:sz w:val="20"/>
        </w:rPr>
        <w:t>We relegate the United Nations to a second-order deliberative body, and insist instead on American unilateralism</w:t>
      </w:r>
      <w:r w:rsidRPr="00323EF9">
        <w:rPr>
          <w:sz w:val="14"/>
        </w:rPr>
        <w:t xml:space="preserve">. And subsequently we ask, Who is with us? Who is against us? As a result, we respond to the exposure of vulnerability with an assertion of US "leadership," showing once again the contempt we have for international coalitions that are not built and led by us. Such coalitions do nOt conflict with US supremacy, but confirm it, stoke it, insist upon it, with long-term implications for the future shape and possibility of global cooperation. Perhaps the question cannot be heard at all, but I would still like to ask: </w:t>
      </w:r>
      <w:r w:rsidRPr="00323EF9">
        <w:rPr>
          <w:rStyle w:val="StyleBoldUnderline"/>
          <w:sz w:val="20"/>
        </w:rPr>
        <w:t>Can we find another meaning, and another pOSSibility, for the decentering of the first-person narrative within the global framework</w:t>
      </w:r>
      <w:r w:rsidRPr="00323EF9">
        <w:rPr>
          <w:sz w:val="14"/>
        </w:rPr>
        <w:t xml:space="preserve">? I do not mean that the SlOry of being attacked should not be told. I do not mean that the story that begins with September II should not be told. These stories have to be told, and they are being told, despite the enormous trauma that undermines narrative capacity in these instances. But if we are to come 10 understand ourselves as global actors, and acting within a historically established field, and one that has other actions in play, </w:t>
      </w:r>
      <w:r w:rsidRPr="00323EF9">
        <w:rPr>
          <w:rStyle w:val="StyleBoldUnderline"/>
          <w:sz w:val="20"/>
        </w:rPr>
        <w:t>we will need to emerge from the narrative perspective of US unilateralism and, as it were, its defensive structures, to consider the ways in which our lives are profoundly implicated in the lives of others.</w:t>
      </w:r>
      <w:r w:rsidRPr="00323EF9">
        <w:rPr>
          <w:sz w:val="14"/>
        </w:rPr>
        <w:t xml:space="preserve"> My friends on the Left joke about having lost their First World complacency. Yes, this is 8 PRECARIOUS lifE true. But do we now seek to restore it as a way of healing from this wound? Or do we allow the challenge to First World complacency 10 stand and begin to build a different politics on its basis? My sense is that </w:t>
      </w:r>
      <w:r w:rsidRPr="00323EF9">
        <w:rPr>
          <w:rStyle w:val="StyleBoldUnderline"/>
          <w:sz w:val="20"/>
        </w:rPr>
        <w:t>being open to the explanations, poorly circulated as they are in the United States, that might help us take stock of how the world has come 10 take this form</w:t>
      </w:r>
      <w:r w:rsidRPr="00323EF9">
        <w:rPr>
          <w:sz w:val="14"/>
        </w:rPr>
        <w:t xml:space="preserve"> will involve us in a different order of responsibility. </w:t>
      </w:r>
      <w:r w:rsidRPr="00323EF9">
        <w:rPr>
          <w:rStyle w:val="StyleBoldUnderline"/>
          <w:sz w:val="20"/>
        </w:rPr>
        <w:t>The ability to narrate</w:t>
      </w:r>
      <w:r w:rsidRPr="00323EF9">
        <w:rPr>
          <w:sz w:val="14"/>
        </w:rPr>
        <w:t xml:space="preserve"> ourselves </w:t>
      </w:r>
      <w:r w:rsidRPr="00323EF9">
        <w:rPr>
          <w:rStyle w:val="StyleBoldUnderline"/>
          <w:sz w:val="20"/>
        </w:rPr>
        <w:t>not from the first person</w:t>
      </w:r>
      <w:r w:rsidRPr="00323EF9">
        <w:rPr>
          <w:sz w:val="14"/>
        </w:rPr>
        <w:t xml:space="preserve"> alone, </w:t>
      </w:r>
      <w:r w:rsidRPr="00323EF9">
        <w:rPr>
          <w:rStyle w:val="StyleBoldUnderline"/>
          <w:sz w:val="20"/>
        </w:rPr>
        <w:t>but from,</w:t>
      </w:r>
      <w:r w:rsidRPr="00323EF9">
        <w:rPr>
          <w:sz w:val="14"/>
        </w:rPr>
        <w:t xml:space="preserve"> say, </w:t>
      </w:r>
      <w:r w:rsidRPr="00323EF9">
        <w:rPr>
          <w:rStyle w:val="StyleBoldUnderline"/>
          <w:sz w:val="20"/>
        </w:rPr>
        <w:t>the position of the third, or to receive an account delivered in the second, can actually work to expand our understanding</w:t>
      </w:r>
      <w:r w:rsidRPr="00323EF9">
        <w:rPr>
          <w:sz w:val="14"/>
        </w:rPr>
        <w:t xml:space="preserve"> </w:t>
      </w:r>
      <w:r w:rsidRPr="00323EF9">
        <w:rPr>
          <w:rStyle w:val="StyleBoldUnderline"/>
          <w:sz w:val="20"/>
        </w:rPr>
        <w:t>of</w:t>
      </w:r>
      <w:r w:rsidRPr="00323EF9">
        <w:rPr>
          <w:sz w:val="14"/>
        </w:rPr>
        <w:t xml:space="preserve"> the forms that </w:t>
      </w:r>
      <w:r w:rsidRPr="00323EF9">
        <w:rPr>
          <w:rStyle w:val="StyleBoldUnderline"/>
          <w:sz w:val="20"/>
        </w:rPr>
        <w:t>global power</w:t>
      </w:r>
      <w:r w:rsidRPr="00323EF9">
        <w:rPr>
          <w:sz w:val="14"/>
        </w:rPr>
        <w:t xml:space="preserve"> has taken. But instead of remaining open to a consequential decentering of First Worldism, we tend to dismiss any effort at explanation, as if to explain these events would accord them rationality, as if to explain these events would involve us in a sympathetic identification with the oppressor, as if to understand these events would involve building a justificatory framework for them. </w:t>
      </w:r>
      <w:r w:rsidRPr="00323EF9">
        <w:rPr>
          <w:rStyle w:val="StyleBoldUnderline"/>
          <w:sz w:val="20"/>
        </w:rPr>
        <w:t>Our fear of understanding a point of view belies a deeper fear that we sha</w:t>
      </w:r>
      <w:r w:rsidR="00AC281A" w:rsidRPr="00323EF9">
        <w:rPr>
          <w:rStyle w:val="StyleBoldUnderline"/>
          <w:sz w:val="20"/>
        </w:rPr>
        <w:t>ll</w:t>
      </w:r>
      <w:r w:rsidRPr="00323EF9">
        <w:rPr>
          <w:rStyle w:val="StyleBoldUnderline"/>
          <w:sz w:val="20"/>
        </w:rPr>
        <w:t xml:space="preserve"> be taken up by it, find it is contagious, become infected in a mo</w:t>
      </w:r>
      <w:r w:rsidR="00AC281A" w:rsidRPr="00323EF9">
        <w:rPr>
          <w:rStyle w:val="StyleBoldUnderline"/>
          <w:sz w:val="20"/>
        </w:rPr>
        <w:t>rally perilous way by the thinki</w:t>
      </w:r>
      <w:r w:rsidRPr="00323EF9">
        <w:rPr>
          <w:rStyle w:val="StyleBoldUnderline"/>
          <w:sz w:val="20"/>
        </w:rPr>
        <w:t>ng of the presumed enemy</w:t>
      </w:r>
      <w:r w:rsidRPr="00323EF9">
        <w:rPr>
          <w:sz w:val="14"/>
        </w:rPr>
        <w:t xml:space="preserve">. But why do we assume this? We claim to have gone to war in order to "root out" the sources of terror, according to Bush, but do we think that finding the individuals responsible for the attacks on the United States will constitute having gotten to the roOt? Do we nO( imagine that the invasion of a sovereign country with a substantial Muslim population, supporting the military regime in Pakistan that actively and violently suppresses free speech, obliterating lives and villages and homes and hospitals, will nOt foster more adamant and widely disseminated anti-American sentiment and political organizing? </w:t>
      </w:r>
      <w:r w:rsidRPr="00323EF9">
        <w:rPr>
          <w:rStyle w:val="StyleBoldUnderline"/>
          <w:sz w:val="20"/>
        </w:rPr>
        <w:t>Are we not, strategically speaking, interested in ameliorating this violence?</w:t>
      </w:r>
      <w:r w:rsidRPr="00323EF9">
        <w:rPr>
          <w:sz w:val="14"/>
        </w:rPr>
        <w:t xml:space="preserve"> </w:t>
      </w:r>
      <w:r w:rsidRPr="00323EF9">
        <w:rPr>
          <w:rStyle w:val="StyleBoldUnderline"/>
          <w:sz w:val="20"/>
        </w:rPr>
        <w:t>Are we not, ethically speaking, obligated to stop its further dissemination, to consider our role in instigating it, and to foment and cultivate another sense of a culturally and religiously diverse global political culture?</w:t>
      </w:r>
      <w:r w:rsidRPr="00323EF9">
        <w:rPr>
          <w:sz w:val="14"/>
        </w:rPr>
        <w:t xml:space="preserve"> Part of the problem the United States is up against is that liberals quietly lined up behind me war effort, and supplied in part the rationale that keeps US State violence from being labeled as terrorist. It is nOt only the conservative Republicans who did not want to hear about "causes." The "just war" liberal Left made plain that it did not want to hear from "excuseniks." This COinage, rehabilitating the Cold War rhetoric about Soviet Russia, suggests </w:t>
      </w:r>
      <w:r w:rsidRPr="00323EF9">
        <w:rPr>
          <w:rStyle w:val="StyleBoldUnderline"/>
          <w:sz w:val="20"/>
        </w:rPr>
        <w:t>that those who seek to understand how the global map arrived at this juncture</w:t>
      </w:r>
      <w:r w:rsidRPr="00323EF9">
        <w:rPr>
          <w:sz w:val="14"/>
        </w:rPr>
        <w:t xml:space="preserve"> through </w:t>
      </w:r>
      <w:r w:rsidRPr="00323EF9">
        <w:rPr>
          <w:rStyle w:val="StyleBoldUnderline"/>
          <w:sz w:val="20"/>
        </w:rPr>
        <w:t>ask</w:t>
      </w:r>
      <w:r w:rsidRPr="00323EF9">
        <w:rPr>
          <w:sz w:val="14"/>
        </w:rPr>
        <w:t xml:space="preserve">ing </w:t>
      </w:r>
      <w:r w:rsidRPr="00323EF9">
        <w:rPr>
          <w:rStyle w:val="StyleBoldUnderline"/>
          <w:sz w:val="20"/>
        </w:rPr>
        <w:t>how</w:t>
      </w:r>
      <w:r w:rsidRPr="00323EF9">
        <w:rPr>
          <w:sz w:val="14"/>
        </w:rPr>
        <w:t xml:space="preserve">, in part, </w:t>
      </w:r>
      <w:r w:rsidRPr="00323EF9">
        <w:rPr>
          <w:rStyle w:val="StyleBoldUnderline"/>
          <w:sz w:val="20"/>
        </w:rPr>
        <w:t>the United States has contributed to the making of this map,</w:t>
      </w:r>
      <w:r w:rsidRPr="00323EF9">
        <w:rPr>
          <w:sz w:val="14"/>
        </w:rPr>
        <w:t xml:space="preserve"> are themselves, through the style of their inquiry, and the shape of their questions, complicitous with an assumed enemy. But to ask how certain political and social actions come into being, such as the recent terrorist attacks on the United States, and even to identify a set of causes, is not the same as locating the source of responsibility for these actions or, indeed, paralyzing our capacity to make ethical judgments on what is right or wrong. No doubt there are forms of Left analysis that say simply that </w:t>
      </w:r>
      <w:r w:rsidRPr="00323EF9">
        <w:rPr>
          <w:rStyle w:val="StyleBoldUnderline"/>
          <w:sz w:val="20"/>
        </w:rPr>
        <w:t>the United States has reaped what it has sown</w:t>
      </w:r>
      <w:r w:rsidRPr="00323EF9">
        <w:rPr>
          <w:sz w:val="14"/>
        </w:rPr>
        <w:t xml:space="preserve">. Or they say that </w:t>
      </w:r>
      <w:r w:rsidRPr="00323EF9">
        <w:rPr>
          <w:rStyle w:val="StyleBoldUnderline"/>
          <w:sz w:val="20"/>
        </w:rPr>
        <w:t>the United States has brought this state of events on itself</w:t>
      </w:r>
      <w:r w:rsidRPr="00323EF9">
        <w:rPr>
          <w:sz w:val="14"/>
        </w:rPr>
        <w:t xml:space="preserve">. These are, as closed explanations, simply other ways of asserting US priority and encoding US omnipotence. These are also explanations that assume that these actions originate in a single subject, that the subject is not what it appears to be, that it is the United States that occupies the site of that subject, and that no oriler subjects exist or, if they exist, their agency is subordinated to our own. In other words, </w:t>
      </w:r>
      <w:r w:rsidRPr="00323EF9">
        <w:rPr>
          <w:rStyle w:val="StyleBoldUnderline"/>
          <w:sz w:val="20"/>
        </w:rPr>
        <w:t>political paranoia</w:t>
      </w:r>
      <w:r w:rsidRPr="00323EF9">
        <w:rPr>
          <w:sz w:val="14"/>
        </w:rPr>
        <w:t xml:space="preserve"> of this kind </w:t>
      </w:r>
      <w:r w:rsidRPr="00323EF9">
        <w:rPr>
          <w:rStyle w:val="StyleBoldUnderline"/>
          <w:sz w:val="20"/>
        </w:rPr>
        <w:t xml:space="preserve">is </w:t>
      </w:r>
      <w:r w:rsidRPr="00323EF9">
        <w:rPr>
          <w:sz w:val="14"/>
        </w:rPr>
        <w:t xml:space="preserve">JUSt </w:t>
      </w:r>
      <w:r w:rsidRPr="00323EF9">
        <w:rPr>
          <w:rStyle w:val="StyleBoldUnderline"/>
          <w:sz w:val="20"/>
        </w:rPr>
        <w:t>another articulation of US supremacy. Paranoia is fed by the fantasy of omnipotence</w:t>
      </w:r>
      <w:r w:rsidRPr="00323EF9">
        <w:rPr>
          <w:sz w:val="14"/>
        </w:rPr>
        <w:t xml:space="preserve">, and we see this evidenced in some of the more extreme explanations of this kind, that is, the attacks on September I I were masterminded by the ClA or Mossad, the Israeli PRECARIOUS LIFE secret police. It is clear, though, that bin Laden did apprentice to the CIA and that the United States suPPOrted the Taliban since the 1990S, when it was deemed strategically useful. These links are not precisely causal explanations, but they are part of an explanatory framework. They do nOt translate into the notion that the United States performed these acts, but one can see how the connection becomes the occasion for the causal reduction, and a certain paranoia amplifies itself by seizing upon part of a broader explanatory picture. What is generally heard when these opinions are expressed is that </w:t>
      </w:r>
      <w:r w:rsidRPr="00323EF9">
        <w:rPr>
          <w:rStyle w:val="StyleBoldUnderline"/>
          <w:sz w:val="20"/>
        </w:rPr>
        <w:t>the United States is the culpable agent</w:t>
      </w:r>
      <w:r w:rsidRPr="00323EF9">
        <w:rPr>
          <w:sz w:val="14"/>
        </w:rPr>
        <w:t xml:space="preserve">, that </w:t>
      </w:r>
      <w:r w:rsidRPr="00323EF9">
        <w:rPr>
          <w:rStyle w:val="StyleBoldUnderline"/>
          <w:sz w:val="20"/>
        </w:rPr>
        <w:t>it i</w:t>
      </w:r>
      <w:r w:rsidRPr="00323EF9">
        <w:rPr>
          <w:sz w:val="14"/>
        </w:rPr>
        <w:t>s, effectively</w:t>
      </w:r>
      <w:r w:rsidRPr="00323EF9">
        <w:rPr>
          <w:rStyle w:val="StyleBoldUnderline"/>
          <w:sz w:val="20"/>
        </w:rPr>
        <w:t>, the author of these events, and that the United States is solely responsible for this global outcome</w:t>
      </w:r>
      <w:r w:rsidRPr="00323EF9">
        <w:rPr>
          <w:sz w:val="14"/>
        </w:rPr>
        <w:t xml:space="preserve">. </w:t>
      </w:r>
    </w:p>
    <w:p w14:paraId="6ADC915C" w14:textId="77777777" w:rsidR="009F3759" w:rsidRPr="00323EF9" w:rsidRDefault="009F3759" w:rsidP="00435E21"/>
    <w:p w14:paraId="2AC161DF" w14:textId="77777777" w:rsidR="00435E21" w:rsidRPr="00323EF9" w:rsidRDefault="00435E21" w:rsidP="009F3759">
      <w:pPr>
        <w:pStyle w:val="Heading4"/>
        <w:rPr>
          <w:sz w:val="24"/>
        </w:rPr>
      </w:pPr>
      <w:r w:rsidRPr="00323EF9">
        <w:rPr>
          <w:sz w:val="24"/>
        </w:rPr>
        <w:lastRenderedPageBreak/>
        <w:t>Before we can begin to consider any sort of policy towards China, we need</w:t>
      </w:r>
      <w:r w:rsidR="009F3759" w:rsidRPr="00323EF9">
        <w:rPr>
          <w:sz w:val="24"/>
        </w:rPr>
        <w:t xml:space="preserve"> to first interrogate the emotions behind those policies -- couched in a permanent state of paranoia, pushing away muted grief and refusing to allow a space for mourning. Our affirmation of mourning and rejection of American paranoia is a rejection of the American perspective which allows a structure for dissolving the Western binary between grievable and ignorable -- this also means only our interrogation can provide strategies for action.</w:t>
      </w:r>
    </w:p>
    <w:p w14:paraId="57D46DC5" w14:textId="656E3C6E" w:rsidR="00435E21" w:rsidRPr="00323EF9" w:rsidRDefault="00435E21" w:rsidP="00435E21">
      <w:pPr>
        <w:contextualSpacing/>
      </w:pPr>
      <w:r w:rsidRPr="00323EF9">
        <w:rPr>
          <w:rStyle w:val="StyleStyleBold12pt"/>
        </w:rPr>
        <w:t>Butler 04</w:t>
      </w:r>
      <w:r w:rsidRPr="00323EF9">
        <w:rPr>
          <w:b/>
          <w:bCs/>
          <w:u w:val="single"/>
        </w:rPr>
        <w:t xml:space="preserve"> </w:t>
      </w:r>
      <w:r w:rsidRPr="00323EF9">
        <w:t>(Judith, Prof of Gender Studies, “Precarious Life: The Power of Mourning and Violence”, pg 28-32</w:t>
      </w:r>
      <w:r w:rsidR="009F3759" w:rsidRPr="00323EF9">
        <w:t xml:space="preserve">, </w:t>
      </w:r>
      <w:r w:rsidR="00B72030" w:rsidRPr="00323EF9">
        <w:rPr>
          <w:sz w:val="20"/>
        </w:rPr>
        <w:t>shr</w:t>
      </w:r>
      <w:r w:rsidR="009F3759" w:rsidRPr="00323EF9">
        <w:t>)</w:t>
      </w:r>
    </w:p>
    <w:p w14:paraId="4FBF95E7" w14:textId="6F8DC8CB" w:rsidR="00542864" w:rsidRPr="00323EF9" w:rsidRDefault="00435E21" w:rsidP="00542864">
      <w:pPr>
        <w:rPr>
          <w:rStyle w:val="StyleBoldUnderline"/>
          <w:sz w:val="20"/>
        </w:rPr>
      </w:pPr>
      <w:r w:rsidRPr="00323EF9">
        <w:rPr>
          <w:rStyle w:val="StyleBoldUnderline"/>
          <w:sz w:val="20"/>
        </w:rPr>
        <w:t>Let us return to the issue of grief, to the moments in which one</w:t>
      </w:r>
      <w:r w:rsidRPr="00323EF9">
        <w:rPr>
          <w:sz w:val="14"/>
        </w:rPr>
        <w:t xml:space="preserve"> undergoes something outside one's control and </w:t>
      </w:r>
      <w:r w:rsidRPr="00323EF9">
        <w:rPr>
          <w:rStyle w:val="StyleBoldUnderline"/>
          <w:sz w:val="20"/>
        </w:rPr>
        <w:t>finds that one is</w:t>
      </w:r>
      <w:r w:rsidRPr="00323EF9">
        <w:rPr>
          <w:sz w:val="14"/>
        </w:rPr>
        <w:t xml:space="preserve"> beside oneself, </w:t>
      </w:r>
      <w:r w:rsidRPr="00323EF9">
        <w:rPr>
          <w:rStyle w:val="StyleBoldUnderline"/>
          <w:sz w:val="20"/>
        </w:rPr>
        <w:t>not at one with oneself</w:t>
      </w:r>
      <w:r w:rsidRPr="00323EF9">
        <w:rPr>
          <w:sz w:val="14"/>
        </w:rPr>
        <w:t xml:space="preserve">. Perhaps we can say that </w:t>
      </w:r>
      <w:r w:rsidRPr="00323EF9">
        <w:rPr>
          <w:rStyle w:val="StyleBoldUnderline"/>
          <w:sz w:val="20"/>
        </w:rPr>
        <w:t>grief contains the possibility of apprehending a mode of dispossession that is fundamental to who I am</w:t>
      </w:r>
      <w:r w:rsidRPr="00323EF9">
        <w:rPr>
          <w:sz w:val="14"/>
        </w:rPr>
        <w:t xml:space="preserve">. This possibility does not dispute the fact of my autonomy, but it does qualify that claim through recourse to the fundamental sociality of embodied life, the ways in which </w:t>
      </w:r>
      <w:r w:rsidRPr="00323EF9">
        <w:rPr>
          <w:rStyle w:val="StyleBoldUnderline"/>
          <w:sz w:val="20"/>
        </w:rPr>
        <w:t>we are</w:t>
      </w:r>
      <w:r w:rsidRPr="00323EF9">
        <w:rPr>
          <w:sz w:val="14"/>
        </w:rPr>
        <w:t xml:space="preserve">, from the stan and </w:t>
      </w:r>
      <w:r w:rsidRPr="00323EF9">
        <w:rPr>
          <w:rStyle w:val="StyleBoldUnderline"/>
          <w:sz w:val="20"/>
        </w:rPr>
        <w:t>by virtue of being a bodily being</w:t>
      </w:r>
      <w:r w:rsidRPr="00323EF9">
        <w:rPr>
          <w:sz w:val="14"/>
        </w:rPr>
        <w:t xml:space="preserve">, already given over, beyond ourselves, </w:t>
      </w:r>
      <w:r w:rsidR="00E85B8C" w:rsidRPr="00323EF9">
        <w:rPr>
          <w:rStyle w:val="StyleBoldUnderline"/>
          <w:sz w:val="20"/>
        </w:rPr>
        <w:t>implicated in lives that are no</w:t>
      </w:r>
      <w:r w:rsidRPr="00323EF9">
        <w:rPr>
          <w:rStyle w:val="StyleBoldUnderline"/>
          <w:sz w:val="20"/>
        </w:rPr>
        <w:t>t our own.</w:t>
      </w:r>
      <w:r w:rsidRPr="00323EF9">
        <w:rPr>
          <w:sz w:val="14"/>
        </w:rPr>
        <w:t xml:space="preserve"> If I do not always know what seizes me on such occasions, and if </w:t>
      </w:r>
      <w:r w:rsidRPr="00323EF9">
        <w:rPr>
          <w:rStyle w:val="StyleBoldUnderline"/>
          <w:sz w:val="20"/>
        </w:rPr>
        <w:t>I do not always know what it is in another person that I have lost</w:t>
      </w:r>
      <w:r w:rsidRPr="00323EF9">
        <w:rPr>
          <w:sz w:val="14"/>
        </w:rPr>
        <w:t xml:space="preserve">, it may be that this sphere of dispossession is precisely the one that exposes my unknowingness, the unconscious imprint of my primary sociality. Can this insight lead to a normative reorientation for politics? </w:t>
      </w:r>
      <w:r w:rsidRPr="00323EF9">
        <w:rPr>
          <w:rStyle w:val="StyleBoldUnderline"/>
          <w:sz w:val="20"/>
        </w:rPr>
        <w:t>Can this situation of mourning</w:t>
      </w:r>
      <w:r w:rsidRPr="00323EF9">
        <w:rPr>
          <w:sz w:val="14"/>
        </w:rPr>
        <w:t>---one that is so dramatic for those in social movements who have undergone innumerable losses-</w:t>
      </w:r>
      <w:r w:rsidRPr="00323EF9">
        <w:rPr>
          <w:rStyle w:val="StyleBoldUnderline"/>
          <w:sz w:val="20"/>
        </w:rPr>
        <w:t>supply a perspective by which to begin to apprehend the contemporary global situation</w:t>
      </w:r>
      <w:r w:rsidRPr="00323EF9">
        <w:rPr>
          <w:sz w:val="14"/>
        </w:rPr>
        <w:t xml:space="preserve">? Mourning, fear, anxiety, rage. In the United States, </w:t>
      </w:r>
      <w:r w:rsidRPr="00323EF9">
        <w:rPr>
          <w:rStyle w:val="StyleBoldUnderline"/>
          <w:sz w:val="20"/>
        </w:rPr>
        <w:t>we have been surrounded with violence, having perpetrated it and perpetrating it still</w:t>
      </w:r>
      <w:r w:rsidRPr="00323EF9">
        <w:rPr>
          <w:sz w:val="14"/>
        </w:rPr>
        <w:t xml:space="preserve">, having suffered it, </w:t>
      </w:r>
      <w:r w:rsidRPr="00323EF9">
        <w:rPr>
          <w:rStyle w:val="StyleBoldUnderline"/>
          <w:sz w:val="20"/>
        </w:rPr>
        <w:t>living in fear of it, planning more of it</w:t>
      </w:r>
      <w:r w:rsidRPr="00323EF9">
        <w:rPr>
          <w:sz w:val="14"/>
        </w:rPr>
        <w:t xml:space="preserve">, if not an open future of infinite war in the name of a "war on terrorism." </w:t>
      </w:r>
      <w:r w:rsidRPr="00323EF9">
        <w:rPr>
          <w:rStyle w:val="StyleBoldUnderline"/>
          <w:sz w:val="20"/>
        </w:rPr>
        <w:t>Violence is</w:t>
      </w:r>
      <w:r w:rsidRPr="00323EF9">
        <w:rPr>
          <w:sz w:val="14"/>
        </w:rPr>
        <w:t xml:space="preserve"> surely </w:t>
      </w:r>
      <w:r w:rsidRPr="00323EF9">
        <w:rPr>
          <w:rStyle w:val="StyleBoldUnderline"/>
          <w:sz w:val="20"/>
        </w:rPr>
        <w:t>a touch of the worst order</w:t>
      </w:r>
      <w:r w:rsidRPr="00323EF9">
        <w:rPr>
          <w:sz w:val="14"/>
        </w:rPr>
        <w:t>, a way a primary human vulnerability to other humans is exposed in its most terrifying way, a way in which we are given over, without control, to the will of VIOLENCE, MOURNING, POLITICS '9 another</w:t>
      </w:r>
      <w:r w:rsidRPr="00323EF9">
        <w:rPr>
          <w:rStyle w:val="StyleBoldUnderline"/>
          <w:sz w:val="20"/>
        </w:rPr>
        <w:t>, a way in which life itself can be expunged</w:t>
      </w:r>
      <w:r w:rsidRPr="00323EF9">
        <w:rPr>
          <w:sz w:val="14"/>
        </w:rPr>
        <w:t xml:space="preserve"> by the willful action of another. To the extent that we commit violence, we are acting on another, putting the other at risk, causing the other damage, threatening to expunge the mher. In a way, </w:t>
      </w:r>
      <w:r w:rsidRPr="00323EF9">
        <w:rPr>
          <w:rStyle w:val="StyleBoldUnderline"/>
          <w:sz w:val="20"/>
        </w:rPr>
        <w:t>we all live with this panicular vulnerability, a vulnerability to the other that is part of bodily life, a vulnerability to a sudden address from elsewhere that we cannot preempt</w:t>
      </w:r>
      <w:r w:rsidRPr="00323EF9">
        <w:rPr>
          <w:sz w:val="14"/>
        </w:rPr>
        <w:t xml:space="preserve">. This vulnerability, however, becomes </w:t>
      </w:r>
      <w:r w:rsidRPr="00323EF9">
        <w:rPr>
          <w:rStyle w:val="StyleBoldUnderline"/>
          <w:sz w:val="20"/>
        </w:rPr>
        <w:t>highly exacerbated under</w:t>
      </w:r>
      <w:r w:rsidRPr="00323EF9">
        <w:rPr>
          <w:sz w:val="14"/>
        </w:rPr>
        <w:t xml:space="preserve"> cenain </w:t>
      </w:r>
      <w:r w:rsidRPr="00323EF9">
        <w:rPr>
          <w:rStyle w:val="StyleBoldUnderline"/>
          <w:sz w:val="20"/>
        </w:rPr>
        <w:t>social and political conditions</w:t>
      </w:r>
      <w:r w:rsidRPr="00323EF9">
        <w:rPr>
          <w:sz w:val="14"/>
        </w:rPr>
        <w:t xml:space="preserve">, especially those in which violence is a way of life and the means to secure selfdefense are limited. Mindfulness of this vulnerability can become the basis of claims for non-military political solutions, just as denial of this vulnerability through a fantasy of mastery (an institutionalized fantasy of mastery) can fuel the instruments of war. We cannOl, however, will away this vulnerability. </w:t>
      </w:r>
      <w:r w:rsidRPr="00323EF9">
        <w:rPr>
          <w:rStyle w:val="StyleBoldUnderline"/>
          <w:sz w:val="20"/>
        </w:rPr>
        <w:t>We must attend to it, even abide by it, as we begin to think about what politics might be implied by staying with the thought of corporeal vulnerability itself</w:t>
      </w:r>
      <w:r w:rsidRPr="00323EF9">
        <w:rPr>
          <w:sz w:val="14"/>
        </w:rPr>
        <w:t xml:space="preserve">, a siruation in which we can be vanquished or lose others. Is there something to be learned about the geopolitical distribution of corporeal vulnerability from our own brief and devastating exposure to this condition? I think, for instance, that we have seen, are seeing, various ways of dealing with vulnerability and grief, so that, for instance, William Safire citing Milton writes we must "banish melancholy,"; as if the repudiation of melancholy ever did anything other than fortify its affective structure under another name, since melancholy is already the repudiation of mourning; so that, for instance, </w:t>
      </w:r>
      <w:r w:rsidRPr="00323EF9">
        <w:rPr>
          <w:rStyle w:val="StyleBoldUnderline"/>
          <w:sz w:val="20"/>
        </w:rPr>
        <w:t>President Bush announced</w:t>
      </w:r>
      <w:r w:rsidRPr="00323EF9">
        <w:rPr>
          <w:sz w:val="14"/>
        </w:rPr>
        <w:t xml:space="preserve"> on September 21 </w:t>
      </w:r>
      <w:r w:rsidRPr="00323EF9">
        <w:rPr>
          <w:rStyle w:val="StyleBoldUnderline"/>
          <w:sz w:val="20"/>
        </w:rPr>
        <w:t>that we have finished grieving and that now it is time for resolute action to take the place of grief</w:t>
      </w:r>
      <w:r w:rsidRPr="00323EF9">
        <w:rPr>
          <w:sz w:val="14"/>
        </w:rPr>
        <w:t xml:space="preserve">.6 </w:t>
      </w:r>
      <w:r w:rsidRPr="00323EF9">
        <w:rPr>
          <w:rStyle w:val="StyleBoldUnderline"/>
          <w:sz w:val="20"/>
        </w:rPr>
        <w:t>When grieving is something to be feared, our fears can give rise to the impulse to</w:t>
      </w:r>
      <w:r w:rsidRPr="00323EF9">
        <w:rPr>
          <w:sz w:val="14"/>
        </w:rPr>
        <w:t xml:space="preserve"> resol</w:t>
      </w:r>
      <w:r w:rsidR="00E85B8C" w:rsidRPr="00323EF9">
        <w:rPr>
          <w:sz w:val="14"/>
        </w:rPr>
        <w:t>v</w:t>
      </w:r>
      <w:r w:rsidRPr="00323EF9">
        <w:rPr>
          <w:sz w:val="14"/>
        </w:rPr>
        <w:t xml:space="preserve"> e it quickly, to </w:t>
      </w:r>
      <w:r w:rsidRPr="00323EF9">
        <w:rPr>
          <w:rStyle w:val="StyleBoldUnderline"/>
          <w:sz w:val="20"/>
        </w:rPr>
        <w:t>banish it</w:t>
      </w:r>
      <w:r w:rsidRPr="00323EF9">
        <w:rPr>
          <w:sz w:val="14"/>
        </w:rPr>
        <w:t xml:space="preserve"> in the name of an action invested with the power to restore the loss or return the world to a former order, or to reinvigorate a fantasy that the world formerly was orderly. </w:t>
      </w:r>
      <w:r w:rsidR="00E85B8C" w:rsidRPr="00323EF9">
        <w:rPr>
          <w:rStyle w:val="StyleBoldUnderline"/>
          <w:sz w:val="20"/>
        </w:rPr>
        <w:t>Is there something t</w:t>
      </w:r>
      <w:r w:rsidRPr="00323EF9">
        <w:rPr>
          <w:rStyle w:val="StyleBoldUnderline"/>
          <w:sz w:val="20"/>
        </w:rPr>
        <w:t>0 be gained from grieving, from tarrying with grief, from remaining exposed to its unbearability and not endeavoring to seek a resolution for grief through violence?</w:t>
      </w:r>
      <w:r w:rsidRPr="00323EF9">
        <w:rPr>
          <w:sz w:val="14"/>
        </w:rPr>
        <w:t xml:space="preserve"> Is there something to be gained in the political domain by maintaining grief as part of the framework within which we think our international ties? If we stay with the sense of loss, are we left feeling only passive and powerless, as some might fear? Or are we, rather, returned to a sense of human vulnerability, to our collective responsibility for the physical lives of one another</w:t>
      </w:r>
      <w:r w:rsidRPr="00323EF9">
        <w:rPr>
          <w:rStyle w:val="StyleBoldUnderline"/>
          <w:sz w:val="20"/>
        </w:rPr>
        <w:t xml:space="preserve">? Could the experience of a dislocation of First World </w:t>
      </w:r>
      <w:r w:rsidR="00E85B8C" w:rsidRPr="00323EF9">
        <w:rPr>
          <w:rStyle w:val="StyleBoldUnderline"/>
          <w:sz w:val="20"/>
        </w:rPr>
        <w:t>safet</w:t>
      </w:r>
      <w:r w:rsidRPr="00323EF9">
        <w:rPr>
          <w:rStyle w:val="StyleBoldUnderline"/>
          <w:sz w:val="20"/>
        </w:rPr>
        <w:t>Y not condition the insight into the radically inequitable ways that corporeal vulnerability is distributed globally</w:t>
      </w:r>
      <w:r w:rsidRPr="00323EF9">
        <w:rPr>
          <w:sz w:val="14"/>
        </w:rPr>
        <w:t xml:space="preserve">? To foreclose that vulnerability, to banish it, to make ourselves secure at the expense of every other human consideration is to eradicate one of the most important resources from which we must take our bearings and find our way. </w:t>
      </w:r>
      <w:r w:rsidRPr="00323EF9">
        <w:rPr>
          <w:rStyle w:val="StyleBoldUnderline"/>
          <w:sz w:val="20"/>
        </w:rPr>
        <w:t>To grieve,</w:t>
      </w:r>
      <w:r w:rsidRPr="00323EF9">
        <w:rPr>
          <w:sz w:val="14"/>
        </w:rPr>
        <w:t xml:space="preserve"> and to make grief itself into a resource for polities, </w:t>
      </w:r>
      <w:r w:rsidRPr="00323EF9">
        <w:rPr>
          <w:rStyle w:val="StyleBoldUnderline"/>
          <w:sz w:val="20"/>
        </w:rPr>
        <w:t>is</w:t>
      </w:r>
      <w:r w:rsidRPr="00323EF9">
        <w:rPr>
          <w:sz w:val="14"/>
        </w:rPr>
        <w:t xml:space="preserve"> nOt to be resigned to inaction, but it may be understood as </w:t>
      </w:r>
      <w:r w:rsidRPr="00323EF9">
        <w:rPr>
          <w:rStyle w:val="StyleBoldUnderline"/>
          <w:sz w:val="20"/>
        </w:rPr>
        <w:t>the slow process by which we develop a point of identification</w:t>
      </w:r>
      <w:r w:rsidRPr="00323EF9">
        <w:rPr>
          <w:sz w:val="14"/>
        </w:rPr>
        <w:t xml:space="preserve"> with suffering itself. The disorientation of grief-"Who have I become?" or, indeed, "What is left of me?" "What is it in the Other that I have lost?"</w:t>
      </w:r>
      <w:r w:rsidRPr="00323EF9">
        <w:rPr>
          <w:sz w:val="14"/>
        </w:rPr>
        <w:softHyphen/>
        <w:t xml:space="preserve"> posits the "I" in the mode of unknowingness. But </w:t>
      </w:r>
      <w:r w:rsidRPr="00323EF9">
        <w:rPr>
          <w:rStyle w:val="StyleBoldUnderline"/>
          <w:sz w:val="20"/>
        </w:rPr>
        <w:t>this can be a point of departure for a new understanding if the narcissistic preoccupation of melancholia can be moved into a consideration of the vulnerability of others.</w:t>
      </w:r>
      <w:r w:rsidRPr="00323EF9">
        <w:rPr>
          <w:sz w:val="14"/>
        </w:rPr>
        <w:t xml:space="preserve"> Then we might critically evaluate and oppose the conditions under which certain human lives are more vulnerable than others, and thus certain human lives are more grievable than others. </w:t>
      </w:r>
      <w:r w:rsidRPr="00323EF9">
        <w:rPr>
          <w:rStyle w:val="StyleBoldUnderline"/>
          <w:sz w:val="20"/>
        </w:rPr>
        <w:t xml:space="preserve">From where might a principle emerge by which we vow to protect others from the kinds of violence we have suffered, if not from </w:t>
      </w:r>
      <w:r w:rsidRPr="00323EF9">
        <w:rPr>
          <w:rStyle w:val="StyleBoldUnderline"/>
          <w:sz w:val="20"/>
        </w:rPr>
        <w:lastRenderedPageBreak/>
        <w:t>an apprehension of a common human vulnerability?</w:t>
      </w:r>
      <w:r w:rsidRPr="00323EF9">
        <w:rPr>
          <w:sz w:val="14"/>
        </w:rPr>
        <w:t xml:space="preserve"> I do not mean to deny that vulnerability is differentiated, that it is allocated differentially across the globe. I do not even mean to presume upon a common notion of the human, although to speak in its "name" is already (and perhaps only) to fathom its possibility. I am referring 10 violence, vulnerability, and mourning, but there is a more general conception of the human with which I am trying to work here, one in which we are, from the start, given over to the other, one in which we are, from the start, even prior to individuation itself and, by virtue of bodily requirements, given over to some set of primary others: this conception means that we are vulnerable to those we are tOO young to know and to judge and, hence, vulnerable to violence; but also vulnerable to another range of touch, a range that includes the eradication of our being at the one end, and the physical suPPOrt for our lives at the other. Although I am insisting on referring to a common human vulnerability, one that emerges with life itself, I also insist that we cannot recover the source of this vulnerability: it precedes the formation of "1." This is a condition, a condition of being laid bare from the start and with which we cannot argue. I mean, we can argue with iI, but we are perhaps foolish, if nOI dangerous, when we do. I do nOI mean to suggest that the necessary support for a newborn is always there. Clearly, it is nOl, and for some this primary scene is a scene of abandonment or violence or starvation, that theirs are bodies given over to nothing, or to brutality, or to no sustenance. We cannot understand vulnerability as a deprivation, however, unless we understand tile n</w:t>
      </w:r>
      <w:r w:rsidRPr="00323EF9">
        <w:rPr>
          <w:rFonts w:ascii="Lucida Grande" w:hAnsi="Lucida Grande" w:cs="Lucida Grande"/>
          <w:sz w:val="14"/>
        </w:rPr>
        <w:t>�</w:t>
      </w:r>
      <w:r w:rsidRPr="00323EF9">
        <w:rPr>
          <w:sz w:val="14"/>
        </w:rPr>
        <w:t xml:space="preserve">ed that is thwaned. Such infants still must be apprehended as given over, as given over to no one or 10 some insufficient support, or to an abandonment. It would be difficult, if not impossible, to understand how humans suffer from oppression without seeing how this primary condition is exploited and exploitable, thwarted and denied. </w:t>
      </w:r>
      <w:r w:rsidRPr="00323EF9">
        <w:rPr>
          <w:rStyle w:val="StyleBoldUnderline"/>
          <w:sz w:val="20"/>
        </w:rPr>
        <w:t>The condition of primary vulnerability</w:t>
      </w:r>
      <w:r w:rsidRPr="00323EF9">
        <w:rPr>
          <w:sz w:val="14"/>
        </w:rPr>
        <w:t xml:space="preserve">, of being given over to the touch of the other, even if there is no other there, and no suppon for our lives, </w:t>
      </w:r>
      <w:r w:rsidRPr="00323EF9">
        <w:rPr>
          <w:rStyle w:val="StyleBoldUnderline"/>
          <w:sz w:val="20"/>
        </w:rPr>
        <w:t>signifies a primary helplessness and need, one to which any society must attend.</w:t>
      </w:r>
      <w:r w:rsidRPr="00323EF9">
        <w:rPr>
          <w:sz w:val="14"/>
        </w:rPr>
        <w:t xml:space="preserve"> Lives are suPPOrted and maintained differently, and there are radically different ways in which human physical vulnerability is d</w:t>
      </w:r>
      <w:r w:rsidR="00E85B8C" w:rsidRPr="00323EF9">
        <w:rPr>
          <w:sz w:val="14"/>
        </w:rPr>
        <w:t xml:space="preserve">istributed across the globe. </w:t>
      </w:r>
      <w:r w:rsidR="00E85B8C" w:rsidRPr="00323EF9">
        <w:rPr>
          <w:rStyle w:val="StyleBoldUnderline"/>
          <w:sz w:val="20"/>
        </w:rPr>
        <w:t>Cert</w:t>
      </w:r>
      <w:r w:rsidRPr="00323EF9">
        <w:rPr>
          <w:rStyle w:val="StyleBoldUnderline"/>
          <w:sz w:val="20"/>
        </w:rPr>
        <w:t>ain lives will be highly protected, and the abrogation of their claims to sanctity will be sufficient to mobilize the forces of war. Other lives will not f</w:t>
      </w:r>
      <w:r w:rsidR="00E85B8C" w:rsidRPr="00323EF9">
        <w:rPr>
          <w:rStyle w:val="StyleBoldUnderline"/>
          <w:sz w:val="20"/>
        </w:rPr>
        <w:t>ind such fast and furious support</w:t>
      </w:r>
      <w:r w:rsidRPr="00323EF9">
        <w:rPr>
          <w:rStyle w:val="StyleBoldUnderline"/>
          <w:sz w:val="20"/>
        </w:rPr>
        <w:t xml:space="preserve"> and will not even qualify as "grievable." </w:t>
      </w:r>
    </w:p>
    <w:p w14:paraId="1D2FFA2E" w14:textId="6255A52F" w:rsidR="00B72030" w:rsidRPr="00323EF9" w:rsidRDefault="00B72030" w:rsidP="00B72030">
      <w:pPr>
        <w:pStyle w:val="Heading2"/>
      </w:pPr>
      <w:r w:rsidRPr="00323EF9">
        <w:lastRenderedPageBreak/>
        <w:t>-- 2ac case</w:t>
      </w:r>
    </w:p>
    <w:p w14:paraId="78B3D32A" w14:textId="4371083B" w:rsidR="00B72030" w:rsidRPr="00323EF9" w:rsidRDefault="00B72030" w:rsidP="00B72030">
      <w:pPr>
        <w:pStyle w:val="Heading3"/>
      </w:pPr>
      <w:r w:rsidRPr="00323EF9">
        <w:lastRenderedPageBreak/>
        <w:t>-- framing</w:t>
      </w:r>
    </w:p>
    <w:p w14:paraId="44BEA0EC" w14:textId="7404FA63" w:rsidR="003105F7" w:rsidRPr="00323EF9" w:rsidRDefault="003105F7" w:rsidP="003105F7">
      <w:pPr>
        <w:pStyle w:val="Heading4"/>
      </w:pPr>
      <w:r w:rsidRPr="00323EF9">
        <w:t>The 1AC is an act of necessary discomforting -- only through an affirmation of mourning for those bodies that America stepped upon and determined as unworthy of grieving can we radically untangle ourselves from governmentality and instead reach a place of vulnerability.</w:t>
      </w:r>
    </w:p>
    <w:p w14:paraId="03D95C82" w14:textId="38D33D21" w:rsidR="003105F7" w:rsidRPr="00323EF9" w:rsidRDefault="003105F7" w:rsidP="003105F7">
      <w:pPr>
        <w:contextualSpacing/>
        <w:rPr>
          <w:sz w:val="20"/>
        </w:rPr>
      </w:pPr>
      <w:r w:rsidRPr="00323EF9">
        <w:rPr>
          <w:rStyle w:val="StyleStyleBold12pt"/>
          <w:sz w:val="24"/>
        </w:rPr>
        <w:t>Butler 04</w:t>
      </w:r>
      <w:r w:rsidRPr="00323EF9">
        <w:rPr>
          <w:b/>
          <w:bCs/>
          <w:sz w:val="20"/>
          <w:u w:val="single"/>
        </w:rPr>
        <w:t xml:space="preserve"> </w:t>
      </w:r>
      <w:r w:rsidRPr="00323EF9">
        <w:rPr>
          <w:sz w:val="20"/>
        </w:rPr>
        <w:t>(Judith, Prof of Gender Studies, “Precarious Life: The Power of Mourning and Violence”, pg 28-31, shr)</w:t>
      </w:r>
    </w:p>
    <w:p w14:paraId="5AE981E7" w14:textId="0BC86116" w:rsidR="003105F7" w:rsidRPr="00323EF9" w:rsidRDefault="003105F7" w:rsidP="003105F7">
      <w:pPr>
        <w:rPr>
          <w:sz w:val="16"/>
        </w:rPr>
      </w:pPr>
      <w:r w:rsidRPr="00323EF9">
        <w:rPr>
          <w:rStyle w:val="StyleBoldUnderline"/>
        </w:rPr>
        <w:t>Mourning, fear, anxiety, rage.</w:t>
      </w:r>
      <w:r w:rsidRPr="00323EF9">
        <w:rPr>
          <w:sz w:val="16"/>
        </w:rPr>
        <w:t xml:space="preserve"> In the United States, </w:t>
      </w:r>
      <w:r w:rsidRPr="00323EF9">
        <w:rPr>
          <w:rStyle w:val="StyleBoldUnderline"/>
        </w:rPr>
        <w:t>we have been surrounded with violence, of having perpetrated it and perpetrating it still</w:t>
      </w:r>
      <w:r w:rsidRPr="00323EF9">
        <w:rPr>
          <w:sz w:val="16"/>
        </w:rPr>
        <w:t xml:space="preserve">, having suffered it, </w:t>
      </w:r>
      <w:r w:rsidRPr="00323EF9">
        <w:rPr>
          <w:rStyle w:val="StyleBoldUnderline"/>
        </w:rPr>
        <w:t>living in fear of it, planning more of it,</w:t>
      </w:r>
      <w:r w:rsidRPr="00323EF9">
        <w:rPr>
          <w:sz w:val="16"/>
        </w:rPr>
        <w:t xml:space="preserve"> if not an open future of infinite war in the name of a “war on terrorism.” Violence is surely a touch of the worst order, a way a primary human vulnerability to other humans is exposed in its most terrifying way, a way in which we are given over, without control, to the will of another, a way in which life itself can be expunged by the willful action of another. </w:t>
      </w:r>
      <w:r w:rsidRPr="00323EF9">
        <w:rPr>
          <w:rStyle w:val="StyleBoldUnderline"/>
        </w:rPr>
        <w:t>To the extent that we commit violence, we are acting on another,</w:t>
      </w:r>
      <w:r w:rsidRPr="00323EF9">
        <w:rPr>
          <w:sz w:val="16"/>
        </w:rPr>
        <w:t xml:space="preserve"> putting the other at risk, causing the other damage, threatening to expunge the other. In a way, </w:t>
      </w:r>
      <w:r w:rsidRPr="00323EF9">
        <w:rPr>
          <w:rStyle w:val="StyleBoldUnderline"/>
        </w:rPr>
        <w:t xml:space="preserve">we all live with </w:t>
      </w:r>
      <w:r w:rsidRPr="00323EF9">
        <w:rPr>
          <w:sz w:val="16"/>
        </w:rPr>
        <w:t xml:space="preserve">this particular </w:t>
      </w:r>
      <w:r w:rsidRPr="00323EF9">
        <w:rPr>
          <w:rStyle w:val="StyleBoldUnderline"/>
        </w:rPr>
        <w:t>vulnerability</w:t>
      </w:r>
      <w:r w:rsidRPr="00323EF9">
        <w:rPr>
          <w:sz w:val="16"/>
        </w:rPr>
        <w:t xml:space="preserve">, a vulnerability to the other that is part of bodily life, </w:t>
      </w:r>
      <w:r w:rsidRPr="00323EF9">
        <w:rPr>
          <w:rStyle w:val="StyleBoldUnderline"/>
        </w:rPr>
        <w:t>a vulnerability to a sudden address from elsewhere that we cannot preempt</w:t>
      </w:r>
      <w:r w:rsidRPr="00323EF9">
        <w:rPr>
          <w:sz w:val="16"/>
        </w:rPr>
        <w:t xml:space="preserve">. This vulnerability, however, becomes highly exacerbated under certain social and political conditions, especially those in which violence is a way of life and the means to secure self-defense are limited. </w:t>
      </w:r>
      <w:r w:rsidRPr="00323EF9">
        <w:rPr>
          <w:rStyle w:val="StyleBoldUnderline"/>
        </w:rPr>
        <w:t>Mindfulness of this vulnerability can become the basis of claims for nonmilitary political solutions, just as denial of this vulnerability through a fantasy of mastery</w:t>
      </w:r>
      <w:r w:rsidRPr="00323EF9">
        <w:rPr>
          <w:sz w:val="16"/>
        </w:rPr>
        <w:t xml:space="preserve"> (an institutionalized fantasy of mastery) </w:t>
      </w:r>
      <w:r w:rsidRPr="00323EF9">
        <w:rPr>
          <w:rStyle w:val="StyleBoldUnderline"/>
        </w:rPr>
        <w:t>can fuel the instruments of war.</w:t>
      </w:r>
      <w:r w:rsidRPr="00323EF9">
        <w:rPr>
          <w:sz w:val="16"/>
        </w:rPr>
        <w:t xml:space="preserve"> We cannot, however, will away this vulnerability. We must attend to it, even abide by it, as we begin to think about what politics might be implied by staying with the thought of corporeal vulnerability itself, a situation in which we can be vanquished or lose others. </w:t>
      </w:r>
      <w:r w:rsidRPr="00323EF9">
        <w:rPr>
          <w:rStyle w:val="StyleBoldUnderline"/>
        </w:rPr>
        <w:t>Is there something to be learned about the geopolitical distribution of corporeal vulnerability from our own brief and devastating exposure to this condition</w:t>
      </w:r>
      <w:r w:rsidRPr="00323EF9">
        <w:rPr>
          <w:sz w:val="16"/>
        </w:rPr>
        <w:t>? I think, for instance, that we have seen, are seeing, various ways of dealing with vulnerability and grief, so that, for instance, William Safire (2001) citing Milton, writes we must “banish melancholy,” as if the repudiation of melancholy ever did anything other than fortify its affective structure under another name, since</w:t>
      </w:r>
      <w:r w:rsidR="00055ED2" w:rsidRPr="00323EF9">
        <w:rPr>
          <w:sz w:val="16"/>
        </w:rPr>
        <w:t xml:space="preserve"> </w:t>
      </w:r>
      <w:r w:rsidRPr="00323EF9">
        <w:rPr>
          <w:sz w:val="16"/>
        </w:rPr>
        <w:t xml:space="preserve">melancholy is already the repudiation of mourning; so that, for instance, President Bush announced on September 21 (A Nation Challenged, 2001) that we have finished grieving and that now it is time for resolute action to take the place of grief. </w:t>
      </w:r>
      <w:r w:rsidRPr="00323EF9">
        <w:rPr>
          <w:rStyle w:val="StyleBoldUnderline"/>
        </w:rPr>
        <w:t xml:space="preserve">When grieving is something to be feared, our fears can </w:t>
      </w:r>
      <w:r w:rsidRPr="00323EF9">
        <w:rPr>
          <w:sz w:val="16"/>
        </w:rPr>
        <w:t xml:space="preserve">give rise to the impulse to resolve it quickly, to </w:t>
      </w:r>
      <w:r w:rsidRPr="00323EF9">
        <w:rPr>
          <w:rStyle w:val="StyleBoldUnderline"/>
        </w:rPr>
        <w:t xml:space="preserve">banish it </w:t>
      </w:r>
      <w:r w:rsidRPr="00323EF9">
        <w:rPr>
          <w:sz w:val="16"/>
        </w:rPr>
        <w:t xml:space="preserve">in the name of an action invested with the power to restore the loss or return the world to a former order, or </w:t>
      </w:r>
      <w:r w:rsidRPr="00323EF9">
        <w:rPr>
          <w:rStyle w:val="StyleBoldUnderline"/>
        </w:rPr>
        <w:t>to reinvigorate a fantasy that the world formerly was orderly</w:t>
      </w:r>
      <w:r w:rsidRPr="00323EF9">
        <w:rPr>
          <w:sz w:val="16"/>
        </w:rPr>
        <w:t xml:space="preserve">. Is there something to be gained from grieving, from tarrying with grief, from remaining exposed to its unbearability and not endeavoring to seek a resolution forgrief through violence? Is there something to be gained in the political domain by maintaining grief as part of the framework within which we think our international ties? </w:t>
      </w:r>
      <w:r w:rsidRPr="00323EF9">
        <w:rPr>
          <w:rStyle w:val="StyleBoldUnderline"/>
        </w:rPr>
        <w:t>If we stay with the sense of loss, are we left feeling only passive and powerless, as some might fear? Or are we, rather, returned to a sense of human vulnerability</w:t>
      </w:r>
      <w:r w:rsidRPr="00323EF9">
        <w:rPr>
          <w:sz w:val="16"/>
        </w:rPr>
        <w:t xml:space="preserve">, to our collective responsibility for the physical lives of one another? Could the experience of a dislocation of first-world safety not condition the insight into the radically inequitable ways that corporeal vulnerability is distributed globally? To foreclose that vulnerability, to banish it, to make ourselves secure at the expense of every other human consideration is to eradicate one of the most important resources from which we must take our bearings and find our way. </w:t>
      </w:r>
      <w:r w:rsidRPr="00323EF9">
        <w:rPr>
          <w:rStyle w:val="StyleBoldUnderline"/>
        </w:rPr>
        <w:t>To grieve, and to make grief itself into a resource for politics, is not to be resigned to inaction, but it may be understood as the slow process by which we develop a point of identification with suffering itself.</w:t>
      </w:r>
      <w:r w:rsidRPr="00323EF9">
        <w:rPr>
          <w:sz w:val="16"/>
        </w:rPr>
        <w:t xml:space="preserve"> The disorientation of grief—“Who have I become?” or, indeed, “What is left of me?” “What is it in the Other that I have lost?”—posits the “I” in the mode of unknowingness. But this can be a point of departure for a new understanding if the narcissistic preoccupation of melancholia can be moved into a consideration of the vulnerability of others.</w:t>
      </w:r>
      <w:r w:rsidRPr="00323EF9">
        <w:rPr>
          <w:rStyle w:val="StyleBoldUnderline"/>
        </w:rPr>
        <w:t xml:space="preserve"> </w:t>
      </w:r>
      <w:r w:rsidRPr="00323EF9">
        <w:rPr>
          <w:sz w:val="16"/>
        </w:rPr>
        <w:t xml:space="preserve">Then we might critically evaluate and oppose the conditions under which certain human lives are more vulnerable than others, so that certain human lives are more grievable than others. </w:t>
      </w:r>
      <w:r w:rsidRPr="00323EF9">
        <w:rPr>
          <w:rStyle w:val="StyleBoldUnderline"/>
        </w:rPr>
        <w:t>From where might a principle emerge by which we vow to protect others from the kinds of violence we have suffered, if not from an apprehension of a common human vulnerability</w:t>
      </w:r>
      <w:r w:rsidRPr="00323EF9">
        <w:rPr>
          <w:sz w:val="16"/>
        </w:rPr>
        <w:t xml:space="preserve">? I do not mean to deny that vulnerability is differentiated, that it is allocated differentially across the globe. I do not even mean to presume upon a common notion of the human, although to speak in its “name” is already to fathom its possibility. </w:t>
      </w:r>
      <w:r w:rsidRPr="00323EF9">
        <w:rPr>
          <w:rStyle w:val="StyleBoldUnderline"/>
        </w:rPr>
        <w:t>I am referring to violence, vulnerability, and mourning, but there is a more general conception of the human</w:t>
      </w:r>
      <w:r w:rsidRPr="00323EF9">
        <w:rPr>
          <w:sz w:val="16"/>
        </w:rPr>
        <w:t xml:space="preserve"> with which I am trying to work here, one in which we are, from the start, given over to the other, </w:t>
      </w:r>
      <w:r w:rsidRPr="00323EF9">
        <w:rPr>
          <w:rStyle w:val="StyleBoldUnderline"/>
        </w:rPr>
        <w:t xml:space="preserve">one in which we are, from the start, even prior to individuation itself and, by virtue of bodily </w:t>
      </w:r>
      <w:r w:rsidRPr="00323EF9">
        <w:rPr>
          <w:rStyle w:val="StyleBoldUnderline"/>
        </w:rPr>
        <w:lastRenderedPageBreak/>
        <w:t>requirements, given over to some set of primary others: this conception means that we are vulnerable to those we are too young to know and to judge and, hence, vulnerable to violence; but also vulnerable to another range of touch</w:t>
      </w:r>
      <w:r w:rsidRPr="00323EF9">
        <w:rPr>
          <w:sz w:val="16"/>
        </w:rPr>
        <w:t>, a range that includes the eradication of our being at the one end, and the physical support for our lives at the other. Although I am insisting on referring to a common human vulnerability, one that emerges with life itself, I also insist that we cannot recover the source of this vulnerability: it precedes the formation of “I</w:t>
      </w:r>
      <w:r w:rsidRPr="00323EF9">
        <w:rPr>
          <w:rStyle w:val="StyleBoldUnderline"/>
        </w:rPr>
        <w:t>.” This is a condition, a condition of being laid bare from the start and with which we cannot argue</w:t>
      </w:r>
      <w:r w:rsidRPr="00323EF9">
        <w:rPr>
          <w:sz w:val="16"/>
        </w:rPr>
        <w:t>. I mean, we can argue with it, but we are perhaps foolish, if not dangerous, when we do. I do not mean to suggest that the necessary support for a newborn is always there. Clearly, it is not, and for some this primary scene is a scene of abandonment or violence or starvation, that theirs are bodies given over to nothing, or to brutality, or to no sustenance.</w:t>
      </w:r>
    </w:p>
    <w:p w14:paraId="1DDC99FC" w14:textId="77777777" w:rsidR="008A3C2F" w:rsidRPr="00323EF9" w:rsidRDefault="008A3C2F" w:rsidP="008A3C2F">
      <w:pPr>
        <w:pStyle w:val="Heading3"/>
      </w:pPr>
      <w:r w:rsidRPr="00323EF9">
        <w:lastRenderedPageBreak/>
        <w:t>-- impact</w:t>
      </w:r>
    </w:p>
    <w:p w14:paraId="330C1C22" w14:textId="77777777" w:rsidR="008A3C2F" w:rsidRPr="00323EF9" w:rsidRDefault="008A3C2F" w:rsidP="008A3C2F">
      <w:pPr>
        <w:pStyle w:val="Heading4"/>
      </w:pPr>
      <w:r w:rsidRPr="00323EF9">
        <w:t>The impact is born on the level of ontology -- means the 1AC uniquely outweighs the impacts of the 1NC</w:t>
      </w:r>
    </w:p>
    <w:p w14:paraId="72A0180B" w14:textId="77777777" w:rsidR="008A3C2F" w:rsidRPr="00323EF9" w:rsidRDefault="008A3C2F" w:rsidP="008A3C2F">
      <w:pPr>
        <w:contextualSpacing/>
        <w:rPr>
          <w:sz w:val="20"/>
        </w:rPr>
      </w:pPr>
      <w:r w:rsidRPr="00323EF9">
        <w:rPr>
          <w:rStyle w:val="StyleStyleBold12pt"/>
          <w:sz w:val="24"/>
        </w:rPr>
        <w:t>Butler 04</w:t>
      </w:r>
      <w:r w:rsidRPr="00323EF9">
        <w:rPr>
          <w:b/>
          <w:bCs/>
          <w:sz w:val="20"/>
          <w:u w:val="single"/>
        </w:rPr>
        <w:t xml:space="preserve"> </w:t>
      </w:r>
      <w:r w:rsidRPr="00323EF9">
        <w:rPr>
          <w:sz w:val="20"/>
        </w:rPr>
        <w:t>(Judith, Prof of Gender Studies, “Precarious Life: The Power of Mourning and Violence”, pg 33-34, shr)</w:t>
      </w:r>
    </w:p>
    <w:p w14:paraId="02C75A15" w14:textId="77777777" w:rsidR="008A3C2F" w:rsidRPr="00323EF9" w:rsidRDefault="008A3C2F" w:rsidP="008A3C2F">
      <w:pPr>
        <w:rPr>
          <w:sz w:val="16"/>
        </w:rPr>
      </w:pPr>
      <w:r w:rsidRPr="00323EF9">
        <w:rPr>
          <w:rStyle w:val="StyleBoldUnderline"/>
        </w:rPr>
        <w:t>I am referring not only to humans not regarded as humans</w:t>
      </w:r>
      <w:r w:rsidRPr="00323EF9">
        <w:rPr>
          <w:sz w:val="16"/>
        </w:rPr>
        <w:t xml:space="preserve">, and thus to a restrictive conception of the human that is </w:t>
      </w:r>
      <w:r w:rsidRPr="00323EF9">
        <w:rPr>
          <w:rStyle w:val="StyleBoldUnderline"/>
        </w:rPr>
        <w:t>based upon their exclusion</w:t>
      </w:r>
      <w:r w:rsidRPr="00323EF9">
        <w:rPr>
          <w:sz w:val="16"/>
        </w:rPr>
        <w:t xml:space="preserve">. </w:t>
      </w:r>
      <w:r w:rsidRPr="00323EF9">
        <w:rPr>
          <w:rStyle w:val="StyleBoldUnderline"/>
        </w:rPr>
        <w:t>It is not a matter of a simple entry of the excluded into an established ontology, but an insurrection at the level of ontology, a critical opening up of the question</w:t>
      </w:r>
      <w:r w:rsidRPr="00323EF9">
        <w:rPr>
          <w:sz w:val="16"/>
        </w:rPr>
        <w:t xml:space="preserve">s, What is real? </w:t>
      </w:r>
      <w:r w:rsidRPr="00323EF9">
        <w:rPr>
          <w:rStyle w:val="StyleBoldUnderline"/>
        </w:rPr>
        <w:t>Whose lives are real</w:t>
      </w:r>
      <w:r w:rsidRPr="00323EF9">
        <w:rPr>
          <w:sz w:val="16"/>
        </w:rPr>
        <w:t xml:space="preserve">? How might reality be remade? </w:t>
      </w:r>
      <w:r w:rsidRPr="00323EF9">
        <w:rPr>
          <w:rStyle w:val="StyleBoldUnderline"/>
        </w:rPr>
        <w:t>Those who are unreal have,</w:t>
      </w:r>
      <w:r w:rsidRPr="00323EF9">
        <w:rPr>
          <w:sz w:val="16"/>
        </w:rPr>
        <w:t xml:space="preserve"> in a sense, </w:t>
      </w:r>
      <w:r w:rsidRPr="00323EF9">
        <w:rPr>
          <w:rStyle w:val="StyleBoldUnderline"/>
        </w:rPr>
        <w:t>already suffered the violence of derealization</w:t>
      </w:r>
      <w:r w:rsidRPr="00323EF9">
        <w:rPr>
          <w:sz w:val="16"/>
        </w:rPr>
        <w:t xml:space="preserve">. What, then, is the relation between violence and those lives considered as unreal? Does violence effect that unreality? </w:t>
      </w:r>
      <w:r w:rsidRPr="00323EF9">
        <w:rPr>
          <w:rStyle w:val="StyleBoldUnderline"/>
        </w:rPr>
        <w:t>Does violence take place on the condition of</w:t>
      </w:r>
      <w:r w:rsidRPr="00323EF9">
        <w:rPr>
          <w:sz w:val="16"/>
        </w:rPr>
        <w:t xml:space="preserve"> that </w:t>
      </w:r>
      <w:r w:rsidRPr="00323EF9">
        <w:rPr>
          <w:rStyle w:val="StyleBoldUnderline"/>
        </w:rPr>
        <w:t>unreality?</w:t>
      </w:r>
      <w:r w:rsidRPr="00323EF9">
        <w:rPr>
          <w:sz w:val="16"/>
        </w:rPr>
        <w:t xml:space="preserve"> If violence is done against those who are unreal, then, from the perspective of violence, it fails to injure or negate those lives since those lives are already negated. But they have a strange way of remaining animated and so must be negated again (and again). They cannot be mourned because they are always already lost or, rather, never “were,” and they must be killed, since they seem to live on, stubbornly, in this state of deadness. </w:t>
      </w:r>
      <w:r w:rsidRPr="00323EF9">
        <w:rPr>
          <w:rStyle w:val="StyleBoldUnderline"/>
        </w:rPr>
        <w:t>Violence renews itself in the face of the apparent inexhaustibility of its object. The derealization of the “Other” means that it is neither alive nor dead, but interminably spectral</w:t>
      </w:r>
      <w:r w:rsidRPr="00323EF9">
        <w:rPr>
          <w:sz w:val="16"/>
        </w:rPr>
        <w:t xml:space="preserve">. </w:t>
      </w:r>
    </w:p>
    <w:p w14:paraId="4A9BEE0E" w14:textId="3CFC966F" w:rsidR="0023255B" w:rsidRPr="00323EF9" w:rsidRDefault="0023255B" w:rsidP="0023255B">
      <w:pPr>
        <w:pStyle w:val="Heading4"/>
      </w:pPr>
      <w:r w:rsidRPr="00323EF9">
        <w:t xml:space="preserve">Their forms of impact calculus do not come without bias -- the concept of comparing impacts via probability and magnitude stems from an inherently </w:t>
      </w:r>
    </w:p>
    <w:p w14:paraId="1DC53009" w14:textId="77777777" w:rsidR="0023255B" w:rsidRPr="00323EF9" w:rsidRDefault="0023255B" w:rsidP="0023255B">
      <w:r w:rsidRPr="00323EF9">
        <w:rPr>
          <w:rStyle w:val="StyleStyleBold12pt"/>
        </w:rPr>
        <w:t>Kessler 8</w:t>
      </w:r>
      <w:r w:rsidRPr="00323EF9">
        <w:t xml:space="preserve"> </w:t>
      </w:r>
    </w:p>
    <w:p w14:paraId="30D08570" w14:textId="77777777" w:rsidR="0023255B" w:rsidRPr="00323EF9" w:rsidRDefault="0023255B" w:rsidP="0023255B">
      <w:r w:rsidRPr="00323EF9">
        <w:t>(Oliver Kessler, 2008 “From Insecurity to Uncertainty:  Risk and the Paradox of Security Politics” Alternatives  33 (2008), 211-232 shr)</w:t>
      </w:r>
    </w:p>
    <w:p w14:paraId="48C08BEF" w14:textId="10F9CFB3" w:rsidR="0023255B" w:rsidRPr="00323EF9" w:rsidRDefault="0023255B" w:rsidP="008A3C2F">
      <w:pPr>
        <w:rPr>
          <w:sz w:val="16"/>
        </w:rPr>
      </w:pPr>
      <w:r w:rsidRPr="00323EF9">
        <w:rPr>
          <w:rStyle w:val="StyleBoldUnderline"/>
        </w:rPr>
        <w:t>Theories of probability can be characterized by two distinctions: aleatoric vs. epistemic probabilities and objective vs. subjective prob- abilities</w:t>
      </w:r>
      <w:r w:rsidRPr="00323EF9">
        <w:rPr>
          <w:sz w:val="16"/>
        </w:rPr>
        <w:t>. Aleatoric-</w:t>
      </w:r>
      <w:r w:rsidRPr="00323EF9">
        <w:rPr>
          <w:rStyle w:val="StyleBoldUnderline"/>
        </w:rPr>
        <w:t>probability theories define probability in ontolog- ical terms based upon distributions and repetitive events</w:t>
      </w:r>
      <w:r w:rsidRPr="00323EF9">
        <w:rPr>
          <w:sz w:val="16"/>
        </w:rPr>
        <w:t xml:space="preserve">. </w:t>
      </w:r>
      <w:r w:rsidRPr="00323EF9">
        <w:rPr>
          <w:rStyle w:val="StyleBoldUnderline"/>
        </w:rPr>
        <w:t>Epistemic probabilities put epistemology before ontology and define probabil- ity for single events</w:t>
      </w:r>
      <w:r w:rsidRPr="00323EF9">
        <w:rPr>
          <w:sz w:val="16"/>
        </w:rPr>
        <w:t xml:space="preserve">. Characteristically, </w:t>
      </w:r>
      <w:r w:rsidRPr="00323EF9">
        <w:rPr>
          <w:rStyle w:val="StyleBoldUnderline"/>
        </w:rPr>
        <w:t>epistemic interpretations always define probability with reference to a particular stock of knowledge</w:t>
      </w:r>
      <w:r w:rsidRPr="00323EF9">
        <w:rPr>
          <w:sz w:val="16"/>
        </w:rPr>
        <w:t xml:space="preserve">. Proponents of objective probability theories locate prob- ability relations outside the human mind. </w:t>
      </w:r>
      <w:r w:rsidRPr="00323EF9">
        <w:rPr>
          <w:rStyle w:val="StyleBoldUnderline"/>
        </w:rPr>
        <w:t>Probabilities can thus be “discovered.”</w:t>
      </w:r>
      <w:r w:rsidRPr="00323EF9">
        <w:rPr>
          <w:sz w:val="16"/>
        </w:rPr>
        <w:t xml:space="preserve"> </w:t>
      </w:r>
      <w:r w:rsidRPr="00323EF9">
        <w:rPr>
          <w:rStyle w:val="StyleBoldUnderline"/>
        </w:rPr>
        <w:t>Subjectivists deny the objective existence of probabili- ties</w:t>
      </w:r>
      <w:r w:rsidRPr="00323EF9">
        <w:rPr>
          <w:sz w:val="16"/>
        </w:rPr>
        <w:t xml:space="preserve">, but assume them to be “ascribed,” “invented,” or “possessed.” </w:t>
      </w:r>
      <w:r w:rsidRPr="00323EF9">
        <w:rPr>
          <w:rStyle w:val="StyleBoldUnderline"/>
        </w:rPr>
        <w:t>Probability is thus a subjective judgement and not a property of the decision problem</w:t>
      </w:r>
      <w:r w:rsidRPr="00323EF9">
        <w:rPr>
          <w:sz w:val="16"/>
        </w:rPr>
        <w:t xml:space="preserve">. Combining these categories allows us to form a two-by-two matrix (see table). The theory of relative frequency evolved from the work of Venn, Borel, Helm, Reichenbrach, and Nagel, and in particular Richard von Mises.30 </w:t>
      </w:r>
      <w:r w:rsidRPr="00323EF9">
        <w:rPr>
          <w:rStyle w:val="StyleBoldUnderline"/>
        </w:rPr>
        <w:t>Defined as relative frequency of an attribute within sequences, probability is seen to be a property of the objectively given world and based upon distributions and frequencies</w:t>
      </w:r>
      <w:r w:rsidRPr="00323EF9">
        <w:rPr>
          <w:sz w:val="16"/>
        </w:rPr>
        <w:t xml:space="preserve">. To know relative frequencies is to know something of the world. According to this view, </w:t>
      </w:r>
      <w:r w:rsidRPr="00323EF9">
        <w:rPr>
          <w:rStyle w:val="StyleBoldUnderline"/>
        </w:rPr>
        <w:t>probability makes neither any reference to</w:t>
      </w:r>
      <w:r w:rsidRPr="00323EF9">
        <w:rPr>
          <w:sz w:val="16"/>
        </w:rPr>
        <w:t xml:space="preserve"> subjective </w:t>
      </w:r>
      <w:r w:rsidRPr="00323EF9">
        <w:rPr>
          <w:rStyle w:val="StyleBoldUnderline"/>
        </w:rPr>
        <w:t>judg- ment nor to knowledge</w:t>
      </w:r>
      <w:r w:rsidRPr="00323EF9">
        <w:rPr>
          <w:sz w:val="16"/>
        </w:rPr>
        <w:t xml:space="preserve">: Oxygen and gravity do not change their characteristics because we have more information about them at our disposal. </w:t>
      </w:r>
    </w:p>
    <w:p w14:paraId="08034130" w14:textId="77777777" w:rsidR="00A03005" w:rsidRPr="00323EF9" w:rsidRDefault="00A03005" w:rsidP="00A03005">
      <w:pPr>
        <w:pStyle w:val="Heading3"/>
      </w:pPr>
      <w:r w:rsidRPr="00323EF9">
        <w:lastRenderedPageBreak/>
        <w:t>-- pedagogy</w:t>
      </w:r>
    </w:p>
    <w:p w14:paraId="7FE877F2" w14:textId="77777777" w:rsidR="00A03005" w:rsidRPr="00323EF9" w:rsidRDefault="00A03005" w:rsidP="00A03005">
      <w:pPr>
        <w:pStyle w:val="Heading4"/>
      </w:pPr>
      <w:r w:rsidRPr="00323EF9">
        <w:t>We are a unique break in the normative pedagogy surrounding what it means to die within the debate space -- that’s going to turn their education arguments</w:t>
      </w:r>
    </w:p>
    <w:p w14:paraId="144E70E2" w14:textId="77777777" w:rsidR="00A03005" w:rsidRPr="00323EF9" w:rsidRDefault="00A03005" w:rsidP="00A03005">
      <w:pPr>
        <w:contextualSpacing/>
        <w:rPr>
          <w:sz w:val="20"/>
        </w:rPr>
      </w:pPr>
      <w:r w:rsidRPr="00323EF9">
        <w:rPr>
          <w:rStyle w:val="StyleStyleBold12pt"/>
          <w:sz w:val="24"/>
        </w:rPr>
        <w:t>Butler 04</w:t>
      </w:r>
      <w:r w:rsidRPr="00323EF9">
        <w:rPr>
          <w:b/>
          <w:bCs/>
          <w:sz w:val="20"/>
          <w:u w:val="single"/>
        </w:rPr>
        <w:t xml:space="preserve"> </w:t>
      </w:r>
      <w:r w:rsidRPr="00323EF9">
        <w:rPr>
          <w:sz w:val="20"/>
        </w:rPr>
        <w:t>(Judith, Prof of Gender Studies, “Precarious Life: The Power of Mourning and Violence”, pg 146-148, SHR)</w:t>
      </w:r>
    </w:p>
    <w:p w14:paraId="204D4C38" w14:textId="77777777" w:rsidR="00A03005" w:rsidRPr="00323EF9" w:rsidRDefault="00A03005" w:rsidP="00A03005">
      <w:pPr>
        <w:rPr>
          <w:sz w:val="16"/>
        </w:rPr>
      </w:pPr>
      <w:r w:rsidRPr="00323EF9">
        <w:rPr>
          <w:rStyle w:val="StyleBoldUnderline"/>
        </w:rPr>
        <w:t>The media's evacuation of the human through the image has to be understood</w:t>
      </w:r>
      <w:r w:rsidRPr="00323EF9">
        <w:rPr>
          <w:sz w:val="16"/>
        </w:rPr>
        <w:t xml:space="preserve">, though, </w:t>
      </w:r>
      <w:r w:rsidRPr="00323EF9">
        <w:rPr>
          <w:rStyle w:val="StyleBoldUnderline"/>
        </w:rPr>
        <w:t xml:space="preserve">in terms of the </w:t>
      </w:r>
      <w:r w:rsidRPr="00323EF9">
        <w:rPr>
          <w:sz w:val="16"/>
        </w:rPr>
        <w:t xml:space="preserve">broader </w:t>
      </w:r>
      <w:r w:rsidRPr="00323EF9">
        <w:rPr>
          <w:rStyle w:val="StyleBoldUnderline"/>
        </w:rPr>
        <w:t xml:space="preserve">problem that normative schemes of intelligibility establish what </w:t>
      </w:r>
      <w:r w:rsidRPr="00323EF9">
        <w:rPr>
          <w:sz w:val="16"/>
        </w:rPr>
        <w:t xml:space="preserve">will and will not be human, what </w:t>
      </w:r>
      <w:r w:rsidRPr="00323EF9">
        <w:rPr>
          <w:rStyle w:val="StyleBoldUnderline"/>
        </w:rPr>
        <w:t>will be a livable life, what will be a grievable death</w:t>
      </w:r>
      <w:r w:rsidRPr="00323EF9">
        <w:rPr>
          <w:sz w:val="16"/>
        </w:rPr>
        <w:t xml:space="preserve">. These normative schemes operate not only by producing ideals of the human that differentiate among those who are more and less human. Sometimes they produce images of the less than human, in the guise of the human, to show how the less than human disguises itself, and threatens to deceive those of no who might think we recognize another human there, in that face. But sometimes </w:t>
      </w:r>
      <w:r w:rsidRPr="00323EF9">
        <w:rPr>
          <w:rStyle w:val="StyleBoldUnderline"/>
        </w:rPr>
        <w:t>these normative schemes work precisely through providing no image, no name, no narrative, so that there never was a life, and there never was a death.</w:t>
      </w:r>
      <w:r w:rsidRPr="00323EF9">
        <w:rPr>
          <w:sz w:val="16"/>
        </w:rPr>
        <w:t xml:space="preserve"> These are two distinct forms of </w:t>
      </w:r>
      <w:r w:rsidRPr="00323EF9">
        <w:rPr>
          <w:rStyle w:val="StyleBoldUnderline"/>
        </w:rPr>
        <w:t>normative power</w:t>
      </w:r>
      <w:r w:rsidRPr="00323EF9">
        <w:rPr>
          <w:sz w:val="16"/>
        </w:rPr>
        <w:t xml:space="preserve">: one operate through producing a symbolic identification of the face with the inhuman, foreclosing our apprehension of the human in the scene; the other </w:t>
      </w:r>
      <w:r w:rsidRPr="00323EF9">
        <w:rPr>
          <w:rStyle w:val="StyleBoldUnderline"/>
        </w:rPr>
        <w:t>works through radical comment</w:t>
      </w:r>
      <w:r w:rsidRPr="00323EF9">
        <w:rPr>
          <w:sz w:val="16"/>
        </w:rPr>
        <w:t xml:space="preserve">, no that </w:t>
      </w:r>
      <w:r w:rsidRPr="00323EF9">
        <w:rPr>
          <w:rStyle w:val="StyleBoldUnderline"/>
        </w:rPr>
        <w:t>there never was a human, there never was a life, and no murder has, therefore, ever taken place</w:t>
      </w:r>
      <w:r w:rsidRPr="00323EF9">
        <w:rPr>
          <w:sz w:val="16"/>
        </w:rPr>
        <w:t xml:space="preserve">. In the first instance, something that has already emerged into the realm of appearance needs to be disputed as recognizably human; in the second instance, </w:t>
      </w:r>
      <w:r w:rsidRPr="00323EF9">
        <w:rPr>
          <w:rStyle w:val="StyleBoldUnderline"/>
        </w:rPr>
        <w:t>the public realm</w:t>
      </w:r>
      <w:r w:rsidRPr="00323EF9">
        <w:rPr>
          <w:sz w:val="16"/>
        </w:rPr>
        <w:t xml:space="preserve"> of appearance </w:t>
      </w:r>
      <w:r w:rsidRPr="00323EF9">
        <w:rPr>
          <w:rStyle w:val="StyleBoldUnderline"/>
        </w:rPr>
        <w:t>is</w:t>
      </w:r>
      <w:r w:rsidRPr="00323EF9">
        <w:rPr>
          <w:sz w:val="16"/>
        </w:rPr>
        <w:t xml:space="preserve"> itself </w:t>
      </w:r>
      <w:r w:rsidRPr="00323EF9">
        <w:rPr>
          <w:rStyle w:val="StyleBoldUnderline"/>
        </w:rPr>
        <w:t>constituted on the basis of the exclusion of that image.</w:t>
      </w:r>
      <w:r w:rsidRPr="00323EF9">
        <w:rPr>
          <w:sz w:val="16"/>
        </w:rPr>
        <w:t xml:space="preserve"> </w:t>
      </w:r>
      <w:r w:rsidRPr="00323EF9">
        <w:rPr>
          <w:rStyle w:val="StyleBoldUnderline"/>
        </w:rPr>
        <w:t>The task at hand is to establish modes of public seeing and hearing that might well respond to the cry of the human within the sphere of appearance</w:t>
      </w:r>
      <w:r w:rsidRPr="00323EF9">
        <w:rPr>
          <w:sz w:val="16"/>
        </w:rPr>
        <w:t xml:space="preserve">, a sphere in which the trace of the cry has become hyperbolically inflated to rationalize a gluttonous nationalism, or fully obliterated, where both alternatives turn out to be the same. we might consider this as one of the philosophical and representational implications of war, because politics—and power—work in part through regulating what can appear, what can be heard. Of course, </w:t>
      </w:r>
      <w:r w:rsidRPr="00323EF9">
        <w:rPr>
          <w:rStyle w:val="StyleBoldUnderline"/>
        </w:rPr>
        <w:t>these schemes of intelligibility are</w:t>
      </w:r>
      <w:r w:rsidRPr="00323EF9">
        <w:rPr>
          <w:sz w:val="16"/>
        </w:rPr>
        <w:t xml:space="preserve"> teddy and force-fully </w:t>
      </w:r>
      <w:r w:rsidRPr="00323EF9">
        <w:rPr>
          <w:rStyle w:val="StyleBoldUnderline"/>
        </w:rPr>
        <w:t>mandated b</w:t>
      </w:r>
      <w:r w:rsidRPr="00323EF9">
        <w:rPr>
          <w:sz w:val="16"/>
        </w:rPr>
        <w:t xml:space="preserve">y those </w:t>
      </w:r>
      <w:r w:rsidRPr="00323EF9">
        <w:rPr>
          <w:rStyle w:val="StyleBoldUnderline"/>
        </w:rPr>
        <w:t>corporations that monopolize control</w:t>
      </w:r>
      <w:r w:rsidRPr="00323EF9">
        <w:rPr>
          <w:sz w:val="16"/>
        </w:rPr>
        <w:t xml:space="preserve"> over the mainstream media with strong interests in maintaining US military power. The war coverage has brought into relief the need for a broad de-monopolizing of media interests, legislation for which has been, predictably, highly contested on Capitol Hill. </w:t>
      </w:r>
      <w:r w:rsidRPr="00323EF9">
        <w:rPr>
          <w:rStyle w:val="StyleBoldUnderline"/>
        </w:rPr>
        <w:t>We think of these interests as controlling rights of ownership, but they are also, simultaneously, deciding what will and will nor be publicly recognizable as reality. They do not show violence, but there is a violence in the frame in what is shown</w:t>
      </w:r>
      <w:r w:rsidRPr="00323EF9">
        <w:rPr>
          <w:sz w:val="16"/>
        </w:rPr>
        <w:t xml:space="preserve">. That latter violence is the mechanism </w:t>
      </w:r>
      <w:r w:rsidRPr="00323EF9">
        <w:rPr>
          <w:rStyle w:val="StyleBoldUnderline"/>
        </w:rPr>
        <w:t>through which certain lives and deaths either remain unrepresentable</w:t>
      </w:r>
      <w:r w:rsidRPr="00323EF9">
        <w:rPr>
          <w:sz w:val="16"/>
        </w:rPr>
        <w:t xml:space="preserve"> or become represented in ways that effects their capture (once again) by the war effort. The first is an effacement through occlusion, the second is effacement through representation. </w:t>
      </w:r>
      <w:r w:rsidRPr="00323EF9">
        <w:rPr>
          <w:rStyle w:val="StyleBoldUnderline"/>
        </w:rPr>
        <w:t>What is the relation between</w:t>
      </w:r>
      <w:r w:rsidRPr="00323EF9">
        <w:rPr>
          <w:sz w:val="16"/>
        </w:rPr>
        <w:t xml:space="preserve"> the violence by which </w:t>
      </w:r>
      <w:r w:rsidRPr="00323EF9">
        <w:rPr>
          <w:rStyle w:val="StyleBoldUnderline"/>
        </w:rPr>
        <w:t>these ungrievable lives</w:t>
      </w:r>
      <w:r w:rsidRPr="00323EF9">
        <w:rPr>
          <w:sz w:val="16"/>
        </w:rPr>
        <w:t xml:space="preserve"> were lost </w:t>
      </w:r>
      <w:r w:rsidRPr="00323EF9">
        <w:rPr>
          <w:rStyle w:val="StyleBoldUnderline"/>
        </w:rPr>
        <w:t>and the prohibition on their public grievability</w:t>
      </w:r>
      <w:r w:rsidRPr="00323EF9">
        <w:rPr>
          <w:sz w:val="16"/>
        </w:rPr>
        <w:t xml:space="preserve">? </w:t>
      </w:r>
      <w:r w:rsidRPr="00323EF9">
        <w:rPr>
          <w:rStyle w:val="StyleBoldUnderline"/>
        </w:rPr>
        <w:t>Is the prohibition on grieving the continuation of</w:t>
      </w:r>
      <w:r w:rsidRPr="00323EF9">
        <w:rPr>
          <w:sz w:val="16"/>
        </w:rPr>
        <w:t xml:space="preserve"> the </w:t>
      </w:r>
      <w:r w:rsidRPr="00323EF9">
        <w:rPr>
          <w:rStyle w:val="StyleBoldUnderline"/>
        </w:rPr>
        <w:t>violence itself?</w:t>
      </w:r>
      <w:r w:rsidRPr="00323EF9">
        <w:rPr>
          <w:sz w:val="16"/>
        </w:rPr>
        <w:t xml:space="preserve"> And does the prohibition on grieving demand a tight control on the reproduction of images and words? </w:t>
      </w:r>
      <w:r w:rsidRPr="00323EF9">
        <w:rPr>
          <w:rStyle w:val="StyleBoldUnderline"/>
        </w:rPr>
        <w:t>How does the prohibition on grieving emerge as</w:t>
      </w:r>
      <w:r w:rsidRPr="00323EF9">
        <w:rPr>
          <w:sz w:val="16"/>
        </w:rPr>
        <w:t xml:space="preserve"> a circumscription of </w:t>
      </w:r>
      <w:r w:rsidRPr="00323EF9">
        <w:rPr>
          <w:rStyle w:val="StyleBoldUnderline"/>
        </w:rPr>
        <w:t>representability, so that our national melancholia becomes tightly fitted into the frame</w:t>
      </w:r>
      <w:r w:rsidRPr="00323EF9">
        <w:rPr>
          <w:sz w:val="16"/>
        </w:rPr>
        <w:t xml:space="preserve"> for when can be said, what can be shown? Is this not the site where we can read, if we still read, the way that melancholia becomes inscribed as the limits of when can be thought? </w:t>
      </w:r>
      <w:r w:rsidRPr="00323EF9">
        <w:rPr>
          <w:rStyle w:val="StyleBoldUnderline"/>
        </w:rPr>
        <w:t>The derealization of loss—the insensitivity to human suffering and death—becomes the mechanism through which dehumanization is accomplished.</w:t>
      </w:r>
      <w:r w:rsidRPr="00323EF9">
        <w:rPr>
          <w:sz w:val="16"/>
        </w:rPr>
        <w:t xml:space="preserve"> This derealization when place neither inside nor outside the image, but through the very framing by which the image is contained. </w:t>
      </w:r>
    </w:p>
    <w:p w14:paraId="0AAEEF8B" w14:textId="4AAFBA35" w:rsidR="00B72030" w:rsidRPr="00323EF9" w:rsidRDefault="00B72030" w:rsidP="00B72030">
      <w:pPr>
        <w:pStyle w:val="Heading3"/>
      </w:pPr>
      <w:r w:rsidRPr="00323EF9">
        <w:lastRenderedPageBreak/>
        <w:t>-- discourse</w:t>
      </w:r>
    </w:p>
    <w:p w14:paraId="07D5BCCE" w14:textId="77777777" w:rsidR="00B72030" w:rsidRPr="00323EF9" w:rsidRDefault="00B72030" w:rsidP="00B72030">
      <w:pPr>
        <w:pStyle w:val="Heading4"/>
      </w:pPr>
      <w:r w:rsidRPr="00323EF9">
        <w:t>The 1AC’s grief discourse is uniquely good in terms of community -- it strengthens coalitions within spaces and allows for a realization of ethical dependency upon one another.</w:t>
      </w:r>
    </w:p>
    <w:p w14:paraId="2DB8EA4D" w14:textId="77777777" w:rsidR="00B72030" w:rsidRPr="00323EF9" w:rsidRDefault="00B72030" w:rsidP="00B72030">
      <w:pPr>
        <w:contextualSpacing/>
        <w:rPr>
          <w:sz w:val="20"/>
        </w:rPr>
      </w:pPr>
      <w:r w:rsidRPr="00323EF9">
        <w:rPr>
          <w:rStyle w:val="StyleStyleBold12pt"/>
          <w:sz w:val="24"/>
        </w:rPr>
        <w:t>Butler 04</w:t>
      </w:r>
      <w:r w:rsidRPr="00323EF9">
        <w:rPr>
          <w:b/>
          <w:bCs/>
          <w:sz w:val="20"/>
          <w:u w:val="single"/>
        </w:rPr>
        <w:t xml:space="preserve"> </w:t>
      </w:r>
      <w:r w:rsidRPr="00323EF9">
        <w:rPr>
          <w:sz w:val="20"/>
        </w:rPr>
        <w:t>(Judith, Prof of Gender Studies, “Precarious Life: The Power of Mourning and Violence”, pg 22-23, shr)</w:t>
      </w:r>
    </w:p>
    <w:p w14:paraId="3777BE8B" w14:textId="11CE5832" w:rsidR="00B72030" w:rsidRPr="00323EF9" w:rsidRDefault="00B72030" w:rsidP="00B72030">
      <w:pPr>
        <w:rPr>
          <w:sz w:val="16"/>
        </w:rPr>
      </w:pPr>
      <w:r w:rsidRPr="00323EF9">
        <w:rPr>
          <w:rStyle w:val="StyleBoldUnderline"/>
        </w:rPr>
        <w:t>Many people think that grief is privatizing, that it returns us to</w:t>
      </w:r>
      <w:r w:rsidRPr="00323EF9">
        <w:rPr>
          <w:sz w:val="16"/>
        </w:rPr>
        <w:t xml:space="preserve"> a </w:t>
      </w:r>
      <w:r w:rsidRPr="00323EF9">
        <w:rPr>
          <w:rStyle w:val="StyleBoldUnderline"/>
        </w:rPr>
        <w:t>solitary</w:t>
      </w:r>
      <w:r w:rsidRPr="00323EF9">
        <w:rPr>
          <w:sz w:val="16"/>
        </w:rPr>
        <w:t xml:space="preserve"> situation </w:t>
      </w:r>
      <w:r w:rsidRPr="00323EF9">
        <w:rPr>
          <w:rStyle w:val="StyleBoldUnderline"/>
        </w:rPr>
        <w:t>and is</w:t>
      </w:r>
      <w:r w:rsidRPr="00323EF9">
        <w:rPr>
          <w:sz w:val="16"/>
        </w:rPr>
        <w:t xml:space="preserve"> in that sense, </w:t>
      </w:r>
      <w:r w:rsidRPr="00323EF9">
        <w:rPr>
          <w:rStyle w:val="StyleBoldUnderline"/>
        </w:rPr>
        <w:t>depoliticizing. But I think it furnishes a</w:t>
      </w:r>
      <w:r w:rsidRPr="00323EF9">
        <w:rPr>
          <w:sz w:val="16"/>
        </w:rPr>
        <w:t xml:space="preserve"> </w:t>
      </w:r>
      <w:r w:rsidRPr="00323EF9">
        <w:rPr>
          <w:rStyle w:val="StyleBoldUnderline"/>
        </w:rPr>
        <w:t>sense</w:t>
      </w:r>
      <w:r w:rsidRPr="00323EF9">
        <w:rPr>
          <w:sz w:val="16"/>
        </w:rPr>
        <w:t xml:space="preserve"> </w:t>
      </w:r>
      <w:r w:rsidRPr="00323EF9">
        <w:rPr>
          <w:rStyle w:val="StyleBoldUnderline"/>
        </w:rPr>
        <w:t>of</w:t>
      </w:r>
      <w:r w:rsidRPr="00323EF9">
        <w:rPr>
          <w:sz w:val="16"/>
        </w:rPr>
        <w:t xml:space="preserve"> political </w:t>
      </w:r>
      <w:r w:rsidRPr="00323EF9">
        <w:rPr>
          <w:rStyle w:val="StyleBoldUnderline"/>
        </w:rPr>
        <w:t>community</w:t>
      </w:r>
      <w:r w:rsidRPr="00323EF9">
        <w:rPr>
          <w:sz w:val="16"/>
        </w:rPr>
        <w:t xml:space="preserve"> of a complex order, and it does this first of all </w:t>
      </w:r>
      <w:r w:rsidRPr="00323EF9">
        <w:rPr>
          <w:rStyle w:val="StyleBoldUnderline"/>
        </w:rPr>
        <w:t>by bringing</w:t>
      </w:r>
      <w:r w:rsidRPr="00323EF9">
        <w:rPr>
          <w:sz w:val="16"/>
        </w:rPr>
        <w:t xml:space="preserve"> to the fore the </w:t>
      </w:r>
      <w:r w:rsidRPr="00323EF9">
        <w:rPr>
          <w:rStyle w:val="StyleBoldUnderline"/>
        </w:rPr>
        <w:t>relational ties that</w:t>
      </w:r>
      <w:r w:rsidRPr="00323EF9">
        <w:rPr>
          <w:sz w:val="16"/>
        </w:rPr>
        <w:t xml:space="preserve"> have implications for </w:t>
      </w:r>
      <w:r w:rsidRPr="00323EF9">
        <w:rPr>
          <w:rStyle w:val="StyleBoldUnderline"/>
        </w:rPr>
        <w:t>theoriz</w:t>
      </w:r>
      <w:r w:rsidRPr="00323EF9">
        <w:rPr>
          <w:sz w:val="16"/>
        </w:rPr>
        <w:t xml:space="preserve">ing </w:t>
      </w:r>
      <w:r w:rsidRPr="00323EF9">
        <w:rPr>
          <w:rStyle w:val="StyleBoldUnderline"/>
        </w:rPr>
        <w:t>fundamental dependency and ethical responsibility</w:t>
      </w:r>
      <w:r w:rsidRPr="00323EF9">
        <w:rPr>
          <w:sz w:val="16"/>
        </w:rPr>
        <w:t>. If my fate is not originally or finally separable from yours, then the "</w:t>
      </w:r>
      <w:r w:rsidRPr="00323EF9">
        <w:rPr>
          <w:rStyle w:val="StyleBoldUnderline"/>
        </w:rPr>
        <w:t>we" is traversed by a relationality that we cannot easily argue against</w:t>
      </w:r>
      <w:r w:rsidRPr="00323EF9">
        <w:rPr>
          <w:sz w:val="16"/>
        </w:rPr>
        <w:t xml:space="preserve">; or, rather, we can argue against it, but </w:t>
      </w:r>
      <w:r w:rsidRPr="00323EF9">
        <w:rPr>
          <w:rStyle w:val="StyleBoldUnderline"/>
        </w:rPr>
        <w:t>we would be denying something fundamental about the social conditions of our very formation</w:t>
      </w:r>
      <w:r w:rsidRPr="00323EF9">
        <w:rPr>
          <w:sz w:val="16"/>
        </w:rPr>
        <w:t>. A consequential grammatical quandary follows. In the effort to explain these relations, I might be said to "have" them, but when does "having" imply? I might sh back and try to enumerate them to you. I might explain what this friendship means, when that lover meant or means to me</w:t>
      </w:r>
      <w:r w:rsidRPr="00323EF9">
        <w:rPr>
          <w:rStyle w:val="StyleBoldUnderline"/>
        </w:rPr>
        <w:t>. I would be constituting myself in such an instance as a detached narrator of my relations. Dramatizing</w:t>
      </w:r>
      <w:r w:rsidRPr="00323EF9">
        <w:rPr>
          <w:sz w:val="16"/>
        </w:rPr>
        <w:t xml:space="preserve"> my </w:t>
      </w:r>
      <w:r w:rsidRPr="00323EF9">
        <w:rPr>
          <w:rStyle w:val="StyleBoldUnderline"/>
        </w:rPr>
        <w:t>detachment</w:t>
      </w:r>
      <w:r w:rsidRPr="00323EF9">
        <w:rPr>
          <w:sz w:val="16"/>
        </w:rPr>
        <w:t xml:space="preserve">, I might perhaps only be showing that the form of attachment I am demonstrating is trying to minimise its own relationality, is invoking it as an option, as something that does not touch on the question of what sustains me fundamentally. </w:t>
      </w:r>
      <w:r w:rsidRPr="00323EF9">
        <w:rPr>
          <w:rStyle w:val="StyleBoldUnderline"/>
        </w:rPr>
        <w:t>When grief displays</w:t>
      </w:r>
      <w:r w:rsidRPr="00323EF9">
        <w:rPr>
          <w:sz w:val="16"/>
        </w:rPr>
        <w:t xml:space="preserve">, in contrast, </w:t>
      </w:r>
      <w:r w:rsidRPr="00323EF9">
        <w:rPr>
          <w:rStyle w:val="StyleBoldUnderline"/>
        </w:rPr>
        <w:t>is the thrall in which our relations with others hold us</w:t>
      </w:r>
      <w:r w:rsidRPr="00323EF9">
        <w:rPr>
          <w:sz w:val="16"/>
        </w:rPr>
        <w:t xml:space="preserve">, in ways that we cannot always recount or explain, </w:t>
      </w:r>
      <w:r w:rsidRPr="00323EF9">
        <w:rPr>
          <w:rStyle w:val="StyleBoldUnderline"/>
        </w:rPr>
        <w:t>in ways that open interrupt the self-conscious account of ourselves we might try to provide</w:t>
      </w:r>
      <w:r w:rsidRPr="00323EF9">
        <w:rPr>
          <w:sz w:val="16"/>
        </w:rPr>
        <w:t xml:space="preserve">, in ways that challenge the very notion of ourselves as autonomous and in control. </w:t>
      </w:r>
      <w:r w:rsidRPr="00323EF9">
        <w:rPr>
          <w:rStyle w:val="StyleBoldUnderline"/>
        </w:rPr>
        <w:t>I might try to tell a story here</w:t>
      </w:r>
      <w:r w:rsidRPr="00323EF9">
        <w:rPr>
          <w:sz w:val="16"/>
        </w:rPr>
        <w:t xml:space="preserve"> about when I am feeling, </w:t>
      </w:r>
      <w:r w:rsidRPr="00323EF9">
        <w:rPr>
          <w:rStyle w:val="StyleBoldUnderline"/>
        </w:rPr>
        <w:t>but it would have to be a story in which the very "I" who seeks to cell the story is stopped</w:t>
      </w:r>
      <w:r w:rsidRPr="00323EF9">
        <w:rPr>
          <w:sz w:val="16"/>
        </w:rPr>
        <w:t xml:space="preserve"> in the midst of the telling; the very -r is called into question by its relation to the Other, </w:t>
      </w:r>
      <w:r w:rsidRPr="00323EF9">
        <w:rPr>
          <w:rStyle w:val="StyleBoldUnderline"/>
        </w:rPr>
        <w:t>a relation that does not</w:t>
      </w:r>
      <w:r w:rsidRPr="00323EF9">
        <w:rPr>
          <w:sz w:val="16"/>
        </w:rPr>
        <w:t xml:space="preserve"> precisely </w:t>
      </w:r>
      <w:r w:rsidRPr="00323EF9">
        <w:rPr>
          <w:rStyle w:val="StyleBoldUnderline"/>
        </w:rPr>
        <w:t>reduce me to speechlessness, but does nevertheless clutter my speech with signs of undoing</w:t>
      </w:r>
      <w:r w:rsidRPr="00323EF9">
        <w:rPr>
          <w:sz w:val="16"/>
        </w:rPr>
        <w:t>.</w:t>
      </w:r>
    </w:p>
    <w:p w14:paraId="74285773" w14:textId="52875E97" w:rsidR="00B72030" w:rsidRPr="00323EF9" w:rsidRDefault="00B72030" w:rsidP="00B72030">
      <w:pPr>
        <w:pStyle w:val="Heading3"/>
      </w:pPr>
      <w:r w:rsidRPr="00323EF9">
        <w:lastRenderedPageBreak/>
        <w:t>-- sequencing</w:t>
      </w:r>
    </w:p>
    <w:p w14:paraId="0886ED69" w14:textId="77777777" w:rsidR="00B72030" w:rsidRPr="00323EF9" w:rsidRDefault="00B72030" w:rsidP="00B72030">
      <w:pPr>
        <w:pStyle w:val="Heading4"/>
      </w:pPr>
      <w:r w:rsidRPr="00323EF9">
        <w:t>We are winning the sequencing question -- the only way we can consider what it means to engage within political life is to first analyze those structures that posit certain lives as mournable while simultaneously disposing of others.</w:t>
      </w:r>
    </w:p>
    <w:p w14:paraId="3B4E882C" w14:textId="77777777" w:rsidR="00B72030" w:rsidRPr="00323EF9" w:rsidRDefault="00B72030" w:rsidP="00B72030">
      <w:pPr>
        <w:contextualSpacing/>
        <w:rPr>
          <w:sz w:val="20"/>
        </w:rPr>
      </w:pPr>
      <w:r w:rsidRPr="00323EF9">
        <w:rPr>
          <w:rStyle w:val="StyleStyleBold12pt"/>
          <w:sz w:val="24"/>
        </w:rPr>
        <w:t>Butler 04</w:t>
      </w:r>
      <w:r w:rsidRPr="00323EF9">
        <w:rPr>
          <w:b/>
          <w:bCs/>
          <w:sz w:val="20"/>
          <w:u w:val="single"/>
        </w:rPr>
        <w:t xml:space="preserve"> </w:t>
      </w:r>
      <w:r w:rsidRPr="00323EF9">
        <w:rPr>
          <w:sz w:val="20"/>
        </w:rPr>
        <w:t>(Judith, Prof of Gender Studies, “Precarious Life: The Power of Mourning and Violence”, pg 28-32, SHR)</w:t>
      </w:r>
    </w:p>
    <w:p w14:paraId="4ECACE35" w14:textId="77777777" w:rsidR="00B72030" w:rsidRPr="00323EF9" w:rsidRDefault="00B72030" w:rsidP="00B72030">
      <w:pPr>
        <w:rPr>
          <w:sz w:val="16"/>
        </w:rPr>
      </w:pPr>
      <w:r w:rsidRPr="00323EF9">
        <w:rPr>
          <w:rStyle w:val="StyleBoldUnderline"/>
        </w:rPr>
        <w:t>I propose</w:t>
      </w:r>
      <w:r w:rsidRPr="00323EF9">
        <w:rPr>
          <w:sz w:val="16"/>
        </w:rPr>
        <w:t xml:space="preserve"> to consider </w:t>
      </w:r>
      <w:r w:rsidRPr="00323EF9">
        <w:rPr>
          <w:rStyle w:val="StyleBoldUnderline"/>
        </w:rPr>
        <w:t>a dimension of political life that has to do with our exposure to violence and our complicity in it, with our vulnerability to loss and</w:t>
      </w:r>
      <w:r w:rsidRPr="00323EF9">
        <w:rPr>
          <w:sz w:val="16"/>
        </w:rPr>
        <w:t xml:space="preserve"> the task of </w:t>
      </w:r>
      <w:r w:rsidRPr="00323EF9">
        <w:rPr>
          <w:rStyle w:val="StyleBoldUnderline"/>
        </w:rPr>
        <w:t>mourning</w:t>
      </w:r>
      <w:r w:rsidRPr="00323EF9">
        <w:rPr>
          <w:sz w:val="16"/>
        </w:rPr>
        <w:t xml:space="preserve"> that follows, </w:t>
      </w:r>
      <w:r w:rsidRPr="00323EF9">
        <w:rPr>
          <w:rStyle w:val="StyleBoldUnderline"/>
        </w:rPr>
        <w:t>and</w:t>
      </w:r>
      <w:r w:rsidRPr="00323EF9">
        <w:rPr>
          <w:sz w:val="16"/>
        </w:rPr>
        <w:t xml:space="preserve"> with </w:t>
      </w:r>
      <w:r w:rsidRPr="00323EF9">
        <w:rPr>
          <w:rStyle w:val="StyleBoldUnderline"/>
        </w:rPr>
        <w:t>finding a basis for community</w:t>
      </w:r>
      <w:r w:rsidRPr="00323EF9">
        <w:rPr>
          <w:sz w:val="16"/>
        </w:rPr>
        <w:t xml:space="preserve"> M these conditions. </w:t>
      </w:r>
      <w:r w:rsidRPr="00323EF9">
        <w:rPr>
          <w:rStyle w:val="StyleBoldUnderline"/>
        </w:rPr>
        <w:t>We cannot</w:t>
      </w:r>
      <w:r w:rsidRPr="00323EF9">
        <w:rPr>
          <w:sz w:val="16"/>
        </w:rPr>
        <w:t xml:space="preserve"> precisely "</w:t>
      </w:r>
      <w:r w:rsidRPr="00323EF9">
        <w:rPr>
          <w:rStyle w:val="StyleBoldUnderline"/>
        </w:rPr>
        <w:t>argue against</w:t>
      </w:r>
      <w:r w:rsidRPr="00323EF9">
        <w:rPr>
          <w:sz w:val="16"/>
        </w:rPr>
        <w:t xml:space="preserve">" these dimensions of </w:t>
      </w:r>
      <w:r w:rsidRPr="00323EF9">
        <w:rPr>
          <w:rStyle w:val="StyleBoldUnderline"/>
        </w:rPr>
        <w:t>human vulnerability</w:t>
      </w:r>
      <w:r w:rsidRPr="00323EF9">
        <w:rPr>
          <w:sz w:val="16"/>
        </w:rPr>
        <w:t xml:space="preserve">, inasmuch as they function, in effect, as the limits of the arguable, even perhaps as the fecundity of the inarguable. It is not that my thesis survives any argument against it </w:t>
      </w:r>
      <w:r w:rsidRPr="00323EF9">
        <w:rPr>
          <w:rStyle w:val="StyleBoldUnderline"/>
        </w:rPr>
        <w:t>surely there are various ways of .regarding corporeal vulnerability and the task of mourning</w:t>
      </w:r>
      <w:r w:rsidRPr="00323EF9">
        <w:rPr>
          <w:sz w:val="16"/>
        </w:rPr>
        <w:t xml:space="preserve">, and various ways of figuring these conditions within the sphere of politics. </w:t>
      </w:r>
      <w:r w:rsidRPr="00323EF9">
        <w:rPr>
          <w:rStyle w:val="StyleBoldUnderline"/>
        </w:rPr>
        <w:t>But if the opposition is to vulnerability and the task of mourning itself</w:t>
      </w:r>
      <w:r w:rsidRPr="00323EF9">
        <w:rPr>
          <w:sz w:val="16"/>
        </w:rPr>
        <w:t xml:space="preserve">, regardless of its formulation, </w:t>
      </w:r>
      <w:r w:rsidRPr="00323EF9">
        <w:rPr>
          <w:rStyle w:val="StyleBoldUnderline"/>
        </w:rPr>
        <w:t xml:space="preserve">then it is probably best not to regard this opposition </w:t>
      </w:r>
      <w:r w:rsidRPr="00323EF9">
        <w:rPr>
          <w:sz w:val="16"/>
        </w:rPr>
        <w:t xml:space="preserve">primarily </w:t>
      </w:r>
      <w:r w:rsidRPr="00323EF9">
        <w:rPr>
          <w:rStyle w:val="StyleBoldUnderline"/>
        </w:rPr>
        <w:t>as an "argument."</w:t>
      </w:r>
      <w:r w:rsidRPr="00323EF9">
        <w:rPr>
          <w:sz w:val="16"/>
        </w:rPr>
        <w:t xml:space="preserve"> Indeed, if there were no opposition to this thesis, then them would be no reason to write this essay. And, if the opposition to this thesis were not consequential, there would be no political reason for reimagjning the possibility of community on the basis of vulnerability and loss. Perhaps, then, </w:t>
      </w:r>
      <w:r w:rsidRPr="00323EF9">
        <w:rPr>
          <w:rStyle w:val="StyleBoldUnderline"/>
        </w:rPr>
        <w:t xml:space="preserve">it should come as no surprise that I propose to start, and to end, with the question of the human </w:t>
      </w:r>
      <w:r w:rsidRPr="00323EF9">
        <w:rPr>
          <w:sz w:val="16"/>
        </w:rPr>
        <w:t xml:space="preserve">(as if there were my other way for us to start or end). </w:t>
      </w:r>
      <w:r w:rsidRPr="00323EF9">
        <w:rPr>
          <w:rStyle w:val="StyleBoldUnderline"/>
        </w:rPr>
        <w:t>We start here not because there is a human condition that is universally shared— this is surely not yet the case. The question</w:t>
      </w:r>
      <w:r w:rsidRPr="00323EF9">
        <w:rPr>
          <w:sz w:val="16"/>
        </w:rPr>
        <w:t xml:space="preserve"> that preoccupies me in the light of recent global violence </w:t>
      </w:r>
      <w:r w:rsidRPr="00323EF9">
        <w:rPr>
          <w:rStyle w:val="StyleBoldUnderline"/>
        </w:rPr>
        <w:t>is</w:t>
      </w:r>
      <w:r w:rsidRPr="00323EF9">
        <w:rPr>
          <w:sz w:val="16"/>
        </w:rPr>
        <w:t xml:space="preserve">, Who counts as human? Whose lives count as lives? And, finally, </w:t>
      </w:r>
      <w:r w:rsidRPr="00323EF9">
        <w:rPr>
          <w:rStyle w:val="StyleBoldUnderline"/>
        </w:rPr>
        <w:t>What makes for a grievable life</w:t>
      </w:r>
      <w:r w:rsidRPr="00323EF9">
        <w:rPr>
          <w:sz w:val="16"/>
        </w:rPr>
        <w:t xml:space="preserve">? Despite our differences in location and history, my guess is that it is possible to appeal to a "we," for all of on have some notion of when it is to have lost somebody. </w:t>
      </w:r>
      <w:r w:rsidRPr="00323EF9">
        <w:rPr>
          <w:rStyle w:val="StyleBoldUnderline"/>
        </w:rPr>
        <w:t xml:space="preserve">Loss has made a tenuous "we" of or all. And if we have lost, then it follows that we have had, that we have desired and loved, that we have struggled to find the conditions for our desire. </w:t>
      </w:r>
      <w:r w:rsidRPr="00323EF9">
        <w:rPr>
          <w:sz w:val="16"/>
        </w:rPr>
        <w:t xml:space="preserve">We have all lost in recent decades from AIDS, but there are other losses that afflict us, from illness and from global conflict; and there is the fact as well that women and minorities, including sexual minorities, are, as a community, subjected to violence, exposed to id possibility, if not its realization. This means that </w:t>
      </w:r>
      <w:r w:rsidRPr="00323EF9">
        <w:rPr>
          <w:rStyle w:val="StyleBoldUnderline"/>
        </w:rPr>
        <w:t xml:space="preserve">each of us is constituted politically in part by virtue of the social vulnerability of our bodies—as a site of </w:t>
      </w:r>
      <w:r w:rsidRPr="00323EF9">
        <w:rPr>
          <w:sz w:val="16"/>
        </w:rPr>
        <w:t xml:space="preserve">desire and </w:t>
      </w:r>
      <w:r w:rsidRPr="00323EF9">
        <w:rPr>
          <w:rStyle w:val="StyleBoldUnderline"/>
        </w:rPr>
        <w:t xml:space="preserve">physical vulnerability, as a site of a publicity </w:t>
      </w:r>
      <w:r w:rsidRPr="00323EF9">
        <w:rPr>
          <w:sz w:val="16"/>
        </w:rPr>
        <w:t xml:space="preserve">at once assertive and exposed. </w:t>
      </w:r>
      <w:r w:rsidRPr="00323EF9">
        <w:rPr>
          <w:rStyle w:val="StyleBoldUnderline"/>
        </w:rPr>
        <w:t>Loss and vulnerability seem to follow from our being socially constituted bodies, attached to others</w:t>
      </w:r>
      <w:r w:rsidRPr="00323EF9">
        <w:rPr>
          <w:sz w:val="16"/>
        </w:rPr>
        <w:t xml:space="preserve">, at risk of losing those attachments, exposed to others, at risk of violence by virtue of that exposure. </w:t>
      </w:r>
    </w:p>
    <w:p w14:paraId="280604B7" w14:textId="686D09C0" w:rsidR="00266644" w:rsidRDefault="00266644" w:rsidP="00B6272D">
      <w:pPr>
        <w:pStyle w:val="Heading3"/>
      </w:pPr>
      <w:r>
        <w:lastRenderedPageBreak/>
        <w:t>-- at: relationality</w:t>
      </w:r>
    </w:p>
    <w:p w14:paraId="3A1BE9FC" w14:textId="77777777" w:rsidR="00266644" w:rsidRPr="00050F98" w:rsidRDefault="00266644" w:rsidP="00266644">
      <w:pPr>
        <w:pStyle w:val="Heading4"/>
      </w:pPr>
      <w:r w:rsidRPr="00050F98">
        <w:t>Mourning is key to understand relationality</w:t>
      </w:r>
    </w:p>
    <w:p w14:paraId="2D3A3926" w14:textId="77777777" w:rsidR="00266644" w:rsidRDefault="00266644" w:rsidP="00266644">
      <w:pPr>
        <w:rPr>
          <w:b/>
          <w:sz w:val="18"/>
          <w:szCs w:val="18"/>
        </w:rPr>
      </w:pPr>
      <w:r w:rsidRPr="00050F98">
        <w:rPr>
          <w:b/>
          <w:sz w:val="24"/>
        </w:rPr>
        <w:t>Butler 4</w:t>
      </w:r>
      <w:r w:rsidRPr="00050F98">
        <w:rPr>
          <w:b/>
          <w:sz w:val="18"/>
          <w:szCs w:val="18"/>
        </w:rPr>
        <w:t> </w:t>
      </w:r>
    </w:p>
    <w:p w14:paraId="3690161D" w14:textId="5D286A36" w:rsidR="00266644" w:rsidRPr="00323EF9" w:rsidRDefault="00266644" w:rsidP="00266644">
      <w:pPr>
        <w:contextualSpacing/>
        <w:rPr>
          <w:sz w:val="20"/>
        </w:rPr>
      </w:pPr>
      <w:r w:rsidRPr="00323EF9">
        <w:rPr>
          <w:sz w:val="20"/>
        </w:rPr>
        <w:t>(Judith, Prof of Gender Studies, “Precarious Life: The Power of Mourning and Violence</w:t>
      </w:r>
      <w:r>
        <w:rPr>
          <w:sz w:val="20"/>
        </w:rPr>
        <w:t>”</w:t>
      </w:r>
      <w:r w:rsidRPr="00323EF9">
        <w:rPr>
          <w:sz w:val="20"/>
        </w:rPr>
        <w:t>, SHR)</w:t>
      </w:r>
    </w:p>
    <w:p w14:paraId="10F54A90" w14:textId="77777777" w:rsidR="00266644" w:rsidRPr="00266644" w:rsidRDefault="00266644" w:rsidP="00266644">
      <w:pPr>
        <w:rPr>
          <w:sz w:val="16"/>
        </w:rPr>
      </w:pPr>
      <w:r w:rsidRPr="00266644">
        <w:rPr>
          <w:sz w:val="16"/>
        </w:rPr>
        <w:t xml:space="preserve">When we lose certain people, or </w:t>
      </w:r>
      <w:r w:rsidRPr="00050F98">
        <w:rPr>
          <w:rStyle w:val="StyleBoldUnderline"/>
        </w:rPr>
        <w:t>when we are dispossessed</w:t>
      </w:r>
      <w:r w:rsidRPr="00266644">
        <w:rPr>
          <w:sz w:val="16"/>
        </w:rPr>
        <w:t xml:space="preserve"> </w:t>
      </w:r>
      <w:r w:rsidRPr="00050F98">
        <w:rPr>
          <w:rStyle w:val="StyleBoldUnderline"/>
        </w:rPr>
        <w:t>from</w:t>
      </w:r>
      <w:r w:rsidRPr="00266644">
        <w:rPr>
          <w:sz w:val="16"/>
        </w:rPr>
        <w:t xml:space="preserve"> a place, or </w:t>
      </w:r>
      <w:r w:rsidRPr="00050F98">
        <w:rPr>
          <w:rStyle w:val="StyleBoldUnderline"/>
        </w:rPr>
        <w:t>a community,</w:t>
      </w:r>
      <w:r w:rsidRPr="00266644">
        <w:rPr>
          <w:sz w:val="16"/>
        </w:rPr>
        <w:t xml:space="preserve"> we may simply feel that we are undergoing something temporary, that mourning will be over and some restoration of prior order will be achieved. But maybe when we undergo what we do, </w:t>
      </w:r>
      <w:r w:rsidRPr="00050F98">
        <w:rPr>
          <w:rStyle w:val="StyleBoldUnderline"/>
        </w:rPr>
        <w:t>something about who we are is revealed, something that delineates the ties we have to others, that shows us that these ties constitute what we are, ties or bonds that compose us</w:t>
      </w:r>
      <w:r w:rsidRPr="00266644">
        <w:rPr>
          <w:sz w:val="16"/>
        </w:rPr>
        <w:t xml:space="preserve">. It is not as if an "I" exists independently over here and then simply loses a "you" over there, especially if the attachment to "you" is part of what composes who "I" am. If I lose you, under these conditions, then I not only mourn the loss, but I become inscrutable to myself. Who "am" I, without you? When we lose some of these ties by which we are constituted, we do not know who we are or what to do. On one level, I think I have lost "you" only to discover that "I" have gone missing as well. </w:t>
      </w:r>
      <w:r w:rsidRPr="00050F98">
        <w:rPr>
          <w:rStyle w:val="StyleBoldUnderline"/>
        </w:rPr>
        <w:t xml:space="preserve">At another level, perhaps what I have lost '"in" you, that for which I have no ready vocabulary, is a relationality that is composed neither exclusively of myself nor you, but is to be conceived as the tie by which those terms are differentiated and related. Many people think that grief is privatizing, that it returns us to a solitary situation and is, in that sense, depoliticizing. But </w:t>
      </w:r>
      <w:r w:rsidRPr="00266644">
        <w:rPr>
          <w:rStyle w:val="StyleBoldUnderline"/>
        </w:rPr>
        <w:t>I think it furnishes a sense of political community of a complex order, and it does this first of all by bringing to the fore the relational ties that have implications for theorizing fundamental dependency and ethical responsibility.</w:t>
      </w:r>
      <w:r w:rsidRPr="00266644">
        <w:rPr>
          <w:sz w:val="16"/>
        </w:rPr>
        <w:t xml:space="preserve"> If my fate is not originally or finally separable from yours, then the "we" is traversed by a relationality that we cannot easily argue against; or, rather, we can argue against it, but we would be denying something fundamental about the social conditions of our very formation. </w:t>
      </w:r>
      <w:r w:rsidRPr="00050F98">
        <w:rPr>
          <w:rStyle w:val="StyleBoldUnderline"/>
        </w:rPr>
        <w:t>A consequential grammatical quandary follows. In the effort to explain these relations, I might be said to "have" them, but what does "having" imply?</w:t>
      </w:r>
      <w:r w:rsidRPr="00266644">
        <w:rPr>
          <w:sz w:val="16"/>
        </w:rPr>
        <w:t xml:space="preserve"> I might sit back and try to enumerate them to you. I might explain what this friendship means, what that lover meant or means to me. </w:t>
      </w:r>
      <w:r w:rsidRPr="00050F98">
        <w:rPr>
          <w:rStyle w:val="StyleBoldUnderline"/>
        </w:rPr>
        <w:t>I would be constituting myself in such an instance as a detached narrator of my relations.</w:t>
      </w:r>
      <w:r w:rsidRPr="00266644">
        <w:rPr>
          <w:sz w:val="16"/>
        </w:rPr>
        <w:t xml:space="preserve"> Dramatizing my detachment, I might perhaps only be showing that the form of attachment I am demonstrating is trying to minimize its own relationality, is invoking it as an option, as something that does not touch on the question of what sustains me fundamentally. </w:t>
      </w:r>
      <w:r w:rsidRPr="00050F98">
        <w:rPr>
          <w:rStyle w:val="StyleBoldUnderline"/>
        </w:rPr>
        <w:t>What grief displays,</w:t>
      </w:r>
      <w:r w:rsidRPr="00266644">
        <w:rPr>
          <w:sz w:val="16"/>
        </w:rPr>
        <w:t xml:space="preserve"> in contrast, </w:t>
      </w:r>
      <w:r w:rsidRPr="00050F98">
        <w:rPr>
          <w:rStyle w:val="StyleBoldUnderline"/>
        </w:rPr>
        <w:t>is the thrall in which our relations with others hold us, in ways that we cannot always recount or explain</w:t>
      </w:r>
      <w:r w:rsidRPr="00266644">
        <w:rPr>
          <w:sz w:val="16"/>
        </w:rPr>
        <w:t xml:space="preserve">, in ways that often interrupt the self-conscious account of ourselves we might try to provide, in ways that challenge the very notion of ourselves as autonomous and in control I might try to tell a story here about what I am feeling, but </w:t>
      </w:r>
      <w:r w:rsidRPr="00050F98">
        <w:rPr>
          <w:rStyle w:val="StyleBoldUnderline"/>
        </w:rPr>
        <w:t>it would have to be a story in which the very "I" who seeks to tell the story is stopped in the midst of the telling; the very "I" is called into question by its relation to the Other, a relation that does not precisely reduce me to speechlessness, but does nevertheless clutter my speech with signs of its undoing</w:t>
      </w:r>
      <w:r w:rsidRPr="00266644">
        <w:rPr>
          <w:sz w:val="16"/>
        </w:rPr>
        <w:t xml:space="preserve">. I tell a story about the relations I choose, only to expose, somewhere along the way, the way I am gripped and undone by these very relations. My narrative falters, as it must. Let's face it. We're undone by each other. And if we're not, we're missing something. </w:t>
      </w:r>
    </w:p>
    <w:p w14:paraId="19DA57F5" w14:textId="77777777" w:rsidR="00266644" w:rsidRPr="00266644" w:rsidRDefault="00266644" w:rsidP="00266644"/>
    <w:p w14:paraId="787CE036" w14:textId="77777777" w:rsidR="00B6272D" w:rsidRPr="00323EF9" w:rsidRDefault="00B6272D" w:rsidP="00B6272D">
      <w:pPr>
        <w:pStyle w:val="Heading3"/>
      </w:pPr>
      <w:r w:rsidRPr="00323EF9">
        <w:lastRenderedPageBreak/>
        <w:t>-- at: tuck and yang</w:t>
      </w:r>
    </w:p>
    <w:p w14:paraId="69B25E6B" w14:textId="77777777" w:rsidR="00B6272D" w:rsidRPr="00323EF9" w:rsidRDefault="00B6272D" w:rsidP="00B6272D">
      <w:pPr>
        <w:pStyle w:val="Heading4"/>
      </w:pPr>
      <w:r w:rsidRPr="00323EF9">
        <w:t>Their arguments posit emotion as something that should remain hidden from intellectual spaces -- this is the same logic that tells people they shouldn’t ever be sad because “somebody might have it worse” and creates the personal as always inferior to the intellectual -- turns their arguments.</w:t>
      </w:r>
    </w:p>
    <w:p w14:paraId="7ADD10CD" w14:textId="77777777" w:rsidR="00B6272D" w:rsidRPr="00323EF9" w:rsidRDefault="00B6272D" w:rsidP="00B6272D">
      <w:pPr>
        <w:tabs>
          <w:tab w:val="left" w:pos="4560"/>
        </w:tabs>
        <w:rPr>
          <w:b/>
        </w:rPr>
      </w:pPr>
      <w:r w:rsidRPr="00323EF9">
        <w:rPr>
          <w:b/>
        </w:rPr>
        <w:t xml:space="preserve">Ahmed 4 </w:t>
      </w:r>
    </w:p>
    <w:p w14:paraId="0DDA71D3" w14:textId="77777777" w:rsidR="00B6272D" w:rsidRPr="00323EF9" w:rsidRDefault="00B6272D" w:rsidP="00B6272D">
      <w:pPr>
        <w:tabs>
          <w:tab w:val="left" w:pos="4560"/>
        </w:tabs>
      </w:pPr>
      <w:r w:rsidRPr="00323EF9">
        <w:t xml:space="preserve">(Sara, “The Cultural Politics of Emotion”, http://books.google.com/books?hl=en&amp;lr=&amp;id=QT8YAgAAQBAJ&amp;oi=fnd&amp;pg=PP1&amp;d=Emotion+Pain+Spectacle&amp;ots=G1xGus-RMD&amp;sig=WTOzM5XSx5ggYFmCKBHpZj4aW-g#v=onepage&amp;q=Emotion%20Pain%20Spectacle&amp;f=false shr) </w:t>
      </w:r>
    </w:p>
    <w:p w14:paraId="0409D6ED" w14:textId="05862CCD" w:rsidR="00B72030" w:rsidRPr="00323EF9" w:rsidRDefault="00B6272D" w:rsidP="00B72030">
      <w:pPr>
        <w:rPr>
          <w:b/>
          <w:u w:val="single"/>
        </w:rPr>
      </w:pPr>
      <w:r w:rsidRPr="00323EF9">
        <w:rPr>
          <w:rStyle w:val="StyleBoldUnderline"/>
        </w:rPr>
        <w:t>I have associated emotions</w:t>
      </w:r>
      <w:r w:rsidRPr="00323EF9">
        <w:rPr>
          <w:sz w:val="16"/>
        </w:rPr>
        <w:t xml:space="preserve"> not with individuals, and their interior states or character, nor with the quality of objects, but </w:t>
      </w:r>
      <w:r w:rsidRPr="00323EF9">
        <w:rPr>
          <w:rStyle w:val="StyleBoldUnderline"/>
        </w:rPr>
        <w:t>with ‘signs’ and how they work on and in relation to bodies.</w:t>
      </w:r>
      <w:r w:rsidRPr="00323EF9">
        <w:rPr>
          <w:sz w:val="16"/>
        </w:rPr>
        <w:t xml:space="preserve"> Of course, </w:t>
      </w:r>
      <w:r w:rsidRPr="00323EF9">
        <w:rPr>
          <w:rStyle w:val="StyleBoldUnderline"/>
        </w:rPr>
        <w:t>emotions have often been linked to the power of language</w:t>
      </w:r>
      <w:r w:rsidRPr="00323EF9">
        <w:rPr>
          <w:sz w:val="16"/>
        </w:rPr>
        <w:t xml:space="preserve">. But they are often constructed as an instrument: as something that we use simply to persuade or seduce others into false belief (emotion as rhetoric, rhetoric as style without content). </w:t>
      </w:r>
      <w:r w:rsidRPr="00323EF9">
        <w:rPr>
          <w:rStyle w:val="StyleBoldUnderline"/>
        </w:rPr>
        <w:t>Such a view constructs emotion as a possession</w:t>
      </w:r>
      <w:r w:rsidRPr="00323EF9">
        <w:rPr>
          <w:sz w:val="16"/>
        </w:rPr>
        <w:t xml:space="preserve">, at the same time that </w:t>
      </w:r>
      <w:r w:rsidRPr="00323EF9">
        <w:rPr>
          <w:rStyle w:val="StyleBoldUnderline"/>
        </w:rPr>
        <w:t>it presumes that emotions are a lower form of speech.</w:t>
      </w:r>
      <w:r w:rsidRPr="00323EF9">
        <w:rPr>
          <w:sz w:val="16"/>
        </w:rPr>
        <w:t xml:space="preserve"> </w:t>
      </w:r>
      <w:r w:rsidRPr="00323EF9">
        <w:rPr>
          <w:rStyle w:val="StyleBoldUnderline"/>
        </w:rPr>
        <w:t>This presumption in turn elevates</w:t>
      </w:r>
      <w:r w:rsidRPr="00323EF9">
        <w:rPr>
          <w:sz w:val="16"/>
        </w:rPr>
        <w:t xml:space="preserve"> reasonableness or </w:t>
      </w:r>
      <w:r w:rsidRPr="00323EF9">
        <w:rPr>
          <w:rStyle w:val="StyleBoldUnderline"/>
        </w:rPr>
        <w:t>detachment into a better address</w:t>
      </w:r>
      <w:r w:rsidRPr="00323EF9">
        <w:rPr>
          <w:sz w:val="16"/>
        </w:rPr>
        <w:t xml:space="preserve">, one that does not seek to stir up trouble. I have offered an alternative view of emotions as operating precisely where we don’t register their effects in the determination of the relation between signs, a relation that is often concealed by the form of the relation: the metonymic proximity between signs. In Chapter 4, I called this determination ‘stickiness’, examining how ‘signs’ become sticky or saturated with affect. My discussion of emotive language was not then a discussion of a special class or genre of speech, which can be separated from other kinds of speech. Rather this model of ‘sticky signs’ shows us how </w:t>
      </w:r>
      <w:r w:rsidRPr="00323EF9">
        <w:rPr>
          <w:rStyle w:val="StyleBoldUnderline"/>
        </w:rPr>
        <w:t>language works as a form of power in which emotions align some bodies with others</w:t>
      </w:r>
      <w:r w:rsidRPr="00323EF9">
        <w:rPr>
          <w:sz w:val="16"/>
        </w:rPr>
        <w:t>, as well as stick different figures together</w:t>
      </w:r>
      <w:r w:rsidRPr="00323EF9">
        <w:rPr>
          <w:rStyle w:val="StyleBoldUnderline"/>
        </w:rPr>
        <w:t>, by the way they move us. If emotions are not possessions, then the terrain of (in)justice cannot be a question of ‘having’ or ‘not having’ an emotion</w:t>
      </w:r>
      <w:r w:rsidRPr="00323EF9">
        <w:rPr>
          <w:sz w:val="16"/>
        </w:rPr>
        <w:t>. Interestingly, in moral and political philosophy, those who argue that emotions are relevant to justice, often do so via a model of character and virtue. Robert C. Solomon, for example, following from a classical view of justice as virtue, and David Hume’s and Adam Smith’s concept of moral sentiments, argues that: ‘</w:t>
      </w:r>
      <w:r w:rsidRPr="00323EF9">
        <w:rPr>
          <w:rStyle w:val="StyleBoldUnderline"/>
        </w:rPr>
        <w:t>Justice is</w:t>
      </w:r>
      <w:r w:rsidRPr="00323EF9">
        <w:rPr>
          <w:sz w:val="16"/>
        </w:rPr>
        <w:t xml:space="preserve"> first of all </w:t>
      </w:r>
      <w:r w:rsidRPr="00323EF9">
        <w:rPr>
          <w:rStyle w:val="StyleBoldUnderline"/>
        </w:rPr>
        <w:t>a</w:t>
      </w:r>
      <w:r w:rsidRPr="00323EF9">
        <w:rPr>
          <w:sz w:val="16"/>
        </w:rPr>
        <w:t xml:space="preserve"> function of personal character, a </w:t>
      </w:r>
      <w:r w:rsidRPr="00323EF9">
        <w:rPr>
          <w:rStyle w:val="StyleBoldUnderline"/>
        </w:rPr>
        <w:t>matter of ordinary, everyday feeling’</w:t>
      </w:r>
      <w:r w:rsidRPr="00323EF9">
        <w:rPr>
          <w:sz w:val="16"/>
        </w:rPr>
        <w:t xml:space="preserve"> (Solomon 1995:3). Justice becomes </w:t>
      </w:r>
      <w:r w:rsidRPr="00323EF9">
        <w:rPr>
          <w:rStyle w:val="StyleBoldUnderline"/>
        </w:rPr>
        <w:t>a form of feeling, which is about ‘fellow-feeling’, a capacity to feel for others, and to sympathise with their pain</w:t>
      </w:r>
      <w:r w:rsidRPr="00323EF9">
        <w:rPr>
          <w:sz w:val="16"/>
        </w:rPr>
        <w:t xml:space="preserve"> (Solomon 1995:3, see also Smith 1966:10). We have already seen the risks of justice defined in terms of sympathy or compassion: justice then becomes a sign of what I can give to others, and works to elevate some subjects over others, through the reification of their capacity for love or ‘fellow-feeling’ (see Chapters 1 and 6). But </w:t>
      </w:r>
      <w:r w:rsidRPr="00323EF9">
        <w:rPr>
          <w:rStyle w:val="StyleBoldUnderline"/>
        </w:rPr>
        <w:t>we must also challenge the view that justice is about having the right kind of feelings, or being the right kind of subject.</w:t>
      </w:r>
      <w:r w:rsidRPr="00323EF9">
        <w:rPr>
          <w:sz w:val="16"/>
        </w:rPr>
        <w:t xml:space="preserve"> Justice is not about ‘good character’. Not only does this model work to conceal the power relations at stake in defining what is good-in-itself, but it also works to individuate, personalize and privatize the social relation of (in) justice. Character is, after all, an effect rather than a ground of social life</w:t>
      </w:r>
      <w:r w:rsidRPr="00323EF9">
        <w:rPr>
          <w:rStyle w:val="StyleBoldUnderline"/>
        </w:rPr>
        <w:t xml:space="preserve">. Emotions then cannot be installed as the ‘truth’ of injustice, partly as they do not simply belong to subjects. </w:t>
      </w:r>
    </w:p>
    <w:p w14:paraId="2E44B0CE" w14:textId="504B1120" w:rsidR="00B72030" w:rsidRPr="00323EF9" w:rsidRDefault="00B72030" w:rsidP="00B72030">
      <w:pPr>
        <w:pStyle w:val="Heading2"/>
      </w:pPr>
      <w:r w:rsidRPr="00323EF9">
        <w:lastRenderedPageBreak/>
        <w:t>-- 2ac framework</w:t>
      </w:r>
    </w:p>
    <w:p w14:paraId="0124EA5B" w14:textId="77777777" w:rsidR="00807783" w:rsidRPr="00323EF9" w:rsidRDefault="00807783" w:rsidP="00807783">
      <w:pPr>
        <w:pStyle w:val="Heading3"/>
      </w:pPr>
      <w:r w:rsidRPr="00323EF9">
        <w:lastRenderedPageBreak/>
        <w:t>-- at: external impact</w:t>
      </w:r>
    </w:p>
    <w:p w14:paraId="003F6354" w14:textId="77777777" w:rsidR="00807783" w:rsidRPr="00323EF9" w:rsidRDefault="00807783" w:rsidP="00807783">
      <w:pPr>
        <w:pStyle w:val="Heading4"/>
      </w:pPr>
      <w:r w:rsidRPr="00323EF9">
        <w:t>We have a better internal link to accessing any sort of external impact – the transformative pedagogy presented by the 1AC allows for a rupturing of zones of indifference such as debate, forcing individuals to confront emotion. At best, we can access yours in 15 years when we can actually run for Congress.</w:t>
      </w:r>
    </w:p>
    <w:p w14:paraId="1AD23ED2" w14:textId="77777777" w:rsidR="00807783" w:rsidRPr="00323EF9" w:rsidRDefault="00807783" w:rsidP="00807783">
      <w:r w:rsidRPr="00323EF9">
        <w:rPr>
          <w:rStyle w:val="StyleStyleBold12pt"/>
        </w:rPr>
        <w:t>Zembylas 14</w:t>
      </w:r>
      <w:r w:rsidRPr="00323EF9">
        <w:t xml:space="preserve"> </w:t>
      </w:r>
    </w:p>
    <w:p w14:paraId="0EC0D133" w14:textId="77777777" w:rsidR="00807783" w:rsidRPr="00323EF9" w:rsidRDefault="00807783" w:rsidP="00807783">
      <w:r w:rsidRPr="00323EF9">
        <w:t xml:space="preserve"> (Michalinos, Zembylas, (2014), Theorizing “Difficult Knowledge” in the Aftermath of the “Affective Turn”: Implications for Curriculum and Pedagogy in Handling Traumatic Representations. Curriculum Inquiry, 44: 390–412. shr)</w:t>
      </w:r>
    </w:p>
    <w:p w14:paraId="16264382" w14:textId="77777777" w:rsidR="00807783" w:rsidRPr="00323EF9" w:rsidRDefault="00807783" w:rsidP="00807783">
      <w:pPr>
        <w:rPr>
          <w:rStyle w:val="StyleBoldUnderline"/>
        </w:rPr>
      </w:pPr>
      <w:r w:rsidRPr="00323EF9">
        <w:rPr>
          <w:sz w:val="16"/>
        </w:rPr>
        <w:t xml:space="preserve">Take, for instance, the last question. </w:t>
      </w:r>
      <w:r w:rsidRPr="00323EF9">
        <w:rPr>
          <w:rStyle w:val="StyleBoldUnderline"/>
        </w:rPr>
        <w:t>What would it mean to put in conversation</w:t>
      </w:r>
      <w:r w:rsidRPr="00323EF9">
        <w:rPr>
          <w:sz w:val="16"/>
        </w:rPr>
        <w:t xml:space="preserve"> Farley’s (2009) use of disillusionment and radical hope with </w:t>
      </w:r>
      <w:r w:rsidRPr="00323EF9">
        <w:rPr>
          <w:rStyle w:val="StyleBoldUnderline"/>
        </w:rPr>
        <w:t>Butler’s work on grieving and loss?</w:t>
      </w:r>
      <w:r w:rsidRPr="00323EF9">
        <w:rPr>
          <w:sz w:val="16"/>
        </w:rPr>
        <w:t xml:space="preserve"> Farley offers a theory of education that articulates radical hope in the face of disillusionment of both learning from and living in difficult time. But she leaves us with the concept of radical hope as a response to the disillusions about the relations between difficult knowledge, teaching, and learning. Her concept is important in that it resists epistemological certainty and so it challenges teachers and learners to consider how pedagogy and learning can be touched by uncertainty, disruption and traumatic experiences. Yet, </w:t>
      </w:r>
      <w:r w:rsidRPr="00323EF9">
        <w:rPr>
          <w:rStyle w:val="StyleBoldUnderline"/>
        </w:rPr>
        <w:t>Butler’s concepts of grief and loss as mutual vulnerability offer us a point of departure to turn the “feeling” of radical hope into action that is socially and politically transformative</w:t>
      </w:r>
      <w:r w:rsidRPr="00323EF9">
        <w:rPr>
          <w:sz w:val="16"/>
        </w:rPr>
        <w:t xml:space="preserve">. </w:t>
      </w:r>
      <w:r w:rsidRPr="00323EF9">
        <w:rPr>
          <w:rStyle w:val="StyleBoldUnderline"/>
        </w:rPr>
        <w:t>Grief</w:t>
      </w:r>
      <w:r w:rsidRPr="00323EF9">
        <w:rPr>
          <w:sz w:val="16"/>
        </w:rPr>
        <w:t xml:space="preserve"> and loss </w:t>
      </w:r>
      <w:r w:rsidRPr="00323EF9">
        <w:rPr>
          <w:rStyle w:val="StyleBoldUnderline"/>
        </w:rPr>
        <w:t>can</w:t>
      </w:r>
      <w:r w:rsidRPr="00323EF9">
        <w:rPr>
          <w:sz w:val="16"/>
        </w:rPr>
        <w:t xml:space="preserve"> potentially </w:t>
      </w:r>
      <w:r w:rsidRPr="00323EF9">
        <w:rPr>
          <w:rStyle w:val="StyleBoldUnderline"/>
        </w:rPr>
        <w:t>create networks of social and political affect that constitute a collective responsibility for each other’s life</w:t>
      </w:r>
      <w:r w:rsidRPr="00323EF9">
        <w:rPr>
          <w:sz w:val="16"/>
        </w:rPr>
        <w:t xml:space="preserve">. For Farley, the loss of the promise of reason in representing difficult knowledge requires the teacher’s and the student’s radical hope; however, we are not told how radical hope can deal with loss and grief. For Butler, hope is necessary but not sufficient; loss and grief for the other signal opportunities for actions of affective solidarity that take teachers and learners beyond dilemmas of representation. As Taylor (2011) also points out, </w:t>
      </w:r>
      <w:r w:rsidRPr="00323EF9">
        <w:rPr>
          <w:rStyle w:val="StyleBoldUnderline"/>
        </w:rPr>
        <w:t>using Butler’s theory to analyze how certain affects are socially and politically normalized “can lead to particular solutions that seek to disrupt circuits of indifference</w:t>
      </w:r>
      <w:r w:rsidRPr="00323EF9">
        <w:rPr>
          <w:sz w:val="16"/>
        </w:rPr>
        <w:t xml:space="preserve">” (p. 18). At the same, as she emphasizes, Butler’s theory is hardly a guarantee: “Her analysis seems to recommend a pedagogy of simultaneously provoking and directing attention to the norms and fields of recognizability that underpin our habits of differential recognition of the value of human life” (p. 18). A </w:t>
      </w:r>
      <w:r w:rsidRPr="00323EF9">
        <w:rPr>
          <w:rStyle w:val="StyleBoldUnderline"/>
        </w:rPr>
        <w:t xml:space="preserve">pedagogy that pays attention to the emotional complexities of differential recognition of human life opens </w:t>
      </w:r>
      <w:r w:rsidRPr="00323EF9">
        <w:rPr>
          <w:sz w:val="16"/>
        </w:rPr>
        <w:t xml:space="preserve">teachers and learners to </w:t>
      </w:r>
      <w:r w:rsidRPr="00323EF9">
        <w:rPr>
          <w:rStyle w:val="StyleBoldUnderline"/>
        </w:rPr>
        <w:t>the emotional demands and burdens of creating not only new “meanings” about others but also new forms of ethical sociality and political relationality with them</w:t>
      </w:r>
      <w:r w:rsidRPr="00323EF9">
        <w:rPr>
          <w:sz w:val="16"/>
        </w:rPr>
        <w:t xml:space="preserve">. Such pedagogy implies that “in order to know differently </w:t>
      </w:r>
      <w:r w:rsidRPr="00323EF9">
        <w:rPr>
          <w:rStyle w:val="StyleBoldUnderline"/>
        </w:rPr>
        <w:t>we have to feel differently”</w:t>
      </w:r>
      <w:r w:rsidRPr="00323EF9">
        <w:rPr>
          <w:sz w:val="16"/>
        </w:rPr>
        <w:t xml:space="preserve"> (Hemmings, 2012, p. 150); that is, knowing and feeling differently are strongly interrelated. This dynamic theorization of difficult knowledge—that is, one which entails a focus on the relationship among knowing, feeling, and being differently—suggests important pedagogical and curricular implications. For example, </w:t>
      </w:r>
      <w:r w:rsidRPr="00323EF9">
        <w:rPr>
          <w:rStyle w:val="StyleBoldUnderline"/>
        </w:rPr>
        <w:t>a pedagogy that wishes to develop</w:t>
      </w:r>
      <w:r w:rsidRPr="00323EF9">
        <w:rPr>
          <w:sz w:val="16"/>
        </w:rPr>
        <w:t xml:space="preserve"> self-criticality, </w:t>
      </w:r>
      <w:r w:rsidRPr="00323EF9">
        <w:rPr>
          <w:rStyle w:val="StyleBoldUnderline"/>
        </w:rPr>
        <w:t>ethical responsibility</w:t>
      </w:r>
      <w:r w:rsidRPr="00323EF9">
        <w:rPr>
          <w:sz w:val="16"/>
        </w:rPr>
        <w:t xml:space="preserve">, and the prospects of political transformation, </w:t>
      </w:r>
      <w:r w:rsidRPr="00323EF9">
        <w:rPr>
          <w:rStyle w:val="StyleBoldUnderline"/>
        </w:rPr>
        <w:t>needs to create conditions</w:t>
      </w:r>
      <w:r w:rsidRPr="00323EF9">
        <w:rPr>
          <w:sz w:val="16"/>
        </w:rPr>
        <w:t xml:space="preserve"> in the classroom </w:t>
      </w:r>
      <w:r w:rsidRPr="00323EF9">
        <w:rPr>
          <w:rStyle w:val="StyleBoldUnderline"/>
        </w:rPr>
        <w:t>for addressing</w:t>
      </w:r>
      <w:r w:rsidRPr="00323EF9">
        <w:rPr>
          <w:sz w:val="16"/>
        </w:rPr>
        <w:t xml:space="preserve"> the complex psychosocial dimensions of </w:t>
      </w:r>
      <w:r w:rsidRPr="00323EF9">
        <w:rPr>
          <w:rStyle w:val="StyleBoldUnderline"/>
        </w:rPr>
        <w:t>difficult knowledge</w:t>
      </w:r>
      <w:r w:rsidRPr="00323EF9">
        <w:rPr>
          <w:sz w:val="16"/>
        </w:rPr>
        <w:t xml:space="preserve"> through a strategic engagement with one’s affective investments in relation to social and political norms. As Jansen (2008) writes, a pedagogy that engages with the multiple implications of difficult knowledge (which he terms “troubled knowledge”), has to begin by insisting that both sides at least make the effort to listen empathetically and therefore patiently to what the other has to say. … What are you afraid of? Why do you feel so strongly about that? Where did you learn about this? This kind of tactical questioning does not take what is first said at (in a manner of speaking) face-value. It understands that </w:t>
      </w:r>
      <w:r w:rsidRPr="00323EF9">
        <w:rPr>
          <w:rStyle w:val="StyleBoldUnderline"/>
        </w:rPr>
        <w:t>often the outward expression masks a pain</w:t>
      </w:r>
      <w:r w:rsidRPr="00323EF9">
        <w:rPr>
          <w:sz w:val="16"/>
        </w:rPr>
        <w:t>, an anxiety</w:t>
      </w:r>
      <w:r w:rsidRPr="00323EF9">
        <w:rPr>
          <w:rStyle w:val="StyleBoldUnderline"/>
        </w:rPr>
        <w:t>, and fearfulness</w:t>
      </w:r>
      <w:r w:rsidRPr="00323EF9">
        <w:rPr>
          <w:sz w:val="16"/>
        </w:rPr>
        <w:t xml:space="preserve">. Even the most egotistical expression of racism conceals a vulnerability that can and should be laid bare. … [T]he teacher’s intervention has to go beyond acknowledgment and embrace of those hurt by such acts. [This] pedagogy requires that the target of racism is empowered to confront such behavior and to do so from a position of strength. What do you think can be done to change this behavior? This is a startling question for it places the agency back in the hands of the person insulted. It does not dwell on the hurt and it does not feed a sense of defeat. </w:t>
      </w:r>
      <w:r w:rsidRPr="00323EF9">
        <w:rPr>
          <w:rStyle w:val="StyleBoldUnderline"/>
        </w:rPr>
        <w:t>Changing the storyline is absolutely crucial</w:t>
      </w:r>
      <w:r w:rsidRPr="00323EF9">
        <w:rPr>
          <w:sz w:val="16"/>
        </w:rPr>
        <w:t xml:space="preserve"> even as the pain of racist assault is acknowledged. (p. 16) Jansen’s provocative question “What do you think can be done to change this behavior?” has an action-oriented and transformative potential and encourages affective connections with others, while acknowledging that there are asymmetries of trauma and vulnerability.</w:t>
      </w:r>
      <w:r w:rsidRPr="00323EF9">
        <w:rPr>
          <w:rStyle w:val="StyleBoldUnderline"/>
        </w:rPr>
        <w:t>Butler’s theorization grounds the transformative potential in our shared vulnerability, grief, and loss which appeals to the development of empathetic connections with others; empathy foregrounds the importance of feeling as knowledge and thus opens a window on others’ experiences.</w:t>
      </w:r>
      <w:r w:rsidRPr="00323EF9">
        <w:rPr>
          <w:sz w:val="16"/>
        </w:rPr>
        <w:t xml:space="preserve"> However, empathy can also be “empty” when it remains at a superficial level by removing emotion from the call to action </w:t>
      </w:r>
      <w:r w:rsidRPr="00323EF9">
        <w:rPr>
          <w:sz w:val="16"/>
        </w:rPr>
        <w:lastRenderedPageBreak/>
        <w:t xml:space="preserve">and by framing the conversation in terms of simplistic and essentialist moral categories such as that of “good” versus “evil” (Chouliaraki, 2008). Empty empathy resorts to a sentimental discourse of trauma and vulnerability that evokes pity for the other sufferers rather than compassionate action (Boltanski, 1999; Cohen, 2001; Geras, 1999), leading learners to voyeurism and passivity (Zembylas, 2008, 2013c). Attention to shared vulnerability, then, is not enough if we want pedagogies of difficult knowledge that inspire protest at injustice or transmuted into compassionate action that “radicalizes” solidarity. Radicalization of solidarity requires that teachers and learners recognize their shared complicities too, that is, the capacity to injure others and bear responsibility for others’ vulnerability. In particular, Butler’s </w:t>
      </w:r>
      <w:r w:rsidRPr="00323EF9">
        <w:rPr>
          <w:rStyle w:val="StyleBoldUnderline"/>
        </w:rPr>
        <w:t xml:space="preserve">attention to vulnerability, grief, and loss offers an action-oriented affective solidarity that serves as a point of departure for social and political transformation. </w:t>
      </w:r>
      <w:r w:rsidRPr="00323EF9">
        <w:rPr>
          <w:sz w:val="16"/>
        </w:rPr>
        <w:t xml:space="preserve">Needless to say, an argument of shared vulnerability is not completely unproblematic if it fails to recognize shared complicities. </w:t>
      </w:r>
      <w:r w:rsidRPr="00323EF9">
        <w:rPr>
          <w:rStyle w:val="StyleBoldUnderline"/>
        </w:rPr>
        <w:t>A focus on both shared vulnerabilities and shared complicities acknowledges that there are asymmetries of trauma, responsibility, and injustice.</w:t>
      </w:r>
      <w:r w:rsidRPr="00323EF9">
        <w:rPr>
          <w:sz w:val="16"/>
        </w:rPr>
        <w:t xml:space="preserve"> A discourse of shared vulnerabilities and shared complicities neither eschews questions of material suffering nor obscures issues of responsibility and injustice; on the contrary, it highlights both the symmetries and the asymmetries of vulnerability and complicity. That is, although the experience of vulnerability may be more or less universal, the discourse of vulnerability raises important critical questions such as “Vulnerable to whom? In what terms? Whose responsibility is it? What can be done to change this?” in order to dismiss the possibility of sliding into a sentimental recognition of potential “sameness” (Zembylas, 2013c). Without this double realization—that is, </w:t>
      </w:r>
      <w:r w:rsidRPr="00323EF9">
        <w:rPr>
          <w:rStyle w:val="StyleBoldUnderline"/>
        </w:rPr>
        <w:t xml:space="preserve">we are all vulnerable but not in the same manner and </w:t>
      </w:r>
      <w:r w:rsidRPr="00323EF9">
        <w:rPr>
          <w:sz w:val="16"/>
        </w:rPr>
        <w:t xml:space="preserve">that </w:t>
      </w:r>
      <w:r w:rsidRPr="00323EF9">
        <w:rPr>
          <w:rStyle w:val="StyleBoldUnderline"/>
        </w:rPr>
        <w:t xml:space="preserve">we have shared </w:t>
      </w:r>
      <w:r w:rsidRPr="00323EF9">
        <w:rPr>
          <w:sz w:val="16"/>
        </w:rPr>
        <w:t xml:space="preserve">(yet asymmetrical) </w:t>
      </w:r>
      <w:r w:rsidRPr="00323EF9">
        <w:rPr>
          <w:rStyle w:val="StyleBoldUnderline"/>
        </w:rPr>
        <w:t>complicities in others’ suffering and trauma</w:t>
      </w:r>
      <w:r w:rsidRPr="00323EF9">
        <w:rPr>
          <w:sz w:val="16"/>
        </w:rPr>
        <w:t>—our understanding of difficult knowledge will fail to realize its potential for affective solidarity and transformation. At the same time, theorizing difficult knowledge in the aftermath of the affective turn teaches us that traumatic experiences such as genocides, the apartheid, wars, and conflicts require a more nuanced understanding of the consequences of the emotional burden carried by teachers’ and learners’ affective investments to particular ideologies (e.g., racism, nationalism), especially when the desire for empowerment and humanization seems to be rejected or eroded</w:t>
      </w:r>
      <w:r w:rsidRPr="00323EF9">
        <w:rPr>
          <w:rStyle w:val="StyleBoldUnderline"/>
        </w:rPr>
        <w:t>. A more nuanced understanding of the consequences of this emotional burden—one that takes into consideration the important lessons of the affective turn—has two</w:t>
      </w:r>
      <w:r w:rsidRPr="00323EF9">
        <w:rPr>
          <w:sz w:val="16"/>
        </w:rPr>
        <w:t xml:space="preserve"> further </w:t>
      </w:r>
      <w:r w:rsidRPr="00323EF9">
        <w:rPr>
          <w:rStyle w:val="StyleBoldUnderline"/>
        </w:rPr>
        <w:t xml:space="preserve">implications for </w:t>
      </w:r>
      <w:r w:rsidRPr="00323EF9">
        <w:rPr>
          <w:sz w:val="16"/>
        </w:rPr>
        <w:t xml:space="preserve">curriculum and </w:t>
      </w:r>
      <w:r w:rsidRPr="00323EF9">
        <w:rPr>
          <w:rStyle w:val="StyleBoldUnderline"/>
        </w:rPr>
        <w:t>pedagogy</w:t>
      </w:r>
      <w:r w:rsidRPr="00323EF9">
        <w:rPr>
          <w:sz w:val="16"/>
        </w:rPr>
        <w:t xml:space="preserve">. First, </w:t>
      </w:r>
      <w:r w:rsidRPr="00323EF9">
        <w:rPr>
          <w:rStyle w:val="StyleBoldUnderline"/>
        </w:rPr>
        <w:t xml:space="preserve">it helps </w:t>
      </w:r>
      <w:r w:rsidRPr="00323EF9">
        <w:rPr>
          <w:sz w:val="16"/>
        </w:rPr>
        <w:t xml:space="preserve">teachers and learners </w:t>
      </w:r>
      <w:r w:rsidRPr="00323EF9">
        <w:rPr>
          <w:rStyle w:val="StyleBoldUnderline"/>
        </w:rPr>
        <w:t>recognize that there are hegemonic pedagogies of emotion in society and that these pedagogies have a powerful impact on the affective struggles that are taking place in schools</w:t>
      </w:r>
      <w:r w:rsidRPr="00323EF9">
        <w:rPr>
          <w:sz w:val="16"/>
        </w:rPr>
        <w:t xml:space="preserve"> (Worsham, 2001). This implies, for instance, that teachers and learners need to become more critically aware of the emotional consequences when they categorize individuals and groups as “oppressors” or “oppressed.” As Britzman’s work has taught us, failing to understand how certain affective investments are strongly entangled with traumatic historical circumstances will undermine pedagogical interventions. Societies, workplaces, and classrooms are deeply divided places “where contending histories and rival lived experiences come embodied with indirect (and sometimes direct) knowledge into the same pedagogical space to create deeply complex challenges for teachers” (</w:t>
      </w:r>
      <w:r w:rsidRPr="00323EF9">
        <w:rPr>
          <w:rFonts w:ascii="Times New Roman" w:hAnsi="Times New Roman" w:cs="Times New Roman"/>
          <w:sz w:val="16"/>
        </w:rPr>
        <w:t> </w:t>
      </w:r>
      <w:r w:rsidRPr="00323EF9">
        <w:rPr>
          <w:sz w:val="16"/>
        </w:rPr>
        <w:t xml:space="preserve">Jansen, 2009, p. 258, original emphasis). Teachers and </w:t>
      </w:r>
      <w:r w:rsidRPr="00323EF9">
        <w:rPr>
          <w:rStyle w:val="StyleBoldUnderline"/>
        </w:rPr>
        <w:t>learners are implicated within the social, political, embodied, and psychic narratives of a deeply traumatized and unequal world and so the difficult knowledge they carry requires them to critically engage with this knowledge and its multiple consequences</w:t>
      </w:r>
      <w:r w:rsidRPr="00323EF9">
        <w:rPr>
          <w:sz w:val="16"/>
        </w:rPr>
        <w:t xml:space="preserve">. As Jansen (2009) further explains: it is not simply the master narratives of the official curriculum or the controlling ideologies of state examinations or the capitalist interests of the textbook industry that are at stake in the critical classroom; it is also the people there, the bodies in the classroom, who carry knowledge within themselves that must be engaged, interrupted, and transformed. (p. 258). The bodies in the classroom and the difficult knowledge they carry, as it is embedded in social structures and ideologies, constitute the starting point for affective solidarity that draws on a broad range of affects—especially, vulnerability and grief—and goes beyond identity or other group characteristics. Hence, taking sides early on, for instance, based on justice and democracy ideals may not be such a wise move, when there is clash of embodied, psychic knowledges and social memories and narratives (Jansen, 2009). A pedagogical approach that takes into consideration these consequent implications will move a step further and be attentive and cautious of the increased complexity that difficult knowledge adds to (already) discomforting learning spaces in the classroom. Similar to Georgis and Kennedy's (2009) proposition for a pedagogy of emotions as a method of moving past the limits of detached rational critique, </w:t>
      </w:r>
      <w:r w:rsidRPr="00323EF9">
        <w:rPr>
          <w:rStyle w:val="StyleBoldUnderline"/>
        </w:rPr>
        <w:t>it is important to go beyond the rational limits of critical social theory and find pedagogical ways to expose the affective limits and possibilities of our narratives and practices.</w:t>
      </w:r>
    </w:p>
    <w:p w14:paraId="45BF2CCD" w14:textId="77777777" w:rsidR="003105F7" w:rsidRPr="00323EF9" w:rsidRDefault="003105F7" w:rsidP="003105F7">
      <w:pPr>
        <w:pStyle w:val="Heading3"/>
      </w:pPr>
      <w:r w:rsidRPr="00323EF9">
        <w:lastRenderedPageBreak/>
        <w:t>-- at: legal education</w:t>
      </w:r>
    </w:p>
    <w:p w14:paraId="5226938E" w14:textId="77777777" w:rsidR="003105F7" w:rsidRPr="00323EF9" w:rsidRDefault="003105F7" w:rsidP="003105F7">
      <w:pPr>
        <w:pStyle w:val="Heading4"/>
      </w:pPr>
      <w:r w:rsidRPr="00323EF9">
        <w:t>The aff is a prerequisite to your calls for legalized education -- politics must become localized and internalized before reaching any sort of institutional power.</w:t>
      </w:r>
    </w:p>
    <w:p w14:paraId="2CF79BAF" w14:textId="77777777" w:rsidR="003105F7" w:rsidRPr="00323EF9" w:rsidRDefault="003105F7" w:rsidP="003105F7">
      <w:pPr>
        <w:contextualSpacing/>
        <w:rPr>
          <w:sz w:val="20"/>
        </w:rPr>
      </w:pPr>
      <w:r w:rsidRPr="00323EF9">
        <w:rPr>
          <w:rStyle w:val="StyleStyleBold12pt"/>
          <w:sz w:val="24"/>
        </w:rPr>
        <w:t>Butler 04</w:t>
      </w:r>
      <w:r w:rsidRPr="00323EF9">
        <w:rPr>
          <w:b/>
          <w:bCs/>
          <w:sz w:val="20"/>
          <w:u w:val="single"/>
        </w:rPr>
        <w:t xml:space="preserve"> </w:t>
      </w:r>
      <w:r w:rsidRPr="00323EF9">
        <w:rPr>
          <w:sz w:val="20"/>
        </w:rPr>
        <w:t>(Judith, Prof of Gender Studies, “Precarious Life: The Power of Mourning and Violence”, pg 96-100, shr)</w:t>
      </w:r>
    </w:p>
    <w:p w14:paraId="321C4E09" w14:textId="77777777" w:rsidR="003105F7" w:rsidRPr="00323EF9" w:rsidRDefault="003105F7" w:rsidP="003105F7">
      <w:pPr>
        <w:rPr>
          <w:sz w:val="16"/>
        </w:rPr>
      </w:pPr>
      <w:r w:rsidRPr="00323EF9">
        <w:rPr>
          <w:sz w:val="16"/>
        </w:rPr>
        <w:t xml:space="preserve">Although I cannot within the confines of the present analysis consider the various historical ramifications of Foucault 's argument, one can see that the present circumstance demands a revision of his theory. </w:t>
      </w:r>
      <w:r w:rsidRPr="00323EF9">
        <w:rPr>
          <w:rStyle w:val="StyleBoldUnderline"/>
        </w:rPr>
        <w:t>It cannot be right</w:t>
      </w:r>
      <w:r w:rsidRPr="00323EF9">
        <w:rPr>
          <w:sz w:val="16"/>
        </w:rPr>
        <w:t xml:space="preserve">, as he claims, </w:t>
      </w:r>
      <w:r w:rsidRPr="00323EF9">
        <w:rPr>
          <w:rStyle w:val="StyleBoldUnderline"/>
        </w:rPr>
        <w:t>that</w:t>
      </w:r>
      <w:r w:rsidRPr="00323EF9">
        <w:rPr>
          <w:sz w:val="16"/>
        </w:rPr>
        <w:t xml:space="preserve"> "if </w:t>
      </w:r>
      <w:r w:rsidRPr="00323EF9">
        <w:rPr>
          <w:rStyle w:val="StyleBoldUnderline"/>
        </w:rPr>
        <w:t>the problems of governmentally and the techniques of government have become the only political issues</w:t>
      </w:r>
      <w:r w:rsidRPr="00323EF9">
        <w:rPr>
          <w:sz w:val="16"/>
        </w:rPr>
        <w:t xml:space="preserve">, the only real space for political struggle and contestation, this is because the governmentalization of the state has permitted the state to survive" (to3). </w:t>
      </w:r>
      <w:r w:rsidRPr="00323EF9">
        <w:rPr>
          <w:rStyle w:val="StyleBoldUnderline"/>
        </w:rPr>
        <w:t>It is unclear precisely what the relation of state ro sovereignty and governmentally is</w:t>
      </w:r>
      <w:r w:rsidRPr="00323EF9">
        <w:rPr>
          <w:sz w:val="16"/>
        </w:rPr>
        <w:t xml:space="preserve"> in this formulation, </w:t>
      </w:r>
      <w:r w:rsidRPr="00323EF9">
        <w:rPr>
          <w:rStyle w:val="StyleBoldUnderline"/>
        </w:rPr>
        <w:t>but</w:t>
      </w:r>
      <w:r w:rsidRPr="00323EF9">
        <w:rPr>
          <w:sz w:val="16"/>
        </w:rPr>
        <w:t xml:space="preserve"> it seems clear that, however conditioned </w:t>
      </w:r>
      <w:r w:rsidRPr="00323EF9">
        <w:rPr>
          <w:rStyle w:val="StyleBoldUnderline"/>
        </w:rPr>
        <w:t>sovereignty</w:t>
      </w:r>
      <w:r w:rsidRPr="00323EF9">
        <w:rPr>
          <w:sz w:val="16"/>
        </w:rPr>
        <w:t xml:space="preserve"> may be, it still </w:t>
      </w:r>
      <w:r w:rsidRPr="00323EF9">
        <w:rPr>
          <w:rStyle w:val="StyleBoldUnderline"/>
        </w:rPr>
        <w:t>drives and animates the state</w:t>
      </w:r>
      <w:r w:rsidRPr="00323EF9">
        <w:rPr>
          <w:sz w:val="16"/>
        </w:rPr>
        <w:t xml:space="preserve"> in some important respects. It may be, as Foucault maintains, that governmentality cannot be derived from sovereignty, that whatever causal finks once seemed plausible no longer do. But this does not preclude the possibility that </w:t>
      </w:r>
      <w:r w:rsidRPr="00323EF9">
        <w:rPr>
          <w:rStyle w:val="StyleBoldUnderline"/>
        </w:rPr>
        <w:t>governmentality might become the site for the reanimation of that lost ground, the reconciliation of sovereignty in new form</w:t>
      </w:r>
      <w:r w:rsidRPr="00323EF9">
        <w:rPr>
          <w:sz w:val="16"/>
        </w:rPr>
        <w:t xml:space="preserve">. What we have before or now is the deployment of sovereignty as a tactic, a tactic that produces its own effectivity as its aim. </w:t>
      </w:r>
      <w:r w:rsidRPr="00323EF9">
        <w:rPr>
          <w:rStyle w:val="StyleBoldUnderline"/>
        </w:rPr>
        <w:t>Sovereignty becomes that instrument of power by which law is either used tactically or suspended,</w:t>
      </w:r>
      <w:r w:rsidRPr="00323EF9">
        <w:rPr>
          <w:sz w:val="16"/>
        </w:rPr>
        <w:t xml:space="preserve"> populations are monitored, detained, regulated, inspected, interrogated, rendered uniform in their actions, fully ritualized and exposed to control and regulation in their daily lives. The prison presents the managerial tactics of governmentality in an extreme mode. And whereas we expect the prison to be tied to law—to trial, to punishment, to the rights of prisoners--</w:t>
      </w:r>
      <w:r w:rsidRPr="00323EF9">
        <w:rPr>
          <w:rStyle w:val="StyleBoldUnderline"/>
        </w:rPr>
        <w:t xml:space="preserve">we see </w:t>
      </w:r>
      <w:r w:rsidRPr="00323EF9">
        <w:rPr>
          <w:sz w:val="16"/>
        </w:rPr>
        <w:t xml:space="preserve">presently </w:t>
      </w:r>
      <w:r w:rsidRPr="00323EF9">
        <w:rPr>
          <w:rStyle w:val="StyleBoldUnderline"/>
        </w:rPr>
        <w:t xml:space="preserve">an effort to produce a </w:t>
      </w:r>
      <w:r w:rsidRPr="00323EF9">
        <w:rPr>
          <w:sz w:val="16"/>
        </w:rPr>
        <w:t xml:space="preserve">secondary judicial system and or </w:t>
      </w:r>
      <w:r w:rsidRPr="00323EF9">
        <w:rPr>
          <w:rStyle w:val="StyleBoldUnderline"/>
        </w:rPr>
        <w:t xml:space="preserve">sphere of non-legal detention </w:t>
      </w:r>
      <w:r w:rsidRPr="00323EF9">
        <w:rPr>
          <w:sz w:val="16"/>
        </w:rPr>
        <w:t xml:space="preserve">that effectively produces the prison itself as an extra-legal sphere. Even if one were tempted to declare that sovereignty is an anachronistic mode of power, </w:t>
      </w:r>
      <w:r w:rsidRPr="00323EF9">
        <w:rPr>
          <w:rStyle w:val="StyleBoldUnderline"/>
        </w:rPr>
        <w:t>one would be forced to come to grips with the means by which we are within new constellations of power</w:t>
      </w:r>
      <w:r w:rsidRPr="00323EF9">
        <w:rPr>
          <w:sz w:val="16"/>
        </w:rPr>
        <w:t xml:space="preserve">. One might claim that sover-eignty is concerned exclusively with a self-grounding exercise and has no instrumental aims, but that would be to underestimate the way that its self-grounding power might be instrumentalized within a broader set of tactics. </w:t>
      </w:r>
      <w:r w:rsidRPr="00323EF9">
        <w:rPr>
          <w:rStyle w:val="StyleBoldUnderline"/>
        </w:rPr>
        <w:t>Sovereignty's aim is to continue to exercise and augment its power to exercise itself</w:t>
      </w:r>
      <w:r w:rsidRPr="00323EF9">
        <w:rPr>
          <w:sz w:val="16"/>
        </w:rPr>
        <w:t xml:space="preserve">; in the present circumstance, however, </w:t>
      </w:r>
      <w:r w:rsidRPr="00323EF9">
        <w:rPr>
          <w:rStyle w:val="StyleBoldUnderline"/>
        </w:rPr>
        <w:t xml:space="preserve">it can only achieve this aim through managing populations </w:t>
      </w:r>
      <w:r w:rsidRPr="00323EF9">
        <w:rPr>
          <w:sz w:val="16"/>
        </w:rPr>
        <w:t xml:space="preserve">outside the law. So, even as governmental tactics give rise to this sovereignty, </w:t>
      </w:r>
      <w:r w:rsidRPr="00323EF9">
        <w:rPr>
          <w:rStyle w:val="StyleBoldUnderline"/>
        </w:rPr>
        <w:t>sovereignty comes to operate on the very field of governmentally</w:t>
      </w:r>
      <w:r w:rsidRPr="00323EF9">
        <w:rPr>
          <w:sz w:val="16"/>
        </w:rPr>
        <w:t>: the management of populations. Finally, it seems important to recognize that one way of "managing" a population is to constitute them as the less than human without entitlement to rights, as the humanly unrecognizable. This in different from producing a subject who is compliant with the law; and iris different from the production of the subject who takes the norm of humanness to be its constitutive principle. The subject who is no subject is neither alive nor dead, neither fully constituted as a subject nor fully discontituted in death. "</w:t>
      </w:r>
      <w:r w:rsidRPr="00323EF9">
        <w:rPr>
          <w:rStyle w:val="StyleBoldUnderline"/>
        </w:rPr>
        <w:t>Managing" a population is thus not only a process through which regulatory power produces a set of subjects. It is also the process of their de-subjectivication</w:t>
      </w:r>
      <w:r w:rsidRPr="00323EF9">
        <w:rPr>
          <w:sz w:val="16"/>
        </w:rPr>
        <w:t xml:space="preserve">, one with enormous political and legal consequences. </w:t>
      </w:r>
      <w:r w:rsidRPr="00323EF9">
        <w:rPr>
          <w:rStyle w:val="StyleBoldUnderline"/>
        </w:rPr>
        <w:t>It may seem that the normative implication of my analysis is that I wish the state were bound to law in a way that does not treat the law merely as instrumental or dispensable.</w:t>
      </w:r>
      <w:r w:rsidRPr="00323EF9">
        <w:rPr>
          <w:sz w:val="16"/>
        </w:rPr>
        <w:t xml:space="preserve"> This is true. </w:t>
      </w:r>
      <w:r w:rsidRPr="00323EF9">
        <w:rPr>
          <w:rStyle w:val="StyleBoldUnderline"/>
        </w:rPr>
        <w:t>But I am not interested in the rule of law per se, however, but rather in the place of law</w:t>
      </w:r>
      <w:r w:rsidRPr="00323EF9">
        <w:rPr>
          <w:sz w:val="16"/>
        </w:rPr>
        <w:t xml:space="preserve"> in the articulation of an international conception of rights and obligations that limit and condition claims of state sovereignty. </w:t>
      </w:r>
      <w:r w:rsidRPr="00323EF9">
        <w:rPr>
          <w:rStyle w:val="StyleBoldUnderline"/>
        </w:rPr>
        <w:t>And I am further interested in elaborating an account of power that will produce effective sites of intervention in the dehumanising effects of the new war prison</w:t>
      </w:r>
      <w:r w:rsidRPr="00323EF9">
        <w:rPr>
          <w:sz w:val="16"/>
        </w:rPr>
        <w:t xml:space="preserve">. I an, well aware that international models can be exploited by those who exercise the power to use them to their advantage, but </w:t>
      </w:r>
      <w:r w:rsidRPr="00323EF9">
        <w:rPr>
          <w:rStyle w:val="StyleBoldUnderline"/>
        </w:rPr>
        <w:t>I think that a new internationalism must nevertheless strive for the rights of the stateless</w:t>
      </w:r>
      <w:r w:rsidRPr="00323EF9">
        <w:rPr>
          <w:sz w:val="16"/>
        </w:rPr>
        <w:t xml:space="preserve">, and for forms of self-determination that do not resolve into capricious and cynical forms of state sovereignty. </w:t>
      </w:r>
      <w:r w:rsidRPr="00323EF9">
        <w:rPr>
          <w:rStyle w:val="StyleBoldUnderline"/>
        </w:rPr>
        <w:t>The are advantages to conceiving power in such a may that it is not centered in the nation-state, but conceived, rather, to operate as well through</w:t>
      </w:r>
      <w:r w:rsidRPr="00323EF9">
        <w:rPr>
          <w:sz w:val="16"/>
        </w:rPr>
        <w:t xml:space="preserve"> non-state institutions and </w:t>
      </w:r>
      <w:r w:rsidRPr="00323EF9">
        <w:rPr>
          <w:rStyle w:val="StyleBoldUnderline"/>
        </w:rPr>
        <w:t>discourses</w:t>
      </w:r>
      <w:r w:rsidRPr="00323EF9">
        <w:rPr>
          <w:sz w:val="16"/>
        </w:rPr>
        <w:t xml:space="preserve">, since the points of intervention have proliferated, and the aim of politics is not only or merely the overthrow of the state. A broader set of tactics are opened up by the field of govemmentality, including those discourses that shape and deform what we mean by "the human.” </w:t>
      </w:r>
      <w:r w:rsidRPr="00323EF9">
        <w:rPr>
          <w:rStyle w:val="StyleBoldUnderline"/>
        </w:rPr>
        <w:t>I am in favor of self-determination as long we understand that no "self," including no national subject, exists</w:t>
      </w:r>
      <w:r w:rsidRPr="00323EF9">
        <w:rPr>
          <w:sz w:val="16"/>
        </w:rPr>
        <w:t xml:space="preserve"> apart from an inter-national sodas. </w:t>
      </w:r>
      <w:r w:rsidRPr="00323EF9">
        <w:rPr>
          <w:rStyle w:val="StyleBoldUnderline"/>
        </w:rPr>
        <w:lastRenderedPageBreak/>
        <w:t>A mode of self-determination for any given people, regardless of current state status, is not the same as the extra-legal exercise of sovereignty</w:t>
      </w:r>
      <w:r w:rsidRPr="00323EF9">
        <w:rPr>
          <w:sz w:val="16"/>
        </w:rPr>
        <w:t xml:space="preserve"> for the purposes of suspending rights at random. </w:t>
      </w:r>
    </w:p>
    <w:p w14:paraId="0BF8B295" w14:textId="77777777" w:rsidR="00B72030" w:rsidRPr="00323EF9" w:rsidRDefault="00B72030" w:rsidP="00B72030">
      <w:pPr>
        <w:pStyle w:val="Heading3"/>
      </w:pPr>
      <w:r w:rsidRPr="00323EF9">
        <w:lastRenderedPageBreak/>
        <w:t>-- at: state good</w:t>
      </w:r>
    </w:p>
    <w:p w14:paraId="5EE7AEFB" w14:textId="77777777" w:rsidR="00B72030" w:rsidRPr="00323EF9" w:rsidRDefault="00B72030" w:rsidP="00B72030">
      <w:pPr>
        <w:pStyle w:val="Heading4"/>
      </w:pPr>
      <w:r w:rsidRPr="00323EF9">
        <w:t>1AC already impact turned this -- the state is only good if it sees you as somebody who is mournable -- only bodies who qualify for recognition are assisted in any way at all</w:t>
      </w:r>
    </w:p>
    <w:p w14:paraId="7930BD81" w14:textId="77777777" w:rsidR="00B72030" w:rsidRPr="00323EF9" w:rsidRDefault="00B72030" w:rsidP="00B72030">
      <w:pPr>
        <w:contextualSpacing/>
        <w:rPr>
          <w:sz w:val="20"/>
        </w:rPr>
      </w:pPr>
      <w:r w:rsidRPr="00323EF9">
        <w:rPr>
          <w:rStyle w:val="StyleStyleBold12pt"/>
          <w:sz w:val="24"/>
        </w:rPr>
        <w:t>Butler 04</w:t>
      </w:r>
      <w:r w:rsidRPr="00323EF9">
        <w:rPr>
          <w:b/>
          <w:bCs/>
          <w:sz w:val="20"/>
          <w:u w:val="single"/>
        </w:rPr>
        <w:t xml:space="preserve"> </w:t>
      </w:r>
      <w:r w:rsidRPr="00323EF9">
        <w:rPr>
          <w:sz w:val="20"/>
        </w:rPr>
        <w:t>(Judith, Prof of Gender Studies, “Precarious Life: The Power of Mourning and Violence”, pg 33-34, SHR)</w:t>
      </w:r>
    </w:p>
    <w:p w14:paraId="5DE2F466" w14:textId="77777777" w:rsidR="00B72030" w:rsidRPr="00323EF9" w:rsidRDefault="00B72030" w:rsidP="00B72030">
      <w:pPr>
        <w:rPr>
          <w:rStyle w:val="StyleBoldUnderline"/>
        </w:rPr>
      </w:pPr>
      <w:r w:rsidRPr="00323EF9">
        <w:rPr>
          <w:rStyle w:val="StyleBoldUnderline"/>
        </w:rPr>
        <w:t>If violence is done against those who are unreal</w:t>
      </w:r>
      <w:r w:rsidRPr="00323EF9">
        <w:rPr>
          <w:sz w:val="16"/>
        </w:rPr>
        <w:t xml:space="preserve">, then, </w:t>
      </w:r>
      <w:r w:rsidRPr="00323EF9">
        <w:rPr>
          <w:rStyle w:val="StyleBoldUnderline"/>
        </w:rPr>
        <w:t>from the perspective of violence, it fails to injure or negate those lives since those lives are already negated</w:t>
      </w:r>
      <w:r w:rsidRPr="00323EF9">
        <w:rPr>
          <w:sz w:val="16"/>
        </w:rPr>
        <w:t xml:space="preserve">. But </w:t>
      </w:r>
      <w:r w:rsidRPr="00323EF9">
        <w:rPr>
          <w:rStyle w:val="StyleBoldUnderline"/>
        </w:rPr>
        <w:t>they</w:t>
      </w:r>
      <w:r w:rsidRPr="00323EF9">
        <w:rPr>
          <w:sz w:val="16"/>
        </w:rPr>
        <w:t xml:space="preserve"> have a strange way of remaining animated and so </w:t>
      </w:r>
      <w:r w:rsidRPr="00323EF9">
        <w:rPr>
          <w:rStyle w:val="StyleBoldUnderline"/>
        </w:rPr>
        <w:t>must be negated again (and again). They cannot be mourned because they</w:t>
      </w:r>
      <w:r w:rsidRPr="00323EF9">
        <w:rPr>
          <w:sz w:val="16"/>
        </w:rPr>
        <w:t xml:space="preserve"> are always already lost or, rather, </w:t>
      </w:r>
      <w:r w:rsidRPr="00323EF9">
        <w:rPr>
          <w:rStyle w:val="StyleBoldUnderline"/>
        </w:rPr>
        <w:t>never “were," and they must be killed, since they seem to live on, stubbornly,</w:t>
      </w:r>
      <w:r w:rsidRPr="00323EF9">
        <w:rPr>
          <w:sz w:val="16"/>
        </w:rPr>
        <w:t xml:space="preserve"> in this state of deadness. Violence renews itself in the face of the apparent inexhaustibility of its object. </w:t>
      </w:r>
      <w:r w:rsidRPr="00323EF9">
        <w:rPr>
          <w:rStyle w:val="StyleBoldUnderline"/>
        </w:rPr>
        <w:t>The derealization</w:t>
      </w:r>
      <w:r w:rsidRPr="00323EF9">
        <w:rPr>
          <w:sz w:val="16"/>
        </w:rPr>
        <w:t xml:space="preserve"> of the "Other." </w:t>
      </w:r>
      <w:r w:rsidRPr="00323EF9">
        <w:rPr>
          <w:rStyle w:val="StyleBoldUnderline"/>
        </w:rPr>
        <w:t>means that it is neither alive nor dead, but</w:t>
      </w:r>
      <w:r w:rsidRPr="00323EF9">
        <w:rPr>
          <w:sz w:val="16"/>
        </w:rPr>
        <w:t xml:space="preserve"> interminably </w:t>
      </w:r>
      <w:r w:rsidRPr="00323EF9">
        <w:rPr>
          <w:rStyle w:val="StyleBoldUnderline"/>
        </w:rPr>
        <w:t>spectral. The infinite paranoia that imagines the war</w:t>
      </w:r>
      <w:r w:rsidRPr="00323EF9">
        <w:rPr>
          <w:sz w:val="16"/>
        </w:rPr>
        <w:t xml:space="preserve"> against terrorism </w:t>
      </w:r>
      <w:r w:rsidRPr="00323EF9">
        <w:rPr>
          <w:rStyle w:val="StyleBoldUnderline"/>
        </w:rPr>
        <w:t>as a war without end will be one that justifies itself endlessly</w:t>
      </w:r>
      <w:r w:rsidRPr="00323EF9">
        <w:rPr>
          <w:sz w:val="16"/>
        </w:rPr>
        <w:t xml:space="preserve"> in relation to the spectral infinity of its enemy, </w:t>
      </w:r>
      <w:r w:rsidRPr="00323EF9">
        <w:rPr>
          <w:rStyle w:val="StyleBoldUnderline"/>
        </w:rPr>
        <w:t>regardless of whether or not there are established grounds</w:t>
      </w:r>
      <w:r w:rsidRPr="00323EF9">
        <w:rPr>
          <w:sz w:val="16"/>
        </w:rPr>
        <w:t xml:space="preserve"> to suspect the continuing operation of terror cells with violent aims. </w:t>
      </w:r>
      <w:r w:rsidRPr="00323EF9">
        <w:rPr>
          <w:rStyle w:val="StyleBoldUnderline"/>
        </w:rPr>
        <w:t>How do we understand this derealization? It is one thing to argue that</w:t>
      </w:r>
      <w:r w:rsidRPr="00323EF9">
        <w:rPr>
          <w:sz w:val="16"/>
        </w:rPr>
        <w:t xml:space="preserve"> first, on the level of discourse, </w:t>
      </w:r>
      <w:r w:rsidRPr="00323EF9">
        <w:rPr>
          <w:rStyle w:val="StyleBoldUnderline"/>
        </w:rPr>
        <w:t>certain lives are not considered lives at all</w:t>
      </w:r>
      <w:r w:rsidRPr="00323EF9">
        <w:rPr>
          <w:sz w:val="16"/>
        </w:rPr>
        <w:t xml:space="preserve">, they cannot be humanized, that they fit no dominant frame for the human, and that their dehumanization occurs first, at this level, and that this level then gives rise to a physical violence that in some sense delivers the message of dehumanization that is already at work in the culture. </w:t>
      </w:r>
      <w:r w:rsidRPr="00323EF9">
        <w:rPr>
          <w:rStyle w:val="StyleBoldUnderline"/>
        </w:rPr>
        <w:t>It is another thing to say that discourse itself effects violence through omission. If 200,000 Iraqi children were killed during the Gulf War</w:t>
      </w:r>
      <w:r w:rsidRPr="00323EF9">
        <w:rPr>
          <w:sz w:val="16"/>
        </w:rPr>
        <w:t xml:space="preserve"> and its aftermath, </w:t>
      </w:r>
      <w:r w:rsidRPr="00323EF9">
        <w:rPr>
          <w:rStyle w:val="StyleBoldUnderline"/>
        </w:rPr>
        <w:t>do we have an image</w:t>
      </w:r>
      <w:r w:rsidRPr="00323EF9">
        <w:rPr>
          <w:sz w:val="16"/>
        </w:rPr>
        <w:t xml:space="preserve">, a frame </w:t>
      </w:r>
      <w:r w:rsidRPr="00323EF9">
        <w:rPr>
          <w:rStyle w:val="StyleBoldUnderline"/>
        </w:rPr>
        <w:t>for any of those lives, singly or collectively?</w:t>
      </w:r>
      <w:r w:rsidRPr="00323EF9">
        <w:rPr>
          <w:sz w:val="16"/>
        </w:rPr>
        <w:t xml:space="preserve"> Is there a story we might find about those deaths in the media? Are there names attached to those children? </w:t>
      </w:r>
      <w:r w:rsidRPr="00323EF9">
        <w:rPr>
          <w:rStyle w:val="StyleBoldUnderline"/>
        </w:rPr>
        <w:t>There are no obituaries for the war casualties that the United States inflicts, and there cannot be. If there were to be an °binary, there would have had to have borne life, a life worth noting, a life worth valuing and preserving, a life that qualifies for recognition</w:t>
      </w:r>
      <w:r w:rsidRPr="00323EF9">
        <w:rPr>
          <w:sz w:val="16"/>
        </w:rPr>
        <w:t xml:space="preserve">. Although we might argue that it would be impractical to write obituaries for all those people, or for all people, I think we have to ask, again and again, how the obituary functions as the instrument by which grievability is publicly distributed. It is the means by which a life becomes, or fails to become, a publicly grievable life, an icon for national self-recognition, the means by which a life becomes note-worthy. Ace result, we have to consider the obituary as an act of nation-building. The matter is not a simple one, for, </w:t>
      </w:r>
      <w:r w:rsidRPr="00323EF9">
        <w:rPr>
          <w:rStyle w:val="StyleBoldUnderline"/>
        </w:rPr>
        <w:t>if a life is not grievable, it is not quite a life it does not qualify as a life and is not worth a note. It is already the unburied, if not the unburiable.</w:t>
      </w:r>
    </w:p>
    <w:p w14:paraId="66C6D4AE" w14:textId="77777777" w:rsidR="00B72030" w:rsidRPr="00323EF9" w:rsidRDefault="00B72030" w:rsidP="00B72030">
      <w:pPr>
        <w:pStyle w:val="Heading3"/>
      </w:pPr>
      <w:r w:rsidRPr="00323EF9">
        <w:lastRenderedPageBreak/>
        <w:t>-- at: state can change</w:t>
      </w:r>
    </w:p>
    <w:p w14:paraId="74D9F910" w14:textId="333D0FB7" w:rsidR="00B72030" w:rsidRPr="00323EF9" w:rsidRDefault="00B72030" w:rsidP="00B72030">
      <w:pPr>
        <w:pStyle w:val="Heading4"/>
      </w:pPr>
      <w:r w:rsidRPr="00323EF9">
        <w:t xml:space="preserve">It’s not a question of whether or not the state </w:t>
      </w:r>
      <w:r w:rsidRPr="00323EF9">
        <w:rPr>
          <w:i/>
        </w:rPr>
        <w:t>can</w:t>
      </w:r>
      <w:r w:rsidRPr="00323EF9">
        <w:t xml:space="preserve"> change; it’s a question of whether or not the state </w:t>
      </w:r>
      <w:r w:rsidRPr="00323EF9">
        <w:rPr>
          <w:i/>
        </w:rPr>
        <w:t>will</w:t>
      </w:r>
      <w:r w:rsidRPr="00323EF9">
        <w:t xml:space="preserve"> change</w:t>
      </w:r>
      <w:r w:rsidR="00FE7B83" w:rsidRPr="00323EF9">
        <w:t xml:space="preserve"> (it won’t)</w:t>
      </w:r>
      <w:r w:rsidRPr="00323EF9">
        <w:t>.</w:t>
      </w:r>
    </w:p>
    <w:p w14:paraId="6934E38E" w14:textId="77777777" w:rsidR="00B72030" w:rsidRPr="00323EF9" w:rsidRDefault="00B72030" w:rsidP="00B72030">
      <w:pPr>
        <w:contextualSpacing/>
        <w:rPr>
          <w:sz w:val="20"/>
        </w:rPr>
      </w:pPr>
      <w:r w:rsidRPr="00323EF9">
        <w:rPr>
          <w:rStyle w:val="StyleStyleBold12pt"/>
          <w:sz w:val="24"/>
        </w:rPr>
        <w:t>Butler 04</w:t>
      </w:r>
      <w:r w:rsidRPr="00323EF9">
        <w:rPr>
          <w:b/>
          <w:bCs/>
          <w:sz w:val="20"/>
          <w:u w:val="single"/>
        </w:rPr>
        <w:t xml:space="preserve"> </w:t>
      </w:r>
      <w:r w:rsidRPr="00323EF9">
        <w:rPr>
          <w:sz w:val="20"/>
        </w:rPr>
        <w:t>(Judith, Prof of Gender Studies, “Precarious Life: The Power of Mourning and Violence”, pg 40-41, SHR)</w:t>
      </w:r>
    </w:p>
    <w:p w14:paraId="1B0E3AF6" w14:textId="0D607E6D" w:rsidR="00B72030" w:rsidRPr="00323EF9" w:rsidRDefault="00B72030" w:rsidP="00B72030">
      <w:pPr>
        <w:rPr>
          <w:sz w:val="16"/>
        </w:rPr>
      </w:pPr>
      <w:r w:rsidRPr="00323EF9">
        <w:rPr>
          <w:sz w:val="16"/>
        </w:rPr>
        <w:t xml:space="preserve">I condemn on several ethical bases the violence done against the United States and do not see it as "just punishment" for prior sins. At the same time, </w:t>
      </w:r>
      <w:r w:rsidRPr="00323EF9">
        <w:rPr>
          <w:rStyle w:val="StyleBoldUnderline"/>
        </w:rPr>
        <w:t>I consider our recent trauma to he an opportunity for a reconsideration of United States hubris</w:t>
      </w:r>
      <w:r w:rsidRPr="00323EF9">
        <w:rPr>
          <w:sz w:val="16"/>
        </w:rPr>
        <w:t xml:space="preserve"> and the importance of establishing more radically egalitarian international ties. </w:t>
      </w:r>
      <w:r w:rsidRPr="00323EF9">
        <w:rPr>
          <w:rStyle w:val="StyleBoldUnderline"/>
        </w:rPr>
        <w:t>Doing this involves</w:t>
      </w:r>
      <w:r w:rsidRPr="00323EF9">
        <w:rPr>
          <w:sz w:val="16"/>
        </w:rPr>
        <w:t xml:space="preserve"> a certain loss" </w:t>
      </w:r>
      <w:r w:rsidRPr="00323EF9">
        <w:rPr>
          <w:rStyle w:val="StyleBoldUnderline"/>
        </w:rPr>
        <w:t>for</w:t>
      </w:r>
      <w:r w:rsidRPr="00323EF9">
        <w:rPr>
          <w:sz w:val="16"/>
        </w:rPr>
        <w:t xml:space="preserve"> the country as s whole: </w:t>
      </w:r>
      <w:r w:rsidRPr="00323EF9">
        <w:rPr>
          <w:rStyle w:val="StyleBoldUnderline"/>
        </w:rPr>
        <w:t>the notion of the world itself as a sovereign entitlement of the United States must be given up</w:t>
      </w:r>
      <w:r w:rsidRPr="00323EF9">
        <w:rPr>
          <w:sz w:val="16"/>
        </w:rPr>
        <w:t xml:space="preserve">, lost, and mourned, </w:t>
      </w:r>
      <w:r w:rsidRPr="00323EF9">
        <w:rPr>
          <w:rStyle w:val="StyleBoldUnderline"/>
        </w:rPr>
        <w:t>as narcissistic and grandiose fantasies most be</w:t>
      </w:r>
      <w:r w:rsidRPr="00323EF9">
        <w:rPr>
          <w:sz w:val="16"/>
        </w:rPr>
        <w:t xml:space="preserve"> net and </w:t>
      </w:r>
      <w:r w:rsidRPr="00323EF9">
        <w:rPr>
          <w:rStyle w:val="StyleBoldUnderline"/>
        </w:rPr>
        <w:t>mourned</w:t>
      </w:r>
      <w:r w:rsidRPr="00323EF9">
        <w:rPr>
          <w:sz w:val="16"/>
        </w:rPr>
        <w:t xml:space="preserve">. From the subsequent experience of loss and fragility, however, the possibility of making different kinds of ties emerges. Such mourning might (or could) effect s trans-formation in our sense of international ties that would crucially elsewhere the possibility of democratic political culture here and elsewhere. </w:t>
      </w:r>
      <w:r w:rsidRPr="00323EF9">
        <w:rPr>
          <w:rStyle w:val="StyleBoldUnderline"/>
        </w:rPr>
        <w:t>Unfortunately, the opposite reaction seems to be the case. The US asserts its own sovereignty precisely at a moment in which the sovereignty of the nation is bespeaking its own weakness</w:t>
      </w:r>
      <w:r w:rsidRPr="00323EF9">
        <w:rPr>
          <w:sz w:val="16"/>
        </w:rPr>
        <w:t xml:space="preserve">, if not its growing status as an anachronism. It requires international support, but it insists on leading the way. </w:t>
      </w:r>
      <w:r w:rsidRPr="00323EF9">
        <w:rPr>
          <w:rStyle w:val="StyleBoldUnderline"/>
        </w:rPr>
        <w:t>It breaks its international contracts, and then asks whether other countries are with America or against it. It expresses its willingness to act consistently with the Geneva Convention, but it refuses to be bound to that accord</w:t>
      </w:r>
      <w:r w:rsidRPr="00323EF9">
        <w:rPr>
          <w:sz w:val="16"/>
        </w:rPr>
        <w:t xml:space="preserve">,. is stipulated by its signatory status. On the contrary, </w:t>
      </w:r>
      <w:r w:rsidRPr="00323EF9">
        <w:rPr>
          <w:rStyle w:val="StyleBoldUnderline"/>
        </w:rPr>
        <w:t xml:space="preserve">the US decides whether it will act consistently with the doctrine, </w:t>
      </w:r>
      <w:r w:rsidRPr="00323EF9">
        <w:rPr>
          <w:sz w:val="16"/>
        </w:rPr>
        <w:t xml:space="preserve">which parts of the doctrine apply, and will interpret that doctrine unilaterally. Indeed, in the very moment in which it claims to act consistently with the doctrine, as it does when it justifies its vestment of the Guantanamo Bay prisoners as "humane," </w:t>
      </w:r>
      <w:r w:rsidRPr="00323EF9">
        <w:rPr>
          <w:rStyle w:val="StyleBoldUnderline"/>
        </w:rPr>
        <w:t>it decides unilaterally what will count as humane,</w:t>
      </w:r>
      <w:r w:rsidRPr="00323EF9">
        <w:rPr>
          <w:sz w:val="16"/>
        </w:rPr>
        <w:t xml:space="preserve"> and openly defies the stipulated definition of humane treatment that the Geneva Convention states in print. </w:t>
      </w:r>
      <w:r w:rsidRPr="00323EF9">
        <w:rPr>
          <w:rStyle w:val="StyleBoldUnderline"/>
        </w:rPr>
        <w:t>It bombs unilaterally</w:t>
      </w:r>
      <w:r w:rsidRPr="00323EF9">
        <w:rPr>
          <w:sz w:val="16"/>
        </w:rPr>
        <w:t xml:space="preserve">, it says that it is time for Saddam Hussein to be removed, </w:t>
      </w:r>
      <w:r w:rsidRPr="00323EF9">
        <w:rPr>
          <w:rStyle w:val="StyleBoldUnderline"/>
        </w:rPr>
        <w:t>it decides when and where to install democracy,</w:t>
      </w:r>
      <w:r w:rsidRPr="00323EF9">
        <w:rPr>
          <w:sz w:val="16"/>
        </w:rPr>
        <w:t xml:space="preserve"> for whom, by means dramatically and-democratic, and without compunction. Nations are not the same as individual psyches, but both can be described as "subjects," albeit of different orders. </w:t>
      </w:r>
      <w:r w:rsidRPr="00323EF9">
        <w:rPr>
          <w:rStyle w:val="StyleBoldUnderline"/>
        </w:rPr>
        <w:t>When the United States acts, it establishes a conception of what it means to act as an American</w:t>
      </w:r>
      <w:r w:rsidRPr="00323EF9">
        <w:rPr>
          <w:sz w:val="16"/>
        </w:rPr>
        <w:t xml:space="preserve">, establishes a norm by winch that subject might be known. In recent months, </w:t>
      </w:r>
      <w:r w:rsidRPr="00323EF9">
        <w:rPr>
          <w:rStyle w:val="StyleBoldUnderline"/>
        </w:rPr>
        <w:t>a subject has been instated at the national level, a sovereign and extra-legal subject, a violent and self-centered subject</w:t>
      </w:r>
      <w:r w:rsidRPr="00323EF9">
        <w:rPr>
          <w:sz w:val="16"/>
        </w:rPr>
        <w:t xml:space="preserve">; in actions constitute the building of a subject </w:t>
      </w:r>
      <w:r w:rsidRPr="00323EF9">
        <w:rPr>
          <w:rStyle w:val="StyleBoldUnderline"/>
        </w:rPr>
        <w:t>that seeks to restore and maintain its mastery through the systematic destruction of its multi-lateral relations</w:t>
      </w:r>
      <w:r w:rsidRPr="00323EF9">
        <w:rPr>
          <w:sz w:val="16"/>
        </w:rPr>
        <w:t xml:space="preserve">, its ties to the international community. </w:t>
      </w:r>
      <w:r w:rsidRPr="00323EF9">
        <w:rPr>
          <w:rStyle w:val="StyleBoldUnderline"/>
        </w:rPr>
        <w:t xml:space="preserve">It </w:t>
      </w:r>
      <w:r w:rsidRPr="00323EF9">
        <w:rPr>
          <w:sz w:val="16"/>
        </w:rPr>
        <w:t xml:space="preserve">shores itself up, </w:t>
      </w:r>
      <w:r w:rsidRPr="00323EF9">
        <w:rPr>
          <w:rStyle w:val="StyleBoldUnderline"/>
        </w:rPr>
        <w:t>seeks to reconstitute its imagined wholeness, but only at the price of denying its own vulnerability</w:t>
      </w:r>
      <w:r w:rsidRPr="00323EF9">
        <w:rPr>
          <w:sz w:val="16"/>
        </w:rPr>
        <w:t xml:space="preserve">, its dependency, its exposure, </w:t>
      </w:r>
      <w:r w:rsidRPr="00323EF9">
        <w:rPr>
          <w:rStyle w:val="StyleBoldUnderline"/>
        </w:rPr>
        <w:t>where it exploits those very features in others</w:t>
      </w:r>
      <w:r w:rsidRPr="00323EF9">
        <w:rPr>
          <w:sz w:val="16"/>
        </w:rPr>
        <w:t xml:space="preserve">, thereby making those features "other to" itself. </w:t>
      </w:r>
    </w:p>
    <w:p w14:paraId="1C3FA289" w14:textId="3357FE5A" w:rsidR="00B72030" w:rsidRPr="00323EF9" w:rsidRDefault="00B72030" w:rsidP="00B72030">
      <w:pPr>
        <w:pStyle w:val="Heading2"/>
      </w:pPr>
      <w:r w:rsidRPr="00323EF9">
        <w:lastRenderedPageBreak/>
        <w:t>-- 2ac disads</w:t>
      </w:r>
    </w:p>
    <w:p w14:paraId="5CC66F8A" w14:textId="1C5D8F46" w:rsidR="005C3B74" w:rsidRPr="00323EF9" w:rsidRDefault="005C3B74" w:rsidP="005C3B74">
      <w:pPr>
        <w:pStyle w:val="Heading3"/>
      </w:pPr>
      <w:r w:rsidRPr="00323EF9">
        <w:lastRenderedPageBreak/>
        <w:t>-- topshelf</w:t>
      </w:r>
    </w:p>
    <w:p w14:paraId="1C2E1BF6" w14:textId="45E67E01" w:rsidR="00795F63" w:rsidRPr="00323EF9" w:rsidRDefault="00795F63" w:rsidP="00795F63">
      <w:pPr>
        <w:pStyle w:val="Heading4"/>
      </w:pPr>
      <w:r w:rsidRPr="00323EF9">
        <w:t xml:space="preserve">Not going to spend a lot of time here because these arguments are fundamentally non-responsive to the aff – it’s a question of what the ethical response to the worldview is and how we orient ourselves around grieving. The disad presupposes that the political sphere is </w:t>
      </w:r>
      <w:r w:rsidR="00AC057F" w:rsidRPr="00323EF9">
        <w:t>without need for an interrogation – you should assume a high level of improbability for all their arguments.</w:t>
      </w:r>
    </w:p>
    <w:p w14:paraId="4E8800EF" w14:textId="77777777" w:rsidR="0023255B" w:rsidRPr="00323EF9" w:rsidRDefault="0023255B" w:rsidP="0023255B">
      <w:r w:rsidRPr="00323EF9">
        <w:rPr>
          <w:rStyle w:val="StyleStyleBold12pt"/>
        </w:rPr>
        <w:t>Kessler 8</w:t>
      </w:r>
      <w:r w:rsidRPr="00323EF9">
        <w:t xml:space="preserve"> </w:t>
      </w:r>
    </w:p>
    <w:p w14:paraId="5298BE12" w14:textId="77777777" w:rsidR="0023255B" w:rsidRPr="00323EF9" w:rsidRDefault="0023255B" w:rsidP="0023255B">
      <w:r w:rsidRPr="00323EF9">
        <w:t>(Oliver Kessler, 2008 “From Insecurity to Uncertainty:  Risk and the Paradox of Security Politics” Alternatives  33 (2008), 211-232 shr)</w:t>
      </w:r>
    </w:p>
    <w:p w14:paraId="24EA491F" w14:textId="439CB45A" w:rsidR="0023255B" w:rsidRPr="00323EF9" w:rsidRDefault="0023255B" w:rsidP="00C14054">
      <w:pPr>
        <w:rPr>
          <w:sz w:val="16"/>
        </w:rPr>
      </w:pPr>
      <w:r w:rsidRPr="00323EF9">
        <w:rPr>
          <w:rStyle w:val="StyleBoldUnderline"/>
        </w:rPr>
        <w:t xml:space="preserve">A different approach to risk has emerged </w:t>
      </w:r>
      <w:r w:rsidRPr="00323EF9">
        <w:rPr>
          <w:sz w:val="16"/>
        </w:rPr>
        <w:t xml:space="preserve">from writings inspired by Michel Foucault.10 </w:t>
      </w:r>
      <w:r w:rsidRPr="00323EF9">
        <w:rPr>
          <w:rStyle w:val="StyleBoldUnderline"/>
        </w:rPr>
        <w:t>The emphasis is less on the evolutionary con- tours of contemporary society but on power understood as govern- mentality</w:t>
      </w:r>
      <w:r w:rsidRPr="00323EF9">
        <w:rPr>
          <w:sz w:val="16"/>
        </w:rPr>
        <w:t xml:space="preserve">, on how particular ways of thinking and representing risks shape subjects and subjectivity. By treating life as being segmented into various fields in which specific “technologies of the self” shape the subjects, Foucault seeks to </w:t>
      </w:r>
      <w:r w:rsidRPr="00323EF9">
        <w:rPr>
          <w:rStyle w:val="StyleBoldUnderline"/>
        </w:rPr>
        <w:t>make visible the hidden assumption of modernity itself: a separation between power and reason</w:t>
      </w:r>
      <w:r w:rsidRPr="00323EF9">
        <w:rPr>
          <w:sz w:val="16"/>
        </w:rPr>
        <w:t xml:space="preserve">. While reason is about the emancipation of the self, about freedom and necessity, </w:t>
      </w:r>
      <w:r w:rsidRPr="00323EF9">
        <w:rPr>
          <w:rStyle w:val="StyleBoldUnderline"/>
        </w:rPr>
        <w:t>power is usually described in terms of domination</w:t>
      </w:r>
      <w:r w:rsidRPr="00323EF9">
        <w:rPr>
          <w:sz w:val="16"/>
        </w:rPr>
        <w:t>, as the capacity to pursue one’s interests despite resistance.</w:t>
      </w:r>
      <w:r w:rsidR="006A0963" w:rsidRPr="00323EF9">
        <w:rPr>
          <w:sz w:val="12"/>
        </w:rPr>
        <w:t>¶</w:t>
      </w:r>
      <w:r w:rsidR="00C14054" w:rsidRPr="00323EF9">
        <w:rPr>
          <w:sz w:val="16"/>
        </w:rPr>
        <w:t xml:space="preserve"> </w:t>
      </w:r>
      <w:r w:rsidRPr="00323EF9">
        <w:rPr>
          <w:rStyle w:val="StyleBoldUnderline"/>
        </w:rPr>
        <w:t>By seeing knowledge and power as irremediably linked</w:t>
      </w:r>
      <w:r w:rsidRPr="00323EF9">
        <w:rPr>
          <w:sz w:val="16"/>
        </w:rPr>
        <w:t xml:space="preserve">, Fou- cault analyzes the ways in which power constructs identities and “reason.” In this sense, as Aradau and van Munster have recently argued, terrorism gives rise to a new dispositif that imposes a new truth regime.11 </w:t>
      </w:r>
      <w:r w:rsidRPr="00323EF9">
        <w:rPr>
          <w:rStyle w:val="StyleBoldUnderline"/>
        </w:rPr>
        <w:t>While risk analysis traditionally focuses on author- ity of knowledge and statistical technologies in shaping the future</w:t>
      </w:r>
      <w:r w:rsidRPr="00323EF9">
        <w:rPr>
          <w:sz w:val="16"/>
        </w:rPr>
        <w:t xml:space="preserve">, terrorism surpasses these technologies. Rather, </w:t>
      </w:r>
      <w:r w:rsidRPr="00323EF9">
        <w:rPr>
          <w:rStyle w:val="StyleBoldUnderline"/>
        </w:rPr>
        <w:t>the rationality of cat- astrophic risk translates into policies that actively seek to prevent future catastrophes</w:t>
      </w:r>
      <w:r w:rsidRPr="00323EF9">
        <w:rPr>
          <w:sz w:val="16"/>
        </w:rPr>
        <w:t>—that is, policies that try to control the future via the precautionary principle.</w:t>
      </w:r>
    </w:p>
    <w:p w14:paraId="5AA1B5D5" w14:textId="11BC0068" w:rsidR="00C14054" w:rsidRPr="00323EF9" w:rsidRDefault="006A0963" w:rsidP="00C14054">
      <w:pPr>
        <w:pStyle w:val="Heading4"/>
      </w:pPr>
      <w:r w:rsidRPr="00323EF9">
        <w:t xml:space="preserve">Serial policy failure </w:t>
      </w:r>
      <w:r w:rsidRPr="00323EF9">
        <w:sym w:font="Wingdings" w:char="F04C"/>
      </w:r>
      <w:r w:rsidRPr="00323EF9">
        <w:t xml:space="preserve"> </w:t>
      </w:r>
    </w:p>
    <w:p w14:paraId="25B48DFD" w14:textId="77777777" w:rsidR="0023255B" w:rsidRPr="00323EF9" w:rsidRDefault="0023255B" w:rsidP="0023255B">
      <w:r w:rsidRPr="00323EF9">
        <w:rPr>
          <w:rStyle w:val="StyleStyleBold12pt"/>
        </w:rPr>
        <w:t>Kessler 8</w:t>
      </w:r>
      <w:r w:rsidRPr="00323EF9">
        <w:t xml:space="preserve"> </w:t>
      </w:r>
    </w:p>
    <w:p w14:paraId="147CF580" w14:textId="69258461" w:rsidR="0023255B" w:rsidRPr="00323EF9" w:rsidRDefault="0023255B" w:rsidP="0023255B">
      <w:r w:rsidRPr="00323EF9">
        <w:t>(Oliver Kessler, 2008 “From Insecurity to Uncertainty:  Risk and the Paradox of Security Politics” Alternatives  33 (2008), 211-232 shr)</w:t>
      </w:r>
    </w:p>
    <w:p w14:paraId="4B03E707" w14:textId="41398C3F" w:rsidR="0023255B" w:rsidRPr="00323EF9" w:rsidRDefault="0023255B" w:rsidP="0023255B">
      <w:pPr>
        <w:rPr>
          <w:rStyle w:val="StyleBoldUnderline"/>
        </w:rPr>
      </w:pPr>
      <w:r w:rsidRPr="00323EF9">
        <w:rPr>
          <w:sz w:val="16"/>
        </w:rPr>
        <w:t xml:space="preserve">In our view, </w:t>
      </w:r>
      <w:r w:rsidRPr="00323EF9">
        <w:rPr>
          <w:rStyle w:val="StyleBoldUnderline"/>
        </w:rPr>
        <w:t>risk names both the very boundary of the unknown and the known and the particular mode in which the unknown is translated into knowledge and policies</w:t>
      </w:r>
      <w:r w:rsidRPr="00323EF9">
        <w:rPr>
          <w:sz w:val="16"/>
        </w:rPr>
        <w:t xml:space="preserve">.15 How </w:t>
      </w:r>
      <w:r w:rsidRPr="00323EF9">
        <w:rPr>
          <w:rStyle w:val="StyleBoldUnderline"/>
        </w:rPr>
        <w:t>the unknown is framed and conceptualized</w:t>
      </w:r>
      <w:r w:rsidRPr="00323EF9">
        <w:rPr>
          <w:sz w:val="16"/>
        </w:rPr>
        <w:t xml:space="preserve">—that is, how uncertainties and </w:t>
      </w:r>
      <w:r w:rsidRPr="00323EF9">
        <w:rPr>
          <w:rStyle w:val="StyleBoldUnderline"/>
        </w:rPr>
        <w:t>enemies are presented as risks</w:t>
      </w:r>
      <w:r w:rsidRPr="00323EF9">
        <w:rPr>
          <w:sz w:val="16"/>
        </w:rPr>
        <w:t xml:space="preserve">—determines what kind of knowledge regime and thus power relations might evolve as soon as this style of think- ing is applied in practices of governance. The fight on terror does not just introduce the precautionary principle but also the idea of prevention as new risk paradigms. From this perspective, </w:t>
      </w:r>
      <w:r w:rsidRPr="00323EF9">
        <w:rPr>
          <w:rStyle w:val="StyleBoldUnderline"/>
        </w:rPr>
        <w:t>the notion of risk highlights that “security” is an empty concept</w:t>
      </w:r>
      <w:r w:rsidRPr="00323EF9">
        <w:rPr>
          <w:sz w:val="16"/>
        </w:rPr>
        <w:t>. As much as we strive for it, it appears to be an unreachable ideal. Exactly because</w:t>
      </w:r>
      <w:r w:rsidRPr="00323EF9">
        <w:rPr>
          <w:rStyle w:val="StyleBoldUnderline"/>
        </w:rPr>
        <w:t xml:space="preserve"> security is understood as a “system” that needs to reproduce itself</w:t>
      </w:r>
      <w:r w:rsidRPr="00323EF9">
        <w:rPr>
          <w:sz w:val="16"/>
        </w:rPr>
        <w:t>, the system not only generates security but also new insecurity, which then can be “securitized.”16</w:t>
      </w:r>
      <w:r w:rsidR="006A0963" w:rsidRPr="00323EF9">
        <w:rPr>
          <w:sz w:val="12"/>
        </w:rPr>
        <w:t>¶</w:t>
      </w:r>
      <w:r w:rsidR="006A0963" w:rsidRPr="00323EF9">
        <w:rPr>
          <w:sz w:val="16"/>
        </w:rPr>
        <w:t xml:space="preserve"> </w:t>
      </w:r>
      <w:r w:rsidRPr="00323EF9">
        <w:rPr>
          <w:sz w:val="16"/>
        </w:rPr>
        <w:t xml:space="preserve">To propose this framework, we pursue it in three steps. The first section shows </w:t>
      </w:r>
      <w:r w:rsidRPr="00323EF9">
        <w:rPr>
          <w:rStyle w:val="StyleBoldUnderline"/>
        </w:rPr>
        <w:t>how a particular notion of “insecurity” is constitutive for the security dilemma and how terrorism has invalidated it</w:t>
      </w:r>
      <w:r w:rsidRPr="00323EF9">
        <w:rPr>
          <w:sz w:val="16"/>
        </w:rPr>
        <w:t xml:space="preserve">. Dur- ing the Cold War, </w:t>
      </w:r>
      <w:r w:rsidRPr="00323EF9">
        <w:rPr>
          <w:rStyle w:val="StyleBoldUnderline"/>
        </w:rPr>
        <w:t>the paradoxical relation between security and in- security was mainly conceptualized as a security dilemma</w:t>
      </w:r>
      <w:r w:rsidRPr="00323EF9">
        <w:rPr>
          <w:sz w:val="16"/>
        </w:rPr>
        <w:t>. It reduced a complex predicament to a simple conflict situation of two power maximizing actors. The end of bipolarity and the advent of “terror- ists” as new nonstate actors have made this conceptualization obso- lete as neither the game nor the other actor, two prerequisites of the security dilemma, can be treated as a given. Terrorism, in other words, has reopened Pandora’s box and broadened the range of perceived dangers to the realm of “uncertainty.”17</w:t>
      </w:r>
      <w:r w:rsidR="006A0963" w:rsidRPr="00323EF9">
        <w:rPr>
          <w:sz w:val="12"/>
        </w:rPr>
        <w:t>¶</w:t>
      </w:r>
      <w:r w:rsidR="006A0963" w:rsidRPr="00323EF9">
        <w:rPr>
          <w:sz w:val="16"/>
        </w:rPr>
        <w:t xml:space="preserve"> </w:t>
      </w:r>
      <w:r w:rsidRPr="00323EF9">
        <w:rPr>
          <w:sz w:val="16"/>
        </w:rPr>
        <w:t xml:space="preserve">To conceptualize this reopening, the second section develops a topology of risk, uncertainty, and probability theories. Here we argue that the end of the Cold War has changed the problematique of security policy from the management of insecurity to the manage- ment of uncertainty. From this perspective, </w:t>
      </w:r>
      <w:r w:rsidRPr="00323EF9">
        <w:rPr>
          <w:rStyle w:val="StyleBoldUnderline"/>
        </w:rPr>
        <w:t>security policies articulate multiple notions of uncertainty and thus different ways in which uncertainty can be absorbed into manageable risks.</w:t>
      </w:r>
      <w:r w:rsidRPr="00323EF9">
        <w:rPr>
          <w:sz w:val="16"/>
        </w:rPr>
        <w:t xml:space="preserve"> In the third sec- tion, this topology then serves as the background for understanding the differences between the security dilemma and the new security paradox that defines the multiple and conflicting logics of security policies currently at play. In other words, </w:t>
      </w:r>
      <w:r w:rsidRPr="00323EF9">
        <w:rPr>
          <w:rStyle w:val="StyleBoldUnderline"/>
        </w:rPr>
        <w:t xml:space="preserve">security politics today basi- cally consists in a fight </w:t>
      </w:r>
      <w:r w:rsidRPr="00323EF9">
        <w:rPr>
          <w:rStyle w:val="StyleBoldUnderline"/>
        </w:rPr>
        <w:lastRenderedPageBreak/>
        <w:t>between institutionalizations and kinds of knowledge that represent four different approaches to probability</w:t>
      </w:r>
      <w:r w:rsidRPr="00323EF9">
        <w:rPr>
          <w:sz w:val="16"/>
        </w:rPr>
        <w:t xml:space="preserve">. At the same time, however, the current fight against terrorism can be understood as the attempt to “close” Pandora’s box again and pull back terrorism and associated uncertainties to the logic of the security dilemma. </w:t>
      </w:r>
      <w:r w:rsidRPr="00323EF9">
        <w:rPr>
          <w:rStyle w:val="StyleBoldUnderline"/>
        </w:rPr>
        <w:t>This tension between the security dilemma and new uncertainties provides the rationale of the current fight be- tween various logics.</w:t>
      </w:r>
    </w:p>
    <w:p w14:paraId="51C5A2D4" w14:textId="5749A34F" w:rsidR="00B72030" w:rsidRPr="00323EF9" w:rsidRDefault="00B72030" w:rsidP="00B72030">
      <w:pPr>
        <w:pStyle w:val="Heading2"/>
      </w:pPr>
      <w:r w:rsidRPr="00323EF9">
        <w:lastRenderedPageBreak/>
        <w:t xml:space="preserve">-- 2ac kritiks </w:t>
      </w:r>
    </w:p>
    <w:p w14:paraId="4C4E3237" w14:textId="6EE95440" w:rsidR="005C3B74" w:rsidRPr="00323EF9" w:rsidRDefault="005C3B74" w:rsidP="005C3B74">
      <w:pPr>
        <w:pStyle w:val="Heading3"/>
      </w:pPr>
      <w:r w:rsidRPr="00323EF9">
        <w:lastRenderedPageBreak/>
        <w:t>-- topshelf</w:t>
      </w:r>
    </w:p>
    <w:p w14:paraId="08520727" w14:textId="7F92A694" w:rsidR="005C3B74" w:rsidRPr="00323EF9" w:rsidRDefault="005C3B74" w:rsidP="005C3B74">
      <w:pPr>
        <w:pStyle w:val="Heading3"/>
      </w:pPr>
      <w:r w:rsidRPr="00323EF9">
        <w:lastRenderedPageBreak/>
        <w:t>-- a2 cap</w:t>
      </w:r>
    </w:p>
    <w:p w14:paraId="26D84246" w14:textId="4F774548" w:rsidR="00A273E7" w:rsidRPr="00323EF9" w:rsidRDefault="00A273E7" w:rsidP="00A273E7">
      <w:pPr>
        <w:pStyle w:val="Heading4"/>
      </w:pPr>
      <w:r w:rsidRPr="00323EF9">
        <w:t xml:space="preserve">The strategy of the 1AC is a better method for combatting systems of capitalism and </w:t>
      </w:r>
      <w:r w:rsidR="00615530" w:rsidRPr="00323EF9">
        <w:t>moving</w:t>
      </w:r>
      <w:r w:rsidRPr="00323EF9">
        <w:t xml:space="preserve"> to a </w:t>
      </w:r>
      <w:r w:rsidR="00615530" w:rsidRPr="00323EF9">
        <w:t>post-</w:t>
      </w:r>
      <w:r w:rsidRPr="00323EF9">
        <w:t>marxist ideology -- means the perm solves better than the alternative</w:t>
      </w:r>
    </w:p>
    <w:p w14:paraId="55372ACC" w14:textId="65086AFD" w:rsidR="00615530" w:rsidRPr="00323EF9" w:rsidRDefault="00615530" w:rsidP="00615530">
      <w:pPr>
        <w:rPr>
          <w:rStyle w:val="StyleStyleBold12pt"/>
        </w:rPr>
      </w:pPr>
      <w:r w:rsidRPr="00323EF9">
        <w:rPr>
          <w:rStyle w:val="StyleStyleBold12pt"/>
        </w:rPr>
        <w:t>Lather 3</w:t>
      </w:r>
    </w:p>
    <w:p w14:paraId="4071B3B8" w14:textId="3B9FCFE6" w:rsidR="00615530" w:rsidRPr="00323EF9" w:rsidRDefault="00615530" w:rsidP="00615530">
      <w:r w:rsidRPr="00323EF9">
        <w:t>(Patti Lather, Applied Derrida: (Mis)Reading the work of mourning in educational research, Educational Philosophy and Theory, Vol. 35, No. 3, 2003, shr)</w:t>
      </w:r>
    </w:p>
    <w:p w14:paraId="3FA20AE8" w14:textId="3D51775E" w:rsidR="00A273E7" w:rsidRPr="00323EF9" w:rsidRDefault="00A273E7" w:rsidP="00A273E7">
      <w:pPr>
        <w:rPr>
          <w:sz w:val="16"/>
        </w:rPr>
      </w:pPr>
      <w:r w:rsidRPr="00323EF9">
        <w:rPr>
          <w:rStyle w:val="StyleBoldUnderline"/>
        </w:rPr>
        <w:t xml:space="preserve">In </w:t>
      </w:r>
      <w:r w:rsidR="00615530" w:rsidRPr="00323EF9">
        <w:rPr>
          <w:rStyle w:val="StyleBoldUnderline"/>
        </w:rPr>
        <w:t>Specters of Marx</w:t>
      </w:r>
      <w:r w:rsidRPr="00323EF9">
        <w:rPr>
          <w:rStyle w:val="StyleBoldUnderline"/>
        </w:rPr>
        <w:t>, exploring a logic of mourning and haunting</w:t>
      </w:r>
      <w:r w:rsidRPr="00323EF9">
        <w:rPr>
          <w:sz w:val="16"/>
        </w:rPr>
        <w:t xml:space="preserve">, Derrida </w:t>
      </w:r>
      <w:r w:rsidRPr="00323EF9">
        <w:rPr>
          <w:rStyle w:val="StyleBoldUnderline"/>
        </w:rPr>
        <w:t>enact</w:t>
      </w:r>
      <w:r w:rsidRPr="00323EF9">
        <w:rPr>
          <w:sz w:val="16"/>
        </w:rPr>
        <w:t xml:space="preserve">s </w:t>
      </w:r>
      <w:r w:rsidRPr="00323EF9">
        <w:rPr>
          <w:rStyle w:val="StyleBoldUnderline"/>
        </w:rPr>
        <w:t>an in</w:t>
      </w:r>
      <w:r w:rsidRPr="00323EF9">
        <w:rPr>
          <w:sz w:val="16"/>
        </w:rPr>
        <w:t xml:space="preserve"> </w:t>
      </w:r>
      <w:r w:rsidRPr="00323EF9">
        <w:rPr>
          <w:rStyle w:val="StyleBoldUnderline"/>
        </w:rPr>
        <w:t>between logic,</w:t>
      </w:r>
      <w:r w:rsidRPr="00323EF9">
        <w:rPr>
          <w:sz w:val="16"/>
        </w:rPr>
        <w:t xml:space="preserve"> </w:t>
      </w:r>
      <w:r w:rsidRPr="00323EF9">
        <w:rPr>
          <w:rStyle w:val="StyleBoldUnderline"/>
        </w:rPr>
        <w:t>between presence and absence</w:t>
      </w:r>
      <w:r w:rsidRPr="00323EF9">
        <w:rPr>
          <w:sz w:val="16"/>
        </w:rPr>
        <w:t xml:space="preserve">, in order </w:t>
      </w:r>
      <w:r w:rsidRPr="00323EF9">
        <w:rPr>
          <w:rStyle w:val="StyleBoldUnderline"/>
        </w:rPr>
        <w:t>to unlock thinking</w:t>
      </w:r>
      <w:r w:rsidRPr="00323EF9">
        <w:rPr>
          <w:sz w:val="16"/>
        </w:rPr>
        <w:t xml:space="preserve"> and help us otherwise. What I have discovered in my reading of this book is that my </w:t>
      </w:r>
      <w:r w:rsidRPr="00323EF9">
        <w:rPr>
          <w:rStyle w:val="StyleBoldUnderline"/>
        </w:rPr>
        <w:t>mourning in relation to Marxism is for a certain praxis</w:t>
      </w:r>
      <w:r w:rsidRPr="00323EF9">
        <w:rPr>
          <w:sz w:val="16"/>
        </w:rPr>
        <w:t xml:space="preserve"> </w:t>
      </w:r>
      <w:r w:rsidRPr="00323EF9">
        <w:rPr>
          <w:rStyle w:val="StyleBoldUnderline"/>
        </w:rPr>
        <w:t>characterized</w:t>
      </w:r>
      <w:r w:rsidRPr="00323EF9">
        <w:rPr>
          <w:sz w:val="16"/>
        </w:rPr>
        <w:t xml:space="preserve"> </w:t>
      </w:r>
      <w:r w:rsidRPr="00323EF9">
        <w:rPr>
          <w:rStyle w:val="StyleBoldUnderline"/>
        </w:rPr>
        <w:t>by</w:t>
      </w:r>
      <w:r w:rsidRPr="00323EF9">
        <w:rPr>
          <w:sz w:val="16"/>
        </w:rPr>
        <w:t xml:space="preserve"> salvation narratives, </w:t>
      </w:r>
      <w:r w:rsidRPr="00323EF9">
        <w:rPr>
          <w:rStyle w:val="StyleBoldUnderline"/>
        </w:rPr>
        <w:t>consciousness-raising</w:t>
      </w:r>
      <w:r w:rsidRPr="00323EF9">
        <w:rPr>
          <w:sz w:val="16"/>
        </w:rPr>
        <w:t xml:space="preserve">, and a romance of the humanist subject and agency. </w:t>
      </w:r>
      <w:r w:rsidRPr="00323EF9">
        <w:rPr>
          <w:rStyle w:val="StyleBoldUnderline"/>
        </w:rPr>
        <w:t>In spite of</w:t>
      </w:r>
      <w:r w:rsidRPr="00323EF9">
        <w:rPr>
          <w:sz w:val="16"/>
        </w:rPr>
        <w:t xml:space="preserve"> poststructural critiques of the doctrine of eventual salvation, </w:t>
      </w:r>
      <w:r w:rsidRPr="00323EF9">
        <w:rPr>
          <w:rStyle w:val="StyleBoldUnderline"/>
        </w:rPr>
        <w:t xml:space="preserve">voluntaristic philosophies of consciousness and </w:t>
      </w:r>
      <w:r w:rsidRPr="00323EF9">
        <w:rPr>
          <w:sz w:val="16"/>
        </w:rPr>
        <w:t xml:space="preserve">vanguard </w:t>
      </w:r>
      <w:r w:rsidRPr="00323EF9">
        <w:rPr>
          <w:rStyle w:val="StyleBoldUnderline"/>
        </w:rPr>
        <w:t xml:space="preserve">theories of ‘emancipating’ </w:t>
      </w:r>
      <w:r w:rsidRPr="00323EF9">
        <w:rPr>
          <w:sz w:val="16"/>
        </w:rPr>
        <w:t xml:space="preserve">some others implicit in </w:t>
      </w:r>
      <w:r w:rsidRPr="00323EF9">
        <w:rPr>
          <w:rStyle w:val="StyleBoldUnderline"/>
        </w:rPr>
        <w:t xml:space="preserve">Marxism, I am unable to do without </w:t>
      </w:r>
      <w:r w:rsidRPr="00323EF9">
        <w:rPr>
          <w:sz w:val="16"/>
        </w:rPr>
        <w:t xml:space="preserve">the concept of </w:t>
      </w:r>
      <w:r w:rsidRPr="00323EF9">
        <w:rPr>
          <w:rStyle w:val="StyleBoldUnderline"/>
        </w:rPr>
        <w:t>praxis</w:t>
      </w:r>
      <w:r w:rsidRPr="00323EF9">
        <w:rPr>
          <w:sz w:val="16"/>
        </w:rPr>
        <w:t xml:space="preserve">. </w:t>
      </w:r>
      <w:r w:rsidRPr="00323EF9">
        <w:rPr>
          <w:rStyle w:val="StyleBoldUnderline"/>
        </w:rPr>
        <w:t>It seems to be the space</w:t>
      </w:r>
      <w:r w:rsidRPr="00323EF9">
        <w:rPr>
          <w:sz w:val="16"/>
        </w:rPr>
        <w:t xml:space="preserve">, for me, </w:t>
      </w:r>
      <w:r w:rsidRPr="00323EF9">
        <w:rPr>
          <w:rStyle w:val="StyleBoldUnderline"/>
        </w:rPr>
        <w:t>of the ‘experience of the promise’ of Marxism</w:t>
      </w:r>
      <w:r w:rsidRPr="00323EF9">
        <w:rPr>
          <w:sz w:val="16"/>
        </w:rPr>
        <w:t xml:space="preserve">. In the distinctions Krell (2000) draws between Freud and Derrida, </w:t>
      </w:r>
      <w:r w:rsidRPr="00323EF9">
        <w:rPr>
          <w:rStyle w:val="StyleBoldUnderline"/>
        </w:rPr>
        <w:t>it is impossible mourning, unsuccessful mourning that is</w:t>
      </w:r>
      <w:r w:rsidRPr="00323EF9">
        <w:rPr>
          <w:sz w:val="16"/>
        </w:rPr>
        <w:t xml:space="preserve">, in Derrida, the very promise of </w:t>
      </w:r>
      <w:r w:rsidRPr="00323EF9">
        <w:rPr>
          <w:rStyle w:val="StyleBoldUnderline"/>
        </w:rPr>
        <w:t>affirma-tion</w:t>
      </w:r>
      <w:r w:rsidRPr="00323EF9">
        <w:rPr>
          <w:sz w:val="16"/>
        </w:rPr>
        <w:t>. As opposed to Freud’s theorized ‘hyperbolic identifications and narcissistic or anaclitic object choices in the first place’ (p. 15), Krell sees the undecidability of Derrida’s mourning as facing that ‘there never was any there for us’ (p. 18).Remaining true to the memory of the other is not about withdrawing affirmation but about being ‘always a bit lost’ (p. 20) to one another, a loss of presence at the heart of being, as opposed to the ‘too solidly  taken over ’ of the orthodox ‘legitimation by way of Marx’ (Derrida, 1994, p. 92).</w:t>
      </w:r>
      <w:r w:rsidRPr="00323EF9">
        <w:rPr>
          <w:rStyle w:val="StyleBoldUnderline"/>
        </w:rPr>
        <w:t>Mourning work always follows a trauma</w:t>
      </w:r>
      <w:r w:rsidRPr="00323EF9">
        <w:rPr>
          <w:sz w:val="16"/>
        </w:rPr>
        <w:t xml:space="preserve">. Philosophically, the work of mourning is about ontologizing what remains after the rigor of troubling or problematizing a concept. My work in this final section is to </w:t>
      </w:r>
      <w:r w:rsidRPr="00323EF9">
        <w:rPr>
          <w:rStyle w:val="StyleBoldUnderline"/>
        </w:rPr>
        <w:t>use</w:t>
      </w:r>
      <w:r w:rsidRPr="00323EF9">
        <w:rPr>
          <w:sz w:val="16"/>
        </w:rPr>
        <w:t xml:space="preserve"> my </w:t>
      </w:r>
      <w:r w:rsidRPr="00323EF9">
        <w:rPr>
          <w:rStyle w:val="StyleBoldUnderline"/>
        </w:rPr>
        <w:t>continued post-Marxist haunting by the ghost of praxis to reinscribe praxis</w:t>
      </w:r>
      <w:r w:rsidRPr="00323EF9">
        <w:rPr>
          <w:sz w:val="16"/>
        </w:rPr>
        <w:t xml:space="preserve"> in a way that mourns its remainders and irremediable losses. </w:t>
      </w:r>
      <w:r w:rsidRPr="00323EF9">
        <w:rPr>
          <w:rStyle w:val="StyleBoldUnderline"/>
        </w:rPr>
        <w:t>To be post-Marxist is</w:t>
      </w:r>
      <w:r w:rsidRPr="00323EF9">
        <w:rPr>
          <w:sz w:val="16"/>
        </w:rPr>
        <w:t xml:space="preserve"> not so much </w:t>
      </w:r>
      <w:r w:rsidRPr="00323EF9">
        <w:rPr>
          <w:rStyle w:val="StyleBoldUnderline"/>
        </w:rPr>
        <w:t>to be</w:t>
      </w:r>
      <w:r w:rsidRPr="00323EF9">
        <w:rPr>
          <w:sz w:val="16"/>
        </w:rPr>
        <w:t xml:space="preserve"> out of date or surpassed as </w:t>
      </w:r>
      <w:r w:rsidRPr="00323EF9">
        <w:rPr>
          <w:rStyle w:val="StyleBoldUnderline"/>
        </w:rPr>
        <w:t>confronted with undecidability, incompleteness and dispersion rather than the comforts of</w:t>
      </w:r>
      <w:r w:rsidRPr="00323EF9">
        <w:rPr>
          <w:sz w:val="16"/>
        </w:rPr>
        <w:t xml:space="preserve"> transformation and </w:t>
      </w:r>
      <w:r w:rsidRPr="00323EF9">
        <w:rPr>
          <w:rStyle w:val="StyleBoldUnderline"/>
        </w:rPr>
        <w:t>closure</w:t>
      </w:r>
      <w:r w:rsidRPr="00323EF9">
        <w:rPr>
          <w:sz w:val="16"/>
        </w:rPr>
        <w:t xml:space="preserve">. </w:t>
      </w:r>
      <w:r w:rsidRPr="00323EF9">
        <w:rPr>
          <w:rStyle w:val="StyleBoldUnderline"/>
        </w:rPr>
        <w:t>This calls for a praxis ‘after</w:t>
      </w:r>
      <w:r w:rsidRPr="00323EF9">
        <w:rPr>
          <w:sz w:val="16"/>
        </w:rPr>
        <w:t xml:space="preserve"> the trial of </w:t>
      </w:r>
      <w:r w:rsidRPr="00323EF9">
        <w:rPr>
          <w:rStyle w:val="StyleBoldUnderline"/>
        </w:rPr>
        <w:t>undecidability</w:t>
      </w:r>
      <w:r w:rsidRPr="00323EF9">
        <w:rPr>
          <w:sz w:val="16"/>
        </w:rPr>
        <w:t xml:space="preserve">,’ a praxis of aporia: ‘as tentative, contextual, appropriative, interventionist, and unfinished effort to shift the terrain’ (Rooney, 1995, p. 195). 4 </w:t>
      </w:r>
      <w:r w:rsidRPr="00323EF9">
        <w:rPr>
          <w:rStyle w:val="StyleBoldUnderline"/>
        </w:rPr>
        <w:t>Such a move is in</w:t>
      </w:r>
      <w:r w:rsidRPr="00323EF9">
        <w:rPr>
          <w:sz w:val="16"/>
        </w:rPr>
        <w:t xml:space="preserve">, with, for and against the much that must be refused: the privileging of containment over excess, </w:t>
      </w:r>
      <w:r w:rsidRPr="00323EF9">
        <w:rPr>
          <w:rStyle w:val="StyleBoldUnderline"/>
        </w:rPr>
        <w:t>thought over affect, structure over speed, linear causality over complexity</w:t>
      </w:r>
      <w:r w:rsidRPr="00323EF9">
        <w:rPr>
          <w:sz w:val="16"/>
        </w:rPr>
        <w:t xml:space="preserve">, and intention over aggregative capacities (Levinson,1995). Ontological changes and category slippages mark the exhaustion of received categories of mind/body, nature/culture, organism/machine (Haraway, 1997). </w:t>
      </w:r>
      <w:r w:rsidRPr="00323EF9">
        <w:rPr>
          <w:rStyle w:val="StyleBoldUnderline"/>
        </w:rPr>
        <w:t>The goal is to shape our practice to a future that must remain to come</w:t>
      </w:r>
      <w:r w:rsidRPr="00323EF9">
        <w:rPr>
          <w:sz w:val="16"/>
        </w:rPr>
        <w:t xml:space="preserve">, in excess of our codes but, still, always already: </w:t>
      </w:r>
      <w:r w:rsidRPr="00323EF9">
        <w:rPr>
          <w:rStyle w:val="StyleBoldUnderline"/>
        </w:rPr>
        <w:t>forces already active in the present</w:t>
      </w:r>
      <w:r w:rsidRPr="00323EF9">
        <w:rPr>
          <w:sz w:val="16"/>
        </w:rPr>
        <w:t xml:space="preserve">. Perhaps </w:t>
      </w:r>
      <w:r w:rsidRPr="00323EF9">
        <w:rPr>
          <w:rStyle w:val="StyleBoldUnderline"/>
        </w:rPr>
        <w:t>a transvaluation of praxis means to find ways to participate in the struggle of these forces as we move toward a future which is unforseeable</w:t>
      </w:r>
      <w:r w:rsidRPr="00323EF9">
        <w:rPr>
          <w:sz w:val="16"/>
        </w:rPr>
        <w:t xml:space="preserve"> from the perspective of what is given or even conceivable within our present conceptual frameworks.</w:t>
      </w:r>
    </w:p>
    <w:p w14:paraId="5C599857" w14:textId="542331E3" w:rsidR="00BE4C38" w:rsidRPr="00323EF9" w:rsidRDefault="005C3B74" w:rsidP="00BE4C38">
      <w:pPr>
        <w:pStyle w:val="Heading3"/>
      </w:pPr>
      <w:r w:rsidRPr="00323EF9">
        <w:lastRenderedPageBreak/>
        <w:t>-- a2 spanos</w:t>
      </w:r>
    </w:p>
    <w:p w14:paraId="653DAE26" w14:textId="519F56A9" w:rsidR="00BE4C38" w:rsidRPr="00323EF9" w:rsidRDefault="00BE4C38" w:rsidP="002F4044">
      <w:pPr>
        <w:pStyle w:val="Heading4"/>
      </w:pPr>
      <w:r w:rsidRPr="00323EF9">
        <w:t xml:space="preserve">The 1AC was an enactment of the alternative -- we are an analysis of first-worldism </w:t>
      </w:r>
      <w:r w:rsidR="002F4044" w:rsidRPr="00323EF9">
        <w:t xml:space="preserve">and how that shapes our reactions with China -- there is no difference between the aff and the k. </w:t>
      </w:r>
      <w:r w:rsidR="009F22D0" w:rsidRPr="00323EF9">
        <w:t>The ways of knowing in the status quo are the process of using first worldism to subjugate that which is in opposition to the western ideal man – 1ac butler ev indicates that the ideal western concept is shattered through recognition of different frameworks.</w:t>
      </w:r>
    </w:p>
    <w:p w14:paraId="6BB0F76C" w14:textId="25991097" w:rsidR="00BE4C38" w:rsidRPr="00323EF9" w:rsidRDefault="00BE4C38" w:rsidP="00BE4C38">
      <w:r w:rsidRPr="00323EF9">
        <w:rPr>
          <w:rStyle w:val="StyleStyleBold12pt"/>
          <w:sz w:val="28"/>
        </w:rPr>
        <w:t>Tuck 9</w:t>
      </w:r>
      <w:r w:rsidRPr="00323EF9">
        <w:t xml:space="preserve"> </w:t>
      </w:r>
    </w:p>
    <w:p w14:paraId="74362C73" w14:textId="6405F8B5" w:rsidR="00BE4C38" w:rsidRPr="00323EF9" w:rsidRDefault="00BE4C38" w:rsidP="00BE4C38">
      <w:r w:rsidRPr="00323EF9">
        <w:t>(Eve, “Suspending Damage: A Letter to Communities” Harvard Educational Review Vol. 79 No. 3 Fall 2009 shr)</w:t>
      </w:r>
    </w:p>
    <w:p w14:paraId="54730A29" w14:textId="22E8032D" w:rsidR="00BE4C38" w:rsidRPr="00323EF9" w:rsidRDefault="00BE4C38" w:rsidP="00BE4C38">
      <w:pPr>
        <w:rPr>
          <w:sz w:val="16"/>
        </w:rPr>
      </w:pPr>
      <w:r w:rsidRPr="00323EF9">
        <w:rPr>
          <w:rStyle w:val="StyleBoldUnderline"/>
        </w:rPr>
        <w:t xml:space="preserve">One alternative to damage-centered research is to craft our research to capture desire </w:t>
      </w:r>
      <w:r w:rsidRPr="00323EF9">
        <w:rPr>
          <w:sz w:val="16"/>
        </w:rPr>
        <w:t xml:space="preserve">instead of damage. I submit that </w:t>
      </w:r>
      <w:r w:rsidRPr="00323EF9">
        <w:rPr>
          <w:rStyle w:val="StyleBoldUnderline"/>
        </w:rPr>
        <w:t>a desire-based framework is an antidote to damage-centered research. An antidote stops and counteracts the effects of a poison, and the poison I am referring to here is</w:t>
      </w:r>
      <w:r w:rsidRPr="00323EF9">
        <w:rPr>
          <w:sz w:val="16"/>
        </w:rPr>
        <w:t xml:space="preserve"> not the supposed damage of Native communities, urban communities, or other disenfranchised communities but </w:t>
      </w:r>
      <w:r w:rsidRPr="00323EF9">
        <w:rPr>
          <w:rStyle w:val="StyleBoldUnderline"/>
        </w:rPr>
        <w:t xml:space="preserve">the frameworks that position these communities as damaged. </w:t>
      </w:r>
      <w:r w:rsidRPr="00323EF9">
        <w:rPr>
          <w:sz w:val="16"/>
        </w:rPr>
        <w:t xml:space="preserve">As I will explore, desire-based research frameworks are concerned with understanding complexity, contradiction, and the self-determination of lived lives. Considering the excerpt from Craig Gingrich-Philbrook (2005), </w:t>
      </w:r>
      <w:r w:rsidRPr="00323EF9">
        <w:rPr>
          <w:rStyle w:val="StyleBoldUnderline"/>
        </w:rPr>
        <w:t xml:space="preserve">desire based frameworks </w:t>
      </w:r>
      <w:r w:rsidRPr="00323EF9">
        <w:rPr>
          <w:sz w:val="16"/>
        </w:rPr>
        <w:t xml:space="preserve">defy the lure to serve as “advertisements for power” by </w:t>
      </w:r>
      <w:r w:rsidRPr="00323EF9">
        <w:rPr>
          <w:rStyle w:val="StyleBoldUnderline"/>
        </w:rPr>
        <w:t>document</w:t>
      </w:r>
      <w:r w:rsidRPr="00323EF9">
        <w:rPr>
          <w:sz w:val="16"/>
        </w:rPr>
        <w:t xml:space="preserve">ing </w:t>
      </w:r>
      <w:r w:rsidRPr="00323EF9">
        <w:rPr>
          <w:rStyle w:val="StyleBoldUnderline"/>
        </w:rPr>
        <w:t xml:space="preserve">not only the painful elements of social realities but also the wisdom and hope. </w:t>
      </w:r>
      <w:r w:rsidRPr="00323EF9">
        <w:rPr>
          <w:sz w:val="16"/>
        </w:rPr>
        <w:t xml:space="preserve">Such an axiology is </w:t>
      </w:r>
      <w:r w:rsidRPr="00323EF9">
        <w:rPr>
          <w:rStyle w:val="StyleBoldUnderline"/>
        </w:rPr>
        <w:t>intent on depathologizing the experiences of dispossessed and disenfranchised communities so that people are seen as more than broken and conquered</w:t>
      </w:r>
      <w:r w:rsidRPr="00323EF9">
        <w:rPr>
          <w:sz w:val="16"/>
        </w:rPr>
        <w:t xml:space="preserve">. This is to say that even when communities are broken and conquered, they are so much more than that—so much more that this incomplete story is an act of aggression. Several solid examples of such depathologizing work come to mind.2 In these examples, </w:t>
      </w:r>
      <w:r w:rsidRPr="00323EF9">
        <w:rPr>
          <w:rStyle w:val="StyleBoldUnderline"/>
        </w:rPr>
        <w:t>typical scripts of blame are flipped, and latent assumptions about responsibility are provoked</w:t>
      </w:r>
      <w:r w:rsidRPr="00323EF9">
        <w:rPr>
          <w:sz w:val="16"/>
        </w:rPr>
        <w:t xml:space="preserve">. For instance, in her study of the relationships between privatization of the public sphere and constructed public perceptions of women who are responsible for the death of their children, Sarah Carney (2006) argues: </w:t>
      </w:r>
      <w:r w:rsidRPr="00323EF9">
        <w:rPr>
          <w:rStyle w:val="StyleBoldUnderline"/>
        </w:rPr>
        <w:t>Race, class and gender work in combination within a current (U.S.) social and political moment that favors privatization</w:t>
      </w:r>
      <w:r w:rsidRPr="00323EF9">
        <w:rPr>
          <w:sz w:val="16"/>
        </w:rPr>
        <w:t xml:space="preserve"> and the withdrawal of public support to frame and construct various images of “natural” women, of “good” and “bad” mothers, and of female responsibility; and these now-familiar images work to support/bolster state policies regarding shrinking social assistance, and allow the state to place the burden for caring back on the backs of women, particularly women who are poor and of color. (p. 11) </w:t>
      </w:r>
      <w:r w:rsidRPr="00323EF9">
        <w:rPr>
          <w:rStyle w:val="StyleBoldUnderline"/>
        </w:rPr>
        <w:t>Depathologizing studies</w:t>
      </w:r>
      <w:r w:rsidRPr="00323EF9">
        <w:rPr>
          <w:sz w:val="16"/>
        </w:rPr>
        <w:t xml:space="preserve"> such as Carney’s </w:t>
      </w:r>
      <w:r w:rsidRPr="00323EF9">
        <w:rPr>
          <w:rStyle w:val="StyleBoldUnderline"/>
        </w:rPr>
        <w:t xml:space="preserve">resist all-too-easy, one-dimensional narratives of damage in order to expose ongoing structural inequity. Desire-based </w:t>
      </w:r>
      <w:r w:rsidRPr="00323EF9">
        <w:rPr>
          <w:sz w:val="16"/>
        </w:rPr>
        <w:t xml:space="preserve">research </w:t>
      </w:r>
      <w:r w:rsidRPr="00323EF9">
        <w:rPr>
          <w:rStyle w:val="StyleBoldUnderline"/>
        </w:rPr>
        <w:t>frameworks</w:t>
      </w:r>
      <w:r w:rsidRPr="00323EF9">
        <w:rPr>
          <w:sz w:val="16"/>
        </w:rPr>
        <w:t xml:space="preserve">, by contrast, can </w:t>
      </w:r>
      <w:r w:rsidRPr="00323EF9">
        <w:rPr>
          <w:rStyle w:val="StyleBoldUnderline"/>
        </w:rPr>
        <w:t>yield analyses that upend commonly held assumptions of responsibility, cohesiveness, ignorance, and paralysis within dispossessed and disenfranchised communities</w:t>
      </w:r>
      <w:r w:rsidRPr="00323EF9">
        <w:rPr>
          <w:sz w:val="16"/>
        </w:rPr>
        <w:t xml:space="preserve">. Desire, yes, accounts for the loss and despair, but also the hope, the visions, the wisdom of lived lives and communities. </w:t>
      </w:r>
      <w:r w:rsidRPr="00323EF9">
        <w:rPr>
          <w:rStyle w:val="StyleBoldUnderline"/>
        </w:rPr>
        <w:t>Desire is involved with the not yet and, at times, the not anymore</w:t>
      </w:r>
      <w:r w:rsidRPr="00323EF9">
        <w:rPr>
          <w:sz w:val="16"/>
        </w:rPr>
        <w:t xml:space="preserve">. In many desire-based texts (Anzaldúa, 1987; Cheng, 2001; Didion, 2005; Williams, 1992) </w:t>
      </w:r>
      <w:r w:rsidRPr="00323EF9">
        <w:rPr>
          <w:rStyle w:val="StyleBoldUnderline"/>
        </w:rPr>
        <w:t xml:space="preserve">there is a ghostly, remnant quality to desire, its existence not contained to the body but still derived of the body. Desire is </w:t>
      </w:r>
      <w:r w:rsidRPr="00323EF9">
        <w:rPr>
          <w:sz w:val="16"/>
        </w:rPr>
        <w:t xml:space="preserve">about longing, </w:t>
      </w:r>
      <w:r w:rsidRPr="00323EF9">
        <w:rPr>
          <w:rStyle w:val="StyleBoldUnderline"/>
        </w:rPr>
        <w:t>about a present that is enriched by both the past and the future.</w:t>
      </w:r>
      <w:r w:rsidRPr="00323EF9">
        <w:rPr>
          <w:sz w:val="16"/>
        </w:rPr>
        <w:t xml:space="preserve"> It is integral to our humanness.3 To play out the in-the-real differences between damage and desire a bit, recently I took students in a graduate course on research methodology and writing to see the exhibit “Stereotypes vs. Humantypes: Images of Blacks in the 19th and 20th Centuries” at the Schomberg Center for Research on Black Culture at the New York Public Library in Harlem. The exhibit was divided between two rooms. The first side, the stereotypes side, featured historical everyday examples of advertising, entertainment, science, and educational images of black Americans—images that I am reluctant to describe here because I am sickened by my potential to perpetuate this hateful part of U.S. history. (Here again we arrive at a paradox of damage: to refute it, we need to say it aloud.) In one home-decorative wall hanging, a line of black toddlers is depicted with the words, “Alligator Bait.” In a 1927 film poster for Uncle Tom’s Cabin, “The Greatest Human Drama Ever Filmed,” a “Colorama Features release with a cast of thousands,” invites us to “Hate Simon ‘Legree’; Pity Uncle ‘Tom’; Love little ‘Eva’; Laugh at ‘Topsy’” and gives us insight into the overdetermined ways in which white America might respond to black film characters and the everyday people who were “represented” by these characters. In the other room of the exhibit, the “humantypes” side, we learned that many African Americans and U.S.-born Africans living in the nineteenth and early twentieth centuries engaged in photography, mostly by capturing daguerreotype images, in part in order to refute prominent stereotypes. This section featured compelling, dimensional, nuanced images of African American people, such </w:t>
      </w:r>
      <w:r w:rsidRPr="00323EF9">
        <w:rPr>
          <w:sz w:val="16"/>
        </w:rPr>
        <w:lastRenderedPageBreak/>
        <w:t>as the 1919 image of the Harlem Hell Fighters, beauty pageant contestants at Pacific Beach in 1925 by F. A. Weaver, James Latimer Allen’s (1930) “Brown Madonna,” and the captivating 1932 image of a woman titled “The Boss” by Prentice H. Polk. In “The Boss,” a black woman in worn, textured work clothes poses, hands on the back of her hips, with driving certainty. Her expression reveals impatience, self-knowingness, careful watching, defiance—all of these, none of these. The self-crafted images of black men, women, and children in the photographs and daguerreotypes are profoundly different than images in “Darkie” toothpaste (still available in some parts of the world) and “Black Up” burnt cork</w:t>
      </w:r>
      <w:r w:rsidRPr="00323EF9">
        <w:rPr>
          <w:rFonts w:ascii="Times New Roman" w:hAnsi="Times New Roman" w:cs="Times New Roman"/>
          <w:sz w:val="16"/>
        </w:rPr>
        <w:t>−</w:t>
      </w:r>
      <w:r w:rsidRPr="00323EF9">
        <w:rPr>
          <w:sz w:val="16"/>
        </w:rPr>
        <w:t xml:space="preserve">based makeup. These </w:t>
      </w:r>
      <w:r w:rsidRPr="00323EF9">
        <w:rPr>
          <w:rStyle w:val="StyleBoldUnderline"/>
        </w:rPr>
        <w:t>humantypes are layered in composition and meaning. They are determined to show complexity and often reveal contradiction. Though posed, they feature real bodies and faces—real skin in place of the cartoonish illustrations of the stereotypes.</w:t>
      </w:r>
      <w:r w:rsidRPr="00323EF9">
        <w:rPr>
          <w:sz w:val="16"/>
        </w:rPr>
        <w:t xml:space="preserve"> The photographs and daguerreotypes are images of desire, while the </w:t>
      </w:r>
      <w:r w:rsidRPr="00323EF9">
        <w:rPr>
          <w:rStyle w:val="StyleBoldUnderline"/>
        </w:rPr>
        <w:t>stereotypes are flat damage</w:t>
      </w:r>
      <w:r w:rsidRPr="00323EF9">
        <w:rPr>
          <w:sz w:val="16"/>
        </w:rPr>
        <w:t xml:space="preserve">. Poststructuralist theorists Gilles Deleuze and Felix Guattari (1987) teach us that desire is assembled, crafted over a lifetime through our experiences. For them, this </w:t>
      </w:r>
      <w:r w:rsidRPr="00323EF9">
        <w:rPr>
          <w:rStyle w:val="StyleBoldUnderline"/>
        </w:rPr>
        <w:t>assemblage is the picking up of distinct bits and pieces that, without losing their specificity, become integrated into a dynamic whole.</w:t>
      </w:r>
      <w:r w:rsidRPr="00323EF9">
        <w:rPr>
          <w:sz w:val="16"/>
        </w:rPr>
        <w:t xml:space="preserve"> This is what accounts for the multiplicity, complexity, and contradiction of desire, how desire reaches for contrasting realities, even simultaneously. Countering theorists that posit desire as a hole, a gap, or that which is missing (such as, and somewhat famously, Foucault) Deleuze and Guattari insist that desire is not lacking but “involution” (p. 164).4 </w:t>
      </w:r>
      <w:r w:rsidRPr="00323EF9">
        <w:rPr>
          <w:rStyle w:val="StyleBoldUnderline"/>
        </w:rPr>
        <w:t>Exponentially generative, engaged, engorged, desire is not mere wanting but our informed seeking</w:t>
      </w:r>
      <w:r w:rsidRPr="00323EF9">
        <w:rPr>
          <w:sz w:val="16"/>
        </w:rPr>
        <w:t xml:space="preserve">. Desire is both the part of us that hankers for the desired and at the same time the part that learns to desire. It is closely tied to, or may even be, our wisdom. In the Schomberg Center exhibit, stereotype images depicted African American people as subhuman, as objects, as jokes, as static. Conversely, as images of desire, humantype photographs and daguerreotypes portrayed African American people as having pasts and presents and futures, as dignified in work clothes, as simultaneously serious and exuberant. To anchor this discussion, I turn back briefly to the Clark and Clark doll tests. In the damage framework that resulted, the emphasis was on the finding that black children aged three to five years preferred white dolls in a variety of ways. As Thurgood Marshall attested, this streamlined version of the study results was crucial in arguing that African American youth, like victims of a car accident, were damaged by racial segregation of schools (Cross, 1991). However, </w:t>
      </w:r>
      <w:r w:rsidRPr="00323EF9">
        <w:rPr>
          <w:rStyle w:val="StyleBoldUnderline"/>
        </w:rPr>
        <w:t>a desire framework</w:t>
      </w:r>
      <w:r w:rsidRPr="00323EF9">
        <w:rPr>
          <w:sz w:val="16"/>
        </w:rPr>
        <w:t>—one that seeks to construct a fuller representation of children’s views about the dolls, one that is open to complexity and contradictions—</w:t>
      </w:r>
      <w:r w:rsidRPr="00323EF9">
        <w:rPr>
          <w:rStyle w:val="StyleBoldUnderline"/>
        </w:rPr>
        <w:t>would</w:t>
      </w:r>
      <w:r w:rsidRPr="00323EF9">
        <w:rPr>
          <w:sz w:val="16"/>
        </w:rPr>
        <w:t xml:space="preserve"> have </w:t>
      </w:r>
      <w:r w:rsidRPr="00323EF9">
        <w:rPr>
          <w:rStyle w:val="StyleBoldUnderline"/>
        </w:rPr>
        <w:t>provoke</w:t>
      </w:r>
      <w:r w:rsidRPr="00323EF9">
        <w:rPr>
          <w:sz w:val="16"/>
        </w:rPr>
        <w:t xml:space="preserve">d </w:t>
      </w:r>
      <w:r w:rsidRPr="00323EF9">
        <w:rPr>
          <w:rStyle w:val="StyleBoldUnderline"/>
        </w:rPr>
        <w:t>further analysis of otherwise overlooked findings</w:t>
      </w:r>
      <w:r w:rsidRPr="00323EF9">
        <w:rPr>
          <w:sz w:val="16"/>
        </w:rPr>
        <w:t xml:space="preserve">. For example, an earlier version of the Clark and Clark study found that white children aged three to five preferred black dolls. Further, that same study found that although black children aged three to five preferred white dolls, the trend reversed itself among black youth at age seven, who preferred black dolls (Cross, 1991). A desire-based framework that recognizes desire as multiplicitous and as assembled from prior experiences, and </w:t>
      </w:r>
      <w:r w:rsidRPr="00323EF9">
        <w:rPr>
          <w:rStyle w:val="StyleBoldUnderline"/>
        </w:rPr>
        <w:t>that utilizes depathologizing analyses</w:t>
      </w:r>
      <w:r w:rsidRPr="00323EF9">
        <w:rPr>
          <w:sz w:val="16"/>
        </w:rPr>
        <w:t xml:space="preserve">, would have recast the interpretation of the same data Marshall cited. Further, regarding study design, in a desire framework, whether or not preference among three- to five-year-old children can really be used to project feelings of self-worth and self-hatred in adults would be examined. Although the Brown v. Board case has had a tremendous and powerful impact on the equality of public schooling and, more, the promise of equality in public schooling in the United States, I think </w:t>
      </w:r>
      <w:r w:rsidRPr="00323EF9">
        <w:rPr>
          <w:rStyle w:val="StyleBoldUnderline"/>
        </w:rPr>
        <w:t>it is worthwhile to consider the impacts and limitations of the underlying theory of change</w:t>
      </w:r>
      <w:r w:rsidRPr="00323EF9">
        <w:rPr>
          <w:sz w:val="16"/>
        </w:rPr>
        <w:t xml:space="preserve"> at work in the suit.</w:t>
      </w:r>
    </w:p>
    <w:p w14:paraId="380D7DEB" w14:textId="08B8F69C" w:rsidR="005C3B74" w:rsidRPr="00323EF9" w:rsidRDefault="005C3B74" w:rsidP="005C3B74">
      <w:pPr>
        <w:pStyle w:val="Heading3"/>
      </w:pPr>
      <w:r w:rsidRPr="00323EF9">
        <w:lastRenderedPageBreak/>
        <w:t>-- a2 chow</w:t>
      </w:r>
    </w:p>
    <w:p w14:paraId="7F6BBFD1" w14:textId="27A1D528" w:rsidR="00856759" w:rsidRPr="00323EF9" w:rsidRDefault="00A9252F" w:rsidP="00BE4C38">
      <w:pPr>
        <w:pStyle w:val="Heading4"/>
      </w:pPr>
      <w:r w:rsidRPr="00323EF9">
        <w:t>This is not a question of speaking for others but a question of interrogating the way that we as Americans view mour</w:t>
      </w:r>
      <w:r w:rsidR="001F6468" w:rsidRPr="00323EF9">
        <w:t xml:space="preserve">ning – </w:t>
      </w:r>
      <w:r w:rsidR="006A3C18" w:rsidRPr="00323EF9">
        <w:t xml:space="preserve">reforming our view of grievability within this space is the only way to effectuate substantial change. </w:t>
      </w:r>
    </w:p>
    <w:p w14:paraId="6AA1A58B" w14:textId="77777777" w:rsidR="00856759" w:rsidRPr="00323EF9" w:rsidRDefault="00856759" w:rsidP="00856759">
      <w:r w:rsidRPr="00323EF9">
        <w:rPr>
          <w:rStyle w:val="StyleStyleBold12pt"/>
        </w:rPr>
        <w:t>Giroux 11</w:t>
      </w:r>
      <w:r w:rsidRPr="00323EF9">
        <w:t xml:space="preserve"> </w:t>
      </w:r>
    </w:p>
    <w:p w14:paraId="25C2A7F4" w14:textId="66199B68" w:rsidR="00856759" w:rsidRPr="00323EF9" w:rsidRDefault="00856759" w:rsidP="00856759">
      <w:r w:rsidRPr="00323EF9">
        <w:t>(Henry A. Giroux, 21 November 2011, “Occupy Colleges Now: Students as the New Public Intellectuals” shr)</w:t>
      </w:r>
    </w:p>
    <w:p w14:paraId="62C28155" w14:textId="09E0DD0C" w:rsidR="00856759" w:rsidRPr="00323EF9" w:rsidRDefault="00856759" w:rsidP="00856759">
      <w:pPr>
        <w:rPr>
          <w:sz w:val="14"/>
        </w:rPr>
      </w:pPr>
      <w:r w:rsidRPr="00323EF9">
        <w:rPr>
          <w:rStyle w:val="StyleBoldUnderline"/>
        </w:rPr>
        <w:t>Finding our way to a more humane future demands a new politics, a new set of values</w:t>
      </w:r>
      <w:r w:rsidRPr="00323EF9">
        <w:rPr>
          <w:sz w:val="14"/>
        </w:rPr>
        <w:t xml:space="preserve">, and a renewed sense of the fragile nature of democracy. In part, </w:t>
      </w:r>
      <w:r w:rsidRPr="00323EF9">
        <w:rPr>
          <w:rStyle w:val="StyleBoldUnderline"/>
        </w:rPr>
        <w:t xml:space="preserve">this means educating a new generation of intellectuals who </w:t>
      </w:r>
      <w:r w:rsidRPr="00323EF9">
        <w:rPr>
          <w:sz w:val="14"/>
        </w:rPr>
        <w:t xml:space="preserve">not only defend higher education as a democratic public sphere, but </w:t>
      </w:r>
      <w:r w:rsidRPr="00323EF9">
        <w:rPr>
          <w:rStyle w:val="StyleBoldUnderline"/>
        </w:rPr>
        <w:t xml:space="preserve">also frame their own agency as intellectuals willing to connect </w:t>
      </w:r>
      <w:r w:rsidRPr="00323EF9">
        <w:rPr>
          <w:sz w:val="14"/>
        </w:rPr>
        <w:t xml:space="preserve">their research, teaching, knowledge, and service with broader democratic </w:t>
      </w:r>
      <w:r w:rsidRPr="00323EF9">
        <w:rPr>
          <w:rStyle w:val="StyleBoldUnderline"/>
        </w:rPr>
        <w:t>concerns over equality, justice, and an alternative vision of what the university might be and what society could become.</w:t>
      </w:r>
      <w:r w:rsidRPr="00323EF9">
        <w:rPr>
          <w:sz w:val="14"/>
        </w:rPr>
        <w:t xml:space="preserve"> Under the present circumstances, it is time to remind ourselves that </w:t>
      </w:r>
      <w:r w:rsidRPr="00323EF9">
        <w:rPr>
          <w:rStyle w:val="StyleBoldUnderline"/>
        </w:rPr>
        <w:t xml:space="preserve">academe may be one of the few public spheres available that can provide the </w:t>
      </w:r>
      <w:r w:rsidRPr="00323EF9">
        <w:rPr>
          <w:sz w:val="14"/>
        </w:rPr>
        <w:t xml:space="preserve">educational </w:t>
      </w:r>
      <w:r w:rsidRPr="00323EF9">
        <w:rPr>
          <w:rStyle w:val="StyleBoldUnderline"/>
        </w:rPr>
        <w:t xml:space="preserve">conditions </w:t>
      </w:r>
      <w:r w:rsidRPr="00323EF9">
        <w:rPr>
          <w:sz w:val="14"/>
        </w:rPr>
        <w:t xml:space="preserve">for students, faculty, administrators, and community members </w:t>
      </w:r>
      <w:r w:rsidRPr="00323EF9">
        <w:rPr>
          <w:rStyle w:val="StyleBoldUnderline"/>
        </w:rPr>
        <w:t>to embrace pedagogy as a space of dialogue and unmitigated questioning</w:t>
      </w:r>
      <w:r w:rsidRPr="00323EF9">
        <w:rPr>
          <w:sz w:val="14"/>
        </w:rPr>
        <w:t xml:space="preserve">, imagine different futures, become border-crossers, </w:t>
      </w:r>
      <w:r w:rsidRPr="00323EF9">
        <w:rPr>
          <w:rStyle w:val="StyleBoldUnderline"/>
        </w:rPr>
        <w:t xml:space="preserve">and embrace a language of critique and possibility that makes visible the urgency of a politics necessary to address important social issues </w:t>
      </w:r>
      <w:r w:rsidRPr="00323EF9">
        <w:rPr>
          <w:sz w:val="14"/>
        </w:rPr>
        <w:t xml:space="preserve">and contribute to the quality of public life and the common good. As people move or are pushed by authorities out of their makeshift tent cities in Zuccotti Park and other public spaces in cities across the United States, </w:t>
      </w:r>
      <w:r w:rsidRPr="00323EF9">
        <w:rPr>
          <w:rStyle w:val="StyleBoldUnderline"/>
        </w:rPr>
        <w:t>the harsh registers and interests of the punishing state become more visible</w:t>
      </w:r>
      <w:r w:rsidRPr="00323EF9">
        <w:rPr>
          <w:sz w:val="14"/>
        </w:rPr>
        <w:t xml:space="preserve">. The corporate state cannot fight any longer with ideas because their visions, ideologies and survival of the fittest ethic are bankrupt, fast losing any semblance of legitimacy. </w:t>
      </w:r>
      <w:r w:rsidRPr="00323EF9">
        <w:rPr>
          <w:rStyle w:val="StyleBoldUnderline"/>
        </w:rPr>
        <w:t xml:space="preserve">Students </w:t>
      </w:r>
      <w:r w:rsidRPr="00323EF9">
        <w:rPr>
          <w:sz w:val="14"/>
        </w:rPr>
        <w:t xml:space="preserve">all over the country </w:t>
      </w:r>
      <w:r w:rsidRPr="00323EF9">
        <w:rPr>
          <w:rStyle w:val="StyleBoldUnderline"/>
        </w:rPr>
        <w:t>are changing the language of politics while reclaiming pedagogy as central to any viable notion of agency, resistance and collective struggle.</w:t>
      </w:r>
      <w:r w:rsidRPr="00323EF9">
        <w:rPr>
          <w:sz w:val="14"/>
        </w:rPr>
        <w:t xml:space="preserve"> In short, they have become the new public intellectuals, using their bodies, social media, new digital technologies, and any other viable educational tool to raise new questions, point to new possibilities, and register their criticisms of the various antidemocratic elements of casino capitalism and the emerging punishing state. Increasingly, the Occupy Wall Street protesters are occupying colleges and universities, setting up tents, and using the power of ideas to engage other students, faculty, and anyone else who will listen to them. </w:t>
      </w:r>
      <w:r w:rsidRPr="00323EF9">
        <w:rPr>
          <w:rStyle w:val="StyleBoldUnderline"/>
        </w:rPr>
        <w:t>The call is going out</w:t>
      </w:r>
      <w:r w:rsidRPr="00323EF9">
        <w:rPr>
          <w:sz w:val="14"/>
        </w:rPr>
        <w:t xml:space="preserve"> from the University of California at Berkeley, Harvard University, Florida State University, Duke University, Rhode Island College, and over 120 other universities </w:t>
      </w:r>
      <w:r w:rsidRPr="00323EF9">
        <w:rPr>
          <w:rStyle w:val="StyleBoldUnderline"/>
        </w:rPr>
        <w:t xml:space="preserve">that the time has come to connect knowledge not just to power, but to the very meaning of what it means to be an engaged intellectual responsive to </w:t>
      </w:r>
      <w:r w:rsidRPr="00323EF9">
        <w:rPr>
          <w:sz w:val="14"/>
        </w:rPr>
        <w:t xml:space="preserve">the possibilities of individual and collective resistance and </w:t>
      </w:r>
      <w:r w:rsidRPr="00323EF9">
        <w:rPr>
          <w:rStyle w:val="StyleBoldUnderline"/>
        </w:rPr>
        <w:t>change</w:t>
      </w:r>
      <w:r w:rsidRPr="00323EF9">
        <w:rPr>
          <w:sz w:val="14"/>
        </w:rPr>
        <w:t xml:space="preserve">. This poses a new challenge not only for the brave students mobilizing these protests on college campuses, but also to faculty who often relegate themselves to the secure and comfortable claim that scholarship should be disinterested, objective and removed from politics. </w:t>
      </w:r>
      <w:r w:rsidRPr="00323EF9">
        <w:rPr>
          <w:rStyle w:val="StyleBoldUnderline"/>
        </w:rPr>
        <w:t xml:space="preserve">There is a great deal </w:t>
      </w:r>
      <w:r w:rsidRPr="00323EF9">
        <w:rPr>
          <w:sz w:val="14"/>
        </w:rPr>
        <w:t xml:space="preserve">these students and young people can </w:t>
      </w:r>
      <w:r w:rsidRPr="00323EF9">
        <w:rPr>
          <w:rStyle w:val="StyleBoldUnderline"/>
        </w:rPr>
        <w:t>learn from this turn away from the so-called professionalism of disinterested knowledge and the disinterested intellectual</w:t>
      </w:r>
      <w:r w:rsidRPr="00323EF9">
        <w:rPr>
          <w:sz w:val="14"/>
        </w:rPr>
        <w:t xml:space="preserve"> by reading the works of Noam Chomsky, Edward Said, Jacques Derrida, Howard Zinn, Arundhati Roy, Elaine Scarry, Pierre Bourdieu and others who offer a treasure trove of theoretical and political insights about </w:t>
      </w:r>
      <w:r w:rsidRPr="00323EF9">
        <w:rPr>
          <w:rStyle w:val="StyleBoldUnderline"/>
        </w:rPr>
        <w:t>what it means to assume the role of a public intellectual as both a matter of social responsibility and political urgency.</w:t>
      </w:r>
      <w:r w:rsidRPr="00323EF9">
        <w:rPr>
          <w:sz w:val="14"/>
        </w:rPr>
        <w:t xml:space="preserve"> In response to the political indifference and moral coma that embraced many universities and scholars since the 1980s, the late Said argued for intellectuals to move beyond the narrow interests of professionalism and specialization as well as the cheap seductions of celebrity culture being offered to a new breed of publicity and anti-public intellectuals. Said wanted to </w:t>
      </w:r>
      <w:r w:rsidRPr="00323EF9">
        <w:rPr>
          <w:rStyle w:val="StyleBoldUnderline"/>
        </w:rPr>
        <w:t xml:space="preserve">defend the necessity </w:t>
      </w:r>
      <w:r w:rsidRPr="00323EF9">
        <w:rPr>
          <w:sz w:val="14"/>
        </w:rPr>
        <w:t>indeed</w:t>
      </w:r>
      <w:r w:rsidRPr="00323EF9">
        <w:rPr>
          <w:rStyle w:val="StyleBoldUnderline"/>
        </w:rPr>
        <w:t>, keep open the possibility of the intellectual who does not consolidate power, but questions it, connects his or her work to the alleviation of human suffering</w:t>
      </w:r>
      <w:r w:rsidRPr="00323EF9">
        <w:rPr>
          <w:sz w:val="14"/>
        </w:rPr>
        <w:t xml:space="preserve">, enters the public sphere in order to deflate the claims of triumphalism and </w:t>
      </w:r>
      <w:r w:rsidRPr="00323EF9">
        <w:rPr>
          <w:rStyle w:val="StyleBoldUnderline"/>
        </w:rPr>
        <w:t>recalls from exile those dangerous memories that are often repressed or ignored</w:t>
      </w:r>
      <w:r w:rsidRPr="00323EF9">
        <w:rPr>
          <w:sz w:val="14"/>
        </w:rPr>
        <w:t xml:space="preserve">. Of course, </w:t>
      </w:r>
      <w:r w:rsidRPr="00323EF9">
        <w:rPr>
          <w:rStyle w:val="StyleBoldUnderline"/>
        </w:rPr>
        <w:t>such a position is at odds with those intellectuals who have retreated into arcane discourses that offer the cloistered protection of the professional recluse</w:t>
      </w:r>
      <w:r w:rsidRPr="00323EF9">
        <w:rPr>
          <w:sz w:val="14"/>
        </w:rPr>
        <w:t xml:space="preserve">. Making few connections with audiences outside of the academy or to the myriad issues that bear down on everyday lives, many academics became increasingly irrelevant, while humanistic inquiry suffers the aftershocks of flagging public support. The Occupy Wall Street protesters have refused this notion of the deracinated, if not increasingly irrelevant, notion of academics and students as disinterested intellectuals. They are not alone. Refusing the rewards of apolitical professionalism or obscure specialization so rampant on university campuses, Roy has pointed out </w:t>
      </w:r>
      <w:r w:rsidRPr="00323EF9">
        <w:rPr>
          <w:rStyle w:val="StyleBoldUnderline"/>
        </w:rPr>
        <w:t>that intellectuals need to ask themselves some very "uncomfortable questions about our values and traditions, our vision for the future, our responsibilities as citizens,</w:t>
      </w:r>
      <w:r w:rsidRPr="00323EF9">
        <w:rPr>
          <w:sz w:val="14"/>
        </w:rPr>
        <w:t xml:space="preserve"> the legitimacy of our 'democratic institutions,' the role of the state, the police, </w:t>
      </w:r>
      <w:r w:rsidRPr="00323EF9">
        <w:rPr>
          <w:sz w:val="14"/>
        </w:rPr>
        <w:lastRenderedPageBreak/>
        <w:t xml:space="preserve">the army, the judiciary, and the intellectual community."[1] Similarly, Scarry </w:t>
      </w:r>
      <w:r w:rsidRPr="00323EF9">
        <w:rPr>
          <w:rStyle w:val="StyleBoldUnderline"/>
        </w:rPr>
        <w:t>points to the difficulty of seeing an injury and injustice, the sense of futility of one's own small efforts,</w:t>
      </w:r>
      <w:r w:rsidR="006A3C18" w:rsidRPr="00323EF9">
        <w:rPr>
          <w:sz w:val="14"/>
        </w:rPr>
        <w:t xml:space="preserve"> </w:t>
      </w:r>
      <w:r w:rsidRPr="00323EF9">
        <w:rPr>
          <w:sz w:val="14"/>
        </w:rPr>
        <w:t xml:space="preserve">and the special difficulty of lifting complex ideas into the public sphere.[2] Derrida has raised important questions about the relationship between critique and the very nature of the university and the humanities, as when he writes: The university without condition does not, in fact, exist, as we know only too well. Nevertheless, in principle and in conformity with its declared vocation, its professed essence, it should remain an ultimate place of critical resistance and more than critical to all the power of dogmatic and unjust appropriation.[3] Chomsky and the late Zinn have spoken about and demonstrated for over 40 years what it means to think rigorously and act courageously in the face of human suffering and manufactured hardships. All of these theorists are concerned with </w:t>
      </w:r>
      <w:r w:rsidRPr="00323EF9">
        <w:rPr>
          <w:rStyle w:val="StyleBoldUnderline"/>
        </w:rPr>
        <w:t>what it means for intellectuals both within and outside of higher education to embrace the university as a productive site of dialogue and contestation, to imagine it as a site that offers students the promise of a democracy to come</w:t>
      </w:r>
      <w:r w:rsidRPr="00323EF9">
        <w:rPr>
          <w:sz w:val="14"/>
        </w:rPr>
        <w:t xml:space="preserve">, to help them understand that there is no genuine democracy without genuine opposing critical power and the social movements that can make it happen. But </w:t>
      </w:r>
      <w:r w:rsidRPr="00323EF9">
        <w:rPr>
          <w:rStyle w:val="StyleBoldUnderline"/>
        </w:rPr>
        <w:t>there is more at stake here than arguing for a more engaged public role for academics and students, for demanding the urgent need to reconnect humanistic inquiry to important social issues</w:t>
      </w:r>
      <w:r w:rsidRPr="00323EF9">
        <w:rPr>
          <w:sz w:val="14"/>
        </w:rPr>
        <w:t xml:space="preserve">, or for insisting on the necessity for academics to reclaim a notion of ethical advocacy and connective relationships. </w:t>
      </w:r>
      <w:r w:rsidRPr="00323EF9">
        <w:rPr>
          <w:rStyle w:val="StyleBoldUnderline"/>
        </w:rPr>
        <w:t xml:space="preserve">There is </w:t>
      </w:r>
      <w:r w:rsidRPr="00323EF9">
        <w:rPr>
          <w:sz w:val="14"/>
        </w:rPr>
        <w:t xml:space="preserve">also </w:t>
      </w:r>
      <w:r w:rsidRPr="00323EF9">
        <w:rPr>
          <w:rStyle w:val="StyleBoldUnderline"/>
        </w:rPr>
        <w:t>the challenge of connecting the university with visions that have some hold on the present</w:t>
      </w:r>
      <w:r w:rsidRPr="00323EF9">
        <w:rPr>
          <w:sz w:val="14"/>
        </w:rPr>
        <w:t xml:space="preserve">, defending education as more than an investment opportunity or job credential, students as more than customers, and faculty as more than technicians or a subaltern army of casualized labor. At a time when higher education is increasingly being dominated by a reductive corporate logic and technocratic rationality unable to differentiate training from a critical education, we need a chorus of new voices to emphasize that the humanities, in particular, and the university, in general, should play a central role in keeping critical thought alive while fighting back all attempts to foreclose and pre-empt the further unraveling of human possibilities, prodding human society to go on questioning itself and prevent that questioning from ever stalling or being declared finished. Corporations and the warfare state should not dictate the needs of public and higher education, or, for that matter, any other democratic public sphere. As the Occupy student protesters have pointed out over the last few months, one of the great dangers facing the 21st century is not the risk of illusory hopes, but those undemocratic forces that promote and protect state terrorism, massive inequality, render some populations utterly disposable, imagine the future only in terms of immediate financial gains, and promote forms of self-serving historical reinvention in which power is measured by the degree to which it evades any sense of actual truth and moral responsibility. Students, like their youthful counterparts in the 1960s, are once again arguing that higher education, even in its imperfect state, still holds the promise, if not the reality, of being able to offer them the complex knowledge and interdisciplinary related skills that enable existing and future generations to break the continuity of common sense, come to terms with their own power as critical agents, be critical of the authority that speaks to them, translate private considerations into public issues, and assume the responsibility of not only being governed but learning how to govern. Inhabiting the role of public intellectuals, students can take on the difficult but urgent task of reclaiming the ideal and the practice of what it means to reclaim higher education in general and the humanities, more specifically, as a site of possibility that embraces the idea of democracy not merely as a mode of governance but, most importantlyas journalist Bill Moyers points out as a means of dignifying people so they can become fully free to claim their moral and political agency. </w:t>
      </w:r>
      <w:r w:rsidRPr="00323EF9">
        <w:rPr>
          <w:rStyle w:val="StyleBoldUnderline"/>
        </w:rPr>
        <w:t>Students are starting to recognize that it is crucial to struggle</w:t>
      </w:r>
      <w:r w:rsidRPr="00323EF9">
        <w:rPr>
          <w:sz w:val="14"/>
        </w:rPr>
        <w:t xml:space="preserve"> for the university as a democratic public sphere and the need to use that sphere </w:t>
      </w:r>
      <w:r w:rsidRPr="00323EF9">
        <w:rPr>
          <w:rStyle w:val="StyleBoldUnderline"/>
        </w:rPr>
        <w:t xml:space="preserve">to educate a generation </w:t>
      </w:r>
      <w:r w:rsidRPr="00323EF9">
        <w:rPr>
          <w:sz w:val="14"/>
        </w:rPr>
        <w:t xml:space="preserve">of new students, faculty and others </w:t>
      </w:r>
      <w:r w:rsidRPr="00323EF9">
        <w:rPr>
          <w:rStyle w:val="StyleBoldUnderline"/>
        </w:rPr>
        <w:t>about the history of race, racism, politics, identity, power, the state and the struggle for justice.</w:t>
      </w:r>
      <w:r w:rsidRPr="00323EF9">
        <w:rPr>
          <w:sz w:val="14"/>
        </w:rPr>
        <w:t xml:space="preserve"> They are increasingly willing to argue in theoretically insightful and profound ways about what it means to defend the university as a site that opens up and sustains public connections through which people's fragmented, uncertain, incomplete narratives of agency are valued, preserved, and made available for exchange while being related analytically to wider contexts of politics and power. </w:t>
      </w:r>
      <w:r w:rsidRPr="00323EF9">
        <w:rPr>
          <w:rStyle w:val="StyleBoldUnderline"/>
        </w:rPr>
        <w:t>They are moving to reclaim, once again, the humanities as a sphere that is crucial for grounding ethics, justice and morality across existing disciplinary terrains</w:t>
      </w:r>
      <w:r w:rsidRPr="00323EF9">
        <w:rPr>
          <w:sz w:val="14"/>
        </w:rPr>
        <w:t xml:space="preserve">, while raising both a sense of urgency and a set of relevant questions about what kind of education would be suited to the 21st-century university and its global arrangements as part of a larger project of addressing the most urgent issues that face the social and political world. The punishing state can use violence with impunity to eject young people from parks and other public sites, but it is far more difficult to eject them from sites that are designed for their intellectual growth and well-being, make a claim to educate them, and register society's investment and commitment to their future. The police violence that has taken place at the University of California campuses at Berkeley and Davis does more than border on pure thuggery; it also reveals a display of force that is as unnecessary as it is brutal, and it is impossible to justify. These young people are being beaten on their campuses for simply displaying the courage to protest a system that has robbed them of both a quality education and a viable future. But there is more. It is also crucial not to allow casino capitalism to transform higher education into another extension of the corporate and warfare state. If higher education loses its civic purpose and becomes simply an adjunct of corporate and military power, there will be practically no spaces left for dissent, dialogue, civic courage, and a spirit of thoughtfulness and critical engagement. This is all the more reason to occupy colleges and use them as a launching pad to both educate and to expand the very meaning of the public sphere. </w:t>
      </w:r>
      <w:r w:rsidRPr="00323EF9">
        <w:rPr>
          <w:rStyle w:val="StyleBoldUnderline"/>
        </w:rPr>
        <w:t xml:space="preserve">Knowledge is about more than the truth; it is also a weapon of change. The language of a radical politics </w:t>
      </w:r>
      <w:r w:rsidRPr="00323EF9">
        <w:rPr>
          <w:sz w:val="14"/>
        </w:rPr>
        <w:t xml:space="preserve">needs more than hope and outrage; it </w:t>
      </w:r>
      <w:r w:rsidRPr="00323EF9">
        <w:rPr>
          <w:rStyle w:val="StyleBoldUnderline"/>
        </w:rPr>
        <w:t xml:space="preserve">needs institutional spaces to produce ideas, values, and social relations </w:t>
      </w:r>
      <w:r w:rsidRPr="00323EF9">
        <w:rPr>
          <w:sz w:val="14"/>
        </w:rPr>
        <w:t xml:space="preserve">capable of fighting off those ideological and material forces of casino capitalism that are intent in sabotaging any viable notion of human interaction, community, solidarity, friendship, and justice. Space is not the ultimate prize here.[4] Politics and ideology are the essence of what this movement should be about. But space becomes invaluable when it its democratic functions and uses are restored. In an age when the media have become a means of mass distraction and entertainment, </w:t>
      </w:r>
      <w:r w:rsidRPr="00323EF9">
        <w:rPr>
          <w:rStyle w:val="StyleBoldUnderline"/>
        </w:rPr>
        <w:t>the university offers a site of informed engagement, a place where theory and action inform each other, and a space that refuses to divorce intellectual activities from matters of politics, social responsibility and social justice</w:t>
      </w:r>
      <w:r w:rsidRPr="00323EF9">
        <w:rPr>
          <w:sz w:val="14"/>
        </w:rPr>
        <w:t xml:space="preserve">. As students and faculty increasingly use the space of the university as a megaphone for a new kind of critical education and politics, it will hopefully reclaim the democratic function of higher education and demonstrate what it means for students, faculty, and others to assume the role of public intellectuals dedicated to creating a formative culture that can provide citizens and others with the knowledge and skills necessary for a radical democracy. Rather than reducing learning to a measurable quantity in the service of a narrow instrumental rationality, </w:t>
      </w:r>
      <w:r w:rsidRPr="00323EF9">
        <w:rPr>
          <w:rStyle w:val="StyleBoldUnderline"/>
        </w:rPr>
        <w:t xml:space="preserve">learning can take on a new role, becoming central to </w:t>
      </w:r>
      <w:r w:rsidRPr="00323EF9">
        <w:rPr>
          <w:rStyle w:val="StyleBoldUnderline"/>
        </w:rPr>
        <w:lastRenderedPageBreak/>
        <w:t>developing and expanding the capacity for critical modes of agency, new forms of solidarity, and an education in the service of the public good,</w:t>
      </w:r>
      <w:r w:rsidRPr="00323EF9">
        <w:rPr>
          <w:sz w:val="14"/>
        </w:rPr>
        <w:t xml:space="preserve"> an expanded imagination, democratic values, and social change. </w:t>
      </w:r>
      <w:r w:rsidRPr="00323EF9">
        <w:rPr>
          <w:rStyle w:val="StyleBoldUnderline"/>
        </w:rPr>
        <w:t>The student intellectual as a public figure merges rigor with civic courage</w:t>
      </w:r>
      <w:r w:rsidRPr="00323EF9">
        <w:rPr>
          <w:sz w:val="14"/>
        </w:rPr>
        <w:t>, meaning with the struggle for eliminating injustice wherever it occurs and hope with a realistic notion of social change. Hopefully, the Occupy Wall Street movements will expand their appropriation of public space to the university. And if so, let's hope that higher education will be viewed as a crucial public good and democratic public sphere. Under such circumstances</w:t>
      </w:r>
      <w:r w:rsidRPr="00323EF9">
        <w:rPr>
          <w:rStyle w:val="StyleBoldUnderline"/>
        </w:rPr>
        <w:t>, the university might be transformed into a new and broad-based community of learning and resistance</w:t>
      </w:r>
      <w:r w:rsidRPr="00323EF9">
        <w:rPr>
          <w:sz w:val="14"/>
        </w:rPr>
        <w:t xml:space="preserve">. This is a huge possibility, but one worth struggling for. Unlike the youth movements of the past, such a movement will not crystallize around specific movements, but will create, hopefully, a community of the broadest possible resistance and political clout. In this way, the Occupy movement will connect to the larger world through a conversation and politics that links the particular with broader notions of freedom and justice. And against the pedagogical machine and political forces of casino capitalism, this expanding movement will fight hopefully with renewed energy. </w:t>
      </w:r>
      <w:r w:rsidRPr="00323EF9">
        <w:rPr>
          <w:rStyle w:val="StyleBoldUnderline"/>
        </w:rPr>
        <w:t>It will be determined in its mission to expand the capacities to think otherwise</w:t>
      </w:r>
      <w:r w:rsidRPr="00323EF9">
        <w:rPr>
          <w:sz w:val="14"/>
        </w:rPr>
        <w:t>, and courageous in its attempts to take risks</w:t>
      </w:r>
      <w:r w:rsidRPr="00323EF9">
        <w:rPr>
          <w:rStyle w:val="StyleBoldUnderline"/>
        </w:rPr>
        <w:t>. It will be brave in its willingness to change the nature of the questions asked, fight to hold power accountable</w:t>
      </w:r>
      <w:r w:rsidRPr="00323EF9">
        <w:rPr>
          <w:sz w:val="14"/>
        </w:rPr>
        <w:t xml:space="preserve">, and struggle to provide the formative culture for students and others </w:t>
      </w:r>
      <w:r w:rsidRPr="00323EF9">
        <w:rPr>
          <w:rStyle w:val="StyleBoldUnderline"/>
        </w:rPr>
        <w:t xml:space="preserve">to fight for those </w:t>
      </w:r>
      <w:r w:rsidRPr="00323EF9">
        <w:rPr>
          <w:sz w:val="14"/>
        </w:rPr>
        <w:t xml:space="preserve">economic, political, social, and cultural </w:t>
      </w:r>
      <w:r w:rsidRPr="00323EF9">
        <w:rPr>
          <w:rStyle w:val="StyleBoldUnderline"/>
        </w:rPr>
        <w:t xml:space="preserve">conditions that are essential </w:t>
      </w:r>
      <w:r w:rsidRPr="00323EF9">
        <w:rPr>
          <w:sz w:val="14"/>
        </w:rPr>
        <w:t xml:space="preserve">both </w:t>
      </w:r>
      <w:r w:rsidRPr="00323EF9">
        <w:rPr>
          <w:rStyle w:val="StyleBoldUnderline"/>
        </w:rPr>
        <w:t xml:space="preserve">to </w:t>
      </w:r>
      <w:r w:rsidRPr="00323EF9">
        <w:rPr>
          <w:sz w:val="14"/>
        </w:rPr>
        <w:t xml:space="preserve">their </w:t>
      </w:r>
      <w:r w:rsidRPr="00323EF9">
        <w:rPr>
          <w:rStyle w:val="StyleBoldUnderline"/>
        </w:rPr>
        <w:t xml:space="preserve">future </w:t>
      </w:r>
      <w:r w:rsidRPr="00323EF9">
        <w:rPr>
          <w:sz w:val="14"/>
        </w:rPr>
        <w:t xml:space="preserve">and to democracy itself. </w:t>
      </w:r>
    </w:p>
    <w:p w14:paraId="56229B9F" w14:textId="33512228" w:rsidR="005C3B74" w:rsidRPr="00323EF9" w:rsidRDefault="005C3B74" w:rsidP="005C3B74">
      <w:pPr>
        <w:pStyle w:val="Heading3"/>
      </w:pPr>
      <w:r w:rsidRPr="00323EF9">
        <w:lastRenderedPageBreak/>
        <w:t>-- a2 po</w:t>
      </w:r>
      <w:r w:rsidR="009F22D0" w:rsidRPr="00323EF9">
        <w:t>st</w:t>
      </w:r>
      <w:r w:rsidRPr="00323EF9">
        <w:t>mo</w:t>
      </w:r>
      <w:r w:rsidR="009F22D0" w:rsidRPr="00323EF9">
        <w:t>dernism</w:t>
      </w:r>
    </w:p>
    <w:p w14:paraId="12D8F450" w14:textId="550CA916" w:rsidR="009F22D0" w:rsidRPr="00323EF9" w:rsidRDefault="000C7ACA" w:rsidP="009F22D0">
      <w:pPr>
        <w:pStyle w:val="Heading4"/>
      </w:pPr>
      <w:r w:rsidRPr="00323EF9">
        <w:t>Non unique – postmodernism is already dead</w:t>
      </w:r>
    </w:p>
    <w:p w14:paraId="634CAF34" w14:textId="3E5DD0E7" w:rsidR="000C7ACA" w:rsidRPr="00323EF9" w:rsidRDefault="000C7ACA" w:rsidP="000C7ACA">
      <w:pPr>
        <w:rPr>
          <w:rStyle w:val="StyleStyleBold12pt"/>
        </w:rPr>
      </w:pPr>
      <w:r w:rsidRPr="00323EF9">
        <w:rPr>
          <w:rStyle w:val="StyleStyleBold12pt"/>
        </w:rPr>
        <w:t>Brooks and Toth 7</w:t>
      </w:r>
    </w:p>
    <w:p w14:paraId="27493408" w14:textId="71E71BA4" w:rsidR="000C7ACA" w:rsidRPr="00323EF9" w:rsidRDefault="000C7ACA" w:rsidP="000C7ACA">
      <w:r w:rsidRPr="00323EF9">
        <w:t>(Neil Edward Brooks, Josh Toth, Rodopi 2007, “The Mourning After: Attending the Wake of Postmodernism” shr)</w:t>
      </w:r>
    </w:p>
    <w:p w14:paraId="2632F549" w14:textId="1045094F" w:rsidR="000C7ACA" w:rsidRPr="00323EF9" w:rsidRDefault="000C7ACA" w:rsidP="000C7ACA">
      <w:pPr>
        <w:rPr>
          <w:sz w:val="16"/>
        </w:rPr>
      </w:pPr>
      <w:r w:rsidRPr="00323EF9">
        <w:rPr>
          <w:sz w:val="16"/>
        </w:rPr>
        <w:t>In the end, then</w:t>
      </w:r>
      <w:r w:rsidRPr="00323EF9">
        <w:rPr>
          <w:rStyle w:val="StyleBoldUnderline"/>
        </w:rPr>
        <w:t>, these papers come together to work a certain work of mourning</w:t>
      </w:r>
      <w:r w:rsidRPr="00323EF9">
        <w:rPr>
          <w:sz w:val="16"/>
        </w:rPr>
        <w:t xml:space="preserve">. They come together, that is, here, </w:t>
      </w:r>
      <w:r w:rsidRPr="00323EF9">
        <w:rPr>
          <w:rStyle w:val="StyleBoldUnderline"/>
        </w:rPr>
        <w:t>at this wake of postmodernism. They work to awaken postmodernism</w:t>
      </w:r>
      <w:r w:rsidRPr="00323EF9">
        <w:rPr>
          <w:sz w:val="16"/>
        </w:rPr>
        <w:t xml:space="preserve"> while they work to escape the dogmatism and violence of its wake. </w:t>
      </w:r>
      <w:r w:rsidRPr="00323EF9">
        <w:rPr>
          <w:rStyle w:val="StyleBoldUnderline"/>
        </w:rPr>
        <w:t>They struggle with the burden of inheritance</w:t>
      </w:r>
      <w:r w:rsidRPr="00323EF9">
        <w:rPr>
          <w:sz w:val="16"/>
        </w:rPr>
        <w:t xml:space="preserve"> while they point to and embrace the possibility of a future (after). </w:t>
      </w:r>
      <w:r w:rsidRPr="00323EF9">
        <w:rPr>
          <w:rStyle w:val="StyleBoldUnderline"/>
        </w:rPr>
        <w:t>These are</w:t>
      </w:r>
      <w:r w:rsidRPr="00323EF9">
        <w:rPr>
          <w:sz w:val="16"/>
        </w:rPr>
        <w:t xml:space="preserve">, in short, </w:t>
      </w:r>
      <w:r w:rsidRPr="00323EF9">
        <w:rPr>
          <w:rStyle w:val="StyleBoldUnderline"/>
        </w:rPr>
        <w:t>works of renewal. These take into account</w:t>
      </w:r>
      <w:r w:rsidRPr="00323EF9">
        <w:rPr>
          <w:sz w:val="16"/>
        </w:rPr>
        <w:t xml:space="preserve"> a certain </w:t>
      </w:r>
      <w:r w:rsidRPr="00323EF9">
        <w:rPr>
          <w:rStyle w:val="StyleBoldUnderline"/>
        </w:rPr>
        <w:t>postmodern failure</w:t>
      </w:r>
      <w:r w:rsidRPr="00323EF9">
        <w:rPr>
          <w:sz w:val="16"/>
        </w:rPr>
        <w:t xml:space="preserve">, or limitation. In one way or another, </w:t>
      </w:r>
      <w:r w:rsidRPr="00323EF9">
        <w:rPr>
          <w:rStyle w:val="StyleBoldUnderline"/>
        </w:rPr>
        <w:t>they struggle with the fact that postmodernism has lost its</w:t>
      </w:r>
      <w:r w:rsidRPr="00323EF9">
        <w:rPr>
          <w:sz w:val="16"/>
        </w:rPr>
        <w:t xml:space="preserve"> efficacy and </w:t>
      </w:r>
      <w:r w:rsidRPr="00323EF9">
        <w:rPr>
          <w:rStyle w:val="StyleBoldUnderline"/>
        </w:rPr>
        <w:t>relevance</w:t>
      </w:r>
      <w:r w:rsidRPr="00323EF9">
        <w:rPr>
          <w:sz w:val="16"/>
        </w:rPr>
        <w:t xml:space="preserve"> in a period of rampant fundamentalism, moral righteousness, and political conservatism</w:t>
      </w:r>
      <w:r w:rsidR="00CB0410" w:rsidRPr="00323EF9">
        <w:rPr>
          <w:sz w:val="16"/>
        </w:rPr>
        <w:t xml:space="preserve">. Yet, </w:t>
      </w:r>
      <w:r w:rsidR="00CB0410" w:rsidRPr="00323EF9">
        <w:rPr>
          <w:rStyle w:val="StyleBoldUnderline"/>
        </w:rPr>
        <w:t>in calling for</w:t>
      </w:r>
      <w:r w:rsidR="00CB0410" w:rsidRPr="00323EF9">
        <w:rPr>
          <w:sz w:val="16"/>
        </w:rPr>
        <w:t xml:space="preserve"> reappraisals and </w:t>
      </w:r>
      <w:r w:rsidR="00CB0410" w:rsidRPr="00323EF9">
        <w:rPr>
          <w:rStyle w:val="StyleBoldUnderline"/>
        </w:rPr>
        <w:t>critical reengagements, these papers ask us to endure the wake,</w:t>
      </w:r>
      <w:r w:rsidR="00CB0410" w:rsidRPr="00323EF9">
        <w:rPr>
          <w:sz w:val="16"/>
        </w:rPr>
        <w:t xml:space="preserve"> to attend to it, to respect it. If </w:t>
      </w:r>
      <w:r w:rsidR="00CB0410" w:rsidRPr="00323EF9">
        <w:rPr>
          <w:rStyle w:val="StyleBoldUnderline"/>
        </w:rPr>
        <w:t>we are</w:t>
      </w:r>
      <w:r w:rsidR="00CB0410" w:rsidRPr="00323EF9">
        <w:rPr>
          <w:sz w:val="16"/>
        </w:rPr>
        <w:t xml:space="preserve"> indeed </w:t>
      </w:r>
      <w:r w:rsidR="00CB0410" w:rsidRPr="00323EF9">
        <w:rPr>
          <w:rStyle w:val="StyleBoldUnderline"/>
        </w:rPr>
        <w:t>experiencing a period of renewalism in the wake of postmodernism then we must be wary of</w:t>
      </w:r>
      <w:r w:rsidR="00CB0410" w:rsidRPr="00323EF9">
        <w:rPr>
          <w:sz w:val="16"/>
        </w:rPr>
        <w:t xml:space="preserve"> reactionary and conservative blindness, of </w:t>
      </w:r>
      <w:r w:rsidR="00CB0410" w:rsidRPr="00323EF9">
        <w:rPr>
          <w:rStyle w:val="StyleBoldUnderline"/>
        </w:rPr>
        <w:t>irresponsible rejections of</w:t>
      </w:r>
      <w:r w:rsidR="00CB0410" w:rsidRPr="00323EF9">
        <w:rPr>
          <w:sz w:val="16"/>
        </w:rPr>
        <w:t xml:space="preserve"> critical and theoretical </w:t>
      </w:r>
      <w:r w:rsidR="00CB0410" w:rsidRPr="00323EF9">
        <w:rPr>
          <w:rStyle w:val="StyleBoldUnderline"/>
        </w:rPr>
        <w:t>doubt, of nostalgic returns to unchecked idealism</w:t>
      </w:r>
      <w:r w:rsidR="00CB0410" w:rsidRPr="00323EF9">
        <w:rPr>
          <w:sz w:val="16"/>
        </w:rPr>
        <w:t xml:space="preserve">. If </w:t>
      </w:r>
      <w:r w:rsidR="00CB0410" w:rsidRPr="00323EF9">
        <w:rPr>
          <w:rStyle w:val="StyleBoldUnderline"/>
        </w:rPr>
        <w:t>we can no longer appeal to the “spirit of postmodernism” in its utopian sense, we must nonetheless continue to respect the fact that the ghost of postmodernism is essential to the future</w:t>
      </w:r>
      <w:r w:rsidR="00CB0410" w:rsidRPr="00323EF9">
        <w:rPr>
          <w:sz w:val="16"/>
        </w:rPr>
        <w:t xml:space="preserve"> of our critical discourse. </w:t>
      </w:r>
      <w:r w:rsidR="00CB0410" w:rsidRPr="00323EF9">
        <w:rPr>
          <w:rStyle w:val="StyleBoldUnderline"/>
        </w:rPr>
        <w:t>Postmodernism might be dead</w:t>
      </w:r>
      <w:r w:rsidR="00CB0410" w:rsidRPr="00323EF9">
        <w:rPr>
          <w:sz w:val="16"/>
        </w:rPr>
        <w:t xml:space="preserve">, </w:t>
      </w:r>
      <w:r w:rsidR="00106D6F" w:rsidRPr="00323EF9">
        <w:rPr>
          <w:rStyle w:val="StyleBoldUnderline"/>
        </w:rPr>
        <w:t>and</w:t>
      </w:r>
      <w:r w:rsidR="00CB0410" w:rsidRPr="00323EF9">
        <w:rPr>
          <w:sz w:val="16"/>
        </w:rPr>
        <w:t xml:space="preserve"> for that work, it would seem, </w:t>
      </w:r>
      <w:r w:rsidR="00CB0410" w:rsidRPr="00323EF9">
        <w:rPr>
          <w:rStyle w:val="StyleBoldUnderline"/>
        </w:rPr>
        <w:t>we must now take responsibility</w:t>
      </w:r>
      <w:r w:rsidR="00CB0410" w:rsidRPr="00323EF9">
        <w:rPr>
          <w:sz w:val="16"/>
        </w:rPr>
        <w:t xml:space="preserve">. </w:t>
      </w:r>
    </w:p>
    <w:p w14:paraId="7A81B5D5" w14:textId="77777777" w:rsidR="000C7ACA" w:rsidRPr="00323EF9" w:rsidRDefault="000C7ACA" w:rsidP="000C7ACA"/>
    <w:p w14:paraId="7EA42739" w14:textId="4522349A" w:rsidR="000C7ACA" w:rsidRPr="00323EF9" w:rsidRDefault="000C7ACA" w:rsidP="000C7ACA">
      <w:pPr>
        <w:pStyle w:val="Heading4"/>
      </w:pPr>
      <w:r w:rsidRPr="00323EF9">
        <w:t>Your postmodernist theories are not exclusive with the politics of mourning -- means the perm is the most viable option.</w:t>
      </w:r>
    </w:p>
    <w:p w14:paraId="50B0B907" w14:textId="77777777" w:rsidR="000C7ACA" w:rsidRPr="00323EF9" w:rsidRDefault="000C7ACA" w:rsidP="000C7ACA">
      <w:pPr>
        <w:rPr>
          <w:rStyle w:val="StyleStyleBold12pt"/>
        </w:rPr>
      </w:pPr>
      <w:r w:rsidRPr="00323EF9">
        <w:rPr>
          <w:rStyle w:val="StyleStyleBold12pt"/>
        </w:rPr>
        <w:t>Brooks and Toth 7</w:t>
      </w:r>
    </w:p>
    <w:p w14:paraId="61BFA38E" w14:textId="58F2F829" w:rsidR="000C7ACA" w:rsidRPr="00323EF9" w:rsidRDefault="000C7ACA" w:rsidP="000C7ACA">
      <w:r w:rsidRPr="00323EF9">
        <w:t>(Neil Edward Brooks, Josh Toth, Rodopi 2007, “The Mourning After: Attending the Wake of Postmodernism” shr)</w:t>
      </w:r>
    </w:p>
    <w:p w14:paraId="2632C37D" w14:textId="70A58406" w:rsidR="00CB0410" w:rsidRPr="00323EF9" w:rsidRDefault="00CB0410" w:rsidP="00CB0410">
      <w:pPr>
        <w:rPr>
          <w:rStyle w:val="StyleBoldUnderline"/>
        </w:rPr>
      </w:pPr>
      <w:r w:rsidRPr="00323EF9">
        <w:rPr>
          <w:rStyle w:val="StyleBoldUnderline"/>
        </w:rPr>
        <w:t>Where are we and what are we doing if we find ourselves “attending the wake of postmodernism"</w:t>
      </w:r>
      <w:r w:rsidRPr="00323EF9">
        <w:rPr>
          <w:sz w:val="16"/>
        </w:rPr>
        <w:t xml:space="preserve">? The word “wake" conjures up at last three rather different scenarios. How we read it can radically alter how we understand the mourning and attending to which the title of this book refers. </w:t>
      </w:r>
      <w:r w:rsidRPr="00323EF9">
        <w:rPr>
          <w:rStyle w:val="StyleBoldUnderline"/>
        </w:rPr>
        <w:t>Most obviously we can think of a wake as a vigil over a corpse before burial.</w:t>
      </w:r>
      <w:r w:rsidRPr="00323EF9">
        <w:rPr>
          <w:sz w:val="16"/>
        </w:rPr>
        <w:t xml:space="preserve"> In this scenario, </w:t>
      </w:r>
      <w:r w:rsidRPr="00323EF9">
        <w:rPr>
          <w:rStyle w:val="StyleBoldUnderline"/>
        </w:rPr>
        <w:t>the focus is on our reverence for the dead one</w:t>
      </w:r>
      <w:r w:rsidRPr="00323EF9">
        <w:rPr>
          <w:sz w:val="16"/>
        </w:rPr>
        <w:t xml:space="preserve">. If </w:t>
      </w:r>
      <w:r w:rsidRPr="00323EF9">
        <w:rPr>
          <w:rStyle w:val="StyleBoldUnderline"/>
        </w:rPr>
        <w:t>the wake of postmodernism is a vigil over its corpse, attending it involves being present to mourn. remember. and celebrate its life. Are we mourning the death of postmodernism. then</w:t>
      </w:r>
      <w:r w:rsidRPr="00323EF9">
        <w:rPr>
          <w:sz w:val="16"/>
        </w:rPr>
        <w:t xml:space="preserve">. keeping watch over its corpse before its final burial </w:t>
      </w:r>
      <w:r w:rsidRPr="00323EF9">
        <w:rPr>
          <w:rStyle w:val="StyleBoldUnderline"/>
        </w:rPr>
        <w:t>and celebrating its life now that it has ended</w:t>
      </w:r>
      <w:r w:rsidRPr="00323EF9">
        <w:rPr>
          <w:sz w:val="16"/>
        </w:rPr>
        <w:t>?</w:t>
      </w:r>
      <w:r w:rsidR="00795F63" w:rsidRPr="00323EF9">
        <w:rPr>
          <w:sz w:val="12"/>
        </w:rPr>
        <w:t>¶</w:t>
      </w:r>
      <w:r w:rsidR="00106D6F" w:rsidRPr="00323EF9">
        <w:rPr>
          <w:sz w:val="16"/>
        </w:rPr>
        <w:t xml:space="preserve"> </w:t>
      </w:r>
      <w:r w:rsidRPr="00323EF9">
        <w:rPr>
          <w:sz w:val="16"/>
        </w:rPr>
        <w:t>A wake can also be that which is left behind after a violent. turbulent. or hasty departure. such as the track left in the water by a boat speedily making its get away</w:t>
      </w:r>
      <w:r w:rsidRPr="00323EF9">
        <w:rPr>
          <w:rStyle w:val="StyleBoldUnderline"/>
        </w:rPr>
        <w:t>. Maybe postmodernism has left us in its wake. and we are standing in the space it has left behind. in its trace. attending to its after effects</w:t>
      </w:r>
      <w:r w:rsidRPr="00323EF9">
        <w:rPr>
          <w:sz w:val="16"/>
        </w:rPr>
        <w:t xml:space="preserve">. In this scenario. the focus is on the violence done to we who are left behind. we who exist in the turbulence of absence. and the departure is experienced as a kind of betrayal. This is sometimes the way we experience the death of a loved one. </w:t>
      </w:r>
      <w:r w:rsidRPr="00323EF9">
        <w:rPr>
          <w:rStyle w:val="StyleBoldUnderline"/>
        </w:rPr>
        <w:t>as if the one who has died - the ”clearly departed" - has purposefully left us. If the wake of postmodernism marks postmodernism’s departure. its betrayal of us</w:t>
      </w:r>
      <w:r w:rsidRPr="00323EF9">
        <w:rPr>
          <w:sz w:val="16"/>
        </w:rPr>
        <w:t>. the focus of our attending is on its absence and our loss</w:t>
      </w:r>
      <w:r w:rsidR="00795F63" w:rsidRPr="00323EF9">
        <w:rPr>
          <w:sz w:val="12"/>
        </w:rPr>
        <w:t>¶</w:t>
      </w:r>
      <w:r w:rsidR="00106D6F" w:rsidRPr="00323EF9">
        <w:rPr>
          <w:sz w:val="16"/>
        </w:rPr>
        <w:t xml:space="preserve"> </w:t>
      </w:r>
      <w:r w:rsidRPr="00323EF9">
        <w:rPr>
          <w:sz w:val="16"/>
        </w:rPr>
        <w:t xml:space="preserve">But </w:t>
      </w:r>
      <w:r w:rsidRPr="00323EF9">
        <w:rPr>
          <w:rStyle w:val="StyleBoldUnderline"/>
        </w:rPr>
        <w:t>could it be that the “wake of postmodernism" refers not to its death but to its awakening from some slumber.</w:t>
      </w:r>
      <w:r w:rsidRPr="00323EF9">
        <w:rPr>
          <w:sz w:val="16"/>
        </w:rPr>
        <w:t xml:space="preserve"> whether dogmatic or otherwise? </w:t>
      </w:r>
      <w:r w:rsidRPr="00323EF9">
        <w:rPr>
          <w:rStyle w:val="StyleBoldUnderline"/>
        </w:rPr>
        <w:t>Perhaps we are witnesses to this event of its coming to a new consciousness. to being otherwise</w:t>
      </w:r>
      <w:r w:rsidRPr="00323EF9">
        <w:rPr>
          <w:sz w:val="16"/>
        </w:rPr>
        <w:t xml:space="preserve"> - in which case. mourning might be out of place We may need to rethink w hat it means to attend (to) something. For the word “attending" can also refer to a mode of engagement Nth something or someone: paying attention to. listening to. caring for. watching ever. With these meanings. </w:t>
      </w:r>
      <w:r w:rsidRPr="00323EF9">
        <w:rPr>
          <w:rStyle w:val="StyleBoldUnderline"/>
        </w:rPr>
        <w:t>our action moves beyond merely being present to becoming engaged through our attention to the words and needs of the other(s) before us</w:t>
      </w:r>
      <w:r w:rsidRPr="00323EF9">
        <w:rPr>
          <w:sz w:val="16"/>
        </w:rPr>
        <w:t xml:space="preserve">. Postmodernism comes in complex and contrasting forms and configurations. but one trait that seems fairly consistent across the spectrum is a skillful attention to deciphering what lies hidden. to uncovering logics that are disguised and power plays that are clothed in hospitality </w:t>
      </w:r>
      <w:r w:rsidRPr="00323EF9">
        <w:rPr>
          <w:sz w:val="16"/>
        </w:rPr>
        <w:lastRenderedPageBreak/>
        <w:t xml:space="preserve">within literary and philosophical texts. </w:t>
      </w:r>
      <w:r w:rsidRPr="00323EF9">
        <w:rPr>
          <w:rStyle w:val="StyleBoldUnderline"/>
        </w:rPr>
        <w:t>Postmodernism is skilled at critique. deconstruction. dismantling totalitics. confusing binary oppositions.</w:t>
      </w:r>
      <w:r w:rsidRPr="00323EF9">
        <w:rPr>
          <w:sz w:val="16"/>
        </w:rPr>
        <w:t xml:space="preserve"> But it has sometimes, in some forms. been too entranced with its own rhetoric. too entertained by its own cleverness. too absorbed in its own fascinations. </w:t>
      </w:r>
      <w:r w:rsidRPr="00323EF9">
        <w:rPr>
          <w:rStyle w:val="StyleBoldUnderline"/>
        </w:rPr>
        <w:t>Might we be involved in mourning, not the death of postmodernism, but its narcissistic naiveté, in which case the "work of mourning" might better be cast as the “work of maturing</w:t>
      </w:r>
      <w:r w:rsidRPr="00323EF9">
        <w:rPr>
          <w:sz w:val="16"/>
        </w:rPr>
        <w:t>"?</w:t>
      </w:r>
      <w:r w:rsidR="00795F63" w:rsidRPr="00323EF9">
        <w:rPr>
          <w:sz w:val="12"/>
        </w:rPr>
        <w:t>¶</w:t>
      </w:r>
      <w:r w:rsidR="00106D6F" w:rsidRPr="00323EF9">
        <w:rPr>
          <w:sz w:val="16"/>
        </w:rPr>
        <w:t xml:space="preserve"> </w:t>
      </w:r>
      <w:r w:rsidRPr="00323EF9">
        <w:rPr>
          <w:sz w:val="16"/>
        </w:rPr>
        <w:t xml:space="preserve">Drawing on these multiple values of "attending the wake of postmodernism" </w:t>
      </w:r>
      <w:r w:rsidRPr="00323EF9">
        <w:rPr>
          <w:rStyle w:val="StyleBoldUnderline"/>
        </w:rPr>
        <w:t>we might creatively rethink “the mourning after" not as our mourning alter the death (post-death) of postmodernism. but rather as postmodernism’s awakening to the voices of those “who were able to spark in its wake</w:t>
      </w:r>
      <w:r w:rsidRPr="00323EF9">
        <w:rPr>
          <w:sz w:val="16"/>
        </w:rPr>
        <w:t xml:space="preserve">. that is. in the wake of its deconstructive efforts. </w:t>
      </w:r>
      <w:r w:rsidRPr="00323EF9">
        <w:rPr>
          <w:rStyle w:val="StyleBoldUnderline"/>
        </w:rPr>
        <w:t>The mourning after might be an ethical response to the suffering brought to our attention by those who now have space to speak</w:t>
      </w:r>
    </w:p>
    <w:p w14:paraId="2C501397" w14:textId="4122B29A" w:rsidR="00266644" w:rsidRDefault="00266644" w:rsidP="005C3B74">
      <w:pPr>
        <w:pStyle w:val="Heading3"/>
      </w:pPr>
      <w:r>
        <w:lastRenderedPageBreak/>
        <w:t>-- a2 speaking for others</w:t>
      </w:r>
    </w:p>
    <w:p w14:paraId="7E12E4D3" w14:textId="188C253D" w:rsidR="00266644" w:rsidRPr="00266644" w:rsidRDefault="00266644" w:rsidP="00266644">
      <w:pPr>
        <w:pStyle w:val="Heading4"/>
      </w:pPr>
      <w:r>
        <w:t>No link -- there’s no way we can physically incorporate the ghost if they no longer have a corporeal form – all we can do is mourn their spectre.</w:t>
      </w:r>
    </w:p>
    <w:p w14:paraId="461E96E0" w14:textId="6BC97252" w:rsidR="00266644" w:rsidRDefault="00266644" w:rsidP="00266644">
      <w:pPr>
        <w:tabs>
          <w:tab w:val="left" w:pos="540"/>
        </w:tabs>
      </w:pPr>
      <w:r w:rsidRPr="00050F98">
        <w:rPr>
          <w:rStyle w:val="StyleStyleBold12pt"/>
        </w:rPr>
        <w:t>Peterson 7</w:t>
      </w:r>
      <w:r>
        <w:t xml:space="preserve"> </w:t>
      </w:r>
    </w:p>
    <w:p w14:paraId="5CE561FE" w14:textId="1CDD6567" w:rsidR="00266644" w:rsidRPr="00050F98" w:rsidRDefault="00266644" w:rsidP="00266644">
      <w:pPr>
        <w:tabs>
          <w:tab w:val="left" w:pos="540"/>
        </w:tabs>
      </w:pPr>
      <w:r w:rsidRPr="00050F98">
        <w:t xml:space="preserve">(Christopher, </w:t>
      </w:r>
      <w:r>
        <w:t xml:space="preserve">2007, </w:t>
      </w:r>
      <w:r w:rsidRPr="00050F98">
        <w:rPr>
          <w:u w:val="single"/>
        </w:rPr>
        <w:t>Kindred Specters: Death, Mourning, and American Affinity</w:t>
      </w:r>
      <w:r w:rsidRPr="00050F98">
        <w:t>, 95-96</w:t>
      </w:r>
      <w:r>
        <w:t xml:space="preserve"> shr</w:t>
      </w:r>
      <w:r w:rsidRPr="00050F98">
        <w:t>)</w:t>
      </w:r>
    </w:p>
    <w:p w14:paraId="66ED2490" w14:textId="24C39409" w:rsidR="00266644" w:rsidRPr="00266644" w:rsidRDefault="00266644" w:rsidP="00266644">
      <w:pPr>
        <w:tabs>
          <w:tab w:val="left" w:pos="540"/>
        </w:tabs>
        <w:rPr>
          <w:rFonts w:cs="Times"/>
          <w:bCs/>
          <w:sz w:val="16"/>
        </w:rPr>
      </w:pPr>
      <w:r w:rsidRPr="00266644">
        <w:rPr>
          <w:sz w:val="16"/>
        </w:rPr>
        <w:t>As Pascale-Anne Brault and Michael Naas remark in their in-</w:t>
      </w:r>
      <w:r w:rsidRPr="00266644">
        <w:rPr>
          <w:sz w:val="12"/>
        </w:rPr>
        <w:t>¶</w:t>
      </w:r>
      <w:r w:rsidRPr="00266644">
        <w:rPr>
          <w:sz w:val="16"/>
        </w:rPr>
        <w:t xml:space="preserve"> troduction to a collection of Derrida's essays on mourning: </w:t>
      </w:r>
      <w:r w:rsidRPr="00266644">
        <w:rPr>
          <w:rStyle w:val="StyleBoldUnderline"/>
        </w:rPr>
        <w:t>"In mourning, we must recognize that the friend is now both only 'in us' and already beyond us, in us but totally other."</w:t>
      </w:r>
      <w:r w:rsidRPr="00266644">
        <w:rPr>
          <w:sz w:val="16"/>
        </w:rPr>
        <w:t xml:space="preserve">47Although we most often think of mourning in terms of the loss of an other who, by virtue of death, is now totally other and removed, Brault and Naas observe that </w:t>
      </w:r>
      <w:r w:rsidRPr="00266644">
        <w:rPr>
          <w:rStyle w:val="StyleBoldUnderline"/>
        </w:rPr>
        <w:t>the loss of the other carries with it the paradox that the dead other is now closer to us than ever before, existing only in us. Might this over- proximity explain part of the dread that attends mourning the other who no longer exists outside us, and who therefore lodges inside us like a guest who has overstayed its welcome?</w:t>
      </w:r>
      <w:r w:rsidRPr="00266644">
        <w:rPr>
          <w:sz w:val="16"/>
        </w:rPr>
        <w:t xml:space="preserve"> As Derrida puts it in Specters of Marx, "</w:t>
      </w:r>
      <w:r w:rsidRPr="00266644">
        <w:rPr>
          <w:rStyle w:val="StyleBoldUnderline"/>
        </w:rPr>
        <w:t>one occupies oneself with ghosts only to exorcise them, to show them the door</w:t>
      </w:r>
      <w:r w:rsidRPr="00266644">
        <w:rPr>
          <w:sz w:val="16"/>
        </w:rPr>
        <w:t xml:space="preserve">" (223).And this welcome is precisely what Sethe's community rescinds at the end of the novel. "So, in the end they forgot her too. Remembering seemed unwise" (274). The novel concludes with the ambiguous exhortation: "This is not a story to pass on" (275). </w:t>
      </w:r>
      <w:r w:rsidRPr="00266644">
        <w:rPr>
          <w:rStyle w:val="StyleBoldUnderline"/>
        </w:rPr>
        <w:t>The story is thus at once not to be neglected or put aside, not to be transmitted or repeated to others, and not to be allowed to die. In other words, Beloved is not to be negated</w:t>
      </w:r>
      <w:r w:rsidRPr="00266644">
        <w:rPr>
          <w:sz w:val="16"/>
        </w:rPr>
        <w:t xml:space="preserve">, preserved, </w:t>
      </w:r>
      <w:r w:rsidRPr="00266644">
        <w:rPr>
          <w:rStyle w:val="StyleBoldUnderline"/>
        </w:rPr>
        <w:t>or superceded</w:t>
      </w:r>
      <w:r w:rsidRPr="00266644">
        <w:rPr>
          <w:sz w:val="16"/>
        </w:rPr>
        <w:t xml:space="preserve"> in the name of some Hegelian dialectic, </w:t>
      </w:r>
      <w:r w:rsidRPr="00266644">
        <w:rPr>
          <w:rStyle w:val="StyleBoldUnderline"/>
        </w:rPr>
        <w:t>but rather, to persist precisely as a specter who resists assimilation, who remains long afte</w:t>
      </w:r>
      <w:r>
        <w:rPr>
          <w:rStyle w:val="StyleBoldUnderline"/>
        </w:rPr>
        <w:t xml:space="preserve">r </w:t>
      </w:r>
      <w:r w:rsidRPr="00266644">
        <w:rPr>
          <w:sz w:val="16"/>
        </w:rPr>
        <w:t>the chewing laughter has swallowed her all away.</w:t>
      </w:r>
    </w:p>
    <w:p w14:paraId="5190F563" w14:textId="77777777" w:rsidR="00266644" w:rsidRPr="00266644" w:rsidRDefault="00266644" w:rsidP="00266644"/>
    <w:p w14:paraId="3AD97BF7" w14:textId="6A376A62" w:rsidR="005C3B74" w:rsidRPr="00323EF9" w:rsidRDefault="005C3B74" w:rsidP="00266644">
      <w:pPr>
        <w:pStyle w:val="Heading3"/>
        <w:tabs>
          <w:tab w:val="left" w:pos="4770"/>
        </w:tabs>
      </w:pPr>
      <w:r w:rsidRPr="00323EF9">
        <w:lastRenderedPageBreak/>
        <w:t>-- a2 antiblackness</w:t>
      </w:r>
    </w:p>
    <w:p w14:paraId="403E5541" w14:textId="77215F3D" w:rsidR="00856759" w:rsidRPr="00323EF9" w:rsidRDefault="00856759" w:rsidP="00856759">
      <w:pPr>
        <w:pStyle w:val="Heading4"/>
      </w:pPr>
      <w:r w:rsidRPr="00323EF9">
        <w:t>Mourning and racial analysis are inextricably connected -- the fear of mourning a perceived Other creates violent divisions of race and grievability on macro- and micropolitical levels – this means that only the permutation creates a completed analysis of what birthed the desire to formulate racialized violence</w:t>
      </w:r>
    </w:p>
    <w:p w14:paraId="43E3B9F6" w14:textId="13545A23" w:rsidR="009807DA" w:rsidRPr="00323EF9" w:rsidRDefault="009807DA" w:rsidP="009807DA">
      <w:pPr>
        <w:contextualSpacing/>
        <w:rPr>
          <w:b/>
        </w:rPr>
      </w:pPr>
      <w:r w:rsidRPr="00323EF9">
        <w:rPr>
          <w:rStyle w:val="StyleStyleBold12pt"/>
        </w:rPr>
        <w:t>Butler 04</w:t>
      </w:r>
      <w:r w:rsidRPr="00323EF9">
        <w:t xml:space="preserve"> (Judith, Prof of Gender Studies, “Precarious Life: The Power of Mourning and Violence”, pg 77-79, shr)</w:t>
      </w:r>
    </w:p>
    <w:p w14:paraId="52140CBC" w14:textId="05B307C9" w:rsidR="009807DA" w:rsidRPr="00323EF9" w:rsidRDefault="009807DA" w:rsidP="00A96470">
      <w:pPr>
        <w:rPr>
          <w:sz w:val="16"/>
        </w:rPr>
      </w:pPr>
      <w:r w:rsidRPr="00323EF9">
        <w:rPr>
          <w:rStyle w:val="StyleBoldUnderline"/>
        </w:rPr>
        <w:t>If a person is simply deemed dangerous,</w:t>
      </w:r>
      <w:r w:rsidRPr="00323EF9">
        <w:rPr>
          <w:sz w:val="16"/>
        </w:rPr>
        <w:t xml:space="preserve"> then </w:t>
      </w:r>
      <w:r w:rsidRPr="00323EF9">
        <w:rPr>
          <w:rStyle w:val="StyleBoldUnderline"/>
        </w:rPr>
        <w:t>it is no longer a matter of deciding whether criminal acts occurred.</w:t>
      </w:r>
      <w:r w:rsidRPr="00323EF9">
        <w:rPr>
          <w:sz w:val="16"/>
        </w:rPr>
        <w:t xml:space="preserve"> Indeed, "deeming" someone dangerous is an unsubstantiated judgment that in these cases works to preempt determinations for which evidence is required. </w:t>
      </w:r>
      <w:r w:rsidRPr="00323EF9">
        <w:rPr>
          <w:rStyle w:val="StyleBoldUnderline"/>
        </w:rPr>
        <w:t>The license to brand and categorize and detain on the basis of suspicion alone, expressed in this operation of "deeming," is potentially enormous. We have already seen it at work in racial profiling</w:t>
      </w:r>
      <w:r w:rsidRPr="00323EF9">
        <w:rPr>
          <w:sz w:val="16"/>
        </w:rPr>
        <w:t xml:space="preserve">, in the detention of thousands of Arab residents or Arab American citizens, sometimes </w:t>
      </w:r>
      <w:r w:rsidRPr="00323EF9">
        <w:rPr>
          <w:rStyle w:val="StyleBoldUnderline"/>
        </w:rPr>
        <w:t>on the basis of last names alone</w:t>
      </w:r>
      <w:r w:rsidRPr="00323EF9">
        <w:rPr>
          <w:sz w:val="16"/>
        </w:rPr>
        <w:t xml:space="preserve">; the harassment of any number of US and non-US citizens at the immigration borders </w:t>
      </w:r>
      <w:r w:rsidRPr="00323EF9">
        <w:rPr>
          <w:rStyle w:val="StyleBoldUnderline"/>
        </w:rPr>
        <w:t>because some official "perceives" a potential difficulty</w:t>
      </w:r>
      <w:r w:rsidRPr="00323EF9">
        <w:rPr>
          <w:sz w:val="16"/>
        </w:rPr>
        <w:t xml:space="preserve">; the attacks on individuals of Middle Eastern descem on US streets, and the targeting of Arab-American professors on campuses. </w:t>
      </w:r>
      <w:r w:rsidRPr="00323EF9">
        <w:rPr>
          <w:rStyle w:val="StyleBoldUnderline"/>
        </w:rPr>
        <w:t>When Rumsfeld has sent the US into periodic panics or "alerts," he has</w:t>
      </w:r>
      <w:r w:rsidRPr="00323EF9">
        <w:rPr>
          <w:sz w:val="16"/>
        </w:rPr>
        <w:t xml:space="preserve"> not </w:t>
      </w:r>
      <w:r w:rsidRPr="00323EF9">
        <w:rPr>
          <w:rStyle w:val="StyleBoldUnderline"/>
        </w:rPr>
        <w:t>told the population</w:t>
      </w:r>
      <w:r w:rsidRPr="00323EF9">
        <w:rPr>
          <w:sz w:val="16"/>
        </w:rPr>
        <w:t xml:space="preserve"> what 10 look out for, but only </w:t>
      </w:r>
      <w:r w:rsidRPr="00323EF9">
        <w:rPr>
          <w:rStyle w:val="StyleBoldUnderline"/>
        </w:rPr>
        <w:t xml:space="preserve">to have a heightened awareness of suspicious activity. This objectless panic translates too quickly into suspicion of all dark-skinned peoples, </w:t>
      </w:r>
      <w:r w:rsidRPr="00323EF9">
        <w:rPr>
          <w:sz w:val="16"/>
        </w:rPr>
        <w:t>especially those who are Arab, or appear to look so to a population not always well versed in making visual distinctions, say, between Sikhs and Muslims or, indeed, Sephardic or Arab Jews and Pakistani Americans. Although "</w:t>
      </w:r>
      <w:r w:rsidRPr="00323EF9">
        <w:rPr>
          <w:rStyle w:val="StyleBoldUnderline"/>
        </w:rPr>
        <w:t xml:space="preserve">deeming" someone dangerous </w:t>
      </w:r>
      <w:r w:rsidRPr="00323EF9">
        <w:rPr>
          <w:sz w:val="16"/>
        </w:rPr>
        <w:t xml:space="preserve">is considered a state prerogative in these discussions, </w:t>
      </w:r>
      <w:r w:rsidRPr="00323EF9">
        <w:rPr>
          <w:rStyle w:val="StyleBoldUnderline"/>
        </w:rPr>
        <w:t>it is also a potential license for prejudicial perception and a virtual mandate to heighten racialized ways of looking and judging in the name of national security</w:t>
      </w:r>
      <w:r w:rsidRPr="00323EF9">
        <w:rPr>
          <w:sz w:val="16"/>
        </w:rPr>
        <w:t xml:space="preserve">. A population of Islamic peoples, or those taken to be Islamic has become targeted by this government mandate to be on heightened alert. With the effect that the Arab population in the US becomes visually rounded up, stared down, watched, hounded and monitored by a group of citizens who understand themselves as foot soldiers in the war against terrorism. </w:t>
      </w:r>
      <w:r w:rsidRPr="00323EF9">
        <w:rPr>
          <w:rStyle w:val="StyleBoldUnderline"/>
        </w:rPr>
        <w:t>What kind of public culture is being created when a certain "indefinite containment" takes place outside the prison walls, on the subway, in the airports, on the street, in the workplace</w:t>
      </w:r>
      <w:r w:rsidRPr="00323EF9">
        <w:rPr>
          <w:sz w:val="16"/>
        </w:rPr>
        <w:t>? A falafel restaurant run by Lebanese Christians that does n</w:t>
      </w:r>
      <w:r w:rsidRPr="00323EF9">
        <w:rPr>
          <w:rFonts w:cs="Lucida Grande"/>
          <w:sz w:val="16"/>
        </w:rPr>
        <w:t>o</w:t>
      </w:r>
      <w:r w:rsidRPr="00323EF9">
        <w:rPr>
          <w:sz w:val="16"/>
        </w:rPr>
        <w:t xml:space="preserve">t exhibit the American Rag becomes immediately suspect, as if the failure to fly the flag in the months following September II were a sign of sympathy with al-Qaeda, a deduction that has no justification, but which nevertheless ruled public culture-and business interests-at that time. </w:t>
      </w:r>
      <w:r w:rsidRPr="00323EF9">
        <w:rPr>
          <w:rStyle w:val="StyleBoldUnderline"/>
        </w:rPr>
        <w:t>If it is the person, or the people, who are deemed dangerous, and no dangerous acts need to be proven to establish this as true, then the state constitutes the detained population unilaterally, taking them out of the jurisdiction of the law, depriving them of the legal protections to which subjects under national and international law are entitled. These are</w:t>
      </w:r>
      <w:r w:rsidRPr="00323EF9">
        <w:rPr>
          <w:sz w:val="16"/>
        </w:rPr>
        <w:t xml:space="preserve"> surely </w:t>
      </w:r>
      <w:r w:rsidRPr="00323EF9">
        <w:rPr>
          <w:rStyle w:val="StyleBoldUnderline"/>
        </w:rPr>
        <w:t>populations that are not regarded as subjects,</w:t>
      </w:r>
      <w:r w:rsidRPr="00323EF9">
        <w:rPr>
          <w:sz w:val="16"/>
        </w:rPr>
        <w:t xml:space="preserve"> humans who are not conceptualized within the frame of a political </w:t>
      </w:r>
      <w:r w:rsidRPr="00323EF9">
        <w:rPr>
          <w:rStyle w:val="StyleBoldUnderline"/>
        </w:rPr>
        <w:t>culture In which human lives are underwritten by legal entitlements, law, and so humans who are not humans.</w:t>
      </w:r>
      <w:r w:rsidRPr="00323EF9">
        <w:rPr>
          <w:sz w:val="16"/>
        </w:rPr>
        <w:t xml:space="preserve"> We saw evidence for this derealization of the human in the photos of the shackled bodies in Guantanamo released by the Department of Defense. The DOD did not hide these photos, but published them openly. My speculation is that they published these photographs to make known that a certain vanquishing had taken place, the reversal of national humiliation, a sign of a successful vindication. These were not photographs leaked to the press by some human rights agency or concerned media enterprise. So the international response was no doubt disconcerting, since instead of moral triumph, many people, British parliamentarians and European human rights activists among them, saw serious moral failure. </w:t>
      </w:r>
      <w:r w:rsidRPr="00323EF9">
        <w:rPr>
          <w:rStyle w:val="StyleBoldUnderline"/>
        </w:rPr>
        <w:t>Instead of vindication, many saw instead revenge, cruelty, and a nationalist and self-satisfied flouting of international convention.</w:t>
      </w:r>
      <w:r w:rsidRPr="00323EF9">
        <w:rPr>
          <w:sz w:val="16"/>
        </w:rPr>
        <w:t xml:space="preserve"> So that several countries asked that their citizens be returned home for trial.</w:t>
      </w:r>
      <w:bookmarkStart w:id="0" w:name="_GoBack"/>
      <w:bookmarkEnd w:id="0"/>
    </w:p>
    <w:sectPr w:rsidR="009807DA" w:rsidRPr="00323EF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0B55D4" w14:textId="77777777" w:rsidR="00ED44B9" w:rsidRDefault="00ED44B9" w:rsidP="00E46E7E">
      <w:r>
        <w:separator/>
      </w:r>
    </w:p>
  </w:endnote>
  <w:endnote w:type="continuationSeparator" w:id="0">
    <w:p w14:paraId="083C003B" w14:textId="77777777" w:rsidR="00ED44B9" w:rsidRDefault="00ED44B9"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A4B3C8" w14:textId="77777777" w:rsidR="00ED44B9" w:rsidRDefault="00ED44B9" w:rsidP="00E46E7E">
      <w:r>
        <w:separator/>
      </w:r>
    </w:p>
  </w:footnote>
  <w:footnote w:type="continuationSeparator" w:id="0">
    <w:p w14:paraId="170A8016" w14:textId="77777777" w:rsidR="00ED44B9" w:rsidRDefault="00ED44B9"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2"/>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AD0"/>
    <w:rsid w:val="000140EC"/>
    <w:rsid w:val="00016A35"/>
    <w:rsid w:val="00055ED2"/>
    <w:rsid w:val="00090EB4"/>
    <w:rsid w:val="000C16B3"/>
    <w:rsid w:val="000C602A"/>
    <w:rsid w:val="000C7ACA"/>
    <w:rsid w:val="00106D6F"/>
    <w:rsid w:val="001408C0"/>
    <w:rsid w:val="00143FD7"/>
    <w:rsid w:val="001463FB"/>
    <w:rsid w:val="001710E3"/>
    <w:rsid w:val="00186DB7"/>
    <w:rsid w:val="001D7626"/>
    <w:rsid w:val="001F41F2"/>
    <w:rsid w:val="001F6468"/>
    <w:rsid w:val="00216C27"/>
    <w:rsid w:val="0023255B"/>
    <w:rsid w:val="002432BB"/>
    <w:rsid w:val="002613DA"/>
    <w:rsid w:val="00266644"/>
    <w:rsid w:val="002B6353"/>
    <w:rsid w:val="002B68C8"/>
    <w:rsid w:val="002F35F4"/>
    <w:rsid w:val="002F3E28"/>
    <w:rsid w:val="002F4044"/>
    <w:rsid w:val="002F40E6"/>
    <w:rsid w:val="00303E5B"/>
    <w:rsid w:val="003105F7"/>
    <w:rsid w:val="00313226"/>
    <w:rsid w:val="0031425E"/>
    <w:rsid w:val="00323EF9"/>
    <w:rsid w:val="00325059"/>
    <w:rsid w:val="00357719"/>
    <w:rsid w:val="00374144"/>
    <w:rsid w:val="003B3EC7"/>
    <w:rsid w:val="003F42AF"/>
    <w:rsid w:val="00412F6D"/>
    <w:rsid w:val="0042635A"/>
    <w:rsid w:val="00435E21"/>
    <w:rsid w:val="00466B6F"/>
    <w:rsid w:val="004B3188"/>
    <w:rsid w:val="004B3DB3"/>
    <w:rsid w:val="004C63B5"/>
    <w:rsid w:val="004D461E"/>
    <w:rsid w:val="004F394B"/>
    <w:rsid w:val="00517479"/>
    <w:rsid w:val="00542864"/>
    <w:rsid w:val="00543E79"/>
    <w:rsid w:val="00567EB1"/>
    <w:rsid w:val="005A0BE5"/>
    <w:rsid w:val="005C0E1F"/>
    <w:rsid w:val="005C3B74"/>
    <w:rsid w:val="005E0D2B"/>
    <w:rsid w:val="005E2C99"/>
    <w:rsid w:val="00615530"/>
    <w:rsid w:val="00666D33"/>
    <w:rsid w:val="00672258"/>
    <w:rsid w:val="0067575B"/>
    <w:rsid w:val="00692C26"/>
    <w:rsid w:val="006A0963"/>
    <w:rsid w:val="006A3C18"/>
    <w:rsid w:val="006D79D2"/>
    <w:rsid w:val="006F2D3D"/>
    <w:rsid w:val="006F3C13"/>
    <w:rsid w:val="006F5DB5"/>
    <w:rsid w:val="00700835"/>
    <w:rsid w:val="00726F87"/>
    <w:rsid w:val="007333B9"/>
    <w:rsid w:val="00791B7D"/>
    <w:rsid w:val="00795F63"/>
    <w:rsid w:val="007A3515"/>
    <w:rsid w:val="007D7924"/>
    <w:rsid w:val="007E470C"/>
    <w:rsid w:val="007E5F71"/>
    <w:rsid w:val="00807783"/>
    <w:rsid w:val="00821415"/>
    <w:rsid w:val="0083768F"/>
    <w:rsid w:val="00854DD2"/>
    <w:rsid w:val="00856759"/>
    <w:rsid w:val="00875610"/>
    <w:rsid w:val="008A3C2F"/>
    <w:rsid w:val="0091522C"/>
    <w:rsid w:val="0091595A"/>
    <w:rsid w:val="009165EA"/>
    <w:rsid w:val="009807DA"/>
    <w:rsid w:val="009829F2"/>
    <w:rsid w:val="00992A9F"/>
    <w:rsid w:val="00993F61"/>
    <w:rsid w:val="009B0746"/>
    <w:rsid w:val="009B1E5A"/>
    <w:rsid w:val="009C198B"/>
    <w:rsid w:val="009D207E"/>
    <w:rsid w:val="009E5822"/>
    <w:rsid w:val="009E691A"/>
    <w:rsid w:val="009F22D0"/>
    <w:rsid w:val="009F3759"/>
    <w:rsid w:val="00A025EF"/>
    <w:rsid w:val="00A03005"/>
    <w:rsid w:val="00A074CB"/>
    <w:rsid w:val="00A13D45"/>
    <w:rsid w:val="00A273E7"/>
    <w:rsid w:val="00A369C4"/>
    <w:rsid w:val="00A47986"/>
    <w:rsid w:val="00A91A24"/>
    <w:rsid w:val="00A9252F"/>
    <w:rsid w:val="00A93DAC"/>
    <w:rsid w:val="00A96470"/>
    <w:rsid w:val="00AC057F"/>
    <w:rsid w:val="00AC0E99"/>
    <w:rsid w:val="00AC281A"/>
    <w:rsid w:val="00AF1E67"/>
    <w:rsid w:val="00AF5046"/>
    <w:rsid w:val="00AF70D4"/>
    <w:rsid w:val="00B169A1"/>
    <w:rsid w:val="00B33E0C"/>
    <w:rsid w:val="00B45FE9"/>
    <w:rsid w:val="00B55D49"/>
    <w:rsid w:val="00B6272D"/>
    <w:rsid w:val="00B65E97"/>
    <w:rsid w:val="00B72030"/>
    <w:rsid w:val="00B75CCD"/>
    <w:rsid w:val="00B84180"/>
    <w:rsid w:val="00BA3740"/>
    <w:rsid w:val="00BE4C38"/>
    <w:rsid w:val="00BE63EA"/>
    <w:rsid w:val="00C14054"/>
    <w:rsid w:val="00C42A3C"/>
    <w:rsid w:val="00C87AD0"/>
    <w:rsid w:val="00CB0410"/>
    <w:rsid w:val="00CD2C6D"/>
    <w:rsid w:val="00CF1A0F"/>
    <w:rsid w:val="00D36252"/>
    <w:rsid w:val="00D4330B"/>
    <w:rsid w:val="00D460F1"/>
    <w:rsid w:val="00D51B44"/>
    <w:rsid w:val="00D6085D"/>
    <w:rsid w:val="00D66D57"/>
    <w:rsid w:val="00D81480"/>
    <w:rsid w:val="00D94A25"/>
    <w:rsid w:val="00DA2E40"/>
    <w:rsid w:val="00DA5BF8"/>
    <w:rsid w:val="00DC71AA"/>
    <w:rsid w:val="00DD2FAB"/>
    <w:rsid w:val="00DE627C"/>
    <w:rsid w:val="00DF1850"/>
    <w:rsid w:val="00E46E7E"/>
    <w:rsid w:val="00E85B8C"/>
    <w:rsid w:val="00E95631"/>
    <w:rsid w:val="00ED44B9"/>
    <w:rsid w:val="00EE5BFB"/>
    <w:rsid w:val="00F1173B"/>
    <w:rsid w:val="00F45F2E"/>
    <w:rsid w:val="00F765FE"/>
    <w:rsid w:val="00FA538E"/>
    <w:rsid w:val="00FD50BA"/>
    <w:rsid w:val="00FE4803"/>
    <w:rsid w:val="00FE7B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CB7ABB"/>
  <w14:defaultImageDpi w14:val="300"/>
  <w15:docId w15:val="{3A779F97-D5C9-4028-8B9B-704EDA2B8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765FE"/>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F765F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F765FE"/>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F765FE"/>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4"/>
    <w:qFormat/>
    <w:rsid w:val="00F765F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F765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65FE"/>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Style1,Box"/>
    <w:basedOn w:val="DefaultParagraphFont"/>
    <w:link w:val="textbold"/>
    <w:uiPriority w:val="7"/>
    <w:qFormat/>
    <w:rsid w:val="00F765FE"/>
    <w:rPr>
      <w:rFonts w:ascii="Georgia" w:hAnsi="Georgia" w:cs="Calibri"/>
      <w:b/>
      <w:i w:val="0"/>
      <w:iCs/>
      <w:sz w:val="22"/>
      <w:u w:val="single"/>
      <w:bdr w:val="none" w:sz="0" w:space="0" w:color="auto"/>
    </w:rPr>
  </w:style>
  <w:style w:type="character" w:customStyle="1" w:styleId="Heading1Char">
    <w:name w:val="Heading 1 Char"/>
    <w:aliases w:val="Pocket Char"/>
    <w:basedOn w:val="DefaultParagraphFont"/>
    <w:link w:val="Heading1"/>
    <w:uiPriority w:val="1"/>
    <w:rsid w:val="00F765FE"/>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F765FE"/>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F765FE"/>
    <w:rPr>
      <w:rFonts w:ascii="Georgia" w:eastAsiaTheme="majorEastAsia" w:hAnsi="Georgia" w:cstheme="majorBidi"/>
      <w:b/>
      <w:bCs/>
      <w:caps/>
      <w:sz w:val="32"/>
      <w:szCs w:val="22"/>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4"/>
    <w:rsid w:val="00F765FE"/>
    <w:rPr>
      <w:rFonts w:ascii="Georgia" w:eastAsiaTheme="majorEastAsia" w:hAnsi="Georgia" w:cstheme="majorBidi"/>
      <w:b/>
      <w:bCs/>
      <w:iCs/>
      <w:sz w:val="22"/>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Style Style Bold + 11 pt,Style Style Bold + 13 pt,tagld + 12 pt,tag + 12 pt,Not...,Not."/>
    <w:basedOn w:val="StyleBold"/>
    <w:uiPriority w:val="5"/>
    <w:qFormat/>
    <w:rsid w:val="00F765FE"/>
    <w:rPr>
      <w:b/>
      <w:bCs/>
      <w:sz w:val="22"/>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uiPriority w:val="6"/>
    <w:qFormat/>
    <w:rsid w:val="00F765FE"/>
    <w:rPr>
      <w:b w:val="0"/>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F765FE"/>
    <w:pPr>
      <w:tabs>
        <w:tab w:val="center" w:pos="4680"/>
        <w:tab w:val="right" w:pos="9360"/>
      </w:tabs>
    </w:pPr>
  </w:style>
  <w:style w:type="character" w:customStyle="1" w:styleId="HeaderChar">
    <w:name w:val="Header Char"/>
    <w:basedOn w:val="DefaultParagraphFont"/>
    <w:link w:val="Header"/>
    <w:uiPriority w:val="99"/>
    <w:rsid w:val="00F765FE"/>
    <w:rPr>
      <w:rFonts w:ascii="Georgia" w:eastAsiaTheme="minorHAnsi" w:hAnsi="Georgia" w:cs="Calibri"/>
      <w:sz w:val="22"/>
      <w:szCs w:val="22"/>
    </w:rPr>
  </w:style>
  <w:style w:type="paragraph" w:styleId="Footer">
    <w:name w:val="footer"/>
    <w:basedOn w:val="Normal"/>
    <w:link w:val="FooterChar"/>
    <w:uiPriority w:val="99"/>
    <w:rsid w:val="00F765FE"/>
    <w:pPr>
      <w:tabs>
        <w:tab w:val="center" w:pos="4680"/>
        <w:tab w:val="right" w:pos="9360"/>
      </w:tabs>
    </w:pPr>
  </w:style>
  <w:style w:type="character" w:customStyle="1" w:styleId="FooterChar">
    <w:name w:val="Footer Char"/>
    <w:basedOn w:val="DefaultParagraphFont"/>
    <w:link w:val="Footer"/>
    <w:uiPriority w:val="99"/>
    <w:rsid w:val="00F765FE"/>
    <w:rPr>
      <w:rFonts w:ascii="Georgia" w:eastAsiaTheme="minorHAnsi" w:hAnsi="Georgia" w:cs="Calibri"/>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F765FE"/>
    <w:rPr>
      <w:color w:val="auto"/>
      <w:u w:val="none"/>
    </w:rPr>
  </w:style>
  <w:style w:type="paragraph" w:customStyle="1" w:styleId="textbold">
    <w:name w:val="text bold"/>
    <w:basedOn w:val="Normal"/>
    <w:link w:val="Emphasis"/>
    <w:uiPriority w:val="7"/>
    <w:qFormat/>
    <w:rsid w:val="00542864"/>
    <w:pPr>
      <w:spacing w:after="160" w:line="259" w:lineRule="auto"/>
      <w:ind w:left="720"/>
      <w:jc w:val="both"/>
    </w:pPr>
    <w:rPr>
      <w:rFonts w:eastAsiaTheme="minorEastAsia"/>
      <w:b/>
      <w:iCs/>
      <w:szCs w:val="24"/>
      <w:u w:val="single"/>
    </w:rPr>
  </w:style>
  <w:style w:type="paragraph" w:styleId="NormalWeb">
    <w:name w:val="Normal (Web)"/>
    <w:basedOn w:val="Normal"/>
    <w:uiPriority w:val="99"/>
    <w:semiHidden/>
    <w:unhideWhenUsed/>
    <w:rsid w:val="00EE5BFB"/>
    <w:rPr>
      <w:rFonts w:ascii="Times New Roman" w:hAnsi="Times New Roman" w:cs="Times New Roman"/>
      <w:sz w:val="24"/>
    </w:rPr>
  </w:style>
  <w:style w:type="paragraph" w:customStyle="1" w:styleId="evidencetext">
    <w:name w:val="evidence text"/>
    <w:basedOn w:val="Normal"/>
    <w:rsid w:val="00A025EF"/>
    <w:pPr>
      <w:ind w:left="1440" w:right="2016"/>
    </w:pPr>
    <w:rPr>
      <w:rFonts w:ascii="Arial" w:eastAsia="Times New Roman" w:hAnsi="Arial" w:cs="Times New Roman"/>
      <w:noProof/>
      <w:color w:val="000000"/>
      <w:sz w:val="18"/>
    </w:rPr>
  </w:style>
  <w:style w:type="paragraph" w:customStyle="1" w:styleId="boldcite">
    <w:name w:val="bold cite"/>
    <w:basedOn w:val="Normal"/>
    <w:rsid w:val="00A025EF"/>
    <w:pPr>
      <w:ind w:left="1440" w:right="2016"/>
    </w:pPr>
    <w:rPr>
      <w:rFonts w:ascii="Arial" w:eastAsia="Times New Roman" w:hAnsi="Arial" w:cs="Times New Roman"/>
      <w:b/>
      <w:noProof/>
      <w:color w:val="000000"/>
      <w:sz w:val="24"/>
      <w:u w:color="000000"/>
    </w:rPr>
  </w:style>
  <w:style w:type="character" w:customStyle="1" w:styleId="StyleBold">
    <w:name w:val="Style Bold"/>
    <w:basedOn w:val="DefaultParagraphFont"/>
    <w:uiPriority w:val="9"/>
    <w:semiHidden/>
    <w:rsid w:val="00F765FE"/>
    <w:rPr>
      <w:b/>
      <w:bCs/>
    </w:rPr>
  </w:style>
  <w:style w:type="character" w:styleId="FollowedHyperlink">
    <w:name w:val="FollowedHyperlink"/>
    <w:basedOn w:val="DefaultParagraphFont"/>
    <w:uiPriority w:val="99"/>
    <w:semiHidden/>
    <w:rsid w:val="00F765FE"/>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0611549">
      <w:bodyDiv w:val="1"/>
      <w:marLeft w:val="0"/>
      <w:marRight w:val="0"/>
      <w:marTop w:val="0"/>
      <w:marBottom w:val="0"/>
      <w:divBdr>
        <w:top w:val="none" w:sz="0" w:space="0" w:color="auto"/>
        <w:left w:val="none" w:sz="0" w:space="0" w:color="auto"/>
        <w:bottom w:val="none" w:sz="0" w:space="0" w:color="auto"/>
        <w:right w:val="none" w:sz="0" w:space="0" w:color="auto"/>
      </w:divBdr>
      <w:divsChild>
        <w:div w:id="1767965444">
          <w:marLeft w:val="0"/>
          <w:marRight w:val="0"/>
          <w:marTop w:val="0"/>
          <w:marBottom w:val="0"/>
          <w:divBdr>
            <w:top w:val="none" w:sz="0" w:space="0" w:color="auto"/>
            <w:left w:val="none" w:sz="0" w:space="0" w:color="auto"/>
            <w:bottom w:val="none" w:sz="0" w:space="0" w:color="auto"/>
            <w:right w:val="none" w:sz="0" w:space="0" w:color="auto"/>
          </w:divBdr>
          <w:divsChild>
            <w:div w:id="1364214217">
              <w:marLeft w:val="0"/>
              <w:marRight w:val="0"/>
              <w:marTop w:val="0"/>
              <w:marBottom w:val="0"/>
              <w:divBdr>
                <w:top w:val="none" w:sz="0" w:space="0" w:color="auto"/>
                <w:left w:val="none" w:sz="0" w:space="0" w:color="auto"/>
                <w:bottom w:val="none" w:sz="0" w:space="0" w:color="auto"/>
                <w:right w:val="none" w:sz="0" w:space="0" w:color="auto"/>
              </w:divBdr>
              <w:divsChild>
                <w:div w:id="1876429570">
                  <w:marLeft w:val="0"/>
                  <w:marRight w:val="0"/>
                  <w:marTop w:val="0"/>
                  <w:marBottom w:val="0"/>
                  <w:divBdr>
                    <w:top w:val="none" w:sz="0" w:space="0" w:color="auto"/>
                    <w:left w:val="none" w:sz="0" w:space="0" w:color="auto"/>
                    <w:bottom w:val="none" w:sz="0" w:space="0" w:color="auto"/>
                    <w:right w:val="none" w:sz="0" w:space="0" w:color="auto"/>
                  </w:divBdr>
                  <w:divsChild>
                    <w:div w:id="81573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232740">
      <w:bodyDiv w:val="1"/>
      <w:marLeft w:val="0"/>
      <w:marRight w:val="0"/>
      <w:marTop w:val="0"/>
      <w:marBottom w:val="0"/>
      <w:divBdr>
        <w:top w:val="none" w:sz="0" w:space="0" w:color="auto"/>
        <w:left w:val="none" w:sz="0" w:space="0" w:color="auto"/>
        <w:bottom w:val="none" w:sz="0" w:space="0" w:color="auto"/>
        <w:right w:val="none" w:sz="0" w:space="0" w:color="auto"/>
      </w:divBdr>
      <w:divsChild>
        <w:div w:id="1193614894">
          <w:marLeft w:val="0"/>
          <w:marRight w:val="0"/>
          <w:marTop w:val="0"/>
          <w:marBottom w:val="0"/>
          <w:divBdr>
            <w:top w:val="none" w:sz="0" w:space="0" w:color="auto"/>
            <w:left w:val="none" w:sz="0" w:space="0" w:color="auto"/>
            <w:bottom w:val="none" w:sz="0" w:space="0" w:color="auto"/>
            <w:right w:val="none" w:sz="0" w:space="0" w:color="auto"/>
          </w:divBdr>
          <w:divsChild>
            <w:div w:id="1095440097">
              <w:marLeft w:val="0"/>
              <w:marRight w:val="0"/>
              <w:marTop w:val="0"/>
              <w:marBottom w:val="0"/>
              <w:divBdr>
                <w:top w:val="none" w:sz="0" w:space="0" w:color="auto"/>
                <w:left w:val="none" w:sz="0" w:space="0" w:color="auto"/>
                <w:bottom w:val="none" w:sz="0" w:space="0" w:color="auto"/>
                <w:right w:val="none" w:sz="0" w:space="0" w:color="auto"/>
              </w:divBdr>
              <w:divsChild>
                <w:div w:id="169177194">
                  <w:marLeft w:val="0"/>
                  <w:marRight w:val="0"/>
                  <w:marTop w:val="0"/>
                  <w:marBottom w:val="0"/>
                  <w:divBdr>
                    <w:top w:val="none" w:sz="0" w:space="0" w:color="auto"/>
                    <w:left w:val="none" w:sz="0" w:space="0" w:color="auto"/>
                    <w:bottom w:val="none" w:sz="0" w:space="0" w:color="auto"/>
                    <w:right w:val="none" w:sz="0" w:space="0" w:color="auto"/>
                  </w:divBdr>
                  <w:divsChild>
                    <w:div w:id="14753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40</Pages>
  <Words>21054</Words>
  <Characters>120008</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Roberts</dc:creator>
  <cp:keywords/>
  <dc:description/>
  <cp:lastModifiedBy>Kevin Hirn</cp:lastModifiedBy>
  <cp:revision>2</cp:revision>
  <dcterms:created xsi:type="dcterms:W3CDTF">2016-06-28T11:40:00Z</dcterms:created>
  <dcterms:modified xsi:type="dcterms:W3CDTF">2016-06-28T11:40:00Z</dcterms:modified>
  <cp:category/>
</cp:coreProperties>
</file>