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1A5" w:rsidRDefault="00BA21A5" w:rsidP="00BA21A5">
      <w:pPr>
        <w:pStyle w:val="Heading3"/>
      </w:pPr>
      <w:r>
        <w:t>Tibet</w:t>
      </w:r>
    </w:p>
    <w:p w:rsidR="00BA21A5" w:rsidRPr="00BA21A5" w:rsidRDefault="00BA21A5" w:rsidP="00BA21A5"/>
    <w:p w:rsidR="00BA21A5" w:rsidRDefault="00BA21A5" w:rsidP="00BA21A5">
      <w:pPr>
        <w:pStyle w:val="Heading4"/>
      </w:pPr>
      <w:r>
        <w:t>Speaking for Tibetans takes away personal connection and obfuscates their agency- Tibetans need to take control of their own narratives- A Tibetan writer speaks</w:t>
      </w:r>
    </w:p>
    <w:p w:rsidR="00BA21A5" w:rsidRPr="00BA21A5" w:rsidRDefault="00BA21A5" w:rsidP="00BA21A5">
      <w:pPr>
        <w:rPr>
          <w:sz w:val="12"/>
          <w:szCs w:val="12"/>
        </w:rPr>
      </w:pPr>
      <w:r w:rsidRPr="00BA21A5">
        <w:rPr>
          <w:rStyle w:val="Style13ptBold"/>
        </w:rPr>
        <w:t>Slater and Sonam ’14</w:t>
      </w:r>
      <w:r w:rsidRPr="00BA21A5">
        <w:t xml:space="preserve"> </w:t>
      </w:r>
      <w:r w:rsidRPr="00BA21A5">
        <w:rPr>
          <w:sz w:val="12"/>
          <w:szCs w:val="12"/>
        </w:rPr>
        <w:t xml:space="preserve">(Sophia Slater, Vassar College and writer for Huffington Post, interviewing Bhuchung D. Sonam, a Tibetan writer, “Taking Control of Our Own Narratives: A Tibetan Writer Speaks”, </w:t>
      </w:r>
      <w:hyperlink r:id="rId5" w:history="1">
        <w:r w:rsidRPr="00BA21A5">
          <w:rPr>
            <w:rStyle w:val="Hyperlink"/>
            <w:sz w:val="12"/>
            <w:szCs w:val="12"/>
          </w:rPr>
          <w:t>http://www.huffingtonpost.com/sophia-slater/taking-control-of-our-own_b_4604381.html//</w:t>
        </w:r>
      </w:hyperlink>
      <w:r w:rsidRPr="00BA21A5">
        <w:rPr>
          <w:sz w:val="12"/>
          <w:szCs w:val="12"/>
        </w:rPr>
        <w:t xml:space="preserve"> renae) </w:t>
      </w:r>
    </w:p>
    <w:p w:rsidR="00BA21A5" w:rsidRPr="00BA21A5" w:rsidRDefault="00BA21A5" w:rsidP="00BA21A5">
      <w:pPr>
        <w:rPr>
          <w:sz w:val="8"/>
        </w:rPr>
      </w:pPr>
      <w:r w:rsidRPr="00BA21A5">
        <w:rPr>
          <w:sz w:val="8"/>
        </w:rPr>
        <w:t>This is the seventh in a series of interviews. While working last summer in Dharamsala, India, I talked with leading members of the Tibetan exile community about the freedom movement and the future of Tibet. Smuggled out of Tibet as a child, writer Bhuchung D. Sonam has gone from Dharamsala to Delhi, Nepal, and the U.S. — and back to Dharamsala. He says that living in exile “haunts you, but you can’t say you suffer and bang your chest. It’s not a solution. So my way to creatively challenge this harsh reality is writing.” Bhuchung’s publications include Dandelions of Tibet, Muses in Exile: An Anthology of Tibetan Poetry, and Songs from a Distance. Over Tibetan momo dumplings one sunny afternoon at Hotel Tibet, he explained how exile has influenced his work and why writing is the key to survival. Sophia Slater: Can you tell me a little about yourself? Bhuchung D. Sonam: I was born in Tibet, in a very small village, about 360 people. We had no light, no roads, no running water. So in early 1984 I was smuggled out. I went to school at the Tibetan Children’s Village here and then on to college and graduate school. I’ve been in Dharamsala, Delhi, Nepal, the U.S. — where I studied mass communication — and finally, back to Dharamsala. These are the dots that connect my life. In exile, you have no fixed place called home; you have to connect the dots to know who you are. SS: Why do you write? BDS: Writing came because it’s something I have to do. Since the age of 10 or 11, I’ve been separated from everything I associated myself with: childhood, family, place. That dislocation haunts you, but you can’t say you suffer and bang your chest. It’s not a solution. So my way to creatively challenge this harsh reality is writing. It not only saves you from the pain, it makes other people understand who you are and the story of Tibet emerges on a larger scale. SS: What’s the relationship between writing and exile? BDS: In one way, exile is good because ultimately what you write and articulate has to be based on your experience. In exile, because we don’t have anything of our own, everything is adjustment and giving up. This makes us rich in terms of experiences. In that sense, exile is good for any creative artist. It also gives you a more subtle understanding of “home” and “survival” because that’s what you have to tackle every day: yearning for a home and facing so many problems. It makes you look at things in a more nuanced way. SS: You’ve said, “</w:t>
      </w:r>
      <w:r w:rsidRPr="00BA21A5">
        <w:rPr>
          <w:b/>
          <w:highlight w:val="cyan"/>
          <w:u w:val="single"/>
        </w:rPr>
        <w:t>Tibetans need to take control of their own narratives</w:t>
      </w:r>
      <w:r w:rsidRPr="00BA21A5">
        <w:rPr>
          <w:sz w:val="8"/>
        </w:rPr>
        <w:t xml:space="preserve">.” What do you mean by this? BDS: In September 2007, I was studying in Boston. Our journalism class had about 40 students, and </w:t>
      </w:r>
      <w:r w:rsidRPr="00BA21A5">
        <w:rPr>
          <w:b/>
          <w:highlight w:val="cyan"/>
          <w:u w:val="single"/>
        </w:rPr>
        <w:t>each of us had to say something about ourselves. I said I was born in Tibet</w:t>
      </w:r>
      <w:r w:rsidRPr="00BA21A5">
        <w:rPr>
          <w:sz w:val="8"/>
        </w:rPr>
        <w:t xml:space="preserve"> and lived in India for a long time. One guy went, “Yes, yes, Dalai Lama.” Another guy said, “Yes, yes, monks.” </w:t>
      </w:r>
      <w:r w:rsidRPr="00BA21A5">
        <w:rPr>
          <w:b/>
          <w:highlight w:val="cyan"/>
          <w:u w:val="single"/>
        </w:rPr>
        <w:t>I was talking in their language</w:t>
      </w:r>
      <w:r w:rsidRPr="00BA21A5">
        <w:rPr>
          <w:sz w:val="8"/>
        </w:rPr>
        <w:t xml:space="preserve">, standing there in front of them, just like them, </w:t>
      </w:r>
      <w:r w:rsidRPr="00BA21A5">
        <w:rPr>
          <w:b/>
          <w:highlight w:val="cyan"/>
          <w:u w:val="single"/>
        </w:rPr>
        <w:t>but they did not connect with who I was as a person</w:t>
      </w:r>
      <w:r w:rsidRPr="00BA21A5">
        <w:rPr>
          <w:sz w:val="8"/>
        </w:rPr>
        <w:t xml:space="preserve">. They connected me with the Buddha and their idea of Tibet and monks and the Dalai Lama, and this is supported by books such as The Third Eyethat are projected images of Tibet, not the real thing. </w:t>
      </w:r>
      <w:r w:rsidRPr="00BA21A5">
        <w:rPr>
          <w:b/>
          <w:highlight w:val="cyan"/>
          <w:u w:val="single"/>
        </w:rPr>
        <w:t>For Tibetans to be perceived and interpreted as who we are, we have to speak.</w:t>
      </w:r>
      <w:r w:rsidRPr="00BA21A5">
        <w:rPr>
          <w:sz w:val="8"/>
        </w:rPr>
        <w:t xml:space="preserve"> Each Tibetan has so much to tell. SS: What’s your goal or purpose as a writer? BDS: Ideally, if I live in a free country and want to be a writer, I should not have a goal or purpose. Every creative artist should have freedom. But even though I don’t want something, it may be forced upon me by circumstances. So my idea is to tell the story of Tibet based on my personal experience. </w:t>
      </w:r>
      <w:r w:rsidRPr="00BA21A5">
        <w:rPr>
          <w:b/>
          <w:highlight w:val="cyan"/>
          <w:u w:val="single"/>
        </w:rPr>
        <w:t>When you take away a face from a particular struggle, the struggle becomes cold and devoid of feeling</w:t>
      </w:r>
      <w:r w:rsidRPr="00BA21A5">
        <w:rPr>
          <w:sz w:val="8"/>
        </w:rPr>
        <w:t>. If you succeed in telling the story of Tibet based on a human experience, it becomes much more enjoyable and valuable. A work of art, say a poem, based on the element of human experience is of universal value and may lead to a more general understanding of Tibet. SS: What’s the strongest emotion you’ve felt? BDS: Loneliness. It’s the fact that you cannot become who you are because of circumstances. This makes your whole life lonely because you can’t go back to the place of your birth, you can’t talk to your parents, you can’t talk to your brothers or sisters. So even though you may not be lonely in an individual day-to-day sense, it makes you disconnected from who you are. SS: Should the Tibet movement go in a new direction? BDS: That’s a big question. I don’t know. The strategy of the last 50 years has led to a failure to provide any kind of improved situation, whether that is the situation inside Tibet or even the relocation and sustenance of the exile community itself. Unfortunately, I do not have the solution. In the long run, a revival and re-rooting of young Tibetans — wherever they live — in the history and culture, and an understanding of the people, is really important. On top of that, young Tibetans need to be educated and articulate. If we have more such people, then we might have a new perspective and meditation on how we should approach Tibet. That makes me hopeful for the future.</w:t>
      </w:r>
    </w:p>
    <w:p w:rsidR="00BA21A5" w:rsidRDefault="00BA21A5" w:rsidP="00BA21A5"/>
    <w:p w:rsidR="00BA21A5" w:rsidRDefault="00BA21A5" w:rsidP="00BA21A5"/>
    <w:p w:rsidR="00BA21A5" w:rsidRDefault="00BA21A5" w:rsidP="00BA21A5">
      <w:pPr>
        <w:pStyle w:val="Heading4"/>
      </w:pPr>
      <w:r>
        <w:t>Discussions on Tibetan narratives consequently support the current status of Tibet- only through an unisolated approach could we deconstruct Tibetan representations</w:t>
      </w:r>
    </w:p>
    <w:p w:rsidR="00BA21A5" w:rsidRDefault="00BA21A5" w:rsidP="00BA21A5">
      <w:pPr>
        <w:rPr>
          <w:sz w:val="12"/>
          <w:szCs w:val="12"/>
        </w:rPr>
      </w:pPr>
      <w:r w:rsidRPr="00BA21A5">
        <w:rPr>
          <w:rStyle w:val="Style13ptBold"/>
        </w:rPr>
        <w:t>Frangville 9</w:t>
      </w:r>
      <w:r w:rsidRPr="00BA21A5">
        <w:t xml:space="preserve"> </w:t>
      </w:r>
      <w:r w:rsidRPr="00BA21A5">
        <w:rPr>
          <w:sz w:val="12"/>
          <w:szCs w:val="12"/>
        </w:rPr>
        <w:t>(Vanessa Frangville, currently Senior Lecturer and Chair holder in Chinese studies at the Université libre de Bruxelles (ULB), Belgium. She was previously a Lecturer in Chinese studies at the Victoria Wellington University of Wellington, New Zealand. She holds a PhD in Chinese studies from the University of Lyon 3, France, and completed two postdoctoral research projects in Taiwan and Japan. Her research deals with discourses on ethnicity and nation building in modern and contemporary China , “Tibet in Debate: Narrative Construction and Misrepresentations in Seven Years in Tibet and Red River Valley”</w:t>
      </w:r>
      <w:r>
        <w:rPr>
          <w:sz w:val="12"/>
          <w:szCs w:val="12"/>
        </w:rPr>
        <w:t xml:space="preserve">, </w:t>
      </w:r>
      <w:hyperlink r:id="rId6" w:history="1">
        <w:r w:rsidRPr="004D574E">
          <w:rPr>
            <w:rStyle w:val="Hyperlink"/>
            <w:sz w:val="12"/>
            <w:szCs w:val="12"/>
          </w:rPr>
          <w:t>http://transtexts.revues.org/289//</w:t>
        </w:r>
      </w:hyperlink>
      <w:r>
        <w:rPr>
          <w:sz w:val="12"/>
          <w:szCs w:val="12"/>
        </w:rPr>
        <w:t xml:space="preserve"> renae</w:t>
      </w:r>
      <w:r w:rsidRPr="00BA21A5">
        <w:rPr>
          <w:sz w:val="12"/>
          <w:szCs w:val="12"/>
        </w:rPr>
        <w:t>)</w:t>
      </w:r>
    </w:p>
    <w:p w:rsidR="00BA21A5" w:rsidRPr="00BA21A5" w:rsidRDefault="00BA21A5" w:rsidP="00BA21A5">
      <w:pPr>
        <w:rPr>
          <w:sz w:val="12"/>
          <w:szCs w:val="12"/>
        </w:rPr>
      </w:pPr>
    </w:p>
    <w:p w:rsidR="00BA21A5" w:rsidRPr="00BA21A5" w:rsidRDefault="00BA21A5" w:rsidP="00BA21A5">
      <w:pPr>
        <w:rPr>
          <w:sz w:val="8"/>
        </w:rPr>
      </w:pPr>
      <w:r w:rsidRPr="00BA21A5">
        <w:rPr>
          <w:sz w:val="8"/>
        </w:rPr>
        <w:t>Throughout the last thirty years, the ‘Tibet issue’ has become a significant topic on the international agenda, and a critical factor for conducting US-China relationship, as some legal measures may have suggested.</w:t>
      </w:r>
      <w:hyperlink r:id="rId7" w:anchor="ftn1" w:history="1">
        <w:r w:rsidRPr="00BA21A5">
          <w:rPr>
            <w:rStyle w:val="Hyperlink"/>
            <w:sz w:val="8"/>
          </w:rPr>
          <w:t>1</w:t>
        </w:r>
      </w:hyperlink>
      <w:r w:rsidRPr="00BA21A5">
        <w:rPr>
          <w:sz w:val="8"/>
        </w:rPr>
        <w:t xml:space="preserve"> Two positions chiefly became part of the public debates. On one stand, Tibet is considered as an “inalienable part of China”, “liberated” from feudal oppression and “guided to modernity” by the “elder Brother” Han.</w:t>
      </w:r>
      <w:hyperlink r:id="rId8" w:anchor="ftn2" w:history="1">
        <w:r w:rsidRPr="00BA21A5">
          <w:rPr>
            <w:rStyle w:val="Hyperlink"/>
            <w:sz w:val="8"/>
          </w:rPr>
          <w:t>2</w:t>
        </w:r>
      </w:hyperlink>
      <w:r w:rsidRPr="00BA21A5">
        <w:rPr>
          <w:sz w:val="8"/>
        </w:rPr>
        <w:t xml:space="preserve"> On the other stand, Tibetan government-in-exile depicts Tibet as an “independent state in fact and law” before the Chinese communist invasion in 1949, claiming for a “cultural genocide” </w:t>
      </w:r>
      <w:r w:rsidRPr="00BA21A5">
        <w:rPr>
          <w:sz w:val="8"/>
          <w:szCs w:val="10"/>
        </w:rPr>
        <w:t>in Tibet.</w:t>
      </w:r>
      <w:hyperlink r:id="rId9" w:anchor="ftn3" w:history="1">
        <w:r w:rsidRPr="00BA21A5">
          <w:rPr>
            <w:rStyle w:val="Hyperlink"/>
            <w:sz w:val="8"/>
            <w:szCs w:val="10"/>
          </w:rPr>
          <w:t>3</w:t>
        </w:r>
      </w:hyperlink>
      <w:r w:rsidRPr="00BA21A5">
        <w:rPr>
          <w:sz w:val="8"/>
          <w:szCs w:val="10"/>
        </w:rPr>
        <w:t xml:space="preserve"> The historical and political status of </w:t>
      </w:r>
      <w:r w:rsidRPr="00BA21A5">
        <w:rPr>
          <w:b/>
          <w:highlight w:val="cyan"/>
          <w:u w:val="single"/>
        </w:rPr>
        <w:t>Tibet has been extensively discussed</w:t>
      </w:r>
      <w:r w:rsidRPr="00BA21A5">
        <w:rPr>
          <w:sz w:val="8"/>
        </w:rPr>
        <w:t xml:space="preserve"> among </w:t>
      </w:r>
      <w:r w:rsidRPr="00BA21A5">
        <w:rPr>
          <w:sz w:val="8"/>
          <w:szCs w:val="10"/>
        </w:rPr>
        <w:t>scholars, and such positions, although much qualified, have found their way</w:t>
      </w:r>
      <w:r w:rsidRPr="00BA21A5">
        <w:rPr>
          <w:b/>
          <w:u w:val="single"/>
        </w:rPr>
        <w:t xml:space="preserve"> </w:t>
      </w:r>
      <w:r w:rsidRPr="00BA21A5">
        <w:rPr>
          <w:b/>
          <w:highlight w:val="cyan"/>
          <w:u w:val="single"/>
        </w:rPr>
        <w:t>into academic discourses</w:t>
      </w:r>
      <w:r w:rsidRPr="00BA21A5">
        <w:rPr>
          <w:sz w:val="8"/>
        </w:rPr>
        <w:t xml:space="preserve"> in China, in Tibetan exiled communities and in the “West”.</w:t>
      </w:r>
      <w:hyperlink r:id="rId10" w:anchor="ftn4" w:history="1">
        <w:r w:rsidRPr="00BA21A5">
          <w:rPr>
            <w:rStyle w:val="Hyperlink"/>
            <w:sz w:val="8"/>
          </w:rPr>
          <w:t>4</w:t>
        </w:r>
      </w:hyperlink>
      <w:r w:rsidRPr="00BA21A5">
        <w:rPr>
          <w:sz w:val="8"/>
        </w:rPr>
        <w:t xml:space="preserve"> </w:t>
      </w:r>
      <w:r w:rsidRPr="00BA21A5">
        <w:rPr>
          <w:b/>
          <w:highlight w:val="cyan"/>
          <w:u w:val="single"/>
        </w:rPr>
        <w:t>As a consequence, pictures of Tibet have turned into more political</w:t>
      </w:r>
      <w:r w:rsidRPr="00BA21A5">
        <w:rPr>
          <w:b/>
          <w:u w:val="single"/>
        </w:rPr>
        <w:t xml:space="preserve"> </w:t>
      </w:r>
      <w:r w:rsidRPr="00BA21A5">
        <w:rPr>
          <w:sz w:val="8"/>
        </w:rPr>
        <w:t xml:space="preserve">and ideological </w:t>
      </w:r>
      <w:r w:rsidRPr="00BA21A5">
        <w:rPr>
          <w:b/>
          <w:highlight w:val="cyan"/>
          <w:u w:val="single"/>
        </w:rPr>
        <w:t>representations to support discourses on the status of Tibet</w:t>
      </w:r>
      <w:r w:rsidRPr="00BA21A5">
        <w:rPr>
          <w:sz w:val="8"/>
        </w:rPr>
        <w:t>. In particular, cinematic representations of Tibet have intersected with politics, power and diplomacy, as this article will illustrate</w:t>
      </w:r>
      <w:r w:rsidRPr="00BA21A5">
        <w:rPr>
          <w:sz w:val="8"/>
          <w:szCs w:val="10"/>
        </w:rPr>
        <w:t>. 2Hence, this study proposes to examine the construction of these</w:t>
      </w:r>
      <w:r w:rsidRPr="00BA21A5">
        <w:rPr>
          <w:b/>
          <w:u w:val="single"/>
        </w:rPr>
        <w:t xml:space="preserve"> </w:t>
      </w:r>
      <w:r w:rsidRPr="00BA21A5">
        <w:rPr>
          <w:b/>
          <w:highlight w:val="cyan"/>
          <w:u w:val="single"/>
        </w:rPr>
        <w:t>narratives on Tibet</w:t>
      </w:r>
      <w:r w:rsidRPr="00BA21A5">
        <w:rPr>
          <w:sz w:val="8"/>
        </w:rPr>
        <w:t xml:space="preserve"> in cinema. Cultural productions (novels, paintings, photographs, films…) are </w:t>
      </w:r>
      <w:r w:rsidRPr="00BA21A5">
        <w:rPr>
          <w:b/>
          <w:highlight w:val="cyan"/>
          <w:u w:val="single"/>
        </w:rPr>
        <w:t>dramatically influential in shaping an imaginary of Tibet, not only in</w:t>
      </w:r>
      <w:r w:rsidRPr="00BA21A5">
        <w:rPr>
          <w:sz w:val="8"/>
        </w:rPr>
        <w:t xml:space="preserve"> Europe and </w:t>
      </w:r>
      <w:r w:rsidRPr="00BA21A5">
        <w:rPr>
          <w:b/>
          <w:highlight w:val="cyan"/>
          <w:u w:val="single"/>
        </w:rPr>
        <w:t>the United-States, but also in China</w:t>
      </w:r>
      <w:r w:rsidRPr="00BA21A5">
        <w:rPr>
          <w:sz w:val="8"/>
        </w:rPr>
        <w:t>.</w:t>
      </w:r>
      <w:hyperlink r:id="rId11" w:anchor="ftn5" w:history="1">
        <w:r w:rsidRPr="00BA21A5">
          <w:rPr>
            <w:rStyle w:val="Hyperlink"/>
            <w:sz w:val="8"/>
          </w:rPr>
          <w:t>5</w:t>
        </w:r>
      </w:hyperlink>
      <w:r w:rsidRPr="00BA21A5">
        <w:rPr>
          <w:sz w:val="8"/>
        </w:rPr>
        <w:t xml:space="preserve"> As the visual is </w:t>
      </w:r>
      <w:r w:rsidRPr="00BA21A5">
        <w:rPr>
          <w:sz w:val="8"/>
          <w:szCs w:val="10"/>
        </w:rPr>
        <w:t xml:space="preserve">central to </w:t>
      </w:r>
      <w:r w:rsidRPr="00BA21A5">
        <w:rPr>
          <w:b/>
          <w:highlight w:val="cyan"/>
          <w:u w:val="single"/>
        </w:rPr>
        <w:t>the manufacturing of meanings to interpret “realities”</w:t>
      </w:r>
      <w:r w:rsidRPr="00BA21A5">
        <w:rPr>
          <w:sz w:val="8"/>
          <w:szCs w:val="10"/>
        </w:rPr>
        <w:t xml:space="preserve"> in modern societies, films</w:t>
      </w:r>
      <w:r w:rsidRPr="00BA21A5">
        <w:rPr>
          <w:sz w:val="8"/>
        </w:rPr>
        <w:t xml:space="preserve"> are one of the materials that </w:t>
      </w:r>
      <w:r w:rsidRPr="00BA21A5">
        <w:rPr>
          <w:b/>
          <w:highlight w:val="cyan"/>
          <w:u w:val="single"/>
        </w:rPr>
        <w:t>produce narratives on what Tibet</w:t>
      </w:r>
      <w:r w:rsidRPr="00BA21A5">
        <w:rPr>
          <w:sz w:val="8"/>
        </w:rPr>
        <w:t xml:space="preserve"> and Tibetan’s aspirations </w:t>
      </w:r>
      <w:r w:rsidRPr="00BA21A5">
        <w:rPr>
          <w:b/>
          <w:highlight w:val="cyan"/>
          <w:u w:val="single"/>
        </w:rPr>
        <w:t>are supposed to be</w:t>
      </w:r>
      <w:r w:rsidRPr="00BA21A5">
        <w:rPr>
          <w:sz w:val="8"/>
        </w:rPr>
        <w:t>.</w:t>
      </w:r>
      <w:hyperlink r:id="rId12" w:anchor="ftn6" w:history="1">
        <w:r w:rsidRPr="00BA21A5">
          <w:rPr>
            <w:rStyle w:val="Hyperlink"/>
            <w:sz w:val="8"/>
          </w:rPr>
          <w:t>6</w:t>
        </w:r>
      </w:hyperlink>
      <w:r w:rsidRPr="00BA21A5">
        <w:rPr>
          <w:sz w:val="8"/>
        </w:rPr>
        <w:t xml:space="preserve"> They involve audiences in the construction of representations: </w:t>
      </w:r>
      <w:r w:rsidRPr="00BA21A5">
        <w:rPr>
          <w:b/>
          <w:highlight w:val="cyan"/>
          <w:u w:val="single"/>
        </w:rPr>
        <w:t>spectators do not only receive representations, they also contribute to them</w:t>
      </w:r>
      <w:r w:rsidRPr="00BA21A5">
        <w:rPr>
          <w:sz w:val="8"/>
        </w:rPr>
        <w:t xml:space="preserve"> when they accept images as evidences of “reality” or what theorist Jacques Aumont calls “impressions of realities”.</w:t>
      </w:r>
      <w:hyperlink r:id="rId13" w:anchor="ftn7" w:history="1">
        <w:r w:rsidRPr="00BA21A5">
          <w:rPr>
            <w:rStyle w:val="Hyperlink"/>
            <w:sz w:val="8"/>
          </w:rPr>
          <w:t>7</w:t>
        </w:r>
      </w:hyperlink>
      <w:r w:rsidRPr="00BA21A5">
        <w:rPr>
          <w:sz w:val="8"/>
        </w:rPr>
        <w:t xml:space="preserve"> Therefore, it is essential to analyse visual narratives to understand how perceptions of Tibet are constructed. 3This article focuses on visual representations of Tibet and Tibetans in the context of two films both released in 1997: a Chinese film called Red River Valley (Chinese: Honghegu</w:t>
      </w:r>
      <w:r w:rsidRPr="00BA21A5">
        <w:rPr>
          <w:rFonts w:ascii="Microsoft JhengHei" w:eastAsia="Microsoft JhengHei" w:hAnsi="Microsoft JhengHei" w:cs="Microsoft JhengHei" w:hint="eastAsia"/>
          <w:sz w:val="8"/>
        </w:rPr>
        <w:t>红河谷</w:t>
      </w:r>
      <w:r w:rsidRPr="00BA21A5">
        <w:rPr>
          <w:sz w:val="8"/>
        </w:rPr>
        <w:t>) and a famous Franco-American film, Seven Years in Tibet. This study first attempts to provide a concise examination of representations of Tibet in Chinese cinema. Indeed, while some literature can be found on ‘Western’ representations of Tibet through cinematic production, little has been done on the shaping of an imaginary of Tibet through recent Chinese films.</w:t>
      </w:r>
      <w:hyperlink r:id="rId14" w:anchor="ftn8" w:history="1">
        <w:r w:rsidRPr="00BA21A5">
          <w:rPr>
            <w:rStyle w:val="Hyperlink"/>
            <w:sz w:val="8"/>
          </w:rPr>
          <w:t>8</w:t>
        </w:r>
      </w:hyperlink>
      <w:r w:rsidRPr="00BA21A5">
        <w:rPr>
          <w:sz w:val="8"/>
        </w:rPr>
        <w:t xml:space="preserve"> We contend that </w:t>
      </w:r>
      <w:r w:rsidRPr="00BA21A5">
        <w:rPr>
          <w:b/>
          <w:highlight w:val="cyan"/>
          <w:u w:val="single"/>
        </w:rPr>
        <w:t>images</w:t>
      </w:r>
      <w:r w:rsidRPr="00BA21A5">
        <w:rPr>
          <w:sz w:val="8"/>
        </w:rPr>
        <w:t xml:space="preserve"> and films </w:t>
      </w:r>
      <w:r w:rsidRPr="00BA21A5">
        <w:rPr>
          <w:b/>
          <w:highlight w:val="cyan"/>
          <w:u w:val="single"/>
        </w:rPr>
        <w:t>are significant in the process of creating Tibet’s representations in China,</w:t>
      </w:r>
      <w:r w:rsidRPr="00BA21A5">
        <w:rPr>
          <w:sz w:val="8"/>
        </w:rPr>
        <w:t xml:space="preserve"> probably even more than political propaganda and education. Besides, this essay proposes a comparative perspective of the construction of images of Tibet and Tibetans in the ‘West’ and in China. Surprisingly, </w:t>
      </w:r>
      <w:r w:rsidRPr="00BA21A5">
        <w:rPr>
          <w:b/>
          <w:highlight w:val="cyan"/>
          <w:u w:val="single"/>
        </w:rPr>
        <w:t>while many studies tackle the Tibet issue from a Chinese perspective, or from a Tibetan perspective</w:t>
      </w:r>
      <w:r w:rsidRPr="00BA21A5">
        <w:rPr>
          <w:sz w:val="8"/>
        </w:rPr>
        <w:t>, very few make parallels of both versions.</w:t>
      </w:r>
      <w:hyperlink r:id="rId15" w:anchor="ftn9" w:history="1">
        <w:r w:rsidRPr="00BA21A5">
          <w:rPr>
            <w:rStyle w:val="Hyperlink"/>
            <w:sz w:val="8"/>
          </w:rPr>
          <w:t>9</w:t>
        </w:r>
      </w:hyperlink>
      <w:r w:rsidRPr="00BA21A5">
        <w:rPr>
          <w:sz w:val="8"/>
        </w:rPr>
        <w:t xml:space="preserve"> Our assumption is that </w:t>
      </w:r>
      <w:r w:rsidRPr="00BA21A5">
        <w:rPr>
          <w:b/>
          <w:highlight w:val="cyan"/>
          <w:u w:val="single"/>
        </w:rPr>
        <w:t>none of these discourses can be fully understood if read isolated</w:t>
      </w:r>
      <w:r w:rsidRPr="00BA21A5">
        <w:rPr>
          <w:sz w:val="8"/>
        </w:rPr>
        <w:t xml:space="preserve">, since they mutually influence and induce each other. 4By looking at images of Tibet in these films, it will be possible to identify significant rhetorical strategies as well as relevant similarities that characterize representations of Tibet in the two factions. The importance of the economic, political and cultural context in which films were produced should be underlined first. Indeed, images are received and perceived historically and rely upon larger discourses. Thus, a comprehensive but non-exhaustive historical overview of imaginaries of Tibet, as well as a general context of these specific productions will be given. This will be followed by a more detailed examination of the films. </w:t>
      </w:r>
      <w:r w:rsidRPr="00BA21A5">
        <w:rPr>
          <w:b/>
          <w:highlight w:val="cyan"/>
          <w:u w:val="single"/>
        </w:rPr>
        <w:t>The point here is to deconstruct representations of Tibet</w:t>
      </w:r>
      <w:r w:rsidRPr="00BA21A5">
        <w:rPr>
          <w:sz w:val="8"/>
        </w:rPr>
        <w:t>, because modern representational practices produce knowledge, and representations establish control through knowledge formation.</w:t>
      </w:r>
      <w:hyperlink r:id="rId16" w:anchor="ftn10" w:history="1">
        <w:r w:rsidRPr="00BA21A5">
          <w:rPr>
            <w:rStyle w:val="Hyperlink"/>
            <w:sz w:val="8"/>
          </w:rPr>
          <w:t>10</w:t>
        </w:r>
      </w:hyperlink>
      <w:r w:rsidRPr="00BA21A5">
        <w:rPr>
          <w:sz w:val="8"/>
        </w:rPr>
        <w:t xml:space="preserve"> What this analysis suggests is that both discourses contribute to construct very similar collective imaginaries, rather than historical, political or social knowledge of Tibet through analogous processes and functions, to the point where confrontation focuses more on partisanship than on the way Tibetan experience their situation in Tibet. We argue that neither of these positions is able to provide a fully understanding of the situation of Tibet, and that </w:t>
      </w:r>
      <w:r w:rsidRPr="00BA21A5">
        <w:rPr>
          <w:b/>
          <w:highlight w:val="cyan"/>
          <w:u w:val="single"/>
        </w:rPr>
        <w:t>such approaches prevent from seeing the Tibet issue as a serious political conflict</w:t>
      </w:r>
      <w:r w:rsidRPr="00BA21A5">
        <w:rPr>
          <w:sz w:val="8"/>
        </w:rPr>
        <w:t xml:space="preserve"> involved in a global and complex context. </w:t>
      </w:r>
    </w:p>
    <w:p w:rsidR="00BA21A5" w:rsidRDefault="00BA21A5" w:rsidP="00BA21A5"/>
    <w:p w:rsidR="00BA21A5" w:rsidRDefault="00BA21A5" w:rsidP="00BA21A5">
      <w:pPr>
        <w:pStyle w:val="Heading4"/>
      </w:pPr>
      <w:r>
        <w:t xml:space="preserve">Resistance is only one form of challenging politics- strategic pursuit is more effective and enables a shared </w:t>
      </w:r>
      <w:r>
        <w:rPr>
          <w:rStyle w:val="StyleUnderline"/>
        </w:rPr>
        <w:t xml:space="preserve">commonality </w:t>
      </w:r>
      <w:r>
        <w:t>among Tibetans</w:t>
      </w:r>
    </w:p>
    <w:p w:rsidR="00BA21A5" w:rsidRPr="00BA21A5" w:rsidRDefault="00BA21A5" w:rsidP="00BA21A5">
      <w:pPr>
        <w:shd w:val="clear" w:color="auto" w:fill="FFFFFF"/>
        <w:spacing w:after="0" w:line="276" w:lineRule="auto"/>
        <w:textAlignment w:val="baseline"/>
        <w:rPr>
          <w:rFonts w:ascii="Arial" w:eastAsia="Times New Roman" w:hAnsi="Arial"/>
          <w:color w:val="444444"/>
          <w:sz w:val="24"/>
          <w:szCs w:val="24"/>
        </w:rPr>
      </w:pPr>
      <w:r>
        <w:t xml:space="preserve">Gyatso and Havnevik ‘5 </w:t>
      </w:r>
      <w:r w:rsidRPr="00BA21A5">
        <w:rPr>
          <w:sz w:val="12"/>
          <w:szCs w:val="12"/>
        </w:rPr>
        <w:t>(</w:t>
      </w:r>
      <w:r w:rsidRPr="00BA21A5">
        <w:rPr>
          <w:rFonts w:ascii="Arial" w:hAnsi="Arial"/>
          <w:color w:val="1E1E1E"/>
          <w:sz w:val="12"/>
          <w:szCs w:val="12"/>
          <w:shd w:val="clear" w:color="auto" w:fill="FFFFFF"/>
        </w:rPr>
        <w:t>Janet Gyatso,</w:t>
      </w:r>
      <w:r w:rsidRPr="00BA21A5">
        <w:rPr>
          <w:rFonts w:ascii="Arial" w:hAnsi="Arial"/>
          <w:color w:val="1E1E1E"/>
          <w:sz w:val="12"/>
          <w:szCs w:val="12"/>
          <w:shd w:val="clear" w:color="auto" w:fill="FFFFFF"/>
        </w:rPr>
        <w:t xml:space="preserve"> a specialist in Buddhist studies with concentration on Tibetan and South Asian cultural and intellectual history</w:t>
      </w:r>
      <w:r w:rsidRPr="00BA21A5">
        <w:rPr>
          <w:rFonts w:ascii="Arial" w:hAnsi="Arial"/>
          <w:color w:val="1E1E1E"/>
          <w:sz w:val="12"/>
          <w:szCs w:val="12"/>
          <w:shd w:val="clear" w:color="auto" w:fill="FFFFFF"/>
        </w:rPr>
        <w:t xml:space="preserve">, Hannah Havnevik is a professor of </w:t>
      </w:r>
      <w:r w:rsidRPr="00BA21A5">
        <w:rPr>
          <w:rFonts w:ascii="Arial" w:eastAsia="Times New Roman" w:hAnsi="Arial"/>
          <w:color w:val="444444"/>
          <w:sz w:val="12"/>
          <w:szCs w:val="12"/>
        </w:rPr>
        <w:t>Tibet's culture and religion and Buddhism in Tibet, the Himalayas and Mongolia at UiO, “Women in Tibet”, p. 319// renae)</w:t>
      </w:r>
    </w:p>
    <w:p w:rsidR="00BA21A5" w:rsidRDefault="00BA21A5" w:rsidP="00BA21A5"/>
    <w:p w:rsidR="00BA21A5" w:rsidRPr="00BA21A5" w:rsidRDefault="00BA21A5" w:rsidP="00BA21A5">
      <w:pPr>
        <w:rPr>
          <w:sz w:val="8"/>
        </w:rPr>
      </w:pPr>
      <w:r w:rsidRPr="00BA21A5">
        <w:rPr>
          <w:b/>
          <w:highlight w:val="cyan"/>
          <w:u w:val="single"/>
        </w:rPr>
        <w:t>Resistance is only one form of political activity</w:t>
      </w:r>
      <w:r w:rsidRPr="00BA21A5">
        <w:rPr>
          <w:sz w:val="8"/>
        </w:rPr>
        <w:t xml:space="preserve">, </w:t>
      </w:r>
      <w:r w:rsidRPr="00BA21A5">
        <w:rPr>
          <w:b/>
          <w:highlight w:val="cyan"/>
          <w:u w:val="single"/>
        </w:rPr>
        <w:t>and the assertion of identity is only one type of political objective</w:t>
      </w:r>
      <w:r w:rsidRPr="00BA21A5">
        <w:rPr>
          <w:sz w:val="8"/>
        </w:rPr>
        <w:t>. The form of politics that we might call constructionist—</w:t>
      </w:r>
      <w:r w:rsidRPr="00BA21A5">
        <w:rPr>
          <w:b/>
          <w:highlight w:val="cyan"/>
          <w:u w:val="single"/>
        </w:rPr>
        <w:t>the strategic pursuit of practical achievements</w:t>
      </w:r>
      <w:r w:rsidRPr="00BA21A5">
        <w:rPr>
          <w:sz w:val="8"/>
        </w:rPr>
        <w:t xml:space="preserve"> in lieu of suspended or inadmissible larger objectives, such as building schools or encouraging rural development—</w:t>
      </w:r>
      <w:r w:rsidRPr="00BA21A5">
        <w:rPr>
          <w:b/>
          <w:highlight w:val="cyan"/>
          <w:u w:val="single"/>
        </w:rPr>
        <w:t>is frequently seen among TibeHtans as more important and effective</w:t>
      </w:r>
      <w:r w:rsidRPr="00BA21A5">
        <w:rPr>
          <w:sz w:val="8"/>
        </w:rPr>
        <w:t xml:space="preserve"> than any form of confronta-tion. Since this approach is within permitted state parameters, it is pur-sued by many Tibetans both from inside and outside Tibet, and in fact </w:t>
      </w:r>
      <w:r w:rsidRPr="00BA21A5">
        <w:rPr>
          <w:b/>
          <w:highlight w:val="cyan"/>
          <w:u w:val="single"/>
        </w:rPr>
        <w:t>it may be a more significant area of commonality among Tibetans</w:t>
      </w:r>
      <w:r w:rsidRPr="00BA21A5">
        <w:rPr>
          <w:sz w:val="8"/>
        </w:rPr>
        <w:t xml:space="preserve"> in gen-eral than issues of Tibet's political system or status.° Constructive initia-tives of this kind might be interpreted by some as indications of a specifically Tibetan narrative; this happens particularly in the case of a leader who takes part in a project such as funding or encouraging the repair of a monastery or the building of a school. These actions, again, are not forbidden, since in the post-1980 era Tibetans are allowed to dis-play aspects of their culture and identity. But this dispensation applies primarily to gyencha women and much less to men and women in posi-tions of relative power, especially those in the Party, who officially must become atheists. The fact that accounts circulate of Pasang supporting such activities is therefore of some significance.</w:t>
      </w:r>
    </w:p>
    <w:p w:rsidR="00BA21A5" w:rsidRDefault="00BA21A5" w:rsidP="00BA21A5">
      <w:pPr>
        <w:rPr>
          <w:sz w:val="10"/>
        </w:rPr>
      </w:pPr>
    </w:p>
    <w:p w:rsidR="00BA21A5" w:rsidRDefault="00BA21A5" w:rsidP="00BA21A5">
      <w:pPr>
        <w:rPr>
          <w:sz w:val="10"/>
        </w:rPr>
      </w:pPr>
    </w:p>
    <w:p w:rsidR="00BA21A5" w:rsidRDefault="00BA21A5" w:rsidP="00BA21A5">
      <w:pPr>
        <w:pStyle w:val="Heading4"/>
      </w:pPr>
      <w:r>
        <w:t>Portraying China as the bad guy and Tibet as the good guy oversimplifies the complicated nature of the Tibetan conflict- this flawed assumption hurts Tibetans</w:t>
      </w:r>
    </w:p>
    <w:p w:rsidR="00BA21A5" w:rsidRPr="00BA21A5" w:rsidRDefault="00BA21A5" w:rsidP="00BA21A5">
      <w:r>
        <w:t xml:space="preserve">Logan ’99 </w:t>
      </w:r>
      <w:r w:rsidRPr="00BA21A5">
        <w:rPr>
          <w:sz w:val="12"/>
          <w:szCs w:val="12"/>
        </w:rPr>
        <w:t xml:space="preserve">(Pamela Logan, founder and president of the Los Angeles-based Kham Aid Foundation, a nonprofit agency that assists Tibetans, “End the Fairy-Tale Reporting of Tibet”, </w:t>
      </w:r>
      <w:hyperlink r:id="rId17" w:history="1">
        <w:r w:rsidRPr="00BA21A5">
          <w:rPr>
            <w:rStyle w:val="Hyperlink"/>
            <w:sz w:val="12"/>
            <w:szCs w:val="12"/>
          </w:rPr>
          <w:t>http://articles.latimes.com/1999/aug/23/local/me-2878//</w:t>
        </w:r>
      </w:hyperlink>
      <w:r w:rsidRPr="00BA21A5">
        <w:rPr>
          <w:sz w:val="12"/>
          <w:szCs w:val="12"/>
        </w:rPr>
        <w:t xml:space="preserve"> renae)</w:t>
      </w:r>
    </w:p>
    <w:p w:rsidR="00BA21A5" w:rsidRDefault="00BA21A5" w:rsidP="00BA21A5">
      <w:pPr>
        <w:rPr>
          <w:rFonts w:asciiTheme="minorHAnsi" w:hAnsiTheme="minorHAnsi"/>
          <w:color w:val="000000"/>
          <w:sz w:val="8"/>
        </w:rPr>
      </w:pPr>
      <w:r w:rsidRPr="00BA21A5">
        <w:rPr>
          <w:rFonts w:asciiTheme="minorHAnsi" w:hAnsiTheme="minorHAnsi"/>
          <w:b/>
          <w:color w:val="000000"/>
          <w:highlight w:val="cyan"/>
          <w:u w:val="single"/>
        </w:rPr>
        <w:t>the situation in Tibet has been grossly oversimplified</w:t>
      </w:r>
      <w:r w:rsidRPr="00BA21A5">
        <w:rPr>
          <w:rFonts w:asciiTheme="minorHAnsi" w:hAnsiTheme="minorHAnsi"/>
          <w:color w:val="000000"/>
          <w:sz w:val="8"/>
        </w:rPr>
        <w:t xml:space="preserve">. Journalists presented it as </w:t>
      </w:r>
      <w:r w:rsidRPr="00BA21A5">
        <w:rPr>
          <w:rFonts w:asciiTheme="minorHAnsi" w:hAnsiTheme="minorHAnsi"/>
          <w:b/>
          <w:color w:val="000000"/>
          <w:highlight w:val="cyan"/>
          <w:u w:val="single"/>
        </w:rPr>
        <w:t>a tale of good guys (Tibetans) and bad guys (Chinese) clearly delineated</w:t>
      </w:r>
      <w:r w:rsidRPr="00BA21A5">
        <w:rPr>
          <w:rFonts w:asciiTheme="minorHAnsi" w:hAnsiTheme="minorHAnsi"/>
          <w:color w:val="000000"/>
          <w:sz w:val="8"/>
        </w:rPr>
        <w:t xml:space="preserve">, a story with fairy tale appeal but little basis in reality. As a result, </w:t>
      </w:r>
      <w:r w:rsidRPr="00BA21A5">
        <w:rPr>
          <w:rFonts w:asciiTheme="minorHAnsi" w:hAnsiTheme="minorHAnsi"/>
          <w:b/>
          <w:color w:val="000000"/>
          <w:highlight w:val="cyan"/>
          <w:u w:val="single"/>
        </w:rPr>
        <w:t>U.S. foreign policy has been handicapped by a voting and vocal public that has never heard the whole story</w:t>
      </w:r>
      <w:r w:rsidRPr="00BA21A5">
        <w:rPr>
          <w:rFonts w:asciiTheme="minorHAnsi" w:hAnsiTheme="minorHAnsi"/>
          <w:color w:val="000000"/>
          <w:sz w:val="8"/>
        </w:rPr>
        <w:t>.</w:t>
      </w:r>
      <w:r w:rsidRPr="00BA21A5">
        <w:rPr>
          <w:rFonts w:asciiTheme="minorHAnsi" w:hAnsiTheme="minorHAnsi"/>
          <w:color w:val="000000"/>
          <w:sz w:val="8"/>
        </w:rPr>
        <w:t xml:space="preserve"> </w:t>
      </w:r>
      <w:r w:rsidRPr="00BA21A5">
        <w:rPr>
          <w:rFonts w:asciiTheme="minorHAnsi" w:hAnsiTheme="minorHAnsi"/>
          <w:color w:val="000000"/>
          <w:sz w:val="8"/>
        </w:rPr>
        <w:t>To be fair, reporting has been hobbled by Chinese restrictions on foreign journalists wanting to visit Tibet. In the past, only a very few reporters were allowed in, invariably accompanied by officials who followed their every move, preventing them from speaking to ordinary Tibetans. News stories therefore had to be concocted from the hearsay of tourists, many of whom are admirers of the Dalai Lama--who was in the U.S. last week--and from reports published by the Tibet Information Network, which is strongly anti-Beijing.</w:t>
      </w:r>
      <w:r w:rsidRPr="00BA21A5">
        <w:rPr>
          <w:rFonts w:asciiTheme="minorHAnsi" w:hAnsiTheme="minorHAnsi"/>
          <w:color w:val="000000"/>
          <w:sz w:val="8"/>
        </w:rPr>
        <w:t xml:space="preserve"> </w:t>
      </w:r>
      <w:r w:rsidRPr="00BA21A5">
        <w:rPr>
          <w:rFonts w:asciiTheme="minorHAnsi" w:hAnsiTheme="minorHAnsi"/>
          <w:color w:val="000000"/>
          <w:sz w:val="8"/>
        </w:rPr>
        <w:t>Weighing in for the Chinese side are nauseating, unbelievable stories put forth by the New China News Agency and other state news organs--stories about former serfs making it big in New China and thanking the Communist Party for their liberation. Articles are heavy in misleading and false statistics and riddled with English malapropisms. "Ex-Serf Strike a Rich Today" says a headline in the March 1999 issue of the magazine China's Tibet. Small wonder that journalists are hard put to unearth nuggets of truth from the avalanche of clumsy, politically motivated rhetoric. It is far easier to dismiss Chinese publications out of hand.</w:t>
      </w:r>
      <w:r w:rsidRPr="00BA21A5">
        <w:rPr>
          <w:rFonts w:asciiTheme="minorHAnsi" w:hAnsiTheme="minorHAnsi"/>
          <w:color w:val="000000"/>
          <w:sz w:val="8"/>
        </w:rPr>
        <w:t xml:space="preserve"> </w:t>
      </w:r>
      <w:r w:rsidRPr="00BA21A5">
        <w:rPr>
          <w:rFonts w:asciiTheme="minorHAnsi" w:hAnsiTheme="minorHAnsi"/>
          <w:color w:val="000000"/>
          <w:sz w:val="8"/>
        </w:rPr>
        <w:t>The result has been that the foreign press has tended to act like a mouthpiece of the Tibetan government-in-exile, an organization whose overriding concern is, understandably, to regain of their lost nation.</w:t>
      </w:r>
      <w:r w:rsidRPr="00BA21A5">
        <w:rPr>
          <w:rFonts w:asciiTheme="minorHAnsi" w:hAnsiTheme="minorHAnsi"/>
          <w:color w:val="000000"/>
          <w:sz w:val="8"/>
        </w:rPr>
        <w:t xml:space="preserve"> </w:t>
      </w:r>
      <w:r w:rsidRPr="00BA21A5">
        <w:rPr>
          <w:rFonts w:asciiTheme="minorHAnsi" w:hAnsiTheme="minorHAnsi"/>
          <w:b/>
          <w:color w:val="000000"/>
          <w:highlight w:val="cyan"/>
          <w:u w:val="single"/>
        </w:rPr>
        <w:t>Uncritical acceptance of flawed and biased information has been routine</w:t>
      </w:r>
      <w:r w:rsidRPr="00BA21A5">
        <w:rPr>
          <w:rFonts w:asciiTheme="minorHAnsi" w:hAnsiTheme="minorHAnsi"/>
          <w:color w:val="000000"/>
          <w:sz w:val="8"/>
        </w:rPr>
        <w:t xml:space="preserve"> in American newspapers. Journalists have read the poorly researched work of other journalists, written more of the same and built up a demand for China-bashing stories. Such reporting sells newspapers by staying in the public's comfort zone, shielding us from moral ambiguity; but it is mighty poor journalism.</w:t>
      </w:r>
      <w:r w:rsidRPr="00BA21A5">
        <w:rPr>
          <w:rFonts w:asciiTheme="minorHAnsi" w:hAnsiTheme="minorHAnsi"/>
          <w:color w:val="000000"/>
          <w:sz w:val="8"/>
        </w:rPr>
        <w:t xml:space="preserve"> </w:t>
      </w:r>
      <w:r w:rsidRPr="00BA21A5">
        <w:rPr>
          <w:rFonts w:asciiTheme="minorHAnsi" w:hAnsiTheme="minorHAnsi"/>
          <w:color w:val="000000"/>
          <w:sz w:val="8"/>
        </w:rPr>
        <w:t xml:space="preserve">As president of a nongovernmental organization that brings foreign aid into Tibet, I have seen how </w:t>
      </w:r>
      <w:r w:rsidRPr="00BA21A5">
        <w:rPr>
          <w:rFonts w:asciiTheme="minorHAnsi" w:hAnsiTheme="minorHAnsi"/>
          <w:b/>
          <w:color w:val="000000"/>
          <w:highlight w:val="cyan"/>
          <w:u w:val="single"/>
        </w:rPr>
        <w:t>Tibetans are hurt by the information blackout</w:t>
      </w:r>
      <w:r w:rsidRPr="00BA21A5">
        <w:rPr>
          <w:rFonts w:asciiTheme="minorHAnsi" w:hAnsiTheme="minorHAnsi"/>
          <w:color w:val="000000"/>
          <w:sz w:val="8"/>
        </w:rPr>
        <w:t>. When I try to raise money for repair of Buddhist monasteries, potential donors cite widely reported figures of 4,000, 5,000 or 6,000 (take your pick) monasteries razed by the Chinese, and are reluctant to believe there is anything left to repair. When I solicit donations on behalf of schools in Tibet, people object erroneously that schools do not teach Tibetan language and are therefore instruments of the Chinese policy of cultural annihilation. When I ran an art conservation program that rescued some rare and endangered Tibetan murals, some felt that because the Chinese government allowed this project, there must be something wrong with it, and advised one of my volunteer workers not to participate.</w:t>
      </w:r>
      <w:r w:rsidRPr="00BA21A5">
        <w:rPr>
          <w:rFonts w:asciiTheme="minorHAnsi" w:hAnsiTheme="minorHAnsi"/>
          <w:color w:val="000000"/>
          <w:sz w:val="8"/>
        </w:rPr>
        <w:t xml:space="preserve"> </w:t>
      </w:r>
      <w:r w:rsidRPr="00BA21A5">
        <w:rPr>
          <w:rFonts w:asciiTheme="minorHAnsi" w:hAnsiTheme="minorHAnsi"/>
          <w:b/>
          <w:color w:val="000000"/>
          <w:highlight w:val="cyan"/>
          <w:u w:val="single"/>
        </w:rPr>
        <w:t>The American public has been conditioned to believe that the Chinese are utterly opposed to any sort of Tibetan cultural or economic advancement. Accurate reporting would show that this is simply not the case</w:t>
      </w:r>
      <w:r w:rsidRPr="00BA21A5">
        <w:rPr>
          <w:rFonts w:asciiTheme="minorHAnsi" w:hAnsiTheme="minorHAnsi"/>
          <w:color w:val="000000"/>
          <w:sz w:val="8"/>
        </w:rPr>
        <w:t>.</w:t>
      </w:r>
      <w:r w:rsidRPr="00BA21A5">
        <w:rPr>
          <w:rFonts w:asciiTheme="minorHAnsi" w:hAnsiTheme="minorHAnsi"/>
          <w:color w:val="000000"/>
          <w:sz w:val="8"/>
        </w:rPr>
        <w:t xml:space="preserve"> </w:t>
      </w:r>
    </w:p>
    <w:p w:rsidR="00BA21A5" w:rsidRDefault="00BA21A5" w:rsidP="00BA21A5">
      <w:pPr>
        <w:rPr>
          <w:rFonts w:asciiTheme="minorHAnsi" w:hAnsiTheme="minorHAnsi"/>
          <w:color w:val="000000"/>
          <w:sz w:val="8"/>
        </w:rPr>
      </w:pPr>
    </w:p>
    <w:p w:rsidR="00BA21A5" w:rsidRDefault="00BA21A5" w:rsidP="00BA21A5">
      <w:pPr>
        <w:pStyle w:val="Heading4"/>
      </w:pPr>
      <w:r>
        <w:t xml:space="preserve">Competing representations of Tibet </w:t>
      </w:r>
      <w:r w:rsidRPr="00BA21A5">
        <w:rPr>
          <w:i/>
          <w:u w:val="single"/>
        </w:rPr>
        <w:t>is</w:t>
      </w:r>
      <w:r>
        <w:t xml:space="preserve"> the problem- only through destabilizing the myths of both Chinese and Tibetan nationalism solves</w:t>
      </w:r>
    </w:p>
    <w:p w:rsidR="00BA21A5" w:rsidRDefault="00BA21A5" w:rsidP="00BA21A5">
      <w:r>
        <w:t xml:space="preserve">Hansen </w:t>
      </w:r>
      <w:bookmarkStart w:id="0" w:name="_GoBack"/>
      <w:bookmarkEnd w:id="0"/>
      <w:r>
        <w:t xml:space="preserve">‘7 </w:t>
      </w:r>
      <w:r w:rsidRPr="00BA21A5">
        <w:rPr>
          <w:sz w:val="12"/>
          <w:szCs w:val="12"/>
        </w:rPr>
        <w:t>(Peter H. Hansen, p</w:t>
      </w:r>
      <w:r w:rsidRPr="00BA21A5">
        <w:rPr>
          <w:color w:val="000000"/>
          <w:sz w:val="12"/>
          <w:szCs w:val="12"/>
        </w:rPr>
        <w:t>rofessor of History at</w:t>
      </w:r>
      <w:r w:rsidRPr="00BA21A5">
        <w:rPr>
          <w:rStyle w:val="apple-converted-space"/>
          <w:color w:val="000000"/>
          <w:sz w:val="12"/>
          <w:szCs w:val="12"/>
        </w:rPr>
        <w:t> </w:t>
      </w:r>
      <w:hyperlink r:id="rId18" w:history="1">
        <w:r w:rsidRPr="00BA21A5">
          <w:rPr>
            <w:rStyle w:val="Hyperlink"/>
            <w:sz w:val="12"/>
            <w:szCs w:val="12"/>
          </w:rPr>
          <w:t>Worcester Polytechnic Institute</w:t>
        </w:r>
      </w:hyperlink>
      <w:r w:rsidRPr="00BA21A5">
        <w:rPr>
          <w:rStyle w:val="apple-converted-space"/>
          <w:color w:val="000000"/>
          <w:sz w:val="12"/>
          <w:szCs w:val="12"/>
        </w:rPr>
        <w:t> </w:t>
      </w:r>
      <w:r w:rsidRPr="00BA21A5">
        <w:rPr>
          <w:color w:val="000000"/>
          <w:sz w:val="12"/>
          <w:szCs w:val="12"/>
        </w:rPr>
        <w:t xml:space="preserve">(WPI), </w:t>
      </w:r>
      <w:r w:rsidRPr="00BA21A5">
        <w:rPr>
          <w:color w:val="000000"/>
          <w:sz w:val="12"/>
          <w:szCs w:val="12"/>
        </w:rPr>
        <w:t>teach</w:t>
      </w:r>
      <w:r w:rsidRPr="00BA21A5">
        <w:rPr>
          <w:color w:val="000000"/>
          <w:sz w:val="12"/>
          <w:szCs w:val="12"/>
        </w:rPr>
        <w:t>es</w:t>
      </w:r>
      <w:r w:rsidRPr="00BA21A5">
        <w:rPr>
          <w:color w:val="000000"/>
          <w:sz w:val="12"/>
          <w:szCs w:val="12"/>
        </w:rPr>
        <w:t xml:space="preserve"> courses and advise</w:t>
      </w:r>
      <w:r w:rsidRPr="00BA21A5">
        <w:rPr>
          <w:color w:val="000000"/>
          <w:sz w:val="12"/>
          <w:szCs w:val="12"/>
        </w:rPr>
        <w:t>s</w:t>
      </w:r>
      <w:r w:rsidRPr="00BA21A5">
        <w:rPr>
          <w:color w:val="000000"/>
          <w:sz w:val="12"/>
          <w:szCs w:val="12"/>
        </w:rPr>
        <w:t xml:space="preserve"> student projects in modern European, British, world, imperial, and postcolonial history.</w:t>
      </w:r>
      <w:r w:rsidRPr="00BA21A5">
        <w:rPr>
          <w:color w:val="000000"/>
          <w:sz w:val="12"/>
          <w:szCs w:val="12"/>
        </w:rPr>
        <w:t xml:space="preserve"> “Why is there no subaltern studies for tibet?”, </w:t>
      </w:r>
      <w:hyperlink r:id="rId19" w:history="1">
        <w:r w:rsidRPr="00BA21A5">
          <w:rPr>
            <w:rStyle w:val="Hyperlink"/>
            <w:sz w:val="12"/>
            <w:szCs w:val="12"/>
          </w:rPr>
          <w:t>http://users.wpi.edu/~phansen/articles/subaltern-tibet.pdf//</w:t>
        </w:r>
      </w:hyperlink>
      <w:r w:rsidRPr="00BA21A5">
        <w:rPr>
          <w:color w:val="000000"/>
          <w:sz w:val="12"/>
          <w:szCs w:val="12"/>
        </w:rPr>
        <w:t xml:space="preserve"> renae)</w:t>
      </w:r>
    </w:p>
    <w:p w:rsidR="00BA21A5" w:rsidRPr="00BA21A5" w:rsidRDefault="00BA21A5" w:rsidP="00BA21A5"/>
    <w:p w:rsidR="00BA21A5" w:rsidRPr="00BA21A5" w:rsidRDefault="00BA21A5" w:rsidP="00BA21A5">
      <w:pPr>
        <w:rPr>
          <w:sz w:val="10"/>
        </w:rPr>
      </w:pPr>
      <w:r w:rsidRPr="00BA21A5">
        <w:rPr>
          <w:sz w:val="10"/>
        </w:rPr>
        <w:t xml:space="preserve">Yet another response to the question, why no subaltern studies, could be that there has been a subaltern studies for Tibet—in anthropology or autobiography. Since political obstacles for many years prevented research in Tibet, anthropological work that otherwise would have been done in Tibet was displaced into Tibetan communities in Nepal, Ladakh, Sikkim, and Bhutan (and only recently into Amdo and Kham and the Tibetan Autonomous Region). Given the theoretical sophistication of anthropology since the 1960s, this is at the very least a plausible response to our hypothetical question.6 However, </w:t>
      </w:r>
      <w:r w:rsidRPr="00BA21A5">
        <w:rPr>
          <w:b/>
          <w:highlight w:val="cyan"/>
          <w:u w:val="single"/>
        </w:rPr>
        <w:t>the premise that “ethnographic Tibet” constitutes an object of knowledge that may be substituted for “political Tibet” is itself a problematic example of “Tibetan exceptionalism”</w:t>
      </w:r>
      <w:r w:rsidRPr="00BA21A5">
        <w:rPr>
          <w:sz w:val="10"/>
        </w:rPr>
        <w:t xml:space="preserve"> that should be examined more critically. In particular, scholars of Bon and Tibetan folk religions have complicated the construction of either of these geographical spaces as synonymous with Tibetan Buddhism.(Karmay, Kvaerne, Snellgrove) The historical process whereby “political Tibet” and “ethnographic Tibet” have each taken form as objects of knowledge deserve further study along the lines developed by Thongchai Winichakul in Siam Mapped.(See also Millward, 1999) </w:t>
      </w:r>
      <w:r w:rsidRPr="00BA21A5">
        <w:rPr>
          <w:b/>
          <w:highlight w:val="cyan"/>
          <w:u w:val="single"/>
        </w:rPr>
        <w:t>Autobiographies</w:t>
      </w:r>
      <w:r w:rsidRPr="00BA21A5">
        <w:rPr>
          <w:sz w:val="10"/>
        </w:rPr>
        <w:t xml:space="preserve"> also </w:t>
      </w:r>
      <w:r w:rsidRPr="00BA21A5">
        <w:rPr>
          <w:b/>
          <w:highlight w:val="cyan"/>
          <w:u w:val="single"/>
        </w:rPr>
        <w:t>attempt to recover or preserve subaltern “voices” from Tibet</w:t>
      </w:r>
      <w:r w:rsidRPr="00BA21A5">
        <w:rPr>
          <w:sz w:val="10"/>
        </w:rPr>
        <w:t xml:space="preserve">, and these have appeared in increasing numbers in recent years. Some are </w:t>
      </w:r>
      <w:r w:rsidRPr="00BA21A5">
        <w:rPr>
          <w:b/>
          <w:highlight w:val="cyan"/>
          <w:u w:val="single"/>
        </w:rPr>
        <w:t>motivated by the anthropological “salvage” strategy to recover</w:t>
      </w:r>
      <w:r w:rsidRPr="00BA21A5">
        <w:rPr>
          <w:sz w:val="10"/>
        </w:rPr>
        <w:t xml:space="preserve"> the </w:t>
      </w:r>
      <w:r w:rsidRPr="00BA21A5">
        <w:rPr>
          <w:b/>
          <w:highlight w:val="cyan"/>
          <w:u w:val="single"/>
        </w:rPr>
        <w:t>Tibet</w:t>
      </w:r>
      <w:r w:rsidRPr="00BA21A5">
        <w:rPr>
          <w:sz w:val="10"/>
        </w:rPr>
        <w:t xml:space="preserve"> that existed before 1959, and a few record the knowledge gathering techniques of the British colonial state.(Ricardus, 1998; McKay, 1997) More frequently </w:t>
      </w:r>
      <w:r w:rsidRPr="00BA21A5">
        <w:rPr>
          <w:b/>
          <w:highlight w:val="cyan"/>
          <w:u w:val="single"/>
        </w:rPr>
        <w:t>these autobiographies provide narratives of hardship under Chinese rule</w:t>
      </w:r>
      <w:r w:rsidRPr="00BA21A5">
        <w:rPr>
          <w:sz w:val="10"/>
        </w:rPr>
        <w:t xml:space="preserve">, and serve as interventions in public debate over the Tibet Question.7 These autobiographies combine elements of Tibetan hagiographic biography and life-writing with “western” models of bearing witness to the tragedies of the 20th century. Yet what is perhaps most striking is that </w:t>
      </w:r>
      <w:r w:rsidRPr="00BA21A5">
        <w:rPr>
          <w:b/>
          <w:highlight w:val="cyan"/>
          <w:u w:val="single"/>
        </w:rPr>
        <w:t>Chinese publications about Tibet also use the voices of “ordinary” Tibetans as interventions</w:t>
      </w:r>
      <w:r w:rsidRPr="00BA21A5">
        <w:rPr>
          <w:sz w:val="10"/>
        </w:rPr>
        <w:t xml:space="preserve"> in the Tibet Question (chapter title in Epstein, 1983: “Champa Gyaltsen–Serf Tailor to County Head;” also Strong, 1960) Indeed, </w:t>
      </w:r>
      <w:r w:rsidRPr="00BA21A5">
        <w:rPr>
          <w:b/>
          <w:highlight w:val="cyan"/>
          <w:u w:val="single"/>
        </w:rPr>
        <w:t>much Tibetan historiography takes the form of competing representations of Tibetan “subalterns.” This may be near the heart of the problem</w:t>
      </w:r>
      <w:r w:rsidRPr="00BA21A5">
        <w:rPr>
          <w:sz w:val="10"/>
        </w:rPr>
        <w:t xml:space="preserve">. The Chinese government and the Tibetan Government in Exile have both constructed official nationalist narratives that depend for their legitimacy on the incorporation of subaltern Tibetans. Yet subaltern studies scholarship posits a subaltern position that is resistant to domination by the state, and is intractable to incorporation in elite discourses of all sorts. </w:t>
      </w:r>
      <w:r w:rsidRPr="00BA21A5">
        <w:rPr>
          <w:b/>
          <w:highlight w:val="cyan"/>
          <w:u w:val="single"/>
        </w:rPr>
        <w:t>Subaltern studies scholarship thus has the potential to destabilize the myths of Tibet promulgated by both Chinese and Tibetan nationalisms</w:t>
      </w:r>
      <w:r w:rsidRPr="00BA21A5">
        <w:rPr>
          <w:sz w:val="10"/>
        </w:rPr>
        <w:t>. To illustrate how this is so, I would like briefly to consider the history of the Lhasa uprising of 1959 in light of the “prose of counter-insurgency,” a concept developed in subaltern studies.</w:t>
      </w:r>
    </w:p>
    <w:p w:rsidR="00BA21A5" w:rsidRPr="00BA21A5" w:rsidRDefault="00BA21A5" w:rsidP="00BA21A5">
      <w:pPr>
        <w:rPr>
          <w:rFonts w:asciiTheme="minorHAnsi" w:hAnsiTheme="minorHAnsi"/>
          <w:sz w:val="8"/>
        </w:rPr>
      </w:pPr>
    </w:p>
    <w:p w:rsidR="00BA21A5" w:rsidRDefault="00BA21A5">
      <w:pPr>
        <w:pStyle w:val="Heading3"/>
      </w:pPr>
      <w:r>
        <w:t>Sentimentality</w:t>
      </w:r>
    </w:p>
    <w:p w:rsidR="00BA21A5" w:rsidRDefault="00BA21A5" w:rsidP="00BA21A5"/>
    <w:p w:rsidR="00BA21A5" w:rsidRPr="00BA21A5" w:rsidRDefault="00BA21A5" w:rsidP="00BA21A5">
      <w:pPr>
        <w:pStyle w:val="Heading4"/>
        <w:shd w:val="clear" w:color="auto" w:fill="FFFFFF"/>
        <w:spacing w:before="0" w:line="264" w:lineRule="atLeast"/>
        <w:rPr>
          <w:rFonts w:asciiTheme="minorHAnsi" w:hAnsiTheme="minorHAnsi" w:cs="Times New Roman"/>
          <w:color w:val="000000"/>
          <w:sz w:val="21"/>
          <w:szCs w:val="21"/>
        </w:rPr>
      </w:pPr>
      <w:r w:rsidRPr="00BA21A5">
        <w:rPr>
          <w:rFonts w:asciiTheme="minorHAnsi" w:hAnsiTheme="minorHAnsi"/>
          <w:color w:val="000000"/>
          <w:sz w:val="21"/>
          <w:szCs w:val="21"/>
        </w:rPr>
        <w:t xml:space="preserve">The </w:t>
      </w:r>
      <w:r>
        <w:rPr>
          <w:rFonts w:asciiTheme="minorHAnsi" w:hAnsiTheme="minorHAnsi"/>
          <w:color w:val="000000"/>
          <w:sz w:val="21"/>
          <w:szCs w:val="21"/>
        </w:rPr>
        <w:t>aff</w:t>
      </w:r>
      <w:r w:rsidRPr="00BA21A5">
        <w:rPr>
          <w:rFonts w:asciiTheme="minorHAnsi" w:hAnsiTheme="minorHAnsi"/>
          <w:color w:val="000000"/>
          <w:sz w:val="21"/>
          <w:szCs w:val="21"/>
        </w:rPr>
        <w:t xml:space="preserve"> is a sentimental politics which promises that empathetic identification will reshape the world and actualize an ethics of care. That produces pain as a prophylactic from our violence toward otherness reliant on an economy of victimization.</w:t>
      </w:r>
    </w:p>
    <w:p w:rsidR="00BA21A5" w:rsidRDefault="00BA21A5" w:rsidP="00BA21A5">
      <w:pPr>
        <w:rPr>
          <w:rFonts w:asciiTheme="minorHAnsi" w:hAnsiTheme="minorHAnsi"/>
          <w:sz w:val="14"/>
        </w:rPr>
      </w:pPr>
      <w:r w:rsidRPr="00BA21A5">
        <w:rPr>
          <w:rStyle w:val="Strong"/>
          <w:rFonts w:asciiTheme="minorHAnsi" w:hAnsiTheme="minorHAnsi"/>
          <w:color w:val="333333"/>
          <w:sz w:val="21"/>
          <w:szCs w:val="21"/>
        </w:rPr>
        <w:t>Berlant '98 </w:t>
      </w:r>
      <w:r w:rsidRPr="00BA21A5">
        <w:rPr>
          <w:rFonts w:asciiTheme="minorHAnsi" w:hAnsiTheme="minorHAnsi"/>
          <w:color w:val="333333"/>
          <w:sz w:val="12"/>
          <w:szCs w:val="12"/>
        </w:rPr>
        <w:t>(</w:t>
      </w:r>
      <w:r w:rsidRPr="00BA21A5">
        <w:rPr>
          <w:rFonts w:asciiTheme="minorHAnsi" w:hAnsiTheme="minorHAnsi"/>
          <w:color w:val="333333"/>
          <w:sz w:val="12"/>
          <w:szCs w:val="12"/>
        </w:rPr>
        <w:t>Lauren, George M. Pullman Professor, Department of English, University of Chicago, "Poor Eliza," American Literature, Vol. 70, No. 3, No More Separate Spheres! (Sep., 1998), Duk</w:t>
      </w:r>
      <w:r w:rsidRPr="00BA21A5">
        <w:rPr>
          <w:rFonts w:asciiTheme="minorHAnsi" w:hAnsiTheme="minorHAnsi"/>
          <w:color w:val="333333"/>
          <w:sz w:val="12"/>
          <w:szCs w:val="12"/>
        </w:rPr>
        <w:t>e University Press, pg. 635-668)</w:t>
      </w:r>
      <w:r w:rsidRPr="00BA21A5">
        <w:rPr>
          <w:rFonts w:asciiTheme="minorHAnsi" w:hAnsiTheme="minorHAnsi"/>
          <w:color w:val="333333"/>
          <w:sz w:val="21"/>
          <w:szCs w:val="21"/>
        </w:rPr>
        <w:br/>
      </w:r>
    </w:p>
    <w:p w:rsidR="00BA21A5" w:rsidRPr="00BA21A5" w:rsidRDefault="00BA21A5" w:rsidP="00BA21A5">
      <w:pPr>
        <w:rPr>
          <w:rFonts w:asciiTheme="minorHAnsi" w:hAnsiTheme="minorHAnsi"/>
          <w:sz w:val="14"/>
        </w:rPr>
      </w:pPr>
      <w:r w:rsidRPr="00BA21A5">
        <w:rPr>
          <w:rFonts w:asciiTheme="minorHAnsi" w:hAnsiTheme="minorHAnsi"/>
          <w:sz w:val="14"/>
        </w:rPr>
        <w:t xml:space="preserve">What distinguishes these critical texts are the startling ways they struggle to encounter the Uncle Tom form without reproducing it, declining to pay the inheritance tax. The postsentimental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w:t>
      </w:r>
      <w:r w:rsidRPr="00BA21A5">
        <w:rPr>
          <w:rStyle w:val="StyleUnderline"/>
          <w:rFonts w:asciiTheme="minorHAnsi" w:hAnsiTheme="minorHAnsi"/>
        </w:rPr>
        <w:t>In its traditional and political modalities, the sentimental promises that in a just world a consensus will already exist about what constitutes uplift, amelioration, and emancipation, those horizons toward which empathy powerfully directs itself.</w:t>
      </w:r>
      <w:r w:rsidRPr="00BA21A5">
        <w:rPr>
          <w:rFonts w:asciiTheme="minorHAnsi" w:hAnsiTheme="minorHAnsi"/>
          <w:sz w:val="14"/>
        </w:rPr>
        <w:t xml:space="preserve"> </w:t>
      </w:r>
      <w:r w:rsidRPr="00BA21A5">
        <w:rPr>
          <w:rStyle w:val="StyleUnderline"/>
          <w:rFonts w:asciiTheme="minorHAnsi" w:hAnsiTheme="minorHAnsi"/>
        </w:rPr>
        <w:t xml:space="preserve">Identification with suffering, the ethical response to the sentimental plot, leads to its repetition in the audience and thus to a </w:t>
      </w:r>
      <w:r w:rsidRPr="00BA21A5">
        <w:rPr>
          <w:rStyle w:val="StyleUnderline"/>
          <w:rFonts w:asciiTheme="minorHAnsi" w:hAnsiTheme="minorHAnsi"/>
          <w:highlight w:val="cyan"/>
        </w:rPr>
        <w:t xml:space="preserve">generally held </w:t>
      </w:r>
      <w:r w:rsidRPr="00BA21A5">
        <w:rPr>
          <w:rStyle w:val="Emphasis"/>
          <w:rFonts w:asciiTheme="minorHAnsi" w:hAnsiTheme="minorHAnsi"/>
          <w:highlight w:val="cyan"/>
        </w:rPr>
        <w:t>view about what transformations would bring the good life into being</w:t>
      </w:r>
      <w:r w:rsidRPr="00BA21A5">
        <w:rPr>
          <w:rStyle w:val="StyleUnderline"/>
          <w:rFonts w:asciiTheme="minorHAnsi" w:hAnsiTheme="minorHAnsi"/>
        </w:rPr>
        <w:t>. This presumption</w:t>
      </w:r>
      <w:r w:rsidRPr="00BA21A5">
        <w:rPr>
          <w:rFonts w:asciiTheme="minorHAnsi" w:hAnsiTheme="minorHAnsi"/>
          <w:sz w:val="14"/>
        </w:rPr>
        <w:t xml:space="preserve">, that the terms of consent are transhistorical once true feeling is shared, </w:t>
      </w:r>
      <w:r w:rsidRPr="00BA21A5">
        <w:rPr>
          <w:rStyle w:val="StyleUnderline"/>
          <w:rFonts w:asciiTheme="minorHAnsi" w:hAnsiTheme="minorHAnsi"/>
          <w:highlight w:val="cyan"/>
        </w:rPr>
        <w:t>explains</w:t>
      </w:r>
      <w:r w:rsidRPr="00BA21A5">
        <w:rPr>
          <w:rFonts w:asciiTheme="minorHAnsi" w:hAnsiTheme="minorHAnsi"/>
          <w:sz w:val="14"/>
        </w:rPr>
        <w:t xml:space="preserve"> in part </w:t>
      </w:r>
      <w:r w:rsidRPr="00BA21A5">
        <w:rPr>
          <w:rStyle w:val="StyleUnderline"/>
          <w:rFonts w:asciiTheme="minorHAnsi" w:hAnsiTheme="minorHAnsi"/>
          <w:highlight w:val="cyan"/>
        </w:rPr>
        <w:t>why</w:t>
      </w:r>
      <w:r w:rsidRPr="00BA21A5">
        <w:rPr>
          <w:rStyle w:val="StyleUnderline"/>
          <w:rFonts w:asciiTheme="minorHAnsi" w:hAnsiTheme="minorHAnsi"/>
        </w:rPr>
        <w:t xml:space="preserve"> </w:t>
      </w:r>
      <w:r w:rsidRPr="00BA21A5">
        <w:rPr>
          <w:rStyle w:val="StyleUnderline"/>
          <w:rFonts w:asciiTheme="minorHAnsi" w:hAnsiTheme="minorHAnsi"/>
          <w:highlight w:val="cyan"/>
        </w:rPr>
        <w:t>emotions</w:t>
      </w:r>
      <w:r w:rsidRPr="00BA21A5">
        <w:rPr>
          <w:rStyle w:val="StyleUnderline"/>
          <w:rFonts w:asciiTheme="minorHAnsi" w:hAnsiTheme="minorHAnsi"/>
        </w:rPr>
        <w:t xml:space="preserve">, especially painful ones, </w:t>
      </w:r>
      <w:r w:rsidRPr="00BA21A5">
        <w:rPr>
          <w:rStyle w:val="StyleUnderline"/>
          <w:rFonts w:asciiTheme="minorHAnsi" w:hAnsiTheme="minorHAnsi"/>
          <w:highlight w:val="cyan"/>
        </w:rPr>
        <w:t>are so central to the world-building aspects of sentimental alliance</w:t>
      </w:r>
      <w:r w:rsidRPr="00BA21A5">
        <w:rPr>
          <w:rStyle w:val="StyleUnderline"/>
          <w:rFonts w:asciiTheme="minorHAnsi" w:hAnsiTheme="minorHAnsi"/>
        </w:rPr>
        <w:t>.</w:t>
      </w:r>
      <w:r w:rsidRPr="00BA21A5">
        <w:rPr>
          <w:rFonts w:asciiTheme="minorHAnsi" w:hAnsiTheme="minorHAnsi"/>
          <w:sz w:val="14"/>
        </w:rPr>
        <w:t xml:space="preserve"> Postsentimental texts withdraw from the contract that presumes consent to the conventionally desired outcomes of identification and empathy. </w:t>
      </w:r>
      <w:r w:rsidRPr="00BA21A5">
        <w:rPr>
          <w:rStyle w:val="StyleUnderline"/>
          <w:rFonts w:asciiTheme="minorHAnsi" w:hAnsiTheme="minorHAnsi"/>
        </w:rPr>
        <w:t>The desire for unconflictedness might very well motivate the sacrifice of surprising ideas to the norms of the world against which this rhetoric is being deployed.</w:t>
      </w:r>
      <w:r w:rsidRPr="00BA21A5">
        <w:rPr>
          <w:rFonts w:asciiTheme="minorHAnsi" w:hAnsiTheme="minorHAnsi"/>
          <w:sz w:val="14"/>
        </w:rPr>
        <w:t xml:space="preserve"> What, if anything, then, can be built from the very different knowledge/experience of subaltern pain? What can memory do to create conditions for freedom and justice without reconfirming the terms of ordinary subordination? More than a critique of feeling as such, </w:t>
      </w:r>
      <w:r w:rsidRPr="00BA21A5">
        <w:rPr>
          <w:rStyle w:val="StyleUnderline"/>
          <w:rFonts w:asciiTheme="minorHAnsi" w:hAnsiTheme="minorHAnsi"/>
        </w:rPr>
        <w:t>the postsentimental modality</w:t>
      </w:r>
      <w:r w:rsidRPr="00BA21A5">
        <w:rPr>
          <w:rFonts w:asciiTheme="minorHAnsi" w:hAnsiTheme="minorHAnsi"/>
          <w:sz w:val="14"/>
        </w:rPr>
        <w:t xml:space="preserve"> also </w:t>
      </w:r>
      <w:r w:rsidRPr="00BA21A5">
        <w:rPr>
          <w:rStyle w:val="StyleUnderline"/>
          <w:rFonts w:asciiTheme="minorHAnsi" w:hAnsiTheme="minorHAnsi"/>
        </w:rPr>
        <w:t>challenges what</w:t>
      </w:r>
      <w:r w:rsidRPr="00BA21A5">
        <w:rPr>
          <w:rFonts w:asciiTheme="minorHAnsi" w:hAnsiTheme="minorHAnsi"/>
          <w:sz w:val="14"/>
        </w:rPr>
        <w:t xml:space="preserve"> literature and </w:t>
      </w:r>
      <w:r w:rsidRPr="00BA21A5">
        <w:rPr>
          <w:rStyle w:val="StyleUnderline"/>
          <w:rFonts w:asciiTheme="minorHAnsi" w:hAnsiTheme="minorHAnsi"/>
        </w:rPr>
        <w:t>storytelling have come to stand for in the creation of sentimental national subjects</w:t>
      </w:r>
      <w:r w:rsidRPr="00BA21A5">
        <w:rPr>
          <w:rFonts w:asciiTheme="minorHAnsi" w:hAnsiTheme="minorHAnsi"/>
          <w:sz w:val="14"/>
        </w:rPr>
        <w:t xml:space="preserve">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postracist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sentimentality can mean has been lost in the social-problem machinery of mass society, in which </w:t>
      </w:r>
      <w:r w:rsidRPr="00BA21A5">
        <w:rPr>
          <w:rStyle w:val="StyleUnderline"/>
          <w:rFonts w:asciiTheme="minorHAnsi" w:hAnsiTheme="minorHAnsi"/>
          <w:highlight w:val="cyan"/>
        </w:rPr>
        <w:t>the production of tears</w:t>
      </w:r>
      <w:r w:rsidRPr="00BA21A5">
        <w:rPr>
          <w:rStyle w:val="StyleUnderline"/>
          <w:rFonts w:asciiTheme="minorHAnsi" w:hAnsiTheme="minorHAnsi"/>
        </w:rPr>
        <w:t xml:space="preserve"> where anger or nothing might have been became more urgent with the coming to cultural dominance of the Holocaust and </w:t>
      </w:r>
      <w:r w:rsidRPr="00BA21A5">
        <w:rPr>
          <w:rStyle w:val="Emphasis"/>
          <w:rFonts w:asciiTheme="minorHAnsi" w:hAnsiTheme="minorHAnsi"/>
          <w:highlight w:val="cyan"/>
        </w:rPr>
        <w:t>trauma as models for having and remembering collective social experience</w:t>
      </w:r>
      <w:r w:rsidRPr="00BA21A5">
        <w:rPr>
          <w:rFonts w:asciiTheme="minorHAnsi" w:hAnsiTheme="minorHAnsi"/>
          <w:sz w:val="14"/>
        </w:rPr>
        <w:t xml:space="preserve">.20 Currently, as </w:t>
      </w:r>
      <w:r w:rsidRPr="00BA21A5">
        <w:rPr>
          <w:rStyle w:val="StyleUnderline"/>
          <w:rFonts w:asciiTheme="minorHAnsi" w:hAnsiTheme="minorHAnsi"/>
        </w:rPr>
        <w:t xml:space="preserve">in traditional sentimentality, the authenticity of overwhelming pain that can be textually performed and shared is disseminated as a </w:t>
      </w:r>
      <w:r w:rsidRPr="00BA21A5">
        <w:rPr>
          <w:rStyle w:val="Emphasis"/>
          <w:rFonts w:asciiTheme="minorHAnsi" w:hAnsiTheme="minorHAnsi"/>
        </w:rPr>
        <w:t>prophylactic</w:t>
      </w:r>
      <w:r w:rsidRPr="00BA21A5">
        <w:rPr>
          <w:rStyle w:val="StyleUnderline"/>
          <w:rFonts w:asciiTheme="minorHAnsi" w:hAnsiTheme="minorHAnsi"/>
        </w:rPr>
        <w:t xml:space="preserve"> against the reproduction of a shocking and numbing mass violence</w:t>
      </w:r>
      <w:r w:rsidRPr="00BA21A5">
        <w:rPr>
          <w:rFonts w:asciiTheme="minorHAnsi" w:hAnsiTheme="minorHAnsi"/>
          <w:sz w:val="14"/>
        </w:rPr>
        <w:t xml:space="preserve">. Baldwin asserts that </w:t>
      </w:r>
      <w:r w:rsidRPr="00BA21A5">
        <w:rPr>
          <w:rStyle w:val="StyleUnderline"/>
          <w:rFonts w:asciiTheme="minorHAnsi" w:hAnsiTheme="minorHAnsi"/>
        </w:rPr>
        <w:t>the overvaluation of such redemptive feeling is precisely a condition of that violence</w:t>
      </w:r>
      <w:r w:rsidRPr="00BA21A5">
        <w:rPr>
          <w:rFonts w:asciiTheme="minorHAnsi" w:hAnsiTheme="minorHAnsi"/>
          <w:b/>
          <w:sz w:val="14"/>
        </w:rPr>
        <w:t>.</w:t>
      </w:r>
      <w:r w:rsidRPr="00BA21A5">
        <w:rPr>
          <w:rFonts w:asciiTheme="minorHAnsi" w:hAnsiTheme="minorHAnsi"/>
          <w:sz w:val="14"/>
        </w:rPr>
        <w:t xml:space="preserve"> Baldwin's encounter with Stowe in this essay comes amidst a general wave of protest novels, social-problem films, and film noir in the U.S. after World War Two: Gentleman's Agreement, The Postman Always Rings Twice, The Best Years of Our Lives. Films like these, he says, "emerge for what they are: a mirror of our confusion, dishonesty, panic, trapped and immobilized in the sunlit prison of the American dream." </w:t>
      </w:r>
      <w:r w:rsidRPr="00BA21A5">
        <w:rPr>
          <w:rStyle w:val="StyleUnderline"/>
          <w:rFonts w:asciiTheme="minorHAnsi" w:hAnsiTheme="minorHAnsi"/>
          <w:highlight w:val="cyan"/>
        </w:rPr>
        <w:t>They cut the complexity of human motives and self-understanding "down to size" by preferring "a lie more palatable than the truth" about the social and material effects the liberal pedagogy of optimism has</w:t>
      </w:r>
      <w:r w:rsidRPr="00BA21A5">
        <w:rPr>
          <w:rStyle w:val="StyleUnderline"/>
          <w:rFonts w:asciiTheme="minorHAnsi" w:hAnsiTheme="minorHAnsi"/>
        </w:rPr>
        <w:t>, or doesn't have, on "man's" capacity to produce a world of authentic truth, justice, and freedom</w:t>
      </w:r>
      <w:r w:rsidRPr="00BA21A5">
        <w:rPr>
          <w:rFonts w:asciiTheme="minorHAnsi" w:hAnsiTheme="minorHAnsi"/>
          <w:sz w:val="14"/>
        </w:rPr>
        <w:t xml:space="preserve">.21 Indeed, "truth" is the keyword for Baldwin. He defines it as "a devotion to the human being, his freedom and fulfillment: freedom which cannot be legislated, fulfillment which cannot be charted."22 In contrast, Stowe's totalitarian religiosity, her </w:t>
      </w:r>
      <w:r w:rsidRPr="00BA21A5">
        <w:rPr>
          <w:rStyle w:val="StyleUnderline"/>
          <w:rFonts w:asciiTheme="minorHAnsi" w:hAnsiTheme="minorHAnsi"/>
        </w:rPr>
        <w:t>insistence that subjects "bargain" for</w:t>
      </w:r>
      <w:r w:rsidRPr="00BA21A5">
        <w:rPr>
          <w:rFonts w:asciiTheme="minorHAnsi" w:hAnsiTheme="minorHAnsi"/>
          <w:sz w:val="14"/>
        </w:rPr>
        <w:t xml:space="preserve"> heavenly </w:t>
      </w:r>
      <w:r w:rsidRPr="00BA21A5">
        <w:rPr>
          <w:rStyle w:val="StyleUnderline"/>
          <w:rFonts w:asciiTheme="minorHAnsi" w:hAnsiTheme="minorHAnsi"/>
        </w:rPr>
        <w:t>redemption with their own</w:t>
      </w:r>
      <w:r w:rsidRPr="00BA21A5">
        <w:rPr>
          <w:rFonts w:asciiTheme="minorHAnsi" w:hAnsiTheme="minorHAnsi"/>
          <w:sz w:val="14"/>
        </w:rPr>
        <w:t xml:space="preserve"> physical and spiritual </w:t>
      </w:r>
      <w:r w:rsidRPr="00BA21A5">
        <w:rPr>
          <w:rStyle w:val="StyleUnderline"/>
          <w:rFonts w:asciiTheme="minorHAnsi" w:hAnsiTheme="minorHAnsi"/>
        </w:rPr>
        <w:t>mortification, merely and violently confirms the fundamental abjection of all persons, especially the black ones who wear the dark night of the soul out where all can see it.</w:t>
      </w:r>
      <w:r w:rsidRPr="00BA21A5">
        <w:rPr>
          <w:rFonts w:asciiTheme="minorHAnsi" w:hAnsiTheme="minorHAnsi"/>
          <w:sz w:val="14"/>
        </w:rPr>
        <w:t xml:space="preserve">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w:t>
      </w:r>
      <w:r w:rsidRPr="00BA21A5">
        <w:rPr>
          <w:rStyle w:val="StyleUnderline"/>
          <w:rFonts w:asciiTheme="minorHAnsi" w:hAnsiTheme="minorHAnsi"/>
        </w:rPr>
        <w:t>This national-liberal refusal of complexity is what he elsewhere calls "the price of the ticket" for membership in the American dream</w:t>
      </w:r>
      <w:r w:rsidRPr="00BA21A5">
        <w:rPr>
          <w:rFonts w:asciiTheme="minorHAnsi" w:hAnsiTheme="minorHAnsi"/>
          <w:sz w:val="14"/>
          <w:szCs w:val="14"/>
        </w:rPr>
        <w:t>.</w:t>
      </w:r>
      <w:r w:rsidRPr="00BA21A5">
        <w:rPr>
          <w:rFonts w:asciiTheme="minorHAnsi" w:hAnsiTheme="minorHAnsi"/>
          <w:sz w:val="14"/>
        </w:rPr>
        <w:t xml:space="preserve">23 As the Uncle Tom films suggest, </w:t>
      </w:r>
      <w:r w:rsidRPr="00BA21A5">
        <w:rPr>
          <w:rStyle w:val="StyleUnderline"/>
          <w:rFonts w:asciiTheme="minorHAnsi" w:hAnsiTheme="minorHAnsi"/>
        </w:rPr>
        <w:t>whites need blacks to "dance" for them so that they might continue disavowing the costs or ghosts of whiteness, which involve religious traditions of self-loathing and cultural traditions confusing happiness with analgesia.</w:t>
      </w:r>
      <w:r w:rsidRPr="00BA21A5">
        <w:rPr>
          <w:rFonts w:asciiTheme="minorHAnsi" w:hAnsiTheme="minorHAnsi"/>
          <w:sz w:val="14"/>
        </w:rPr>
        <w:t xml:space="preserve"> The conventional reading of "Everybody's Protest Novel" sees it as a violent rejection of the sentimental.24 It is associated with the feminine (Little Women), with hollow and dishonest capacities of feeling, with an aversion to the real pain that real experience brings. "Causes, as we know, are notoriously bloodthirsty," he writes.25 </w:t>
      </w:r>
      <w:r w:rsidRPr="00BA21A5">
        <w:rPr>
          <w:rStyle w:val="StyleUnderline"/>
          <w:rFonts w:asciiTheme="minorHAnsi" w:hAnsiTheme="minorHAnsi"/>
          <w:highlight w:val="cyan"/>
        </w:rPr>
        <w:t>The politico-sentimental</w:t>
      </w:r>
      <w:r w:rsidRPr="00BA21A5">
        <w:rPr>
          <w:rFonts w:asciiTheme="minorHAnsi" w:hAnsiTheme="minorHAnsi"/>
          <w:sz w:val="14"/>
        </w:rPr>
        <w:t xml:space="preserve"> novel </w:t>
      </w:r>
      <w:r w:rsidRPr="00BA21A5">
        <w:rPr>
          <w:rStyle w:val="StyleUnderline"/>
          <w:rFonts w:asciiTheme="minorHAnsi" w:hAnsiTheme="minorHAnsi"/>
          <w:highlight w:val="cyan"/>
        </w:rPr>
        <w:t>uses</w:t>
      </w:r>
      <w:r w:rsidRPr="00BA21A5">
        <w:rPr>
          <w:rStyle w:val="StyleUnderline"/>
          <w:rFonts w:asciiTheme="minorHAnsi" w:hAnsiTheme="minorHAnsi"/>
        </w:rPr>
        <w:t xml:space="preserve"> </w:t>
      </w:r>
      <w:r w:rsidRPr="00BA21A5">
        <w:rPr>
          <w:rStyle w:val="Emphasis"/>
          <w:rFonts w:asciiTheme="minorHAnsi" w:hAnsiTheme="minorHAnsi"/>
          <w:highlight w:val="cyan"/>
        </w:rPr>
        <w:t>suffering</w:t>
      </w:r>
      <w:r w:rsidRPr="00BA21A5">
        <w:rPr>
          <w:rStyle w:val="Emphasis"/>
          <w:rFonts w:asciiTheme="minorHAnsi" w:hAnsiTheme="minorHAnsi"/>
        </w:rPr>
        <w:t xml:space="preserve"> vampirically</w:t>
      </w:r>
      <w:r w:rsidRPr="00BA21A5">
        <w:rPr>
          <w:rStyle w:val="StyleUnderline"/>
          <w:rFonts w:asciiTheme="minorHAnsi" w:hAnsiTheme="minorHAnsi"/>
        </w:rPr>
        <w:t xml:space="preserve"> </w:t>
      </w:r>
      <w:r w:rsidRPr="00BA21A5">
        <w:rPr>
          <w:rStyle w:val="StyleUnderline"/>
          <w:rFonts w:asciiTheme="minorHAnsi" w:hAnsiTheme="minorHAnsi"/>
          <w:highlight w:val="cyan"/>
        </w:rPr>
        <w:t>to simplify the subject</w:t>
      </w:r>
      <w:r w:rsidRPr="00BA21A5">
        <w:rPr>
          <w:rStyle w:val="StyleUnderline"/>
          <w:rFonts w:asciiTheme="minorHAnsi" w:hAnsiTheme="minorHAnsi"/>
        </w:rPr>
        <w:t>, thereby making the injunction to empathy safe for the subject</w:t>
      </w:r>
      <w:r w:rsidRPr="00BA21A5">
        <w:rPr>
          <w:rFonts w:asciiTheme="minorHAnsi" w:hAnsiTheme="minorHAnsi"/>
          <w:sz w:val="14"/>
        </w:rPr>
        <w:t xml:space="preserve">. Of course there is more to the story. Baldwin bewails the senti- 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sidRPr="00BA21A5">
        <w:rPr>
          <w:rStyle w:val="StyleUnderline"/>
          <w:rFonts w:asciiTheme="minorHAnsi" w:hAnsiTheme="minorHAnsi"/>
        </w:rPr>
        <w:t xml:space="preserve">This addiction to the </w:t>
      </w:r>
      <w:r w:rsidRPr="00BA21A5">
        <w:rPr>
          <w:rStyle w:val="StyleUnderline"/>
          <w:rFonts w:asciiTheme="minorHAnsi" w:hAnsiTheme="minorHAnsi"/>
          <w:highlight w:val="cyan"/>
        </w:rPr>
        <w:t>formula of redemption through</w:t>
      </w:r>
      <w:r w:rsidRPr="00BA21A5">
        <w:rPr>
          <w:rStyle w:val="StyleUnderline"/>
          <w:rFonts w:asciiTheme="minorHAnsi" w:hAnsiTheme="minorHAnsi"/>
        </w:rPr>
        <w:t xml:space="preserve"> violent </w:t>
      </w:r>
      <w:r w:rsidRPr="00BA21A5">
        <w:rPr>
          <w:rStyle w:val="StyleUnderline"/>
          <w:rFonts w:asciiTheme="minorHAnsi" w:hAnsiTheme="minorHAnsi"/>
          <w:highlight w:val="cyan"/>
        </w:rPr>
        <w:t>simplification persists with a "terrible power"</w:t>
      </w:r>
      <w:r w:rsidRPr="00BA21A5">
        <w:rPr>
          <w:rStyle w:val="StyleUnderline"/>
          <w:rFonts w:asciiTheme="minorHAnsi" w:hAnsiTheme="minorHAnsi"/>
        </w:rPr>
        <w:t xml:space="preserve">: it </w:t>
      </w:r>
      <w:r w:rsidRPr="00BA21A5">
        <w:rPr>
          <w:rStyle w:val="StyleUnderline"/>
          <w:rFonts w:asciiTheme="minorHAnsi" w:hAnsiTheme="minorHAnsi"/>
          <w:highlight w:val="cyan"/>
        </w:rPr>
        <w:t>confirms that</w:t>
      </w:r>
      <w:r w:rsidRPr="00BA21A5">
        <w:rPr>
          <w:rStyle w:val="StyleUnderline"/>
          <w:rFonts w:asciiTheme="minorHAnsi" w:hAnsiTheme="minorHAnsi"/>
        </w:rPr>
        <w:t xml:space="preserve"> U.S. </w:t>
      </w:r>
      <w:r w:rsidRPr="00BA21A5">
        <w:rPr>
          <w:rStyle w:val="StyleUnderline"/>
          <w:rFonts w:asciiTheme="minorHAnsi" w:hAnsiTheme="minorHAnsi"/>
          <w:highlight w:val="cyan"/>
        </w:rPr>
        <w:t>minorities are constituted as Others even to themselves</w:t>
      </w:r>
      <w:r w:rsidRPr="00BA21A5">
        <w:rPr>
          <w:rStyle w:val="StyleUnderline"/>
          <w:rFonts w:asciiTheme="minorHAnsi" w:hAnsiTheme="minorHAnsi"/>
        </w:rPr>
        <w:t xml:space="preserve"> through attachment to the most hateful, objectified, cartoon-like versions of their identities, and that the shamed subcultures of America really are, in some way, fully expressed by the overpresence of the stereotypical image</w:t>
      </w:r>
      <w:r w:rsidRPr="00BA21A5">
        <w:rPr>
          <w:rFonts w:asciiTheme="minorHAnsi" w:hAnsiTheme="minorHAnsi"/>
          <w:sz w:val="14"/>
        </w:rPr>
        <w:t>.</w:t>
      </w:r>
    </w:p>
    <w:p w:rsidR="00BA21A5" w:rsidRPr="00BA21A5" w:rsidRDefault="00BA21A5" w:rsidP="00BA21A5">
      <w:pPr>
        <w:pStyle w:val="NormalWeb"/>
        <w:shd w:val="clear" w:color="auto" w:fill="FFFFFF"/>
        <w:spacing w:before="0" w:beforeAutospacing="0" w:after="150" w:afterAutospacing="0" w:line="300" w:lineRule="atLeast"/>
        <w:rPr>
          <w:rFonts w:asciiTheme="minorHAnsi" w:hAnsiTheme="minorHAnsi"/>
          <w:color w:val="333333"/>
          <w:sz w:val="21"/>
          <w:szCs w:val="21"/>
        </w:rPr>
      </w:pPr>
    </w:p>
    <w:p w:rsidR="00BA21A5" w:rsidRPr="00BA21A5" w:rsidRDefault="00BA21A5" w:rsidP="00BA21A5">
      <w:pPr>
        <w:pStyle w:val="Heading4"/>
        <w:shd w:val="clear" w:color="auto" w:fill="FFFFFF"/>
        <w:spacing w:before="0" w:line="264" w:lineRule="atLeast"/>
        <w:rPr>
          <w:rFonts w:asciiTheme="minorHAnsi" w:hAnsiTheme="minorHAnsi"/>
          <w:color w:val="000000"/>
          <w:sz w:val="21"/>
          <w:szCs w:val="21"/>
        </w:rPr>
      </w:pPr>
      <w:r w:rsidRPr="00BA21A5">
        <w:rPr>
          <w:rFonts w:asciiTheme="minorHAnsi" w:hAnsiTheme="minorHAnsi"/>
          <w:color w:val="000000"/>
          <w:sz w:val="21"/>
          <w:szCs w:val="21"/>
        </w:rPr>
        <w:t>That collapses into western liberal deathmaking as subaltern bodies are constructed as objects of libidinal investment for a larger structure of liberalized violence.</w:t>
      </w:r>
    </w:p>
    <w:p w:rsidR="00BA21A5" w:rsidRDefault="00BA21A5" w:rsidP="00BA21A5">
      <w:pPr>
        <w:pStyle w:val="NormalWeb"/>
        <w:shd w:val="clear" w:color="auto" w:fill="FFFFFF"/>
        <w:spacing w:before="0" w:beforeAutospacing="0" w:after="150" w:afterAutospacing="0" w:line="276" w:lineRule="auto"/>
        <w:rPr>
          <w:rFonts w:asciiTheme="minorHAnsi" w:hAnsiTheme="minorHAnsi"/>
          <w:color w:val="333333"/>
          <w:sz w:val="21"/>
          <w:szCs w:val="21"/>
        </w:rPr>
      </w:pPr>
      <w:r w:rsidRPr="00BA21A5">
        <w:rPr>
          <w:rStyle w:val="Strong"/>
          <w:rFonts w:asciiTheme="minorHAnsi" w:eastAsiaTheme="majorEastAsia" w:hAnsiTheme="minorHAnsi"/>
          <w:color w:val="333333"/>
          <w:sz w:val="21"/>
          <w:szCs w:val="21"/>
        </w:rPr>
        <w:t>Berlant '99 </w:t>
      </w:r>
      <w:r w:rsidRPr="00BA21A5">
        <w:rPr>
          <w:rFonts w:asciiTheme="minorHAnsi" w:hAnsiTheme="minorHAnsi"/>
          <w:color w:val="333333"/>
          <w:sz w:val="12"/>
          <w:szCs w:val="12"/>
        </w:rPr>
        <w:t>(</w:t>
      </w:r>
      <w:r w:rsidRPr="00BA21A5">
        <w:rPr>
          <w:rFonts w:asciiTheme="minorHAnsi" w:hAnsiTheme="minorHAnsi"/>
          <w:color w:val="333333"/>
          <w:sz w:val="12"/>
          <w:szCs w:val="12"/>
        </w:rPr>
        <w:t xml:space="preserve">Lauren, George M. Pullman Professor, Department of English, University of Chicago, "The Subject of True Feeling: Pain, Privacy and Politics" in Cultural Pluralism, Identity Politics and the Law ed. Sarat and Kearns, Ann Arbor: University of Michigan </w:t>
      </w:r>
      <w:r w:rsidRPr="00BA21A5">
        <w:rPr>
          <w:rFonts w:asciiTheme="minorHAnsi" w:hAnsiTheme="minorHAnsi"/>
          <w:color w:val="333333"/>
          <w:sz w:val="12"/>
          <w:szCs w:val="12"/>
        </w:rPr>
        <w:t>Press, Pg. 49-54)</w:t>
      </w:r>
    </w:p>
    <w:p w:rsidR="00BA21A5" w:rsidRPr="00BA21A5" w:rsidRDefault="00BA21A5" w:rsidP="00BA21A5">
      <w:pPr>
        <w:pStyle w:val="NormalWeb"/>
        <w:shd w:val="clear" w:color="auto" w:fill="FFFFFF"/>
        <w:spacing w:before="0" w:beforeAutospacing="0" w:after="150" w:afterAutospacing="0" w:line="300" w:lineRule="atLeast"/>
        <w:rPr>
          <w:rFonts w:asciiTheme="minorHAnsi" w:hAnsiTheme="minorHAnsi"/>
          <w:color w:val="333333"/>
          <w:sz w:val="21"/>
          <w:szCs w:val="21"/>
        </w:rPr>
      </w:pPr>
      <w:r w:rsidRPr="00BA21A5">
        <w:rPr>
          <w:rFonts w:asciiTheme="minorHAnsi" w:hAnsiTheme="minorHAnsi"/>
          <w:color w:val="333333"/>
          <w:sz w:val="21"/>
          <w:szCs w:val="21"/>
        </w:rPr>
        <w:br/>
      </w:r>
      <w:r w:rsidRPr="00BA21A5">
        <w:rPr>
          <w:rFonts w:asciiTheme="minorHAnsi" w:hAnsiTheme="minorHAnsi" w:cs="Arial"/>
          <w:color w:val="333333"/>
          <w:sz w:val="20"/>
          <w:szCs w:val="20"/>
          <w:shd w:val="clear" w:color="auto" w:fill="FFFFFF"/>
        </w:rPr>
        <w:t>Pain Ravaged wages and ravaged bodies saturate the global marketplace in which the United States seeks desperately to compete "competitively," as the euphemism goes, signifying a race that will be won by the nations whose labor conditions are most optimal for profit.2 In the United States the media of the political public sphere regularly register new scandals of the proliferating sweatshop networks "at home" and "abroad," which has to be a good thing, because it producesfeeling and with it something at least akin to consciousness that can lead to action) 1. Planned Parenthood of Southeastern Pennsylvania v. Casey 112 S.Ct. 2791 (1992), at 28°3· 2. See, for example, George DeMartino and Stephen Cullenberg, "Beyond the Com- petitiveness Debate: An Internationalist Agenda," Social Text 41 (1994): 11-39. 3. Take the case of the talk show host Kathie Lee Gifford, whose clothing line at the u.S. low-price megastore Wal-Mart generated for her ten million dollars of profit in its first year. During May and June 1996 Gifford was exposed by Charles Kernaghan, of the National Labor Education Fund in Support of Worker and Human Rights in Central America, for allowing her clothes to be made by tragically underpaid and mistreated young Honduran children, mostly girls. A Lexis/Nexus search under the keywords Kathie Lee Gifford/Child Labor nets close to two hundred stories, from all over the world, reporting on this event. A few main plots emerge from these stories: it is cast as a revenge story against privilege from the ranks of the less well-off, which strips from Gifford the protection of her perky, populist, and intimate persona to reveal the entrepreneurial prof- iteer beneath; it implicates an entire culture of celebrity-centered consumerism (Jaclyn 49 CULTURAL PLURALISM, IDENTITY POLITICS, AND THE LAW Yet, even as the image of the traumatized worker proliferates, even as evidence of exploitation is found under every rock or commodity, it competes with a normative/utopian image of the U.S. citizen who remains unmarked, framed, and protected by the private trajectory of his life project, which is sanctified at the juncture where the uncon- scious meets history: the American Dream.4 In that story one's identity is not borne of suffering, mental, physical, or economic. If the u.S. worker is lucky enough to live at an economic moment that sustains the Dream, he gets to appear at his least national when he is working and at his most national at leisure, with his family or in semipublic worlds of other men producing surplus manliness (e.g., via sports). In the Amer- ican dreamscape his identity is private property, a zone in which struc- tural obstacles and cultural differences fade into an ether of prolonged, deferred, and individuating enjoyment that he has earned and that the nation has helped him to earn. Meanwhile, exploitation only appears as a scandalous nugget in the sieve of memory when it can be condensed into an exotic thing of momentary fascination, a squalor of the bottom too horrible to be read in its own actual banality. The exposed traumas of workers in ongoing extreme conditions do not generally induce more than mourning on the part of the state and Smith/K-Mart, The Gap, Spike Lee/Michael Jordan/Nike) that is organized around a "virtuous" role modelesque public figure or label that seems to certify healthy conscien- tious social membership for consumers; it becomes an exemplum of the banality of sweatshop labor in the United States and around the world; and a call to belated con- science. Through Gifford's apparent intimacy with her devoted audience a "public" out- raged by child exploitation seemed instantly to emerge, which led in turn to a kind of state action, involving an intensified federal push for voluntary covenants against child labor and subminimum wages (measured by "local," not U.S., standards of remunera- tion). It also eventuated in the development of a new label, "No Sweat," to be put on any clothes produced by adequately paid workers-a sad substitute for the union...</w:t>
      </w:r>
    </w:p>
    <w:p w:rsidR="00BA21A5" w:rsidRPr="00BA21A5" w:rsidRDefault="00BA21A5" w:rsidP="00BA21A5">
      <w:pPr>
        <w:pStyle w:val="NormalWeb"/>
        <w:shd w:val="clear" w:color="auto" w:fill="FFFFFF"/>
        <w:spacing w:before="0" w:beforeAutospacing="0" w:after="150" w:afterAutospacing="0" w:line="300" w:lineRule="atLeast"/>
        <w:rPr>
          <w:rFonts w:asciiTheme="minorHAnsi" w:hAnsiTheme="minorHAnsi"/>
          <w:color w:val="333333"/>
          <w:sz w:val="21"/>
          <w:szCs w:val="21"/>
        </w:rPr>
      </w:pPr>
    </w:p>
    <w:p w:rsidR="00BA21A5" w:rsidRPr="00BA21A5" w:rsidRDefault="00BA21A5" w:rsidP="00BA21A5">
      <w:pPr>
        <w:pStyle w:val="Heading4"/>
        <w:shd w:val="clear" w:color="auto" w:fill="FFFFFF"/>
        <w:spacing w:before="0" w:line="264" w:lineRule="atLeast"/>
        <w:rPr>
          <w:rFonts w:asciiTheme="minorHAnsi" w:hAnsiTheme="minorHAnsi"/>
          <w:color w:val="000000"/>
          <w:sz w:val="21"/>
          <w:szCs w:val="21"/>
        </w:rPr>
      </w:pPr>
      <w:r w:rsidRPr="00BA21A5">
        <w:rPr>
          <w:rFonts w:asciiTheme="minorHAnsi" w:hAnsiTheme="minorHAnsi"/>
          <w:color w:val="000000"/>
          <w:sz w:val="21"/>
          <w:szCs w:val="21"/>
        </w:rPr>
        <w:t>We must refuse the politics of liberalism and the economization of injury and suffering. Our politics does not ignore the violence of the world, it refuses a particular set of representations and values which enframe violence in favor of a politics of sensuous life.</w:t>
      </w:r>
    </w:p>
    <w:p w:rsidR="00BA21A5" w:rsidRDefault="00BA21A5" w:rsidP="00BA21A5">
      <w:pPr>
        <w:rPr>
          <w:rFonts w:asciiTheme="minorHAnsi" w:hAnsiTheme="minorHAnsi"/>
          <w:color w:val="333333"/>
          <w:sz w:val="21"/>
          <w:szCs w:val="21"/>
        </w:rPr>
      </w:pPr>
      <w:r w:rsidRPr="00BA21A5">
        <w:rPr>
          <w:rStyle w:val="Strong"/>
          <w:rFonts w:asciiTheme="minorHAnsi" w:hAnsiTheme="minorHAnsi"/>
          <w:color w:val="333333"/>
          <w:sz w:val="21"/>
          <w:szCs w:val="21"/>
        </w:rPr>
        <w:t>Abbas '10 </w:t>
      </w:r>
      <w:r w:rsidRPr="00BA21A5">
        <w:rPr>
          <w:rFonts w:asciiTheme="minorHAnsi" w:hAnsiTheme="minorHAnsi"/>
          <w:color w:val="333333"/>
          <w:sz w:val="12"/>
          <w:szCs w:val="12"/>
        </w:rPr>
        <w:t>(</w:t>
      </w:r>
      <w:r w:rsidRPr="00BA21A5">
        <w:rPr>
          <w:rFonts w:asciiTheme="minorHAnsi" w:hAnsiTheme="minorHAnsi"/>
          <w:color w:val="333333"/>
          <w:sz w:val="12"/>
          <w:szCs w:val="12"/>
        </w:rPr>
        <w:t>Asma, Professor and Division Head in Social Studies, Political Science, Philosophy at the Liebowitz Center for International Studies at Bard College at Simon's Rock, Liberalism and Human Suffering: Materialist Reflections on Politics, Ethics, and Aesthetics, London: Palgra</w:t>
      </w:r>
      <w:r w:rsidRPr="00BA21A5">
        <w:rPr>
          <w:rFonts w:asciiTheme="minorHAnsi" w:hAnsiTheme="minorHAnsi"/>
          <w:color w:val="333333"/>
          <w:sz w:val="12"/>
          <w:szCs w:val="12"/>
        </w:rPr>
        <w:t>ve Macmillan, pg. Pg. 183 – 187)</w:t>
      </w:r>
    </w:p>
    <w:p w:rsidR="00BA21A5" w:rsidRPr="00BA21A5" w:rsidRDefault="00BA21A5" w:rsidP="00BA21A5">
      <w:pPr>
        <w:rPr>
          <w:rStyle w:val="StyleUnderline"/>
          <w:rFonts w:asciiTheme="minorHAnsi" w:hAnsiTheme="minorHAnsi"/>
        </w:rPr>
      </w:pPr>
      <w:r w:rsidRPr="00BA21A5">
        <w:rPr>
          <w:rStyle w:val="StyleUnderline"/>
          <w:rFonts w:asciiTheme="minorHAnsi" w:hAnsiTheme="minorHAnsi"/>
          <w:sz w:val="16"/>
        </w:rPr>
        <w:t xml:space="preserve">In Martha Nussbaum’s celebration of cosmopolitanism, the familiar move of </w:t>
      </w:r>
      <w:r w:rsidRPr="00BA21A5">
        <w:rPr>
          <w:rStyle w:val="StyleUnderline"/>
          <w:rFonts w:asciiTheme="minorHAnsi" w:hAnsiTheme="minorHAnsi"/>
        </w:rPr>
        <w:t>the invocation of the worst sufferings of mankind is bound to shut up and line everyone else in submission, not to the pain of others (as it may appear), but more fundamentally to iterations of who I am as one who suffers, as one who responds to suffering, and as one troubled by each of those questions rather than having settled them</w:t>
      </w:r>
      <w:r w:rsidRPr="00BA21A5">
        <w:rPr>
          <w:rStyle w:val="StyleUnderline"/>
          <w:rFonts w:asciiTheme="minorHAnsi" w:hAnsiTheme="minorHAnsi"/>
          <w:sz w:val="16"/>
        </w:rPr>
        <w:t xml:space="preserve">.47 Nussbaum or </w:t>
      </w:r>
      <w:r w:rsidRPr="00BA21A5">
        <w:rPr>
          <w:rStyle w:val="StyleUnderline"/>
          <w:rFonts w:asciiTheme="minorHAnsi" w:hAnsiTheme="minorHAnsi"/>
        </w:rPr>
        <w:t>Shklar, in their philosophical commitments to differ- ent metaphysics (even in explicit noncommitments to metaphysics), do not even consider that their invocation of events of unimaginable suffering as cautionary tales for all of humanity is beholden to the sub- lime in ways complicit with liberalism’s political economy of suffering.</w:t>
      </w:r>
      <w:r w:rsidRPr="00BA21A5">
        <w:rPr>
          <w:rStyle w:val="StyleUnderline"/>
          <w:rFonts w:asciiTheme="minorHAnsi" w:hAnsiTheme="minorHAnsi"/>
          <w:sz w:val="16"/>
        </w:rPr>
        <w:t xml:space="preserve"> In being so, </w:t>
      </w:r>
      <w:r w:rsidRPr="00BA21A5">
        <w:rPr>
          <w:rStyle w:val="StyleUnderline"/>
          <w:rFonts w:asciiTheme="minorHAnsi" w:hAnsiTheme="minorHAnsi"/>
        </w:rPr>
        <w:t xml:space="preserve">they inadvertently evacuate the political in favor of some formalistic ethical certitude that may carry its own violent oblitera- tions, dysfunctionalizing political judgment in submission to ethical judgments already made for us. </w:t>
      </w:r>
      <w:r w:rsidRPr="00BA21A5">
        <w:rPr>
          <w:rStyle w:val="Emphasis"/>
          <w:rFonts w:asciiTheme="minorHAnsi" w:hAnsiTheme="minorHAnsi"/>
        </w:rPr>
        <w:t>The ethicization of discourse on suf- fering, and the submission to the violence of violence, is a parallel to the death of the political.</w:t>
      </w:r>
      <w:r w:rsidRPr="00BA21A5">
        <w:rPr>
          <w:rStyle w:val="StyleUnderline"/>
          <w:rFonts w:asciiTheme="minorHAnsi" w:hAnsiTheme="minorHAnsi"/>
          <w:sz w:val="16"/>
        </w:rPr>
        <w:t xml:space="preserve"> </w:t>
      </w:r>
      <w:r w:rsidRPr="00BA21A5">
        <w:rPr>
          <w:rStyle w:val="StyleUnderline"/>
          <w:rFonts w:asciiTheme="minorHAnsi" w:hAnsiTheme="minorHAnsi"/>
        </w:rPr>
        <w:t>Similarly, as long as the aesthetic follows this logic</w:t>
      </w:r>
      <w:r w:rsidRPr="00BA21A5">
        <w:rPr>
          <w:rStyle w:val="StyleUnderline"/>
          <w:rFonts w:asciiTheme="minorHAnsi" w:hAnsiTheme="minorHAnsi"/>
          <w:sz w:val="16"/>
        </w:rPr>
        <w:t xml:space="preserve">—that representation is unethical and violent in nature and that we must somehow leave it behind—it </w:t>
      </w:r>
      <w:r w:rsidRPr="00BA21A5">
        <w:rPr>
          <w:rStyle w:val="StyleUnderline"/>
          <w:rFonts w:asciiTheme="minorHAnsi" w:hAnsiTheme="minorHAnsi"/>
        </w:rPr>
        <w:t>will be limited in its vision, unable to see the deep and necessary ontological connection between suffering and representation</w:t>
      </w:r>
      <w:r w:rsidRPr="00BA21A5">
        <w:rPr>
          <w:rStyle w:val="StyleUnderline"/>
          <w:rFonts w:asciiTheme="minorHAnsi" w:hAnsiTheme="minorHAnsi"/>
          <w:sz w:val="16"/>
        </w:rPr>
        <w:t xml:space="preserve">. Beyond considering aesthetics at play in the artistry of rights and interests that privileges the Western scopic and rhetoricist regimes, the aesthetic must be seen as more closely derived from aisthesis (perception from the senses). </w:t>
      </w:r>
      <w:r w:rsidRPr="00BA21A5">
        <w:rPr>
          <w:rStyle w:val="StyleUnderline"/>
          <w:rFonts w:asciiTheme="minorHAnsi" w:hAnsiTheme="minorHAnsi"/>
        </w:rPr>
        <w:t>The resulting essential, ontic, and experiential proximity to suffering may allow us to radically reimagine our subjection to injuries, interests, and rights.</w:t>
      </w:r>
    </w:p>
    <w:p w:rsidR="00BA21A5" w:rsidRPr="00BA21A5" w:rsidRDefault="00BA21A5" w:rsidP="00BA21A5">
      <w:pPr>
        <w:rPr>
          <w:rStyle w:val="Emphasis"/>
          <w:rFonts w:asciiTheme="minorHAnsi" w:hAnsiTheme="minorHAnsi"/>
        </w:rPr>
      </w:pPr>
      <w:r w:rsidRPr="00BA21A5">
        <w:rPr>
          <w:rStyle w:val="StyleUnderline"/>
          <w:rFonts w:asciiTheme="minorHAnsi" w:hAnsiTheme="minorHAnsi"/>
        </w:rPr>
        <w:t xml:space="preserve">The elements of a historical materialism of suffering introduced over the course of this chapter—necessity, hope, and a materialist sensuous ethos—reconsider woundedness and victimhood in order to illuminate the multiplicity of relations that are, and can be, had to our own and others’ suffering. </w:t>
      </w:r>
      <w:r w:rsidRPr="00BA21A5">
        <w:rPr>
          <w:rStyle w:val="Emphasis"/>
          <w:rFonts w:asciiTheme="minorHAnsi" w:hAnsiTheme="minorHAnsi"/>
        </w:rPr>
        <w:t>They expose the presumptions and certainties regarding the imperatives suffering poses for sufferers that codify a basic distance from suffering and an inability to insinuate the question of suffering in our comportments, orientations, and internal relations of simultaneity to the world.</w:t>
      </w:r>
    </w:p>
    <w:p w:rsidR="00BA21A5" w:rsidRPr="00BA21A5" w:rsidRDefault="00BA21A5" w:rsidP="00BA21A5">
      <w:pPr>
        <w:rPr>
          <w:rStyle w:val="Emphasis"/>
          <w:rFonts w:asciiTheme="minorHAnsi" w:hAnsiTheme="minorHAnsi"/>
        </w:rPr>
      </w:pPr>
      <w:r w:rsidRPr="00BA21A5">
        <w:rPr>
          <w:rStyle w:val="StyleUnderline"/>
          <w:rFonts w:asciiTheme="minorHAnsi" w:hAnsiTheme="minorHAnsi"/>
        </w:rPr>
        <w:t>A righteous or tolerant pluralism of sufferings, enacted wounds, and relations to our own and others’ suffering is not my objective here.</w:t>
      </w:r>
      <w:r w:rsidRPr="00BA21A5">
        <w:rPr>
          <w:rStyle w:val="StyleUnderline"/>
          <w:rFonts w:asciiTheme="minorHAnsi" w:hAnsiTheme="minorHAnsi"/>
          <w:sz w:val="16"/>
        </w:rPr>
        <w:t xml:space="preserve"> </w:t>
      </w:r>
      <w:r w:rsidRPr="00BA21A5">
        <w:rPr>
          <w:rStyle w:val="StyleUnderline"/>
          <w:rFonts w:asciiTheme="minorHAnsi" w:hAnsiTheme="minorHAnsi"/>
        </w:rPr>
        <w:t xml:space="preserve">One only has to consider, to build to a different end, how the judgments, actions, and reactions of many among us cannot help but reject consolations that come from codified knowledges and certi- tudes, such as those pertaining to what suffering is, how we must despise it, and how we must fix it. </w:t>
      </w:r>
      <w:r w:rsidRPr="00BA21A5">
        <w:rPr>
          <w:rStyle w:val="StyleUnderline"/>
          <w:rFonts w:asciiTheme="minorHAnsi" w:hAnsiTheme="minorHAnsi"/>
          <w:sz w:val="16"/>
        </w:rPr>
        <w:t xml:space="preserve">Then, one only has to question the imperatives these knowledges and certitudes pose for all of us, and examine the utilitarian charm of the beguiling tragedy of “powerless” institutions and other conscriptions of sympathy, empathy, voice, and desire for a markedly different world. </w:t>
      </w:r>
      <w:r w:rsidRPr="00BA21A5">
        <w:rPr>
          <w:rStyle w:val="StyleUnderline"/>
          <w:rFonts w:asciiTheme="minorHAnsi" w:hAnsiTheme="minorHAnsi"/>
        </w:rPr>
        <w:t>This may involve not giving lib- eral institutions or fervent recruiters of various marginalities the power to set the terms of honoring the suffering and hope of others, and not giving them the power to corner our pathos, in a moment of ethical noblesse, by emphasizing how another’s suffering is impenetrable and unknowable.</w:t>
      </w:r>
      <w:r w:rsidRPr="00BA21A5">
        <w:rPr>
          <w:rStyle w:val="StyleUnderline"/>
          <w:rFonts w:asciiTheme="minorHAnsi" w:hAnsiTheme="minorHAnsi"/>
          <w:sz w:val="16"/>
        </w:rPr>
        <w:t xml:space="preserve"> As much as this ethical noblesse upholds the letting be of the other, it is a preservation, first and foremost, of oneself—per- versely reminiscent of the confusing touch-me-not of the Christ back from the dead, a Christ whose triumph over death ironically inspires entire cultures built on surplus fear, suffering, and death as offerings for those with terminal senses but endless lives (often the courtesy of the same historical cryogenics). </w:t>
      </w:r>
      <w:r w:rsidRPr="00BA21A5">
        <w:rPr>
          <w:rStyle w:val="Emphasis"/>
          <w:rFonts w:asciiTheme="minorHAnsi" w:hAnsiTheme="minorHAnsi"/>
        </w:rPr>
        <w:t>It is imperative to reject both the righteous or tolerant pluralism of sufferings and the touch-me-not version of seemingly other-centered politics in favor of seeing our sufferings and our labors as coconstitutive of the world we inhabit.</w:t>
      </w:r>
    </w:p>
    <w:p w:rsidR="00BA21A5" w:rsidRPr="00BA21A5" w:rsidRDefault="00BA21A5" w:rsidP="00BA21A5">
      <w:pPr>
        <w:rPr>
          <w:rStyle w:val="StyleUnderline"/>
          <w:rFonts w:asciiTheme="minorHAnsi" w:hAnsiTheme="minorHAnsi"/>
          <w:b/>
          <w:sz w:val="16"/>
        </w:rPr>
      </w:pPr>
      <w:r w:rsidRPr="00BA21A5">
        <w:rPr>
          <w:rStyle w:val="StyleUnderline"/>
          <w:rFonts w:asciiTheme="minorHAnsi" w:hAnsiTheme="minorHAnsi"/>
          <w:sz w:val="16"/>
        </w:rPr>
        <w:t xml:space="preserve">What would it mean, as Louis puts it to the Rabbi, to “incorpo- rate sickness into one’s sense of how things are supposed to go,” to convoke a politics that is “good with death” but asks for “more life”? </w:t>
      </w:r>
      <w:r w:rsidRPr="00BA21A5">
        <w:rPr>
          <w:rStyle w:val="StyleUnderline"/>
          <w:rFonts w:asciiTheme="minorHAnsi" w:hAnsiTheme="minorHAnsi"/>
        </w:rPr>
        <w:t>Perhaps the sufferer not be incidental to the suffering when suffering is defined as a problem only in the terms we can pretend to solve, only to fail at that, too</w:t>
      </w:r>
      <w:r w:rsidRPr="00BA21A5">
        <w:rPr>
          <w:rStyle w:val="StyleUnderline"/>
          <w:rFonts w:asciiTheme="minorHAnsi" w:hAnsiTheme="minorHAnsi"/>
          <w:sz w:val="16"/>
        </w:rPr>
        <w:t xml:space="preserve">. </w:t>
      </w:r>
      <w:r w:rsidRPr="00BA21A5">
        <w:rPr>
          <w:rStyle w:val="Emphasis"/>
          <w:rFonts w:asciiTheme="minorHAnsi" w:hAnsiTheme="minorHAnsi"/>
        </w:rPr>
        <w:t>Perhaps liberal politics should accept that sta- tistics of diseases, mortalities, and morbidities, calculated in terms of the loss in human productivity, on the one hand, and those of prison populations and philanthropic gifts, on the other, are not graceful confessions of its mastery of suffering or death</w:t>
      </w:r>
      <w:r w:rsidRPr="00BA21A5">
        <w:rPr>
          <w:rStyle w:val="StyleUnderline"/>
          <w:rFonts w:asciiTheme="minorHAnsi" w:hAnsiTheme="minorHAnsi"/>
          <w:sz w:val="16"/>
        </w:rPr>
        <w:t xml:space="preserve">. It </w:t>
      </w:r>
      <w:r w:rsidRPr="00BA21A5">
        <w:rPr>
          <w:rStyle w:val="StyleUnderline"/>
          <w:rFonts w:asciiTheme="minorHAnsi" w:hAnsiTheme="minorHAnsi"/>
        </w:rPr>
        <w:t>is not that there are no sufferings to be named, interpreted, and tended to. However, it is important to remember that this is not a random, altruistic, or unme- diated process, and it benefits those with the agency and position to act on another’s suffering.</w:t>
      </w:r>
      <w:r w:rsidRPr="00BA21A5">
        <w:rPr>
          <w:rStyle w:val="StyleUnderline"/>
          <w:rFonts w:asciiTheme="minorHAnsi" w:hAnsiTheme="minorHAnsi"/>
          <w:sz w:val="16"/>
        </w:rPr>
        <w:t xml:space="preserve"> Perhaps politics should be able to speak to, and for, the reserve army of those with abject, yet-to-be-inter- preted-and-recompensed sufferings, and those who have no ability to be injured outside of the terms native to liberal capitalist discourse. </w:t>
      </w:r>
      <w:r w:rsidRPr="00BA21A5">
        <w:rPr>
          <w:rStyle w:val="StyleUnderline"/>
          <w:rFonts w:asciiTheme="minorHAnsi" w:hAnsiTheme="minorHAnsi"/>
        </w:rPr>
        <w:t>Perhaps politics can diverge from its reliance on certain frames of suf- fering in order to address the ubiquity and ordinariness of human tragedy and suffering.</w:t>
      </w:r>
      <w:r w:rsidRPr="00BA21A5">
        <w:rPr>
          <w:rStyle w:val="StyleUnderline"/>
          <w:rFonts w:asciiTheme="minorHAnsi" w:hAnsiTheme="minorHAnsi"/>
          <w:sz w:val="16"/>
        </w:rPr>
        <w:t xml:space="preserve"> </w:t>
      </w:r>
      <w:r w:rsidRPr="00BA21A5">
        <w:rPr>
          <w:rStyle w:val="StyleUnderline"/>
          <w:rFonts w:asciiTheme="minorHAnsi" w:hAnsiTheme="minorHAnsi"/>
        </w:rPr>
        <w:t>Perhaps, still, if politics is concerned with the creation and maintenance of forms of life</w:t>
      </w:r>
      <w:r w:rsidRPr="00BA21A5">
        <w:rPr>
          <w:rStyle w:val="StyleUnderline"/>
          <w:rFonts w:asciiTheme="minorHAnsi" w:hAnsiTheme="minorHAnsi"/>
          <w:sz w:val="16"/>
        </w:rPr>
        <w:t xml:space="preserve">, then the activities of this making, when they negotiate with the past, present, and future, </w:t>
      </w:r>
      <w:r w:rsidRPr="00BA21A5">
        <w:rPr>
          <w:rStyle w:val="StyleUnderline"/>
          <w:rFonts w:asciiTheme="minorHAnsi" w:hAnsiTheme="minorHAnsi"/>
        </w:rPr>
        <w:t>necessitate a look at the way old and new wounds are enacted in order to yield forms that are different.</w:t>
      </w:r>
    </w:p>
    <w:p w:rsidR="00BA21A5" w:rsidRPr="00BA21A5" w:rsidRDefault="00BA21A5" w:rsidP="00BA21A5">
      <w:pPr>
        <w:rPr>
          <w:rStyle w:val="StyleUnderline"/>
          <w:rFonts w:asciiTheme="minorHAnsi" w:hAnsiTheme="minorHAnsi"/>
        </w:rPr>
      </w:pPr>
      <w:r w:rsidRPr="00BA21A5">
        <w:rPr>
          <w:rStyle w:val="StyleUnderline"/>
          <w:rFonts w:asciiTheme="minorHAnsi" w:hAnsiTheme="minorHAnsi"/>
          <w:sz w:val="16"/>
        </w:rPr>
        <w:t xml:space="preserve">Ultimately, </w:t>
      </w:r>
      <w:r w:rsidRPr="00BA21A5">
        <w:rPr>
          <w:rStyle w:val="StyleUnderline"/>
          <w:rFonts w:asciiTheme="minorHAnsi" w:hAnsiTheme="minorHAnsi"/>
        </w:rPr>
        <w:t>perhaps liberalism’s colonization of suffering, and its moral dominion over it, needs to be resisted and loosened.</w:t>
      </w:r>
      <w:r w:rsidRPr="00BA21A5">
        <w:rPr>
          <w:rStyle w:val="StyleUnderline"/>
          <w:rFonts w:asciiTheme="minorHAnsi" w:hAnsiTheme="minorHAnsi"/>
          <w:sz w:val="16"/>
        </w:rPr>
        <w:t xml:space="preserve"> </w:t>
      </w:r>
      <w:r w:rsidRPr="00BA21A5">
        <w:rPr>
          <w:rStyle w:val="Emphasis"/>
          <w:rFonts w:asciiTheme="minorHAnsi" w:hAnsiTheme="minorHAnsi"/>
        </w:rPr>
        <w:t>Questioning the forms in which we suffer and are told to do so is not the same as altogether questioning the reality or centrality of suffering and our responsibility to it.</w:t>
      </w:r>
      <w:r w:rsidRPr="00BA21A5">
        <w:rPr>
          <w:rStyle w:val="StyleUnderline"/>
          <w:rFonts w:asciiTheme="minorHAnsi" w:hAnsiTheme="minorHAnsi"/>
          <w:sz w:val="16"/>
        </w:rPr>
        <w:t xml:space="preserve"> The ways in which we suffer tell us what we need and do not need, what our bodies can and cannot bear. </w:t>
      </w:r>
      <w:r w:rsidRPr="00BA21A5">
        <w:rPr>
          <w:rStyle w:val="StyleUnderline"/>
          <w:rFonts w:asciiTheme="minorHAnsi" w:hAnsiTheme="minorHAnsi"/>
        </w:rPr>
        <w:t>Politics must be pushed to engineer the passing of certain forms of suffering, not the passing of suffering altogether.</w:t>
      </w:r>
    </w:p>
    <w:p w:rsidR="00BA21A5" w:rsidRPr="00BA21A5" w:rsidRDefault="00BA21A5" w:rsidP="00BA21A5">
      <w:pPr>
        <w:rPr>
          <w:rStyle w:val="StyleUnderline"/>
          <w:rFonts w:asciiTheme="minorHAnsi" w:hAnsiTheme="minorHAnsi"/>
          <w:b/>
          <w:sz w:val="16"/>
        </w:rPr>
      </w:pPr>
      <w:r w:rsidRPr="00BA21A5">
        <w:rPr>
          <w:rStyle w:val="StyleUnderline"/>
          <w:rFonts w:asciiTheme="minorHAnsi" w:hAnsiTheme="minorHAnsi"/>
        </w:rPr>
        <w:t xml:space="preserve">The claim to having nailed the problem of suffering becomes sus- pect when politics learns from suffering not via the question of justice but, more immediately, as it responds to the suffering that is life; </w:t>
      </w:r>
      <w:r w:rsidRPr="00BA21A5">
        <w:rPr>
          <w:rStyle w:val="StyleUnderline"/>
          <w:rFonts w:asciiTheme="minorHAnsi" w:hAnsiTheme="minorHAnsi"/>
          <w:sz w:val="16"/>
        </w:rPr>
        <w:t>when it is urgent to understand those ways of suffering that do not follow liberal logics; when attending to bodies who suffer, remember, and act out of their wounds differently is extremely necessary; when the question of the suffering of action is inseparable from the actions of the suffering; when our experience of the world and its ethical, politi- cal, and aesthetic moments is not prior to or outside of justice, but constitutive of it; and when the need to understand necessity, the lack of choice, and the ordinariness of tragedy is part of the same story as the clumsiness of our responses to grand disaster.</w:t>
      </w:r>
    </w:p>
    <w:p w:rsidR="00BA21A5" w:rsidRPr="00BA21A5" w:rsidRDefault="00BA21A5" w:rsidP="00BA21A5">
      <w:pPr>
        <w:rPr>
          <w:rStyle w:val="StyleUnderline"/>
          <w:rFonts w:asciiTheme="minorHAnsi" w:hAnsiTheme="minorHAnsi"/>
        </w:rPr>
      </w:pPr>
      <w:r w:rsidRPr="00BA21A5">
        <w:rPr>
          <w:rStyle w:val="StyleUnderline"/>
          <w:rFonts w:asciiTheme="minorHAnsi" w:hAnsiTheme="minorHAnsi"/>
        </w:rPr>
        <w:t>This is an offering toward a politics that is not modeled on the liberal, capitalist, and colonizing ideals of healthy agents who are asked to live diametrically across from the pole of victimhood.</w:t>
      </w:r>
      <w:r w:rsidRPr="00BA21A5">
        <w:rPr>
          <w:rStyle w:val="StyleUnderline"/>
          <w:rFonts w:asciiTheme="minorHAnsi" w:hAnsiTheme="minorHAnsi"/>
          <w:sz w:val="16"/>
        </w:rPr>
        <w:t xml:space="preserve"> </w:t>
      </w:r>
      <w:r w:rsidRPr="00BA21A5">
        <w:rPr>
          <w:rStyle w:val="StyleUnderline"/>
          <w:rFonts w:asciiTheme="minorHAnsi" w:hAnsiTheme="minorHAnsi"/>
        </w:rPr>
        <w:t>Such an approach would factor in the material experiences of destruction, tragedy, violence, defeat, wounds, memory, hope, and survival that risk obliteration even by many well-meaning victim-centered politics.</w:t>
      </w:r>
      <w:r w:rsidRPr="00BA21A5">
        <w:rPr>
          <w:rStyle w:val="StyleUnderline"/>
          <w:rFonts w:asciiTheme="minorHAnsi" w:hAnsiTheme="minorHAnsi"/>
          <w:sz w:val="16"/>
        </w:rPr>
        <w:t xml:space="preserve"> The imagining of such a politics is not merely premised on suf- fering as something to be undone. Rather, </w:t>
      </w:r>
      <w:r w:rsidRPr="00BA21A5">
        <w:rPr>
          <w:rStyle w:val="StyleUnderline"/>
          <w:rFonts w:asciiTheme="minorHAnsi" w:hAnsiTheme="minorHAnsi"/>
        </w:rPr>
        <w:t>it holds on to the ability to suffer as something to be striven for, grasped anew, and salvaged from the arbitrary dissipations imposed on it by global powers who not only refuse to take responsibility for the plight that they have every role in creating and locating but also shamelessly arbitrate how the wounded can make their suffering matter.</w:t>
      </w:r>
    </w:p>
    <w:p w:rsidR="00BA21A5" w:rsidRPr="00BA21A5" w:rsidRDefault="00BA21A5" w:rsidP="00BA21A5">
      <w:pPr>
        <w:rPr>
          <w:rFonts w:asciiTheme="minorHAnsi" w:hAnsiTheme="minorHAnsi"/>
          <w:b/>
          <w:iCs/>
          <w:u w:val="single"/>
        </w:rPr>
      </w:pPr>
      <w:r w:rsidRPr="00BA21A5">
        <w:rPr>
          <w:rStyle w:val="StyleUnderline"/>
          <w:rFonts w:asciiTheme="minorHAnsi" w:hAnsiTheme="minorHAnsi"/>
        </w:rPr>
        <w:t>Modern schemes for solving the problem of human suffering succumb to their own hubris, even as they set the terms of joy and sorrow, love and death, life and hope, salvation and freedom, that those subject to these schemes ought to have a role in determining</w:t>
      </w:r>
      <w:r w:rsidRPr="00BA21A5">
        <w:rPr>
          <w:rStyle w:val="StyleUnderline"/>
          <w:rFonts w:asciiTheme="minorHAnsi" w:hAnsiTheme="minorHAnsi"/>
          <w:sz w:val="16"/>
        </w:rPr>
        <w:t xml:space="preserve">. Maybe these schemes have no relevance to those who suffer abjectly, or maybe the latter have lost their senses living among the dead who tyrannize us and the dead who beseech us. </w:t>
      </w:r>
      <w:r w:rsidRPr="00BA21A5">
        <w:rPr>
          <w:rStyle w:val="Emphasis"/>
          <w:rFonts w:asciiTheme="minorHAnsi" w:hAnsiTheme="minorHAnsi"/>
        </w:rPr>
        <w:t>It is time that we confront the nau- seating exploitations and self-affirming decrepitude of Western liberal capitalist arbitrations of where suffering must live and where it must die—these moralities keep themselves alive and ascendant by always invoking their choice exceptions, fixating on those marginal relations to suffering and life signified in the savage acts of, say blowing up one’s own and others’ bodies, often regarded as savage for no other reason than their violation of some silly rational choice maxim</w:t>
      </w:r>
      <w:r w:rsidRPr="00BA21A5">
        <w:rPr>
          <w:rStyle w:val="StyleUnderline"/>
          <w:rFonts w:asciiTheme="minorHAnsi" w:hAnsiTheme="minorHAnsi"/>
          <w:sz w:val="16"/>
        </w:rPr>
        <w:t xml:space="preserve">. </w:t>
      </w:r>
      <w:r w:rsidRPr="00BA21A5">
        <w:rPr>
          <w:rStyle w:val="StyleUnderline"/>
          <w:rFonts w:asciiTheme="minorHAnsi" w:hAnsiTheme="minorHAnsi"/>
        </w:rPr>
        <w:t xml:space="preserve">There are many other exceptions that confront these dominations, not the least of which are the forms of acculturations, past and present, that see the realm of ethics as deeper and richer than the space of individual moralities acted out. </w:t>
      </w:r>
      <w:r w:rsidRPr="00BA21A5">
        <w:rPr>
          <w:rStyle w:val="StyleUnderline"/>
          <w:rFonts w:asciiTheme="minorHAnsi" w:hAnsiTheme="minorHAnsi"/>
          <w:sz w:val="16"/>
        </w:rPr>
        <w:t xml:space="preserve">Similarly, some of these exceptions to learn from hold and honor suffering as an inherently social act, as a welcome burden to carry with and for each other. </w:t>
      </w:r>
      <w:r w:rsidRPr="00BA21A5">
        <w:rPr>
          <w:rStyle w:val="StyleUnderline"/>
          <w:rFonts w:asciiTheme="minorHAnsi" w:hAnsiTheme="minorHAnsi"/>
        </w:rPr>
        <w:t xml:space="preserve">If it is indeed the case that the world is so because the colonized have not stopped regurgitating, then the incipient fascisms in the metropoles today ought to make us wonder whether our problem as people of this world is not that there is not enough liberalism, but that, at best, </w:t>
      </w:r>
      <w:r w:rsidRPr="00BA21A5">
        <w:rPr>
          <w:rStyle w:val="Emphasis"/>
          <w:rFonts w:asciiTheme="minorHAnsi" w:hAnsiTheme="minorHAnsi"/>
        </w:rPr>
        <w:t>liberalism is insufficient, and, at worst, it is complicit</w:t>
      </w:r>
      <w:r w:rsidRPr="00BA21A5">
        <w:rPr>
          <w:rStyle w:val="StyleUnderline"/>
          <w:rFonts w:asciiTheme="minorHAnsi" w:hAnsiTheme="minorHAnsi"/>
          <w:sz w:val="16"/>
        </w:rPr>
        <w:t xml:space="preserve">. </w:t>
      </w:r>
      <w:r w:rsidRPr="00BA21A5">
        <w:rPr>
          <w:rStyle w:val="StyleUnderline"/>
          <w:rFonts w:asciiTheme="minorHAnsi" w:hAnsiTheme="minorHAnsi"/>
        </w:rPr>
        <w:t>Perhaps the majority of the world needs a politics that is material enough to speak to, and with, their silences, their pain, their losses, their defeats, their victories, their dispensabili- ties, their mutilations, their self-injuries, their fidelities, their betrayals, their memories, their justice, their humor, and their hope.</w:t>
      </w:r>
      <w:r w:rsidRPr="00BA21A5">
        <w:rPr>
          <w:rStyle w:val="StyleUnderline"/>
          <w:rFonts w:asciiTheme="minorHAnsi" w:hAnsiTheme="minorHAnsi"/>
          <w:sz w:val="16"/>
        </w:rPr>
        <w:t xml:space="preserve"> </w:t>
      </w:r>
      <w:r w:rsidRPr="00BA21A5">
        <w:rPr>
          <w:rStyle w:val="Emphasis"/>
          <w:rFonts w:asciiTheme="minorHAnsi" w:hAnsiTheme="minorHAnsi"/>
        </w:rPr>
        <w:t>At stake in such an imagining is nothing less than the possibility of newer forms of joy, desire, hope, and life itself.</w:t>
      </w:r>
    </w:p>
    <w:p w:rsidR="00BA21A5" w:rsidRPr="00BA21A5" w:rsidRDefault="00BA21A5" w:rsidP="00BA21A5">
      <w:pPr>
        <w:rPr>
          <w:rFonts w:asciiTheme="minorHAnsi" w:hAnsiTheme="minorHAnsi"/>
          <w:b/>
          <w:iCs/>
          <w:u w:val="single"/>
        </w:rPr>
      </w:pPr>
    </w:p>
    <w:p w:rsidR="00BA21A5" w:rsidRPr="00BA21A5" w:rsidRDefault="00BA21A5" w:rsidP="00BA21A5"/>
    <w:p w:rsidR="00BA21A5" w:rsidRDefault="00BA21A5">
      <w:pPr>
        <w:pStyle w:val="Heading3"/>
      </w:pPr>
      <w:r>
        <w:t>Cap</w:t>
      </w:r>
    </w:p>
    <w:p w:rsidR="00BA21A5" w:rsidRDefault="00BA21A5" w:rsidP="00BA21A5"/>
    <w:p w:rsidR="00BA21A5" w:rsidRDefault="00BA21A5" w:rsidP="00BA21A5">
      <w:pPr>
        <w:pStyle w:val="Heading4"/>
        <w:rPr>
          <w:b w:val="0"/>
          <w:bCs/>
        </w:rPr>
      </w:pPr>
      <w:r>
        <w:rPr>
          <w:b w:val="0"/>
        </w:rPr>
        <w:t>The aff commodifies the suffering of the victims of neoliberalism in exchange for your ballot in the debate economy---playing a game where we move scenarios of suffering around like chess pieces for our own personal enjoyment is the most unethical form of intellectual imperialism</w:t>
      </w:r>
    </w:p>
    <w:p w:rsidR="00BA21A5" w:rsidRDefault="00BA21A5" w:rsidP="00BA21A5">
      <w:pPr>
        <w:pStyle w:val="cardtext"/>
        <w:ind w:left="0"/>
      </w:pPr>
      <w:r>
        <w:rPr>
          <w:rStyle w:val="Style13ptBold"/>
        </w:rPr>
        <w:t>Baudrillard 94</w:t>
      </w:r>
      <w:r>
        <w:t xml:space="preserve"> [Jean, “The Illusion of the End” p. 66-71]</w:t>
      </w:r>
    </w:p>
    <w:p w:rsidR="00BA21A5" w:rsidRDefault="00BA21A5" w:rsidP="00BA21A5">
      <w:pPr>
        <w:pStyle w:val="cardtext"/>
        <w:ind w:left="0"/>
        <w:jc w:val="both"/>
        <w:rPr>
          <w:sz w:val="12"/>
        </w:rPr>
      </w:pPr>
    </w:p>
    <w:p w:rsidR="00BA21A5" w:rsidRDefault="00BA21A5" w:rsidP="00BA21A5">
      <w:pPr>
        <w:pStyle w:val="cardtext"/>
        <w:ind w:left="0"/>
        <w:jc w:val="both"/>
        <w:rPr>
          <w:sz w:val="12"/>
        </w:rPr>
      </w:pPr>
      <w:r>
        <w:rPr>
          <w:sz w:val="12"/>
        </w:rPr>
        <w:t xml:space="preserve">                                                                                                                                                                                                                                                                                                                                                                                                                                                                                                                                                                                                                                                                                                                                                                                                                                                                                                                                                                                                                                                                                                                                                                                                                                                                                                                                                                                                                                                                                                                                                                                                                                                                                                                                                                                                                                                                                                                                                                                                                                                                                                                                                                                                                                                                                                                                                                                                                                                                                                                                                                                                                                                                                                                                                                                                                                                                                                                                                                                                                                                                                                                                                                                                                                                                                                                                                                                                                                                                                                                                                                                                                                                                                                                                                                                                                                                                                                                                                                                                                                                                                                                                                                                                                                                                                     , economic exploitation of the poverty of the 'other half of the world' [['autre monde]. </w:t>
      </w:r>
      <w:r>
        <w:rPr>
          <w:rStyle w:val="StyleUnderline"/>
          <w:highlight w:val="green"/>
        </w:rPr>
        <w:t>We must</w:t>
      </w:r>
      <w:r>
        <w:rPr>
          <w:sz w:val="12"/>
        </w:rPr>
        <w:t xml:space="preserve"> today </w:t>
      </w:r>
      <w:r>
        <w:rPr>
          <w:rStyle w:val="StyleUnderline"/>
          <w:highlight w:val="green"/>
        </w:rPr>
        <w:t>denounce</w:t>
      </w:r>
      <w:r>
        <w:rPr>
          <w:rStyle w:val="StyleUnderline"/>
        </w:rPr>
        <w:t xml:space="preserve"> the</w:t>
      </w:r>
      <w:r>
        <w:rPr>
          <w:sz w:val="12"/>
        </w:rPr>
        <w:t xml:space="preserve"> </w:t>
      </w:r>
      <w:r>
        <w:rPr>
          <w:rStyle w:val="Emphasis"/>
        </w:rPr>
        <w:t xml:space="preserve">moral and sentimental </w:t>
      </w:r>
      <w:r>
        <w:rPr>
          <w:rStyle w:val="Emphasis"/>
          <w:highlight w:val="green"/>
        </w:rPr>
        <w:t>exploitation of</w:t>
      </w:r>
      <w:r>
        <w:rPr>
          <w:sz w:val="12"/>
        </w:rPr>
        <w:t xml:space="preserve"> that </w:t>
      </w:r>
      <w:r>
        <w:rPr>
          <w:rStyle w:val="Emphasis"/>
        </w:rPr>
        <w:t>poverty</w:t>
      </w:r>
      <w:r>
        <w:rPr>
          <w:sz w:val="12"/>
        </w:rPr>
        <w:t xml:space="preserve"> - </w:t>
      </w:r>
      <w:r>
        <w:rPr>
          <w:rStyle w:val="Box"/>
          <w:highlight w:val="green"/>
        </w:rPr>
        <w:t>charity cannibalism</w:t>
      </w:r>
      <w:r>
        <w:rPr>
          <w:sz w:val="12"/>
          <w:highlight w:val="green"/>
        </w:rPr>
        <w:t xml:space="preserve"> </w:t>
      </w:r>
      <w:r>
        <w:rPr>
          <w:rStyle w:val="StyleUnderline"/>
          <w:highlight w:val="green"/>
        </w:rPr>
        <w:t xml:space="preserve">being </w:t>
      </w:r>
      <w:r>
        <w:rPr>
          <w:rStyle w:val="Emphasis"/>
          <w:highlight w:val="green"/>
        </w:rPr>
        <w:t>worse than oppressive violence</w:t>
      </w:r>
      <w:r>
        <w:rPr>
          <w:sz w:val="12"/>
        </w:rPr>
        <w:t xml:space="preserve">. </w:t>
      </w:r>
      <w:r>
        <w:rPr>
          <w:rStyle w:val="StyleUnderline"/>
          <w:highlight w:val="green"/>
        </w:rPr>
        <w:t xml:space="preserve">The </w:t>
      </w:r>
      <w:r>
        <w:rPr>
          <w:rStyle w:val="Emphasis"/>
          <w:highlight w:val="green"/>
        </w:rPr>
        <w:t>extraction</w:t>
      </w:r>
      <w:r>
        <w:rPr>
          <w:rStyle w:val="StyleUnderline"/>
          <w:highlight w:val="green"/>
        </w:rPr>
        <w:t xml:space="preserve"> and </w:t>
      </w:r>
      <w:r>
        <w:rPr>
          <w:rStyle w:val="Emphasis"/>
          <w:highlight w:val="green"/>
        </w:rPr>
        <w:t>humanitarian reprocessing</w:t>
      </w:r>
      <w:r>
        <w:rPr>
          <w:rStyle w:val="StyleUnderline"/>
          <w:highlight w:val="green"/>
        </w:rPr>
        <w:t xml:space="preserve"> of</w:t>
      </w:r>
      <w:r>
        <w:rPr>
          <w:rStyle w:val="StyleUnderline"/>
        </w:rPr>
        <w:t xml:space="preserve"> a </w:t>
      </w:r>
      <w:r>
        <w:rPr>
          <w:rStyle w:val="StyleUnderline"/>
          <w:highlight w:val="green"/>
        </w:rPr>
        <w:t>destitution</w:t>
      </w:r>
      <w:r>
        <w:rPr>
          <w:rStyle w:val="StyleUnderline"/>
        </w:rPr>
        <w:t xml:space="preserve"> </w:t>
      </w:r>
      <w:r>
        <w:rPr>
          <w:sz w:val="12"/>
        </w:rPr>
        <w:t xml:space="preserve">which </w:t>
      </w:r>
      <w:r>
        <w:rPr>
          <w:rStyle w:val="StyleUnderline"/>
          <w:highlight w:val="green"/>
        </w:rPr>
        <w:t>has become the equivalent</w:t>
      </w:r>
      <w:r>
        <w:rPr>
          <w:sz w:val="12"/>
          <w:highlight w:val="green"/>
        </w:rPr>
        <w:t xml:space="preserve"> </w:t>
      </w:r>
      <w:r>
        <w:rPr>
          <w:rStyle w:val="StyleUnderline"/>
          <w:highlight w:val="green"/>
        </w:rPr>
        <w:t>of</w:t>
      </w:r>
      <w:r>
        <w:rPr>
          <w:sz w:val="12"/>
          <w:highlight w:val="green"/>
        </w:rPr>
        <w:t xml:space="preserve"> </w:t>
      </w:r>
      <w:r>
        <w:rPr>
          <w:rStyle w:val="Emphasis"/>
          <w:highlight w:val="green"/>
        </w:rPr>
        <w:t>oil deposits</w:t>
      </w:r>
      <w:r>
        <w:rPr>
          <w:sz w:val="12"/>
          <w:highlight w:val="green"/>
        </w:rPr>
        <w:t xml:space="preserve"> </w:t>
      </w:r>
      <w:r>
        <w:rPr>
          <w:rStyle w:val="StyleUnderline"/>
          <w:highlight w:val="green"/>
        </w:rPr>
        <w:t>and</w:t>
      </w:r>
      <w:r>
        <w:rPr>
          <w:sz w:val="12"/>
          <w:highlight w:val="green"/>
        </w:rPr>
        <w:t xml:space="preserve"> </w:t>
      </w:r>
      <w:r>
        <w:rPr>
          <w:rStyle w:val="Emphasis"/>
          <w:highlight w:val="green"/>
        </w:rPr>
        <w:t>gold mines</w:t>
      </w:r>
      <w:r>
        <w:rPr>
          <w:sz w:val="12"/>
        </w:rPr>
        <w:t xml:space="preserve">. </w:t>
      </w:r>
      <w:r>
        <w:rPr>
          <w:rStyle w:val="StyleUnderline"/>
        </w:rPr>
        <w:t>The extortion of the spectacle of poverty and</w:t>
      </w:r>
      <w:r>
        <w:rPr>
          <w:sz w:val="12"/>
        </w:rPr>
        <w:t xml:space="preserve">, at the same time, of </w:t>
      </w:r>
      <w:r>
        <w:rPr>
          <w:rStyle w:val="Emphasis"/>
        </w:rPr>
        <w:t>our charitable condescension</w:t>
      </w:r>
      <w:r>
        <w:rPr>
          <w:sz w:val="12"/>
        </w:rPr>
        <w:t xml:space="preserve">: </w:t>
      </w:r>
      <w:r>
        <w:rPr>
          <w:rStyle w:val="StyleUnderline"/>
        </w:rPr>
        <w:t>a</w:t>
      </w:r>
      <w:r>
        <w:rPr>
          <w:sz w:val="12"/>
        </w:rPr>
        <w:t xml:space="preserve"> worldwide appreciated </w:t>
      </w:r>
      <w:r>
        <w:rPr>
          <w:rStyle w:val="StyleUnderline"/>
        </w:rPr>
        <w:t>surplus of fine sentiments and bad conscience</w:t>
      </w:r>
      <w:r>
        <w:rPr>
          <w:sz w:val="12"/>
        </w:rPr>
        <w:t xml:space="preserve">. 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 World </w:t>
      </w:r>
      <w:r>
        <w:rPr>
          <w:rStyle w:val="StyleUnderline"/>
        </w:rPr>
        <w:t>capitalist oppression is</w:t>
      </w:r>
      <w:r>
        <w:rPr>
          <w:sz w:val="12"/>
        </w:rPr>
        <w:t xml:space="preserve"> now merely </w:t>
      </w:r>
      <w:r>
        <w:rPr>
          <w:rStyle w:val="StyleUnderline"/>
        </w:rPr>
        <w:t>the vehicle</w:t>
      </w:r>
      <w:r>
        <w:rPr>
          <w:sz w:val="12"/>
        </w:rPr>
        <w:t xml:space="preserve"> and alibi </w:t>
      </w:r>
      <w:r>
        <w:rPr>
          <w:rStyle w:val="StyleUnderline"/>
        </w:rPr>
        <w:t>for this</w:t>
      </w:r>
      <w:r>
        <w:rPr>
          <w:sz w:val="12"/>
        </w:rPr>
        <w:t xml:space="preserve"> other, </w:t>
      </w:r>
      <w:r>
        <w:rPr>
          <w:rStyle w:val="Emphasis"/>
        </w:rPr>
        <w:t>much more ferocious</w:t>
      </w:r>
      <w:r>
        <w:rPr>
          <w:sz w:val="12"/>
        </w:rPr>
        <w:t xml:space="preserve">, </w:t>
      </w:r>
      <w:r>
        <w:rPr>
          <w:rStyle w:val="StyleUnderline"/>
        </w:rPr>
        <w:t>form of moral predation</w:t>
      </w:r>
      <w:r>
        <w:rPr>
          <w:sz w:val="12"/>
        </w:rPr>
        <w:t xml:space="preserve">. One might almost say, contrary to the Marxist analysis, that </w:t>
      </w:r>
      <w:r>
        <w:rPr>
          <w:rStyle w:val="Emphasis"/>
          <w:highlight w:val="green"/>
        </w:rPr>
        <w:t>material exploitation</w:t>
      </w:r>
      <w:r>
        <w:rPr>
          <w:rStyle w:val="StyleUnderline"/>
        </w:rPr>
        <w:t xml:space="preserve"> </w:t>
      </w:r>
      <w:r>
        <w:rPr>
          <w:rStyle w:val="StyleUnderline"/>
          <w:highlight w:val="green"/>
        </w:rPr>
        <w:t>is only there to extract</w:t>
      </w:r>
      <w:r>
        <w:rPr>
          <w:rStyle w:val="StyleUnderline"/>
        </w:rPr>
        <w:t xml:space="preserve"> that </w:t>
      </w:r>
      <w:r>
        <w:rPr>
          <w:rStyle w:val="Box"/>
          <w:highlight w:val="green"/>
        </w:rPr>
        <w:t>spiritual raw material</w:t>
      </w:r>
      <w:r>
        <w:rPr>
          <w:rStyle w:val="StyleUnderline"/>
        </w:rPr>
        <w:t xml:space="preserve"> </w:t>
      </w:r>
      <w:r>
        <w:rPr>
          <w:rStyle w:val="StyleUnderline"/>
          <w:highlight w:val="green"/>
        </w:rPr>
        <w:t>that is</w:t>
      </w:r>
      <w:r>
        <w:rPr>
          <w:rStyle w:val="StyleUnderline"/>
        </w:rPr>
        <w:t xml:space="preserve"> the </w:t>
      </w:r>
      <w:r>
        <w:rPr>
          <w:rStyle w:val="Box"/>
          <w:highlight w:val="green"/>
        </w:rPr>
        <w:t>misery of peoples</w:t>
      </w:r>
      <w:r>
        <w:rPr>
          <w:sz w:val="12"/>
        </w:rPr>
        <w:t xml:space="preserve">, </w:t>
      </w:r>
      <w:r>
        <w:rPr>
          <w:rStyle w:val="StyleUnderline"/>
          <w:highlight w:val="green"/>
        </w:rPr>
        <w:t>which serves as</w:t>
      </w:r>
      <w:r>
        <w:rPr>
          <w:sz w:val="12"/>
          <w:highlight w:val="green"/>
        </w:rPr>
        <w:t xml:space="preserve"> </w:t>
      </w:r>
      <w:r>
        <w:rPr>
          <w:rStyle w:val="Box"/>
          <w:highlight w:val="green"/>
        </w:rPr>
        <w:t xml:space="preserve">psychological nourishment for the </w:t>
      </w:r>
      <w:r>
        <w:rPr>
          <w:rStyle w:val="Box"/>
        </w:rPr>
        <w:t>rich countries and</w:t>
      </w:r>
      <w:r>
        <w:rPr>
          <w:rStyle w:val="Box"/>
          <w:highlight w:val="green"/>
        </w:rPr>
        <w:t xml:space="preserve"> media </w:t>
      </w:r>
      <w:r>
        <w:rPr>
          <w:rStyle w:val="Box"/>
        </w:rPr>
        <w:t>nourishment for our daily lives</w:t>
      </w:r>
      <w:r>
        <w:rPr>
          <w:sz w:val="12"/>
        </w:rPr>
        <w:t xml:space="preserve">. The 'Fourth World' (we are no longer dealing with a 'developing' Third World) is once again beleaguered, this time as a catastrophe-bearing stratum. </w:t>
      </w:r>
      <w:r>
        <w:rPr>
          <w:rStyle w:val="StyleUnderline"/>
        </w:rPr>
        <w:t xml:space="preserve">The West is whitewashed in the reprocessing of the rest of the world as waste and residue. </w:t>
      </w:r>
      <w:r>
        <w:rPr>
          <w:sz w:val="12"/>
        </w:rPr>
        <w:t xml:space="preserve">And the white world repents and seeks absolution - it, too, the waste-product of its own history.¶ The South is a natural producer of raw materials, the latest of which is catastrophe. </w:t>
      </w:r>
      <w:r>
        <w:rPr>
          <w:rStyle w:val="StyleUnderline"/>
        </w:rPr>
        <w:t>The North</w:t>
      </w:r>
      <w:r>
        <w:rPr>
          <w:sz w:val="12"/>
        </w:rPr>
        <w:t xml:space="preserve">, for its part, </w:t>
      </w:r>
      <w:r>
        <w:rPr>
          <w:rStyle w:val="StyleUnderline"/>
        </w:rPr>
        <w:t>specializes in the</w:t>
      </w:r>
      <w:r>
        <w:rPr>
          <w:sz w:val="12"/>
        </w:rPr>
        <w:t xml:space="preserve"> reprocessing of raw materials and hence also in the </w:t>
      </w:r>
      <w:r>
        <w:rPr>
          <w:rStyle w:val="Box"/>
        </w:rPr>
        <w:t>reprocessing of catastrophe</w:t>
      </w:r>
      <w:r>
        <w:rPr>
          <w:sz w:val="12"/>
        </w:rPr>
        <w:t xml:space="preserve">. </w:t>
      </w:r>
      <w:r>
        <w:rPr>
          <w:rStyle w:val="StyleUnderline"/>
        </w:rPr>
        <w:t>Bloodsucking protection, humanitarian interference</w:t>
      </w:r>
      <w:r>
        <w:rPr>
          <w:sz w:val="12"/>
        </w:rPr>
        <w:t xml:space="preserve">, Medecins sans frontieres, international </w:t>
      </w:r>
      <w:r>
        <w:rPr>
          <w:rStyle w:val="StyleUnderline"/>
        </w:rPr>
        <w:t>solidarity</w:t>
      </w:r>
      <w:r>
        <w:rPr>
          <w:sz w:val="12"/>
        </w:rPr>
        <w:t xml:space="preserve">, etc. </w:t>
      </w:r>
      <w:r>
        <w:rPr>
          <w:rStyle w:val="Box"/>
        </w:rPr>
        <w:t>The last phase of colonialism</w:t>
      </w:r>
      <w:r>
        <w:rPr>
          <w:sz w:val="12"/>
        </w:rPr>
        <w:t xml:space="preserve">: </w:t>
      </w:r>
      <w:r>
        <w:rPr>
          <w:rStyle w:val="StyleUnderline"/>
        </w:rPr>
        <w:t>the New Sentimental Order is</w:t>
      </w:r>
      <w:r>
        <w:rPr>
          <w:sz w:val="12"/>
        </w:rPr>
        <w:t xml:space="preserve"> merely </w:t>
      </w:r>
      <w:r>
        <w:rPr>
          <w:rStyle w:val="StyleUnderline"/>
        </w:rPr>
        <w:t>the latest form of the New World Order</w:t>
      </w:r>
      <w:r>
        <w:rPr>
          <w:sz w:val="12"/>
        </w:rPr>
        <w:t xml:space="preserve">. </w:t>
      </w:r>
      <w:r>
        <w:rPr>
          <w:rStyle w:val="Emphasis"/>
          <w:highlight w:val="green"/>
        </w:rPr>
        <w:t>Other people's destitution</w:t>
      </w:r>
      <w:r>
        <w:rPr>
          <w:sz w:val="12"/>
          <w:highlight w:val="green"/>
        </w:rPr>
        <w:t xml:space="preserve"> </w:t>
      </w:r>
      <w:r>
        <w:rPr>
          <w:rStyle w:val="StyleUnderline"/>
          <w:highlight w:val="green"/>
        </w:rPr>
        <w:t>becomes</w:t>
      </w:r>
      <w:r>
        <w:rPr>
          <w:sz w:val="12"/>
          <w:highlight w:val="green"/>
        </w:rPr>
        <w:t xml:space="preserve"> </w:t>
      </w:r>
      <w:r>
        <w:rPr>
          <w:rStyle w:val="Box"/>
          <w:sz w:val="24"/>
          <w:highlight w:val="green"/>
        </w:rPr>
        <w:t>our adventure playground</w:t>
      </w:r>
      <w:r>
        <w:rPr>
          <w:sz w:val="12"/>
        </w:rPr>
        <w:t xml:space="preserve"> . Thus, </w:t>
      </w:r>
      <w:r>
        <w:rPr>
          <w:rStyle w:val="StyleUnderline"/>
          <w:highlight w:val="green"/>
        </w:rPr>
        <w:t>the</w:t>
      </w:r>
      <w:r>
        <w:rPr>
          <w:sz w:val="12"/>
          <w:highlight w:val="green"/>
        </w:rPr>
        <w:t xml:space="preserve"> </w:t>
      </w:r>
      <w:r>
        <w:rPr>
          <w:rStyle w:val="Emphasis"/>
          <w:highlight w:val="green"/>
        </w:rPr>
        <w:t>humanitarian offensive</w:t>
      </w:r>
      <w:r>
        <w:rPr>
          <w:sz w:val="12"/>
        </w:rPr>
        <w:t xml:space="preserve"> aimed at the Kurds - a show of repentance on the part of the Western powers after allowing Saddam Hussein to crush them - </w:t>
      </w:r>
      <w:r>
        <w:rPr>
          <w:rStyle w:val="StyleUnderline"/>
          <w:highlight w:val="green"/>
        </w:rPr>
        <w:t>is</w:t>
      </w:r>
      <w:r>
        <w:rPr>
          <w:sz w:val="12"/>
        </w:rPr>
        <w:t xml:space="preserve"> in reality merely </w:t>
      </w:r>
      <w:r>
        <w:rPr>
          <w:rStyle w:val="StyleUnderline"/>
          <w:highlight w:val="green"/>
        </w:rPr>
        <w:t>the</w:t>
      </w:r>
      <w:r>
        <w:rPr>
          <w:sz w:val="12"/>
          <w:highlight w:val="green"/>
        </w:rPr>
        <w:t xml:space="preserve"> </w:t>
      </w:r>
      <w:r>
        <w:rPr>
          <w:rStyle w:val="Emphasis"/>
          <w:highlight w:val="green"/>
        </w:rPr>
        <w:t>second phase of the war</w:t>
      </w:r>
      <w:r>
        <w:rPr>
          <w:sz w:val="12"/>
        </w:rPr>
        <w:t xml:space="preserve">, a phase </w:t>
      </w:r>
      <w:r>
        <w:rPr>
          <w:rStyle w:val="StyleUnderline"/>
          <w:highlight w:val="green"/>
        </w:rPr>
        <w:t>in which charitable intervention finishes off the work of extermination</w:t>
      </w:r>
      <w:r>
        <w:rPr>
          <w:sz w:val="12"/>
        </w:rPr>
        <w:t xml:space="preserve">. </w:t>
      </w:r>
      <w:r>
        <w:rPr>
          <w:rStyle w:val="Emphasis"/>
        </w:rPr>
        <w:t xml:space="preserve">We are the consumers of the ever delightful spectacle of poverty and catastrophe, and of the </w:t>
      </w:r>
      <w:r>
        <w:rPr>
          <w:rStyle w:val="Box"/>
        </w:rPr>
        <w:t>moving spectacle</w:t>
      </w:r>
      <w:r>
        <w:rPr>
          <w:rStyle w:val="Emphasis"/>
        </w:rPr>
        <w:t xml:space="preserve"> of our own efforts to alleviate it</w:t>
      </w:r>
      <w:r>
        <w:rPr>
          <w:sz w:val="12"/>
        </w:rPr>
        <w:t xml:space="preserve"> </w:t>
      </w:r>
      <w:r>
        <w:rPr>
          <w:rStyle w:val="Emphasis"/>
        </w:rPr>
        <w:t>(which, in fact, merely function to secure the conditions of reproduction of the catastrophe market</w:t>
      </w:r>
      <w:r>
        <w:rPr>
          <w:sz w:val="12"/>
        </w:rPr>
        <w:t xml:space="preserve"> ); there, at least, in the order of moral profits, the Marxist analysis is wholly applicable: </w:t>
      </w:r>
      <w:r>
        <w:rPr>
          <w:rStyle w:val="StyleUnderline"/>
        </w:rPr>
        <w:t xml:space="preserve">we see to it that extreme </w:t>
      </w:r>
      <w:r>
        <w:rPr>
          <w:rStyle w:val="StyleUnderline"/>
          <w:highlight w:val="green"/>
        </w:rPr>
        <w:t>poverty is reproduced as a symbolic deposit,</w:t>
      </w:r>
      <w:r>
        <w:rPr>
          <w:rStyle w:val="StyleUnderline"/>
        </w:rPr>
        <w:t xml:space="preserve"> as </w:t>
      </w:r>
      <w:r>
        <w:rPr>
          <w:rStyle w:val="Emphasis"/>
          <w:highlight w:val="green"/>
        </w:rPr>
        <w:t>a fuel essential to the moral and sentimental equilibrium</w:t>
      </w:r>
      <w:r>
        <w:rPr>
          <w:rStyle w:val="StyleUnderline"/>
        </w:rPr>
        <w:t xml:space="preserve"> of the West.</w:t>
      </w:r>
      <w:r>
        <w:rPr>
          <w:rStyle w:val="StyleUnderline"/>
          <w:sz w:val="12"/>
        </w:rPr>
        <w:t xml:space="preserve">¶ </w:t>
      </w:r>
      <w:r>
        <w:rPr>
          <w:sz w:val="12"/>
        </w:rPr>
        <w:t xml:space="preserve">In our defence,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 Just as the economic crisis of the West will not be complete so long as it can still exploit the resources of the rest of the world, so </w:t>
      </w:r>
      <w:r>
        <w:rPr>
          <w:rStyle w:val="StyleUnderline"/>
        </w:rPr>
        <w:t>the symbolic crisis will be complete only when it is no longer able to feed on the other half's human and natural catastrophes</w:t>
      </w:r>
      <w:r>
        <w:rPr>
          <w:sz w:val="12"/>
        </w:rPr>
        <w:t xml:space="preserve"> (Eastern Europe, the Gulf, the Kurds, Bangladesh, etc.). </w:t>
      </w:r>
      <w:r>
        <w:rPr>
          <w:rStyle w:val="StyleUnderline"/>
        </w:rPr>
        <w:t>We need this drug, which serves us as an aphrodisiac and hallucinogen</w:t>
      </w:r>
      <w:r>
        <w:rPr>
          <w:sz w:val="12"/>
        </w:rPr>
        <w:t xml:space="preserve">. And </w:t>
      </w:r>
      <w:r>
        <w:rPr>
          <w:rStyle w:val="StyleUnderline"/>
        </w:rPr>
        <w:t>the poor</w:t>
      </w:r>
      <w:r>
        <w:rPr>
          <w:sz w:val="12"/>
        </w:rPr>
        <w:t xml:space="preserve"> countries </w:t>
      </w:r>
      <w:r>
        <w:rPr>
          <w:rStyle w:val="Emphasis"/>
        </w:rPr>
        <w:t>are the best suppliers</w:t>
      </w:r>
      <w:r>
        <w:rPr>
          <w:sz w:val="12"/>
        </w:rPr>
        <w:t xml:space="preserve"> - as, indeed, they are of other drugs. We provide them, through our media, with the means to exploit this paradoxical resource, just as we give them the means to exhaust their natural resources with our technologies. </w:t>
      </w:r>
      <w:r>
        <w:rPr>
          <w:rStyle w:val="Box"/>
          <w:highlight w:val="green"/>
        </w:rPr>
        <w:t>Our whole culture lives off this catastrophic cannibalism,</w:t>
      </w:r>
      <w:r>
        <w:rPr>
          <w:rStyle w:val="Box"/>
        </w:rPr>
        <w:t xml:space="preserve"> </w:t>
      </w:r>
      <w:r>
        <w:rPr>
          <w:sz w:val="12"/>
        </w:rPr>
        <w:t xml:space="preserve">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But when the catastrophe market itself reaches crisis point, in accordance with the implacable logic of the market, when distress becomes scarce or the marginal returns on it fall from overexploitation, when we run out of disasters from elsewhere or when they can no longer be traded like coffee or other commodities, the West will be forced to produce its own catastrophe for itself , in order to meet its need for spectacle and that voracious appetite for symbols which characterizes it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w:t>
      </w:r>
      <w:r>
        <w:rPr>
          <w:rStyle w:val="Emphasis"/>
          <w:highlight w:val="green"/>
        </w:rPr>
        <w:t>The 'disaster show' goes on</w:t>
      </w:r>
      <w:r>
        <w:rPr>
          <w:rStyle w:val="StyleUnderline"/>
        </w:rPr>
        <w:t xml:space="preserve"> without any let-up and our sacrificial debt to them far exceeds their economic debt</w:t>
      </w:r>
      <w:r>
        <w:rPr>
          <w:sz w:val="12"/>
        </w:rPr>
        <w:t xml:space="preserve">. The misery with which they generously overwhelm us is something we shall never be able to repay. </w:t>
      </w:r>
      <w:r>
        <w:rPr>
          <w:rStyle w:val="Emphasis"/>
        </w:rPr>
        <w:t xml:space="preserve">The </w:t>
      </w:r>
      <w:r>
        <w:rPr>
          <w:rStyle w:val="Emphasis"/>
          <w:highlight w:val="green"/>
        </w:rPr>
        <w:t>sacrifices we offer in return are laughable</w:t>
      </w:r>
      <w:r>
        <w:rPr>
          <w:sz w:val="12"/>
        </w:rPr>
        <w:t xml:space="preserve"> (a tornado or two, </w:t>
      </w:r>
      <w:r>
        <w:rPr>
          <w:rStyle w:val="Box"/>
          <w:highlight w:val="green"/>
        </w:rPr>
        <w:t>a few tiny</w:t>
      </w:r>
      <w:r>
        <w:rPr>
          <w:rStyle w:val="Box"/>
        </w:rPr>
        <w:t xml:space="preserve"> </w:t>
      </w:r>
      <w:r>
        <w:rPr>
          <w:sz w:val="12"/>
        </w:rPr>
        <w:t>holocausts on the</w:t>
      </w:r>
      <w:r>
        <w:rPr>
          <w:rStyle w:val="Box"/>
        </w:rPr>
        <w:t xml:space="preserve"> </w:t>
      </w:r>
      <w:r>
        <w:rPr>
          <w:rStyle w:val="Box"/>
          <w:highlight w:val="green"/>
        </w:rPr>
        <w:t>roads</w:t>
      </w:r>
      <w:r>
        <w:rPr>
          <w:sz w:val="12"/>
        </w:rPr>
        <w:t>,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w:t>
      </w:r>
    </w:p>
    <w:p w:rsidR="00BA21A5" w:rsidRDefault="00BA21A5" w:rsidP="00BA21A5">
      <w:pPr>
        <w:pStyle w:val="Heading4"/>
      </w:pPr>
      <w:r>
        <w:rPr>
          <w:b w:val="0"/>
        </w:rPr>
        <w:t>Translating misery into capital is a perverse system of neoimperial academia---vote negative to reject their cherry-picking of misery and refuse to engage in the trauma economy</w:t>
      </w:r>
    </w:p>
    <w:p w:rsidR="00BA21A5" w:rsidRDefault="00BA21A5" w:rsidP="00BA21A5">
      <w:pPr>
        <w:pStyle w:val="cardtext"/>
        <w:ind w:left="0"/>
        <w:rPr>
          <w:sz w:val="14"/>
        </w:rPr>
      </w:pPr>
      <w:r>
        <w:rPr>
          <w:rStyle w:val="Style13ptBold"/>
        </w:rPr>
        <w:t>Tomsky 11</w:t>
      </w:r>
      <w:r>
        <w:rPr>
          <w:sz w:val="14"/>
        </w:rPr>
        <w:t xml:space="preserve"> (Terri, Ph.D in English from U-British Columbia, postdoctoral fellow in cultural memory at the University of Alberta From Sarajevo to 9/11: Travelling Memory and the Trauma Economy, Parallax Volume 17, Issue 4, 2011)</w:t>
      </w:r>
    </w:p>
    <w:p w:rsidR="00BA21A5" w:rsidRDefault="00BA21A5" w:rsidP="00BA21A5">
      <w:pPr>
        <w:pStyle w:val="cardtext"/>
        <w:ind w:left="0"/>
        <w:rPr>
          <w:sz w:val="14"/>
        </w:rPr>
      </w:pPr>
    </w:p>
    <w:p w:rsidR="00BA21A5" w:rsidRDefault="00BA21A5" w:rsidP="00BA21A5">
      <w:pPr>
        <w:pStyle w:val="cardtext"/>
        <w:ind w:left="0"/>
        <w:rPr>
          <w:sz w:val="12"/>
        </w:rPr>
      </w:pPr>
      <w:r>
        <w:rPr>
          <w:sz w:val="12"/>
        </w:rPr>
        <w:t xml:space="preserve">In contrast to the cosmopolitization of a Holocaust cultural memory,1 there exist experiences of trauma that fail to evoke recognition and subsequently, compassion and aid. </w:t>
      </w:r>
      <w:r>
        <w:rPr>
          <w:rStyle w:val="StyleUnderline"/>
        </w:rPr>
        <w:t>What</w:t>
      </w:r>
      <w:r>
        <w:rPr>
          <w:sz w:val="12"/>
        </w:rPr>
        <w:t xml:space="preserve"> is it exactly that </w:t>
      </w:r>
      <w:r>
        <w:rPr>
          <w:rStyle w:val="StyleUnderline"/>
        </w:rPr>
        <w:t>confers legitimacy onto some traumatic claims and anonymity onto others</w:t>
      </w:r>
      <w:r>
        <w:rPr>
          <w:sz w:val="12"/>
        </w:rPr>
        <w:t>? This is not merely a question of competing victimizations, what geographer Derek Gregory has criticized as the process of ‘</w:t>
      </w:r>
      <w:r>
        <w:rPr>
          <w:rStyle w:val="Box"/>
          <w:highlight w:val="green"/>
        </w:rPr>
        <w:t>cherry-picking</w:t>
      </w:r>
      <w:r>
        <w:rPr>
          <w:rStyle w:val="StyleUnderline"/>
          <w:highlight w:val="green"/>
        </w:rPr>
        <w:t xml:space="preserve"> among</w:t>
      </w:r>
      <w:r>
        <w:rPr>
          <w:sz w:val="12"/>
        </w:rPr>
        <w:t xml:space="preserve"> [ . . . ] </w:t>
      </w:r>
      <w:r>
        <w:rPr>
          <w:rStyle w:val="StyleUnderline"/>
          <w:highlight w:val="green"/>
        </w:rPr>
        <w:t xml:space="preserve">extremes of </w:t>
      </w:r>
      <w:r>
        <w:rPr>
          <w:rStyle w:val="Emphasis"/>
          <w:highlight w:val="green"/>
        </w:rPr>
        <w:t>horror’</w:t>
      </w:r>
      <w:r>
        <w:rPr>
          <w:sz w:val="12"/>
        </w:rPr>
        <w:t xml:space="preserve">, but one that </w:t>
      </w:r>
      <w:r>
        <w:rPr>
          <w:rStyle w:val="StyleUnderline"/>
        </w:rPr>
        <w:t>engages</w:t>
      </w:r>
      <w:r>
        <w:rPr>
          <w:sz w:val="12"/>
        </w:rPr>
        <w:t xml:space="preserve"> issues of the international travel, </w:t>
      </w:r>
      <w:r>
        <w:rPr>
          <w:rStyle w:val="StyleUnderline"/>
        </w:rPr>
        <w:t>perception and valuation of traumatic memory</w:t>
      </w:r>
      <w:r>
        <w:rPr>
          <w:sz w:val="12"/>
        </w:rPr>
        <w:t xml:space="preserve">.2 This seemingly arbitrary determination engrosses the e´migre´ protagonist of Dubravka Ugresic’s 2004 novel, The Ministry of Pain, who from her new home in Amsterdam contemplates an uneven response to the influx of claims by refugees fleeing the Yugoslav wars: The </w:t>
      </w:r>
      <w:r>
        <w:rPr>
          <w:rStyle w:val="StyleUnderline"/>
        </w:rPr>
        <w:t>Dutch authorities were</w:t>
      </w:r>
      <w:r>
        <w:rPr>
          <w:sz w:val="12"/>
        </w:rPr>
        <w:t xml:space="preserve"> </w:t>
      </w:r>
      <w:r>
        <w:rPr>
          <w:rStyle w:val="StyleUnderline"/>
        </w:rPr>
        <w:t>particularly generous about granting asylum to those who claimed they had been discriminated against in their home countries for ‘</w:t>
      </w:r>
      <w:r>
        <w:rPr>
          <w:rStyle w:val="Emphasis"/>
        </w:rPr>
        <w:t>sexual differences’</w:t>
      </w:r>
      <w:r>
        <w:rPr>
          <w:sz w:val="12"/>
        </w:rPr>
        <w:t xml:space="preserve">, </w:t>
      </w:r>
      <w:r>
        <w:rPr>
          <w:rStyle w:val="StyleUnderline"/>
        </w:rPr>
        <w:t>more generous than to</w:t>
      </w:r>
      <w:r>
        <w:rPr>
          <w:sz w:val="12"/>
        </w:rPr>
        <w:t xml:space="preserve"> the</w:t>
      </w:r>
      <w:r>
        <w:rPr>
          <w:rStyle w:val="Emphasis"/>
        </w:rPr>
        <w:t xml:space="preserve"> war’s rape victims</w:t>
      </w:r>
      <w:r>
        <w:rPr>
          <w:sz w:val="12"/>
        </w:rPr>
        <w:t xml:space="preserve">. </w:t>
      </w:r>
      <w:r>
        <w:rPr>
          <w:rStyle w:val="StyleUnderline"/>
        </w:rPr>
        <w:t>As</w:t>
      </w:r>
      <w:r>
        <w:rPr>
          <w:sz w:val="12"/>
        </w:rPr>
        <w:t xml:space="preserve"> soon as </w:t>
      </w:r>
      <w:r>
        <w:rPr>
          <w:rStyle w:val="StyleUnderline"/>
        </w:rPr>
        <w:t>word got round</w:t>
      </w:r>
      <w:r>
        <w:rPr>
          <w:sz w:val="12"/>
        </w:rPr>
        <w:t xml:space="preserve">, </w:t>
      </w:r>
      <w:r>
        <w:rPr>
          <w:rStyle w:val="Emphasis"/>
        </w:rPr>
        <w:t>people climbed on the bandwagon in droves</w:t>
      </w:r>
      <w:r>
        <w:rPr>
          <w:sz w:val="12"/>
        </w:rPr>
        <w:t xml:space="preserve">. The war [ . . . ] was something like the national lottery: while many tried their luck out of genuine misfortune, others did it simply because the opportunity presented itself.3¶ </w:t>
      </w:r>
      <w:r>
        <w:rPr>
          <w:rStyle w:val="Emphasis"/>
          <w:highlight w:val="green"/>
        </w:rPr>
        <w:t>Traumatic experiences</w:t>
      </w:r>
      <w:r>
        <w:rPr>
          <w:sz w:val="12"/>
          <w:highlight w:val="green"/>
        </w:rPr>
        <w:t xml:space="preserve"> </w:t>
      </w:r>
      <w:r>
        <w:rPr>
          <w:rStyle w:val="StyleUnderline"/>
          <w:highlight w:val="green"/>
        </w:rPr>
        <w:t>are</w:t>
      </w:r>
      <w:r>
        <w:rPr>
          <w:sz w:val="12"/>
        </w:rPr>
        <w:t xml:space="preserve"> described here in </w:t>
      </w:r>
      <w:r>
        <w:rPr>
          <w:rStyle w:val="StyleUnderline"/>
        </w:rPr>
        <w:t>terms analogous to</w:t>
      </w:r>
      <w:r>
        <w:rPr>
          <w:sz w:val="12"/>
        </w:rPr>
        <w:t xml:space="preserve"> </w:t>
      </w:r>
      <w:r>
        <w:rPr>
          <w:rStyle w:val="Box"/>
        </w:rPr>
        <w:t xml:space="preserve">social and </w:t>
      </w:r>
      <w:r>
        <w:rPr>
          <w:rStyle w:val="Box"/>
          <w:highlight w:val="green"/>
        </w:rPr>
        <w:t>economic capital</w:t>
      </w:r>
      <w:r>
        <w:rPr>
          <w:sz w:val="12"/>
        </w:rPr>
        <w:t xml:space="preserve">. What the protagonist finds troubling is that </w:t>
      </w:r>
      <w:r>
        <w:rPr>
          <w:rStyle w:val="StyleUnderline"/>
        </w:rPr>
        <w:t xml:space="preserve">some </w:t>
      </w:r>
      <w:r>
        <w:rPr>
          <w:rStyle w:val="StyleUnderline"/>
          <w:highlight w:val="green"/>
        </w:rPr>
        <w:t>genuine</w:t>
      </w:r>
      <w:r>
        <w:rPr>
          <w:rStyle w:val="StyleUnderline"/>
        </w:rPr>
        <w:t xml:space="preserve"> refugee </w:t>
      </w:r>
      <w:r>
        <w:rPr>
          <w:rStyle w:val="StyleUnderline"/>
          <w:highlight w:val="green"/>
        </w:rPr>
        <w:t>claimants must invent an alternative trauma to qualify for help</w:t>
      </w:r>
      <w:r>
        <w:rPr>
          <w:rStyle w:val="StyleUnderline"/>
        </w:rPr>
        <w:t>:</w:t>
      </w:r>
      <w:r>
        <w:rPr>
          <w:sz w:val="12"/>
        </w:rPr>
        <w:t xml:space="preserve"> the problem was that </w:t>
      </w:r>
      <w:r>
        <w:rPr>
          <w:rStyle w:val="StyleUnderline"/>
        </w:rPr>
        <w:t xml:space="preserve">‘nobody’s story was personal enough or shattering enough. Because </w:t>
      </w:r>
      <w:r>
        <w:rPr>
          <w:rStyle w:val="Emphasis"/>
          <w:highlight w:val="green"/>
        </w:rPr>
        <w:t>death</w:t>
      </w:r>
      <w:r>
        <w:rPr>
          <w:rStyle w:val="StyleUnderline"/>
        </w:rPr>
        <w:t xml:space="preserve"> itself </w:t>
      </w:r>
      <w:r>
        <w:rPr>
          <w:rStyle w:val="Emphasis"/>
          <w:highlight w:val="green"/>
        </w:rPr>
        <w:t>had lost its power to shatter</w:t>
      </w:r>
      <w:r>
        <w:rPr>
          <w:rStyle w:val="StyleUnderline"/>
        </w:rPr>
        <w:t xml:space="preserve">. There had been </w:t>
      </w:r>
      <w:r>
        <w:rPr>
          <w:rStyle w:val="StyleUnderline"/>
          <w:highlight w:val="green"/>
        </w:rPr>
        <w:t>too many deaths’</w:t>
      </w:r>
      <w:r>
        <w:rPr>
          <w:rStyle w:val="StyleUnderline"/>
        </w:rPr>
        <w:t>.</w:t>
      </w:r>
      <w:r>
        <w:rPr>
          <w:sz w:val="12"/>
        </w:rPr>
        <w:t xml:space="preserve">4 In other words, the mass arrival of Yugoslav refugees into the European Union means that war </w:t>
      </w:r>
      <w:r>
        <w:rPr>
          <w:rStyle w:val="StyleUnderline"/>
          <w:highlight w:val="green"/>
        </w:rPr>
        <w:t>trauma</w:t>
      </w:r>
      <w:r>
        <w:rPr>
          <w:rStyle w:val="StyleUnderline"/>
        </w:rPr>
        <w:t xml:space="preserve"> risks </w:t>
      </w:r>
      <w:r>
        <w:rPr>
          <w:rStyle w:val="StyleUnderline"/>
          <w:highlight w:val="green"/>
        </w:rPr>
        <w:t>becoming a</w:t>
      </w:r>
      <w:r>
        <w:rPr>
          <w:sz w:val="12"/>
          <w:highlight w:val="green"/>
        </w:rPr>
        <w:t xml:space="preserve"> </w:t>
      </w:r>
      <w:r>
        <w:rPr>
          <w:rStyle w:val="Box"/>
          <w:highlight w:val="green"/>
        </w:rPr>
        <w:t>surfeit commodity</w:t>
      </w:r>
      <w:r>
        <w:rPr>
          <w:sz w:val="12"/>
        </w:rPr>
        <w:t xml:space="preserve"> and so decreases in value. I bring up Ugresic’s wry </w:t>
      </w:r>
      <w:r>
        <w:rPr>
          <w:rStyle w:val="StyleUnderline"/>
        </w:rPr>
        <w:t xml:space="preserve">observations about </w:t>
      </w:r>
      <w:r>
        <w:rPr>
          <w:rStyle w:val="StyleUnderline"/>
          <w:highlight w:val="green"/>
        </w:rPr>
        <w:t>trauma’s marketability</w:t>
      </w:r>
      <w:r>
        <w:rPr>
          <w:sz w:val="12"/>
        </w:rPr>
        <w:t xml:space="preserve"> because they </w:t>
      </w:r>
      <w:r>
        <w:rPr>
          <w:rStyle w:val="StyleUnderline"/>
          <w:highlight w:val="green"/>
        </w:rPr>
        <w:t>enable</w:t>
      </w:r>
      <w:r>
        <w:rPr>
          <w:rStyle w:val="StyleUnderline"/>
        </w:rPr>
        <w:t xml:space="preserve"> us to</w:t>
      </w:r>
      <w:r>
        <w:rPr>
          <w:sz w:val="12"/>
        </w:rPr>
        <w:t xml:space="preserve"> </w:t>
      </w:r>
      <w:r>
        <w:rPr>
          <w:rStyle w:val="StyleUnderline"/>
        </w:rPr>
        <w:t xml:space="preserve">conceive of </w:t>
      </w:r>
      <w:r>
        <w:rPr>
          <w:rStyle w:val="StyleUnderline"/>
          <w:highlight w:val="green"/>
        </w:rPr>
        <w:t>a</w:t>
      </w:r>
      <w:r>
        <w:rPr>
          <w:sz w:val="12"/>
          <w:highlight w:val="green"/>
        </w:rPr>
        <w:t xml:space="preserve"> </w:t>
      </w:r>
      <w:r>
        <w:rPr>
          <w:rStyle w:val="Box"/>
          <w:highlight w:val="green"/>
        </w:rPr>
        <w:t>trauma economy</w:t>
      </w:r>
      <w:r>
        <w:rPr>
          <w:sz w:val="12"/>
        </w:rPr>
        <w:t xml:space="preserve">, a </w:t>
      </w:r>
      <w:r>
        <w:rPr>
          <w:rStyle w:val="StyleUnderline"/>
        </w:rPr>
        <w:t>circuit of movement and exchange where traumatic memories ‘travel’ and are valued and revalued along the way.</w:t>
      </w:r>
      <w:r>
        <w:rPr>
          <w:sz w:val="12"/>
        </w:rPr>
        <w:t xml:space="preserve">¶ Rather than focusing on the end-result, the winners and losers of a trauma ‘lottery’, this article argues that there is, in a trauma economy, no end at all, no fixed value to any given traumatic experience. In what follows I will attempt to outline the system of a trauma economy, including </w:t>
      </w:r>
      <w:r>
        <w:rPr>
          <w:rStyle w:val="Emphasis"/>
          <w:highlight w:val="green"/>
        </w:rPr>
        <w:t>its intersection</w:t>
      </w:r>
      <w:r>
        <w:rPr>
          <w:sz w:val="12"/>
          <w:highlight w:val="green"/>
        </w:rPr>
        <w:t xml:space="preserve"> </w:t>
      </w:r>
      <w:r>
        <w:rPr>
          <w:rStyle w:val="StyleUnderline"/>
          <w:highlight w:val="green"/>
        </w:rPr>
        <w:t>with</w:t>
      </w:r>
      <w:r>
        <w:rPr>
          <w:sz w:val="12"/>
        </w:rPr>
        <w:t xml:space="preserve"> other </w:t>
      </w:r>
      <w:r>
        <w:rPr>
          <w:rStyle w:val="Box"/>
          <w:highlight w:val="green"/>
        </w:rPr>
        <w:t>capitalist power structures</w:t>
      </w:r>
      <w:r>
        <w:rPr>
          <w:sz w:val="12"/>
        </w:rPr>
        <w:t xml:space="preserve">, in a way that shows how representations of trauma continually circulate and, in that circulation enable or disable awareness of particular traumatic experience across space and time. To do this, I draw extensively on the comic nonfiction of Maltese-American writer Joe Sacco and, especially, his retrospective account of newsgathering during the 1992–1995 Bosnian war in his 2003 comic book, The Fixer: A Story From Sarajevo.5 Sacco is the author of a series of comics that represent social life in a number of the world’s conflict zones, including the Palestinian territories and the former Yugoslavia. A comic artist, Sacco is also a journalist by profession who has first-hand experience of the way that war and trauma are reported in the international media. As a result, his comics blend actual reportage with his ruminations on the media industry. The Fixer explores the siege of Sarajevo (1992–1995) as part of a larger transnational network of disaster journalism, which also critically, if briefly, references the September eleventh, 2001 attacks in New York City. Sacco’s emphasis on the transcultural coverage of these traumas, with his comic avatar as the international journalist relaying information on the Bosnian war, emphasizes how </w:t>
      </w:r>
      <w:r>
        <w:rPr>
          <w:rStyle w:val="StyleUnderline"/>
          <w:highlight w:val="green"/>
        </w:rPr>
        <w:t xml:space="preserve">trauma must be understood in relation to </w:t>
      </w:r>
      <w:r>
        <w:rPr>
          <w:rStyle w:val="StyleUnderline"/>
        </w:rPr>
        <w:t xml:space="preserve">international circuits of </w:t>
      </w:r>
      <w:r>
        <w:rPr>
          <w:rStyle w:val="Emphasis"/>
        </w:rPr>
        <w:t xml:space="preserve">mediation and </w:t>
      </w:r>
      <w:r>
        <w:rPr>
          <w:rStyle w:val="Emphasis"/>
          <w:highlight w:val="green"/>
        </w:rPr>
        <w:t>commodification</w:t>
      </w:r>
      <w:r>
        <w:rPr>
          <w:sz w:val="12"/>
        </w:rPr>
        <w:t xml:space="preserve">. My purpose therefore is not only </w:t>
      </w:r>
      <w:r>
        <w:rPr>
          <w:rStyle w:val="StyleUnderline"/>
        </w:rPr>
        <w:t>to critique the aesthetic of a travelling traumatic memory</w:t>
      </w:r>
      <w:r>
        <w:rPr>
          <w:sz w:val="12"/>
        </w:rPr>
        <w:t xml:space="preserve">, but also to call attention to the material conditions and networks that propel its travels.¶ Travelling Trauma Theorists and scholars have already noted the emergence, circulation and effects of traumatic memories, but little attention has been paid to the travelling itself. This is a concern since the movement of any memory must always occur within a material framework. </w:t>
      </w:r>
      <w:r>
        <w:rPr>
          <w:rStyle w:val="StyleUnderline"/>
        </w:rPr>
        <w:t xml:space="preserve">The </w:t>
      </w:r>
      <w:r>
        <w:rPr>
          <w:rStyle w:val="StyleUnderline"/>
          <w:highlight w:val="green"/>
        </w:rPr>
        <w:t>movement of memories</w:t>
      </w:r>
      <w:r>
        <w:rPr>
          <w:rStyle w:val="StyleUnderline"/>
        </w:rPr>
        <w:t xml:space="preserve"> is </w:t>
      </w:r>
      <w:r>
        <w:rPr>
          <w:rStyle w:val="StyleUnderline"/>
          <w:highlight w:val="green"/>
        </w:rPr>
        <w:t xml:space="preserve">enabled by </w:t>
      </w:r>
      <w:r>
        <w:rPr>
          <w:rStyle w:val="Box"/>
          <w:highlight w:val="green"/>
        </w:rPr>
        <w:t>infrastructures of power</w:t>
      </w:r>
      <w:r>
        <w:rPr>
          <w:sz w:val="12"/>
          <w:highlight w:val="green"/>
        </w:rPr>
        <w:t>,</w:t>
      </w:r>
      <w:r>
        <w:rPr>
          <w:sz w:val="12"/>
        </w:rPr>
        <w:t xml:space="preserve"> </w:t>
      </w:r>
      <w:r>
        <w:rPr>
          <w:rStyle w:val="StyleUnderline"/>
        </w:rPr>
        <w:t>and</w:t>
      </w:r>
      <w:r>
        <w:rPr>
          <w:sz w:val="12"/>
        </w:rPr>
        <w:t xml:space="preserve"> consequently </w:t>
      </w:r>
      <w:r>
        <w:rPr>
          <w:rStyle w:val="StyleUnderline"/>
          <w:highlight w:val="green"/>
        </w:rPr>
        <w:t>mediated and consecrated through</w:t>
      </w:r>
      <w:r>
        <w:rPr>
          <w:sz w:val="12"/>
          <w:highlight w:val="green"/>
        </w:rPr>
        <w:t xml:space="preserve"> </w:t>
      </w:r>
      <w:r>
        <w:rPr>
          <w:rStyle w:val="Emphasis"/>
          <w:highlight w:val="green"/>
        </w:rPr>
        <w:t>institutions</w:t>
      </w:r>
      <w:r>
        <w:rPr>
          <w:sz w:val="12"/>
        </w:rPr>
        <w:t xml:space="preserve">. So, while some existing theories of </w:t>
      </w:r>
      <w:r>
        <w:rPr>
          <w:rStyle w:val="StyleUnderline"/>
        </w:rPr>
        <w:t>traumatic memory have made</w:t>
      </w:r>
      <w:r>
        <w:rPr>
          <w:sz w:val="12"/>
        </w:rPr>
        <w:t xml:space="preserve"> those </w:t>
      </w:r>
      <w:r>
        <w:rPr>
          <w:rStyle w:val="Box"/>
        </w:rPr>
        <w:t>determining politics and policies</w:t>
      </w:r>
      <w:r>
        <w:rPr>
          <w:sz w:val="12"/>
        </w:rPr>
        <w:t xml:space="preserve"> visible, we still don’t fully comprehend the travel of memory </w:t>
      </w:r>
      <w:r>
        <w:rPr>
          <w:rStyle w:val="StyleUnderline"/>
        </w:rPr>
        <w:t>in a global age of</w:t>
      </w:r>
      <w:r>
        <w:rPr>
          <w:sz w:val="12"/>
        </w:rPr>
        <w:t xml:space="preserve"> </w:t>
      </w:r>
      <w:r>
        <w:rPr>
          <w:rStyle w:val="Emphasis"/>
        </w:rPr>
        <w:t>media, information networks and communicative capitalism</w:t>
      </w:r>
      <w:r>
        <w:rPr>
          <w:sz w:val="12"/>
        </w:rPr>
        <w:t xml:space="preserve">.6 As postcolonial geographers frequently note, to travel today is to travel in a world striated by late capitalism. The same must hold for memory; its circulation in this global media intensive age will </w:t>
      </w:r>
      <w:r>
        <w:rPr>
          <w:rStyle w:val="StyleUnderline"/>
        </w:rPr>
        <w:t>always</w:t>
      </w:r>
      <w:r>
        <w:rPr>
          <w:sz w:val="12"/>
        </w:rPr>
        <w:t xml:space="preserve"> be </w:t>
      </w:r>
      <w:r>
        <w:rPr>
          <w:rStyle w:val="StyleUnderline"/>
        </w:rPr>
        <w:t>reconfigured, transvalued and even commodified by the logic of late capital</w:t>
      </w:r>
      <w:r>
        <w:rPr>
          <w:sz w:val="12"/>
        </w:rPr>
        <w:t xml:space="preserve">.¶ While we have yet to understand the relation between the travels of memory (traumatic or otherwise) and capitalism, there are nevertheless models for the circulation of other putatively immaterial things that may prove instructive. One of the best, I think, is the critical insight of Edward W. Said on what he called ‘travelling theory’.7 In 1984 and again in 1994, </w:t>
      </w:r>
      <w:r>
        <w:rPr>
          <w:rStyle w:val="StyleUnderline"/>
        </w:rPr>
        <w:t>Said</w:t>
      </w:r>
      <w:r>
        <w:rPr>
          <w:sz w:val="12"/>
        </w:rPr>
        <w:t xml:space="preserve"> wrote essays that </w:t>
      </w:r>
      <w:r>
        <w:rPr>
          <w:rStyle w:val="StyleUnderline"/>
        </w:rPr>
        <w:t>described the</w:t>
      </w:r>
      <w:r>
        <w:rPr>
          <w:rStyle w:val="Emphasis"/>
        </w:rPr>
        <w:t xml:space="preserve"> reception and reformulation of ideas</w:t>
      </w:r>
      <w:r>
        <w:rPr>
          <w:sz w:val="12"/>
        </w:rPr>
        <w:t xml:space="preserve"> </w:t>
      </w:r>
      <w:r>
        <w:rPr>
          <w:rStyle w:val="StyleUnderline"/>
        </w:rPr>
        <w:t>as they are</w:t>
      </w:r>
      <w:r>
        <w:rPr>
          <w:sz w:val="12"/>
        </w:rPr>
        <w:t xml:space="preserve"> </w:t>
      </w:r>
      <w:r>
        <w:rPr>
          <w:rStyle w:val="StyleUnderline"/>
        </w:rPr>
        <w:t>uprooted from an original historical and geographical context and propelled across place and time</w:t>
      </w:r>
      <w:r>
        <w:rPr>
          <w:sz w:val="12"/>
        </w:rPr>
        <w:t xml:space="preserve">. While Said’s contribution focuses on theory rather than memory, his reflections on the travel and transformation of ideas provide a comparison which helpfully illuminates the similar movements of what we might call ‘travelling trauma’. Ever attendant to the historical specificities that prompt transcultural transformations, the ‘Travelling Theory’ essays offers a Vichian humanist reading of cultural production; in them, Said argues that theory is not given but made. In the first instance, it emanates out of and registers the sometimes urgent historical circumstances of its theorist.¶ Subsequently, he maintains, </w:t>
      </w:r>
      <w:r>
        <w:rPr>
          <w:rStyle w:val="StyleUnderline"/>
        </w:rPr>
        <w:t>when</w:t>
      </w:r>
      <w:r>
        <w:rPr>
          <w:sz w:val="12"/>
        </w:rPr>
        <w:t xml:space="preserve"> other </w:t>
      </w:r>
      <w:r>
        <w:rPr>
          <w:rStyle w:val="Emphasis"/>
        </w:rPr>
        <w:t>scholars</w:t>
      </w:r>
      <w:r>
        <w:rPr>
          <w:sz w:val="12"/>
        </w:rPr>
        <w:t xml:space="preserve"> </w:t>
      </w:r>
      <w:r>
        <w:rPr>
          <w:rStyle w:val="StyleUnderline"/>
        </w:rPr>
        <w:t>take up</w:t>
      </w:r>
      <w:r>
        <w:rPr>
          <w:sz w:val="12"/>
        </w:rPr>
        <w:t xml:space="preserve"> the </w:t>
      </w:r>
      <w:r>
        <w:rPr>
          <w:rStyle w:val="StyleUnderline"/>
        </w:rPr>
        <w:t>theory</w:t>
      </w:r>
      <w:r>
        <w:rPr>
          <w:sz w:val="12"/>
        </w:rPr>
        <w:t xml:space="preserve">, </w:t>
      </w:r>
      <w:r>
        <w:rPr>
          <w:rStyle w:val="StyleUnderline"/>
        </w:rPr>
        <w:t>they</w:t>
      </w:r>
      <w:r>
        <w:rPr>
          <w:sz w:val="12"/>
        </w:rPr>
        <w:t xml:space="preserve"> necessarily </w:t>
      </w:r>
      <w:r>
        <w:rPr>
          <w:rStyle w:val="StyleUnderline"/>
        </w:rPr>
        <w:t>interpret it</w:t>
      </w:r>
      <w:r>
        <w:rPr>
          <w:sz w:val="12"/>
        </w:rPr>
        <w:t xml:space="preserve">, additionally </w:t>
      </w:r>
      <w:r>
        <w:rPr>
          <w:rStyle w:val="StyleUnderline"/>
        </w:rPr>
        <w:t>integrating their own social and historical experiences into it</w:t>
      </w:r>
      <w:r>
        <w:rPr>
          <w:sz w:val="12"/>
        </w:rPr>
        <w:t xml:space="preserve">, so changing the theory and, often, authorizing it in the process. I want to suggest that Said’s bird’s eye view of the intellectual circuit through which theory travels, is received and modified can help us appreciate the movement of cultural memory. As with theory, cultural </w:t>
      </w:r>
      <w:r>
        <w:rPr>
          <w:rStyle w:val="StyleUnderline"/>
        </w:rPr>
        <w:t>memories of trauma are</w:t>
      </w:r>
      <w:r>
        <w:rPr>
          <w:sz w:val="12"/>
        </w:rPr>
        <w:t xml:space="preserve"> lifted and </w:t>
      </w:r>
      <w:r>
        <w:rPr>
          <w:rStyle w:val="Emphasis"/>
        </w:rPr>
        <w:t>separated from their individual source</w:t>
      </w:r>
      <w:r>
        <w:rPr>
          <w:sz w:val="12"/>
        </w:rPr>
        <w:t xml:space="preserve"> </w:t>
      </w:r>
      <w:r>
        <w:rPr>
          <w:rStyle w:val="StyleUnderline"/>
        </w:rPr>
        <w:t>as they travel</w:t>
      </w:r>
      <w:r>
        <w:rPr>
          <w:sz w:val="12"/>
        </w:rPr>
        <w:t xml:space="preserve">; they are </w:t>
      </w:r>
      <w:r>
        <w:rPr>
          <w:rStyle w:val="StyleUnderline"/>
        </w:rPr>
        <w:t>mediated, transmitted and institutionalized</w:t>
      </w:r>
      <w:r>
        <w:rPr>
          <w:sz w:val="12"/>
        </w:rPr>
        <w:t xml:space="preserve"> in particular ways, </w:t>
      </w:r>
      <w:r>
        <w:rPr>
          <w:rStyle w:val="Box"/>
        </w:rPr>
        <w:t>depending on the structure of communication and communities in which they travel.</w:t>
      </w:r>
      <w:r>
        <w:rPr>
          <w:rStyle w:val="Box"/>
          <w:sz w:val="12"/>
        </w:rPr>
        <w:t xml:space="preserve">¶ </w:t>
      </w:r>
      <w:r>
        <w:rPr>
          <w:sz w:val="12"/>
        </w:rPr>
        <w:t xml:space="preserve">Said invites his readers to contemplate how the movement of theory transforms its meanings to such an extent that </w:t>
      </w:r>
      <w:r>
        <w:rPr>
          <w:rStyle w:val="StyleUnderline"/>
        </w:rPr>
        <w:t xml:space="preserve">its </w:t>
      </w:r>
      <w:r>
        <w:rPr>
          <w:rStyle w:val="Emphasis"/>
        </w:rPr>
        <w:t>significance to sociohistorical critique</w:t>
      </w:r>
      <w:r>
        <w:rPr>
          <w:rStyle w:val="StyleUnderline"/>
        </w:rPr>
        <w:t xml:space="preserve"> can be </w:t>
      </w:r>
      <w:r>
        <w:rPr>
          <w:rStyle w:val="Box"/>
        </w:rPr>
        <w:t>drastically curtailed</w:t>
      </w:r>
      <w:r>
        <w:rPr>
          <w:sz w:val="12"/>
        </w:rPr>
        <w:t xml:space="preserve">. Using Luka´ cs’s writings on reification </w:t>
      </w:r>
      <w:r>
        <w:rPr>
          <w:rStyle w:val="StyleUnderline"/>
        </w:rPr>
        <w:t>as</w:t>
      </w:r>
      <w:r>
        <w:rPr>
          <w:sz w:val="12"/>
        </w:rPr>
        <w:t xml:space="preserve"> an example, Said shows how a theory can lose the power of its original formulation as </w:t>
      </w:r>
      <w:r>
        <w:rPr>
          <w:rStyle w:val="Emphasis"/>
        </w:rPr>
        <w:t>later scholars take it up and adapt it to their own</w:t>
      </w:r>
      <w:r>
        <w:rPr>
          <w:sz w:val="12"/>
        </w:rPr>
        <w:t xml:space="preserve"> historical </w:t>
      </w:r>
      <w:r>
        <w:rPr>
          <w:rStyle w:val="Emphasis"/>
        </w:rPr>
        <w:t>circumstances</w:t>
      </w:r>
      <w:r>
        <w:rPr>
          <w:sz w:val="12"/>
        </w:rPr>
        <w:t xml:space="preserve">. In Said’s estimation, Luka´ cs’s </w:t>
      </w:r>
      <w:r>
        <w:rPr>
          <w:rStyle w:val="Box"/>
        </w:rPr>
        <w:t>insurrectionary vision</w:t>
      </w:r>
      <w:r>
        <w:rPr>
          <w:sz w:val="12"/>
        </w:rPr>
        <w:t xml:space="preserve"> </w:t>
      </w:r>
      <w:r>
        <w:rPr>
          <w:rStyle w:val="StyleUnderline"/>
        </w:rPr>
        <w:t>became</w:t>
      </w:r>
      <w:r>
        <w:rPr>
          <w:sz w:val="12"/>
        </w:rPr>
        <w:t xml:space="preserve"> subdued, even </w:t>
      </w:r>
      <w:r>
        <w:rPr>
          <w:rStyle w:val="Box"/>
        </w:rPr>
        <w:t>domesticated</w:t>
      </w:r>
      <w:r>
        <w:rPr>
          <w:sz w:val="12"/>
        </w:rPr>
        <w:t xml:space="preserve">, the wider it circulated. Said is </w:t>
      </w:r>
      <w:r>
        <w:rPr>
          <w:rStyle w:val="StyleUnderline"/>
        </w:rPr>
        <w:t>especially</w:t>
      </w:r>
      <w:r>
        <w:rPr>
          <w:sz w:val="12"/>
        </w:rPr>
        <w:t xml:space="preserve"> concerned to describe what happens </w:t>
      </w:r>
      <w:r>
        <w:rPr>
          <w:rStyle w:val="StyleUnderline"/>
        </w:rPr>
        <w:t>when</w:t>
      </w:r>
      <w:r>
        <w:rPr>
          <w:sz w:val="12"/>
        </w:rPr>
        <w:t xml:space="preserve"> such </w:t>
      </w:r>
      <w:r>
        <w:rPr>
          <w:rStyle w:val="StyleUnderline"/>
        </w:rPr>
        <w:t>theories come into contact with</w:t>
      </w:r>
      <w:r>
        <w:rPr>
          <w:sz w:val="12"/>
        </w:rPr>
        <w:t xml:space="preserve"> </w:t>
      </w:r>
      <w:r>
        <w:rPr>
          <w:rStyle w:val="Box"/>
        </w:rPr>
        <w:t>academic institutions</w:t>
      </w:r>
      <w:r>
        <w:rPr>
          <w:sz w:val="12"/>
        </w:rPr>
        <w:t xml:space="preserve">, </w:t>
      </w:r>
      <w:r>
        <w:rPr>
          <w:rStyle w:val="StyleUnderline"/>
        </w:rPr>
        <w:t>which impose</w:t>
      </w:r>
      <w:r>
        <w:rPr>
          <w:sz w:val="12"/>
        </w:rPr>
        <w:t xml:space="preserve"> </w:t>
      </w:r>
      <w:r>
        <w:rPr>
          <w:rStyle w:val="StyleUnderline"/>
        </w:rPr>
        <w:t>through</w:t>
      </w:r>
      <w:r>
        <w:rPr>
          <w:sz w:val="12"/>
        </w:rPr>
        <w:t xml:space="preserve"> </w:t>
      </w:r>
      <w:r>
        <w:rPr>
          <w:rStyle w:val="Box"/>
        </w:rPr>
        <w:t>their own mode of producing cultural capital</w:t>
      </w:r>
      <w:r>
        <w:rPr>
          <w:sz w:val="12"/>
        </w:rPr>
        <w:t xml:space="preserve">, </w:t>
      </w:r>
      <w:r>
        <w:rPr>
          <w:rStyle w:val="Box"/>
          <w:sz w:val="24"/>
        </w:rPr>
        <w:t>a new value upon then.</w:t>
      </w:r>
      <w:r>
        <w:rPr>
          <w:sz w:val="12"/>
        </w:rPr>
        <w:t xml:space="preserve"> Said suggests that this authoritative status, </w:t>
      </w:r>
      <w:r>
        <w:rPr>
          <w:rStyle w:val="StyleUnderline"/>
        </w:rPr>
        <w:t>which</w:t>
      </w:r>
      <w:r>
        <w:rPr>
          <w:sz w:val="12"/>
        </w:rPr>
        <w:t xml:space="preserve"> imbues the theory with ‘prestige and the authority of age’, further </w:t>
      </w:r>
      <w:r>
        <w:rPr>
          <w:rStyle w:val="Emphasis"/>
        </w:rPr>
        <w:t>dulls the theory’s originally insurgent message</w:t>
      </w:r>
      <w:r>
        <w:rPr>
          <w:sz w:val="12"/>
        </w:rPr>
        <w:t xml:space="preserve">.8 When Said returned to and revised his essay some ten years later, he changed the emphasis by highlighting the possibilities, rather than the limits, of travelling theory.¶ ‘Travelling Theory Reconsidered’, while brief and speculative, offers a look at the way Luka´ cs’s theory, transplanted into yet a different context, can ‘flame [ . . . ] out’ in a radical way.9 In particular, Said is interested in exploring what happens when intellectuals like Theodor Adorno and Franz Fanon take up Luka´ cs: they reignite the ‘fiery core’ of his theory in their critiques of capitalist alienation and French colonialism. Said is interested here in the idea that theory matters and that as it travels, it creates an ‘intellectual [ . . . ] community of a remarkable [ . . . ] affiliative’ kind.10 In contrast to his first essay and its emphasis on the degradation of theoretical ideas, Said emphasizes the way a travelling theory produces new understandings as well as new political tools to deal with violent conditions and disenfranchized subjects. Travelling theory becomes ‘an intransigent practice’ that goes beyond borrowing and adaption.11 As Said sees it, both Adorno and Fanon ‘refuse the emoluments offered by the Hegelian dialectic as stabilized into resolution by Luka´ cs’.12 Instead they transform Luka´ cs into their respective locales as ‘the theorist of permanent dissonance as understood by Adorno, [and] the critic of reactive nationalism as partially adopted by Fanon in colonial Algeria’.13¶ Said’s set of reflections on travelling theory, especially his later recuperative work, are important to any account of travelling trauma, since it is not only the problems of institutional subjugation that matter; additionally, we need to affirm the occurrence of transgressive possibilities, whether in the form of fleeting transcultural affinities or in the effort to locate the inherent tensions within a system where such travel occurs. What Said implicitly critiques in his 1984 essay is </w:t>
      </w:r>
      <w:r>
        <w:rPr>
          <w:rStyle w:val="StyleUnderline"/>
        </w:rPr>
        <w:t>the negative effects of exchange, institutionalization and the increasing use-value of critical theory as it travels within the academic knowledge economy; in its travels, the theory becomes practically autonomous, uncoupled from the theorist who created it and the historical context from which it was produced</w:t>
      </w:r>
      <w:r>
        <w:rPr>
          <w:sz w:val="12"/>
        </w:rPr>
        <w:t xml:space="preserve">. This seems to perfectly illustrate the international circuit of exchange and valuation that occurs in the trauma economy.¶ In Sacco’s The Fixer, for example, it is not theory, but memory, which travels from Bosnia to the West, </w:t>
      </w:r>
      <w:r>
        <w:rPr>
          <w:rStyle w:val="StyleUnderline"/>
          <w:highlight w:val="green"/>
        </w:rPr>
        <w:t xml:space="preserve">as local traumas are </w:t>
      </w:r>
      <w:r>
        <w:rPr>
          <w:rStyle w:val="StyleUnderline"/>
        </w:rPr>
        <w:t xml:space="preserve">turned into mainstream news and then </w:t>
      </w:r>
      <w:r>
        <w:rPr>
          <w:rStyle w:val="StyleUnderline"/>
          <w:highlight w:val="green"/>
        </w:rPr>
        <w:t xml:space="preserve">circulated </w:t>
      </w:r>
      <w:r>
        <w:rPr>
          <w:rStyle w:val="StyleUnderline"/>
        </w:rPr>
        <w:t>for consumption</w:t>
      </w:r>
      <w:r>
        <w:rPr>
          <w:sz w:val="12"/>
          <w:highlight w:val="green"/>
        </w:rPr>
        <w:t>.</w:t>
      </w:r>
      <w:r>
        <w:rPr>
          <w:sz w:val="12"/>
        </w:rPr>
        <w:t xml:space="preserve"> By highlighting this mediation, The Fixer explicitly challenges the politics </w:t>
      </w:r>
      <w:r>
        <w:rPr>
          <w:rStyle w:val="StyleUnderline"/>
          <w:highlight w:val="green"/>
        </w:rPr>
        <w:t>that make invisible the maneuvers of capitalist and neoimperial practices</w:t>
      </w:r>
      <w:r>
        <w:rPr>
          <w:sz w:val="12"/>
        </w:rPr>
        <w:t xml:space="preserve">. Like Said, </w:t>
      </w:r>
      <w:r>
        <w:rPr>
          <w:rStyle w:val="StyleUnderline"/>
        </w:rPr>
        <w:t>Sacco displays a concern with the dissemination and reproduction of information</w:t>
      </w:r>
      <w:r>
        <w:rPr>
          <w:sz w:val="12"/>
        </w:rPr>
        <w:t xml:space="preserve"> and its consequent effects in relation to what Said described as ‘the broader political world’.14 Said’s anxiety relates </w:t>
      </w:r>
      <w:r>
        <w:rPr>
          <w:rStyle w:val="Emphasis"/>
        </w:rPr>
        <w:t>to the academic normativization of theory</w:t>
      </w:r>
      <w:r>
        <w:rPr>
          <w:sz w:val="12"/>
        </w:rPr>
        <w:t xml:space="preserve"> (a ‘tame academic substitution for the real thing’15), a transformation </w:t>
      </w:r>
      <w:r>
        <w:rPr>
          <w:rStyle w:val="StyleUnderline"/>
        </w:rPr>
        <w:t>which</w:t>
      </w:r>
      <w:r>
        <w:rPr>
          <w:sz w:val="12"/>
        </w:rPr>
        <w:t xml:space="preserve">, he claimed, </w:t>
      </w:r>
      <w:r>
        <w:rPr>
          <w:rStyle w:val="Box"/>
        </w:rPr>
        <w:t>would hamper its uses for society.</w:t>
      </w:r>
      <w:r>
        <w:rPr>
          <w:rStyle w:val="Box"/>
          <w:sz w:val="12"/>
        </w:rPr>
        <w:t xml:space="preserve">¶ </w:t>
      </w:r>
      <w:r>
        <w:rPr>
          <w:sz w:val="12"/>
        </w:rPr>
        <w:t xml:space="preserve">A direct line can be drawn from Said’s discussion of the circulation of discourse and its (non)political effects, and the international representation of the 1992–1995 Bosnian war. </w:t>
      </w:r>
      <w:r>
        <w:rPr>
          <w:rStyle w:val="StyleUnderline"/>
        </w:rPr>
        <w:t>The Bosnian war existed as a guerre du jour</w:t>
      </w:r>
      <w:r>
        <w:rPr>
          <w:sz w:val="12"/>
        </w:rPr>
        <w:t xml:space="preserve">, the successor to the first Gulf War, </w:t>
      </w:r>
      <w:r>
        <w:rPr>
          <w:rStyle w:val="StyleUnderline"/>
        </w:rPr>
        <w:t>receiving saturation coverage and represented daily in the Western media.</w:t>
      </w:r>
      <w:r>
        <w:rPr>
          <w:sz w:val="12"/>
        </w:rPr>
        <w:t xml:space="preserve"> The sustained presence of the media had much to do with the proximity of the war to European cities and also with the spectacular visibility of the conflict, particularly as it intensified. </w:t>
      </w:r>
      <w:r>
        <w:rPr>
          <w:rStyle w:val="StyleUnderline"/>
        </w:rPr>
        <w:t>The bloodiest conflict to have taken place in Europe since the Second World War, it displaced two million people</w:t>
      </w:r>
      <w:r>
        <w:rPr>
          <w:sz w:val="12"/>
        </w:rPr>
        <w:t xml:space="preserve"> and was responsible for over 150,000 civilian casualties.16 </w:t>
      </w:r>
      <w:r>
        <w:rPr>
          <w:rStyle w:val="StyleUnderline"/>
        </w:rPr>
        <w:t>Yet despite global media coverage, no decisive international military or political action took place to suspend fighting or prevent ethnic cleansing in East Bosnia</w:t>
      </w:r>
      <w:r>
        <w:rPr>
          <w:sz w:val="12"/>
        </w:rPr>
        <w:t xml:space="preserve">, until after the massacre of Muslim men and boys at Srebrenica in 1995. According to Gregory Kent, </w:t>
      </w:r>
      <w:r>
        <w:rPr>
          <w:rStyle w:val="StyleUnderline"/>
        </w:rPr>
        <w:t>western perceptions about the war</w:t>
      </w:r>
      <w:r>
        <w:rPr>
          <w:sz w:val="12"/>
        </w:rPr>
        <w:t xml:space="preserve"> until then </w:t>
      </w:r>
      <w:r>
        <w:rPr>
          <w:rStyle w:val="StyleUnderline"/>
        </w:rPr>
        <w:t>directed the lack of political will within the international community, since the event was interpreted, codified and dismissed as an ‘ethnic’, ‘civil’ war and ‘humanitarian crisis’, rather than an act of (Serbian) aggression against (Bosnian) civilians.</w:t>
      </w:r>
      <w:r>
        <w:rPr>
          <w:sz w:val="12"/>
        </w:rPr>
        <w:t xml:space="preserve">17¶ </w:t>
      </w:r>
      <w:r>
        <w:rPr>
          <w:rStyle w:val="StyleUnderline"/>
          <w:highlight w:val="green"/>
        </w:rPr>
        <w:t>The</w:t>
      </w:r>
      <w:r>
        <w:rPr>
          <w:sz w:val="12"/>
        </w:rPr>
        <w:t xml:space="preserve"> rather bizarre presence of a large </w:t>
      </w:r>
      <w:r>
        <w:rPr>
          <w:rStyle w:val="StyleUnderline"/>
          <w:highlight w:val="green"/>
        </w:rPr>
        <w:t>international press corps</w:t>
      </w:r>
      <w:r>
        <w:rPr>
          <w:sz w:val="12"/>
          <w:highlight w:val="green"/>
        </w:rPr>
        <w:t xml:space="preserve">, </w:t>
      </w:r>
      <w:r>
        <w:rPr>
          <w:rStyle w:val="Box"/>
          <w:highlight w:val="green"/>
        </w:rPr>
        <w:t>hungry for drama and yet comfortably ensconced in Sarajevo’s Holiday Inn amid the catastrophic siege of that city</w:t>
      </w:r>
      <w:r>
        <w:rPr>
          <w:sz w:val="12"/>
          <w:highlight w:val="green"/>
        </w:rPr>
        <w:t xml:space="preserve">, </w:t>
      </w:r>
      <w:r>
        <w:rPr>
          <w:rStyle w:val="StyleUnderline"/>
          <w:highlight w:val="green"/>
        </w:rPr>
        <w:t>prompted</w:t>
      </w:r>
      <w:r>
        <w:rPr>
          <w:sz w:val="12"/>
        </w:rPr>
        <w:t xml:space="preserve"> Jean Baudrillard to formulate his </w:t>
      </w:r>
      <w:r>
        <w:rPr>
          <w:rStyle w:val="StyleUnderline"/>
          <w:highlight w:val="green"/>
        </w:rPr>
        <w:t>theory of the hyperreal</w:t>
      </w:r>
      <w:r>
        <w:rPr>
          <w:sz w:val="12"/>
        </w:rPr>
        <w:t xml:space="preserve">. In an article for the Paris newspaper Libe´ration in 1993, Baudrillard writes of his anger at the international apathy towards the Bosnian crisis, denouncing it as a ‘spectral war’.18 He describes it as a ‘hyperreal hell’ not because the violence was in a not-so-distant space, but because of the way the Bosnians were ‘harassed by the [international] media and humanitarian agencies’.19 Given this extensive media coverage, </w:t>
      </w:r>
      <w:r>
        <w:rPr>
          <w:rStyle w:val="StyleUnderline"/>
        </w:rPr>
        <w:t xml:space="preserve">it is </w:t>
      </w:r>
      <w:r>
        <w:rPr>
          <w:rStyle w:val="StyleUnderline"/>
          <w:highlight w:val="green"/>
        </w:rPr>
        <w:t>important to evaluate the</w:t>
      </w:r>
      <w:r>
        <w:rPr>
          <w:sz w:val="12"/>
          <w:highlight w:val="green"/>
        </w:rPr>
        <w:t xml:space="preserve"> </w:t>
      </w:r>
      <w:r>
        <w:rPr>
          <w:rStyle w:val="Box"/>
          <w:highlight w:val="green"/>
        </w:rPr>
        <w:t>role of representative discourses</w:t>
      </w:r>
      <w:r>
        <w:rPr>
          <w:sz w:val="12"/>
          <w:highlight w:val="green"/>
        </w:rPr>
        <w:t xml:space="preserve"> </w:t>
      </w:r>
      <w:r>
        <w:rPr>
          <w:rStyle w:val="StyleUnderline"/>
          <w:highlight w:val="green"/>
        </w:rPr>
        <w:t>in relation to violence and its after effects</w:t>
      </w:r>
      <w:r>
        <w:rPr>
          <w:sz w:val="12"/>
        </w:rPr>
        <w:t xml:space="preserve">. To begin with, we are still unsure of the consequences of this saturation coverage, though scholars have since elaborated on the racism framing much of the media discourses on the Yugoslav wars.20 More especially, it is¶ the celebrity of the Bosnian war that makes a critical evaluation of its current status in today’s media cycle all the more imperative. Bosnia’s current invisibility is fundamentally related to a point Baudrillard makes towards the end of his essay: ‘distress, misery and suffering have become the raw goods’ circulating in a global age of ‘commiseration’.21 </w:t>
      </w:r>
      <w:r>
        <w:rPr>
          <w:rStyle w:val="StyleUnderline"/>
        </w:rPr>
        <w:t xml:space="preserve">The </w:t>
      </w:r>
      <w:r>
        <w:rPr>
          <w:rStyle w:val="StyleUnderline"/>
          <w:highlight w:val="green"/>
        </w:rPr>
        <w:t xml:space="preserve">‘demand’ created by a market of a </w:t>
      </w:r>
      <w:r>
        <w:rPr>
          <w:rStyle w:val="Emphasis"/>
          <w:highlight w:val="green"/>
        </w:rPr>
        <w:t>sympathetic, yet selfindulgent spectators</w:t>
      </w:r>
      <w:r>
        <w:rPr>
          <w:sz w:val="12"/>
          <w:highlight w:val="green"/>
        </w:rPr>
        <w:t xml:space="preserve"> </w:t>
      </w:r>
      <w:r>
        <w:rPr>
          <w:rStyle w:val="StyleUnderline"/>
          <w:highlight w:val="green"/>
        </w:rPr>
        <w:t>propels the global travel of trauma</w:t>
      </w:r>
      <w:r>
        <w:rPr>
          <w:sz w:val="12"/>
        </w:rPr>
        <w:t xml:space="preserve"> (or rather, the memory of that trauma) precisely </w:t>
      </w:r>
      <w:r>
        <w:rPr>
          <w:rStyle w:val="StyleUnderline"/>
        </w:rPr>
        <w:t>because</w:t>
      </w:r>
      <w:r>
        <w:rPr>
          <w:sz w:val="12"/>
        </w:rPr>
        <w:t xml:space="preserve"> Bosnian </w:t>
      </w:r>
      <w:r>
        <w:rPr>
          <w:rStyle w:val="Emphasis"/>
          <w:highlight w:val="green"/>
        </w:rPr>
        <w:t>suffering has a ‘resale value on the futures markets’</w:t>
      </w:r>
      <w:r>
        <w:rPr>
          <w:sz w:val="12"/>
        </w:rPr>
        <w:t xml:space="preserve">.22 </w:t>
      </w:r>
      <w:r>
        <w:rPr>
          <w:rStyle w:val="StyleUnderline"/>
        </w:rPr>
        <w:t>To treat traumatic memory as currency</w:t>
      </w:r>
      <w:r>
        <w:rPr>
          <w:sz w:val="12"/>
        </w:rPr>
        <w:t xml:space="preserve"> not only </w:t>
      </w:r>
      <w:r>
        <w:rPr>
          <w:rStyle w:val="StyleUnderline"/>
        </w:rPr>
        <w:t>acknowledges</w:t>
      </w:r>
      <w:r>
        <w:rPr>
          <w:sz w:val="12"/>
        </w:rPr>
        <w:t xml:space="preserve"> the fact </w:t>
      </w:r>
      <w:r>
        <w:rPr>
          <w:rStyle w:val="StyleUnderline"/>
        </w:rPr>
        <w:t>that</w:t>
      </w:r>
      <w:r>
        <w:rPr>
          <w:sz w:val="12"/>
        </w:rPr>
        <w:t xml:space="preserve"> travelling </w:t>
      </w:r>
      <w:r>
        <w:rPr>
          <w:rStyle w:val="Emphasis"/>
          <w:highlight w:val="green"/>
        </w:rPr>
        <w:t xml:space="preserve">memory is </w:t>
      </w:r>
      <w:r>
        <w:rPr>
          <w:rStyle w:val="Emphasis"/>
        </w:rPr>
        <w:t>over</w:t>
      </w:r>
      <w:r>
        <w:rPr>
          <w:rStyle w:val="Emphasis"/>
          <w:highlight w:val="green"/>
        </w:rPr>
        <w:t>determined by capitalism</w:t>
      </w:r>
      <w:r>
        <w:rPr>
          <w:sz w:val="12"/>
        </w:rPr>
        <w:t xml:space="preserve">; more pertinently, </w:t>
      </w:r>
      <w:r>
        <w:rPr>
          <w:rStyle w:val="StyleUnderline"/>
        </w:rPr>
        <w:t>it recognizes the global system through which traumatic memory travels and becomes subject to exchange and flux</w:t>
      </w:r>
      <w:r>
        <w:rPr>
          <w:sz w:val="12"/>
        </w:rPr>
        <w:t xml:space="preserve">. To draw upon Marx: </w:t>
      </w:r>
      <w:r>
        <w:rPr>
          <w:rStyle w:val="StyleUnderline"/>
        </w:rPr>
        <w:t>we can comprehend trauma in terms of its fungible properties</w:t>
      </w:r>
      <w:r>
        <w:rPr>
          <w:sz w:val="12"/>
        </w:rPr>
        <w:t xml:space="preserve">, part of a social ‘relation [that is] constantly changing with time and place’.23 This is what I call the trauma economy. By trauma economy, I am thinking of economic, cultural, </w:t>
      </w:r>
      <w:r>
        <w:rPr>
          <w:rStyle w:val="StyleUnderline"/>
        </w:rPr>
        <w:t>discursive</w:t>
      </w:r>
      <w:r>
        <w:rPr>
          <w:sz w:val="12"/>
        </w:rPr>
        <w:t xml:space="preserve"> and political </w:t>
      </w:r>
      <w:r>
        <w:rPr>
          <w:rStyle w:val="StyleUnderline"/>
        </w:rPr>
        <w:t>structures</w:t>
      </w:r>
      <w:r>
        <w:rPr>
          <w:sz w:val="12"/>
        </w:rPr>
        <w:t xml:space="preserve"> that </w:t>
      </w:r>
      <w:r>
        <w:rPr>
          <w:rStyle w:val="StyleUnderline"/>
        </w:rPr>
        <w:t>guide, enable and ultimately institutionalize the representation, travel and attention to certain traumas</w:t>
      </w:r>
      <w:r>
        <w:rPr>
          <w:sz w:val="12"/>
        </w:rPr>
        <w:t xml:space="preserve">.¶ The Trauma Economy in Joe Sacco’s The Fixer Having introduced the idea of a trauma economy and how it might operate, I want to turn to Sacco because he is acutely conscious of the way representations of trauma circulate in an international system. His work exposes the infrastructure and logic of a trauma economy in war-torn Bosnia and so echoes some of the points made by Said about the movement of theory. As I examine Sacco’s critical assessment of the Bosnian war, I want to bear in mind Said’s discussion about the effects of travel on theory and, in particular, his two contrasting observations: first, that theory can become commodified and second, that theory enables unexpected if transient solidarities across cultures. The Fixer takes up the notion of trauma as transcultural capital and commodity, something Sacco has confronted in his earlier work on Bosnia.24 The Fixer focuses on the story of Neven, a Sarajevan local and the ‘fixer’ of the comic’s title, who sells his services to international journalists, including Sacco’s avatar. The comic is¶ set in 2001, in postwar Sarajevo and an ethnically partitioned and economically devastated Bosnia, but its narrative frequently flashes back to the conflict in the mid- 1990s, and to what has been described as ‘the siege within the siege’.25 This refers not just to Sarajevo’s three and a half year siege by Serb forces but also to its backstage: the concurrent criminalization of Sarajevo through the rise of a wartime black market economy from which Bosniak paramilitary groups profited and through which they consolidated their power over Sarajevan civilians. In these flashbacks, The Fixer addresses Neven’s experience of the war, first, as a sniper for one of the Bosniak paramilitary units and, subsequently, as a professional fixer for foreign visitors, setting them up with anything they need, from war stories and tours of local battle sites to tape recorders and prostitutes. The contemporary, postwar scenes detail the ambivalent friendship between Neven and Sacco’s comic avatar. In doing so, The Fixer spares little detail about the economic value of trauma: </w:t>
      </w:r>
      <w:r>
        <w:rPr>
          <w:rStyle w:val="Box"/>
          <w:highlight w:val="green"/>
        </w:rPr>
        <w:t>Neven’s career</w:t>
      </w:r>
      <w:r>
        <w:rPr>
          <w:rStyle w:val="Box"/>
        </w:rPr>
        <w:t xml:space="preserve"> </w:t>
      </w:r>
      <w:r>
        <w:rPr>
          <w:sz w:val="12"/>
        </w:rPr>
        <w:t xml:space="preserve">as a fixer after all </w:t>
      </w:r>
      <w:r>
        <w:rPr>
          <w:rStyle w:val="Emphasis"/>
          <w:highlight w:val="green"/>
        </w:rPr>
        <w:t>is reliant on</w:t>
      </w:r>
      <w:r>
        <w:rPr>
          <w:sz w:val="12"/>
        </w:rPr>
        <w:t xml:space="preserve"> what Sacco terms the </w:t>
      </w:r>
      <w:r>
        <w:rPr>
          <w:rStyle w:val="Box"/>
          <w:highlight w:val="green"/>
        </w:rPr>
        <w:t>‘flashy brutality</w:t>
      </w:r>
      <w:r>
        <w:rPr>
          <w:sz w:val="12"/>
        </w:rPr>
        <w:t xml:space="preserve"> of Sarajevo’s war’.26 Even Neven admits as much to his interlocutor, without irony, let alone compassion: ‘“</w:t>
      </w:r>
      <w:r>
        <w:rPr>
          <w:rStyle w:val="StyleUnderline"/>
        </w:rPr>
        <w:t>When massacres happened</w:t>
      </w:r>
      <w:r>
        <w:rPr>
          <w:sz w:val="12"/>
        </w:rPr>
        <w:t>,” Neven once told me, “</w:t>
      </w:r>
      <w:r>
        <w:rPr>
          <w:rStyle w:val="Emphasis"/>
          <w:highlight w:val="green"/>
        </w:rPr>
        <w:t>those were the best times</w:t>
      </w:r>
      <w:r>
        <w:rPr>
          <w:sz w:val="12"/>
          <w:highlight w:val="green"/>
        </w:rPr>
        <w:t xml:space="preserve">. </w:t>
      </w:r>
      <w:r>
        <w:rPr>
          <w:rStyle w:val="Emphasis"/>
          <w:highlight w:val="green"/>
        </w:rPr>
        <w:t>Journalists from all over the world were coming here</w:t>
      </w:r>
      <w:r>
        <w:rPr>
          <w:sz w:val="12"/>
        </w:rPr>
        <w:t xml:space="preserve">”’.27¶ The Fixer never allows readers to forget that </w:t>
      </w:r>
      <w:r>
        <w:rPr>
          <w:rStyle w:val="StyleUnderline"/>
        </w:rPr>
        <w:t xml:space="preserve">Neven provides his services </w:t>
      </w:r>
      <w:r>
        <w:rPr>
          <w:rStyle w:val="Box"/>
        </w:rPr>
        <w:t>in exchange for hard cash</w:t>
      </w:r>
      <w:r>
        <w:rPr>
          <w:sz w:val="12"/>
        </w:rPr>
        <w:t xml:space="preserve">. So while Neven provides vital – indeed for Sacco’s avatar often the only – access to the stories and traumas of the war, we can never be sure whether he is a reliable witness or merely </w:t>
      </w:r>
      <w:r>
        <w:rPr>
          <w:rStyle w:val="Box"/>
          <w:highlight w:val="green"/>
        </w:rPr>
        <w:t>an opportunistic salesman.</w:t>
      </w:r>
      <w:r>
        <w:rPr>
          <w:sz w:val="12"/>
        </w:rPr>
        <w:t xml:space="preserve"> His </w:t>
      </w:r>
      <w:r>
        <w:rPr>
          <w:rStyle w:val="StyleUnderline"/>
        </w:rPr>
        <w:t>anecdotes have the whiff of bravura about them</w:t>
      </w:r>
      <w:r>
        <w:rPr>
          <w:sz w:val="12"/>
        </w:rPr>
        <w:t xml:space="preserve">. He expresses pride in his military exploits, especially his role in a sortie that destroyed several Serb tanks (the actual number varies increasingly each time the tale is told). He tells Sacco that with more acquaintances like himself, he ‘could have broken the siege of Sarajevo’.28 Neven’s heroic selfpresentation is consistently undercut by other characters, including Sacco’s avatar, who ironically renames him ‘a Master in the School of Front-line Truth’ and even calls upon the reader to assess the situation. One Sarajevan local remembers Neven as having a ‘big imagination’29; others castigate him as ‘unstable’30; and those who have also fought in the war reject his claims outright, telling Sacco, ‘it didn’t happen’.31¶ For Sacco’s avatar though, Neven is ‘a godsend’.32 Unable to procure information from the other denizens of Sarajevo, he is delighted to accept Neven’s version of events: ‘Finally someone is telling me how it was – or how it almost was, or how it could have been – but finally someone in this town is telling me something’.33 This discloses the true value of the Bosnian war to the Western media: </w:t>
      </w:r>
      <w:r>
        <w:rPr>
          <w:rStyle w:val="StyleUnderline"/>
        </w:rPr>
        <w:t>getting the story ‘right’ factually is less important than getting it ‘right’ affectively.</w:t>
      </w:r>
      <w:r>
        <w:rPr>
          <w:sz w:val="12"/>
        </w:rPr>
        <w:t xml:space="preserve"> The purpose is to extract a narrative that evokes an emotional (whether voyeuristic or empathetic) response from its audience. Here we see a good example of the way a traumatic memory circulates in the trauma economy, </w:t>
      </w:r>
      <w:r>
        <w:rPr>
          <w:rStyle w:val="StyleUnderline"/>
        </w:rPr>
        <w:t>as it travels from its site of origin and into a fantasy of a reality</w:t>
      </w:r>
      <w:r>
        <w:rPr>
          <w:sz w:val="12"/>
        </w:rPr>
        <w:t xml:space="preserve">. Neven’s </w:t>
      </w:r>
      <w:r>
        <w:rPr>
          <w:rStyle w:val="StyleUnderline"/>
        </w:rPr>
        <w:t>mythmaking</w:t>
      </w:r>
      <w:r>
        <w:rPr>
          <w:sz w:val="12"/>
        </w:rPr>
        <w:t xml:space="preserve"> – whether motivated by economic opportunism, or as a symptom of his own traumatized psyche – </w:t>
      </w:r>
      <w:r>
        <w:rPr>
          <w:rStyle w:val="StyleUnderline"/>
        </w:rPr>
        <w:t>reflects back to the</w:t>
      </w:r>
      <w:r>
        <w:rPr>
          <w:sz w:val="12"/>
        </w:rPr>
        <w:t xml:space="preserve"> international </w:t>
      </w:r>
      <w:r>
        <w:rPr>
          <w:rStyle w:val="StyleUnderline"/>
        </w:rPr>
        <w:t>community a counter-version of mediated events and spectacular traumas that appear daily in the Western media</w:t>
      </w:r>
      <w:r>
        <w:rPr>
          <w:sz w:val="12"/>
        </w:rPr>
        <w:t xml:space="preserve">. It is worth adding that his mythmaking only has value so long as it occurs within preauthorized media circuits.¶ When Neven attempts to bypass the international journalists and sell his story instead directly to a British magazine, the account of his wartime ‘action against the 43 tanks’ is rejected on the basis that they ‘don’t print fiction’.34 The privilege of </w:t>
      </w:r>
      <w:r>
        <w:rPr>
          <w:rStyle w:val="StyleUnderline"/>
          <w:highlight w:val="green"/>
        </w:rPr>
        <w:t>revaluing and re-narrating the trauma is reserved for people</w:t>
      </w:r>
      <w:r>
        <w:rPr>
          <w:sz w:val="12"/>
        </w:rPr>
        <w:t xml:space="preserve"> like Sacco’s avatar</w:t>
      </w:r>
      <w:r>
        <w:rPr>
          <w:sz w:val="12"/>
          <w:highlight w:val="green"/>
        </w:rPr>
        <w:t xml:space="preserve">, </w:t>
      </w:r>
      <w:r>
        <w:rPr>
          <w:rStyle w:val="StyleUnderline"/>
          <w:highlight w:val="green"/>
        </w:rPr>
        <w:t xml:space="preserve">who has no trouble adopting a </w:t>
      </w:r>
      <w:r>
        <w:rPr>
          <w:rStyle w:val="Box"/>
          <w:highlight w:val="green"/>
        </w:rPr>
        <w:t>mythic and hyperbolic</w:t>
      </w:r>
      <w:r>
        <w:rPr>
          <w:rStyle w:val="StyleUnderline"/>
          <w:highlight w:val="green"/>
        </w:rPr>
        <w:t xml:space="preserve"> tone in</w:t>
      </w:r>
      <w:r>
        <w:rPr>
          <w:sz w:val="12"/>
        </w:rPr>
        <w:t xml:space="preserve"> his </w:t>
      </w:r>
      <w:r>
        <w:rPr>
          <w:rStyle w:val="Emphasis"/>
          <w:highlight w:val="green"/>
        </w:rPr>
        <w:t>storytelling</w:t>
      </w:r>
      <w:r>
        <w:rPr>
          <w:sz w:val="12"/>
        </w:rPr>
        <w:t xml:space="preserve">: ‘it is he, Neven, who has walked through the valley of the shadow of death and blown things up along the way’.35¶ Yet Neven’s </w:t>
      </w:r>
      <w:r>
        <w:rPr>
          <w:rStyle w:val="Box"/>
          <w:highlight w:val="green"/>
        </w:rPr>
        <w:t>urge to narrate</w:t>
      </w:r>
      <w:r>
        <w:rPr>
          <w:sz w:val="12"/>
        </w:rPr>
        <w:t xml:space="preserve">, while indeed part of his job, </w:t>
      </w:r>
      <w:r>
        <w:rPr>
          <w:rStyle w:val="StyleUnderline"/>
        </w:rPr>
        <w:t xml:space="preserve">is </w:t>
      </w:r>
      <w:r>
        <w:rPr>
          <w:rStyle w:val="StyleUnderline"/>
          <w:highlight w:val="green"/>
        </w:rPr>
        <w:t>a</w:t>
      </w:r>
      <w:r>
        <w:rPr>
          <w:sz w:val="12"/>
          <w:highlight w:val="green"/>
        </w:rPr>
        <w:t xml:space="preserve"> </w:t>
      </w:r>
      <w:r>
        <w:rPr>
          <w:rStyle w:val="Emphasis"/>
          <w:highlight w:val="green"/>
        </w:rPr>
        <w:t>striking contrast to the silence of</w:t>
      </w:r>
      <w:r>
        <w:rPr>
          <w:rStyle w:val="Emphasis"/>
        </w:rPr>
        <w:t xml:space="preserve"> </w:t>
      </w:r>
      <w:r>
        <w:rPr>
          <w:rStyle w:val="Emphasis"/>
          <w:b w:val="0"/>
          <w:sz w:val="12"/>
        </w:rPr>
        <w:t>other</w:t>
      </w:r>
      <w:r>
        <w:rPr>
          <w:rStyle w:val="Emphasis"/>
        </w:rPr>
        <w:t xml:space="preserve"> </w:t>
      </w:r>
      <w:r>
        <w:rPr>
          <w:rStyle w:val="Emphasis"/>
          <w:highlight w:val="green"/>
        </w:rPr>
        <w:t>locals</w:t>
      </w:r>
      <w:r>
        <w:rPr>
          <w:sz w:val="12"/>
        </w:rPr>
        <w:t xml:space="preserve">. When Sacco arrives in Sarajevo in 2001 for his follow-up story, he finds widespread, deliberate resistance to his efforts to gather first-hand testimonies. Wishing to uncover the city’s ‘terrible secrets’, Sacco finds his ‘research has stalled’, as locals either refuse to meet with him or cancel their appointments.36 The suspiciousness and hostility Sacco encounters in Sarajevo is a response precisely to the international demand for trauma of the 1990s. The mass media presence during the war did little to help the city’s besieged residents; furthermore, international </w:t>
      </w:r>
      <w:r>
        <w:rPr>
          <w:rStyle w:val="Emphasis"/>
          <w:highlight w:val="green"/>
        </w:rPr>
        <w:t>journalists left once the drama of war subsided</w:t>
      </w:r>
      <w:r>
        <w:rPr>
          <w:rStyle w:val="Emphasis"/>
        </w:rPr>
        <w:t xml:space="preserve"> to ‘the last offensives grinding up the last of the last soldiers and civilians who will die in this war’</w:t>
      </w:r>
      <w:r>
        <w:rPr>
          <w:sz w:val="12"/>
        </w:rPr>
        <w:t xml:space="preserve">.37 The media fascination¶ with Sarajevo’s humanitarian crisis was as intense as it was fleeting and has since been described as central to the ensuing ‘compassion fatigue’ of Western viewers.38 In contrast to this coverage, which focused on the casualties and victims of the war, The Fixer reveals a very different story: the rise of Bosniak paramilitary groups, their contribution (both heroic and criminal) to the war and their ethnic cleansing of non- Muslim civilians from the city. Herein lies the appeal of Neven, a Bosnian-Serb, who has fought under Bosnian- Muslim warlords defending Sarajevo and who considers himself a Bosnian citizen first before any other ethnic loyalty. For not only is Sacco ignorant about the muddled ethnic realities of the war, its moral ambiguities and its key players but he also wants to hear Neven’s shamelessly daring and dirty account of the war, however unreliable. As Sacco explains, he’s ‘a little enthralled, a little infatuated, maybe a little in love and what is love but a transaction’.39 Neven – a hardened war veteran – provides the goods, the first-hand experience of war and, for Sacco’s avatar, that is worth every Deutschemark, coffee and cigarette. He explains in a parenthetical remark to his implied reader: ‘I would be remiss if I let you think that my relationship with Neven is simply a matter of his shaking me down. Because Neven was the first friend I made in Sarajevo . . . [he’s] travelled one of the war’s dark roads and I’m not going to drop him till he tells me all about it’.40 Sacco’s assertion here suggests something more than a mutual exploitation. The word ‘friend’ describing Sacco’s relationship to Neven is quickly replaced by the word ‘drop’. Having sold his ‘raw goods’, Neven finds that the trauma economy in the postwar period has already devalued his experience by disengaging with Bosnia’s local traumas. As Sacco suggests, ‘the war moved on and left him behind [ . . . ] The truth is, the war quit Neven’.41 The Neven of 2001 is not the brash Neven of old, but a pasty-looking unemployed forty-year old and recovering alcoholic, who takes pills to prevent his ‘anxiety attacks’.42 His wartime actions lay heavily on his conscience, despite his efforts to ‘stash [ . . . ] deep’ his bad memories.43 The Fixer leaves us with an ironic fact: Neven, who has capitalized on trauma during the war, is now left traumatized and without capital in the postwar situation.¶ </w:t>
      </w:r>
      <w:r>
        <w:rPr>
          <w:rStyle w:val="Box"/>
          <w:highlight w:val="green"/>
        </w:rPr>
        <w:t>Juxtaposing Traumas in a Global Age</w:t>
      </w:r>
      <w:r>
        <w:rPr>
          <w:rStyle w:val="Box"/>
          <w:sz w:val="12"/>
        </w:rPr>
        <w:t xml:space="preserve">¶ </w:t>
      </w:r>
      <w:r>
        <w:rPr>
          <w:sz w:val="12"/>
        </w:rPr>
        <w:t xml:space="preserve">Sacco’s depiction of the trauma economy certainly highlights the question of power and exploitation, since so many of the </w:t>
      </w:r>
      <w:r>
        <w:rPr>
          <w:rStyle w:val="StyleUnderline"/>
        </w:rPr>
        <w:t>interactions between locals and international visitors are shaped by the commodity market of traumatic memories</w:t>
      </w:r>
      <w:r>
        <w:rPr>
          <w:sz w:val="12"/>
        </w:rPr>
        <w:t xml:space="preserve">. And while The Fixer provides a new perspective of the Bosnian war, excoriating the profit-seeking objectives of both the media and the Bosnian middle-men amid life-altering events, its general point about the capitalistic vicissitudes of the trauma economy is not significantly different from that sustained in the narratives of Aleksandar Hemon, Rajiv Chandrasekaran or Art Spiegelman.44What distinguishes Sacco’s work is the way it also picks up the possibility described in Edward Said’s optimistic re-reading of travel: the potential for affiliation. As I see it, Sacco’s criticism isn’t leveled merely at the moral grey zone created during the Bosnian war: he is more interested in the framework of representations themselves that mediate, authorize, commemorate and circulate trauma in different ways. been described as central to the ensuing ‘compassion fatigue’ of Western viewers.38 In contrast to this coverage, which focused on the casualties and victims of the war, The Fixer reveals a very different story: the rise of Bosniak paramilitary groups, their contribution (both heroic and criminal) to the war and their ethnic cleansing of non- Muslim civilians from the city. Herein lies the appeal of Neven, a Bosnian-Serb, who has fought under Bosnian- Muslim warlords defending Sarajevo and who considers himself a Bosnian citizen first before any other ethnic loyalty. For not only is Sacco ignorant about the muddled ethnic realities of the war, its moral ambiguities and its key players but he also wants to hear Neven’s shamelessly daring and dirty account of the war, however unreliable. As Sacco explains, he’s ‘a little enthralled, a little infatuated, maybe a little in love and what is love but a transaction’.39 Neven – a hardened war veteran – provides the goods, the first-hand experience of war and, for Sacco’s avatar, that is worth every Deutschemark, coffee and cigarette. He explains in a parenthetical remark to his implied reader: ‘I would be remiss if I let you think that my relationship with Neven is simply a matter of his shaking me down. Because Neven was the first friend I made in Sarajevo . . . [he’s] travelled one of the war’s dark roads and I’m not going to drop him till he tells me all about it’.40 Sacco’s assertion here suggests something more than a mutual exploitation. The word ‘friend’ describing Sacco’s relationship to Neven is quickly replaced by the word ‘drop’. Having sold his ‘raw goods’, Neven finds that the trauma economy in the postwar period has already devalued his experience by disengaging with Bosnia’s local traumas. As Sacco suggests, ‘the war moved on and left him behind [ . . . ] The truth is, the war quit Neven’.41 The Neven of 2001 is not the brash Neven of old, but a pasty-looking unemployed forty-year old and recovering alcoholic, who takes pills to prevent his ‘anxiety attacks’.42 His wartime actions lay heavily on his conscience, despite his efforts to ‘stash [ . . . ] deep’ his bad memories.43 The Fixer leaves us with an ironic fact: Neven, who has capitalized on trauma during the war, is now left traumatized and without capital in the postwar situation. Juxtaposing Traumas in a Global Age Sacco’s depiction of the trauma economy certainly highlights the question of power and exploitation, since so many of the interactions between locals and international visitors are shaped by the commodity market of traumatic memories. And while The Fixer provides a new perspective of the Bosnian war, excoriating the profit-seeking objectives of both the media and the Bosnian middle-men amid life-altering events, its general point about the capitalistic vicissitudes of the trauma economy is not significantly different from that sustained in the narratives of Aleksandar Hemon,¶ Rajiv Chandrasekaran or Art Spiegelman.44What distinguishes Sacco’s work is the way it also picks up the possibility described in Edward Said’s optimistic re-reading of travel: the potential for affiliation. As I see it, Sacco’s criticism isn’t leveled merely at the moral grey zone created during the Bosnian war: he is more interested in </w:t>
      </w:r>
      <w:r>
        <w:rPr>
          <w:rStyle w:val="Box"/>
          <w:highlight w:val="green"/>
        </w:rPr>
        <w:t>the framework of representations</w:t>
      </w:r>
      <w:r>
        <w:rPr>
          <w:sz w:val="12"/>
        </w:rPr>
        <w:t xml:space="preserve"> themselves that </w:t>
      </w:r>
      <w:r>
        <w:rPr>
          <w:rStyle w:val="StyleUnderline"/>
        </w:rPr>
        <w:t xml:space="preserve">mediate, authorize, commemorate and </w:t>
      </w:r>
      <w:r>
        <w:rPr>
          <w:rStyle w:val="StyleUnderline"/>
          <w:highlight w:val="green"/>
        </w:rPr>
        <w:t>circulate trauma</w:t>
      </w:r>
      <w:r>
        <w:rPr>
          <w:rStyle w:val="StyleUnderline"/>
        </w:rPr>
        <w:t xml:space="preserve"> in different ways</w:t>
      </w:r>
      <w:r>
        <w:rPr>
          <w:sz w:val="12"/>
        </w:rPr>
        <w:t xml:space="preserve">. suffering’.48 Instead, the panel places Sacco’s (Anglophone) audience within the familiar, emotional context of the September 11, 2001 attacks, with their attendant anxieties, shock and grief and so contributes to a blurring of the hierarchical lines set up between different horrors across different spaces. Consequently, I do not see Sacco’s juxtaposition of traumas as an instance of what Michael Rothberg calls, ‘competitive memory’, the victim wars that pit winners against losers.49 Sacco gestures towards a far more complex idea that takes into account the highly mediated presentations of both traumas, which nonetheless evokes Rothberg’s notion of multidirectional memory by affirming the solidarities of trauma alongside their differences. In drawing together these two disparate events, Sacco’s drawings echo the critical consciousness in Said’s ‘Travelling Theory’ essay. Rather than suggesting one trauma is, or should be, more morally legitimate than the other, Sacco is sharply attentive to the way trauma is disseminated and recognized in the political world. The attacks on theWorld Trade Centre, like the siege of Sarajevo, transformed into discursive form epitomize what might be called victim narratives. In this way, the United States utilized international sympathy (much of which was galvanized by the stunning footage of the airliners crashing into the towers) to launch a retaliatory campaign against Afghanistan and, later, Iraq. In contrast, Bosnia in 1992 faced a precarious future, having just proclaimed its independence. As we discover in The Fixer, prior to Yugoslavia’s break-up, Bosnia had been ordered to return its armaments to the Yugoslav National Army (JNA), which were then placed ‘into the hands of the rebel Serbs’, leaving the Bosnian government to ‘build an army almost from scratch’.50 The analogy between 9/11 and 1992 Sarajevo is stark: Sarajevo’s empty landscape in the panel emphasizes its defencelessness and isolation. The Fixer constantly reminds the reader about the difficulties of living under a prolonged siege in ‘a city that is cut off and being starved into submission’.51 In contrast, </w:t>
      </w:r>
      <w:r>
        <w:rPr>
          <w:rStyle w:val="StyleUnderline"/>
        </w:rPr>
        <w:t>September 11, 2001 has attained immense cultural capital because of its status as a significant U.S. trauma</w:t>
      </w:r>
      <w:r>
        <w:rPr>
          <w:sz w:val="12"/>
        </w:rPr>
        <w:t xml:space="preserve">. This fact is confirmed by its profound visuality, which crystallized the spectacle and site of trauma. Complicit in this process, the international press consolidated and legitimated the event’s symbolic power, by representing, mediating and dramatizing the trauma so that, as SlavojZ ˇ izˇek writes, the U.S. was elevated into ‘the sublime victim of Absolute Evil’.52 September 11 was constructed as an exceptional event, in terms of its irregular circumstances and the symbolic enormity both in the destruction of iconic buildings and in the attack on U.S. soil. </w:t>
      </w:r>
      <w:r>
        <w:rPr>
          <w:rStyle w:val="StyleUnderline"/>
        </w:rPr>
        <w:t>Such a construction seeks to overshadow</w:t>
      </w:r>
      <w:r>
        <w:rPr>
          <w:sz w:val="12"/>
        </w:rPr>
        <w:t xml:space="preserve"> perhaps all </w:t>
      </w:r>
      <w:r>
        <w:rPr>
          <w:rStyle w:val="StyleUnderline"/>
        </w:rPr>
        <w:t>recent international traumas</w:t>
      </w:r>
      <w:r>
        <w:rPr>
          <w:sz w:val="12"/>
        </w:rPr>
        <w:t xml:space="preserve"> and certainly all other U.S. traumas and sites of shock. Sacco’s portrayal, which locates September eleven in Sarajevo 1992, calls into question precisely this claim towards the singularity of any trauma. The implicit doubling and prefiguring of the 9/11 undercuts the exceptionalist rhetoric associated with the event. Sacco’s </w:t>
      </w:r>
      <w:r>
        <w:rPr>
          <w:rStyle w:val="StyleUnderline"/>
        </w:rPr>
        <w:t xml:space="preserve">strategy encourages us to </w:t>
      </w:r>
      <w:r>
        <w:rPr>
          <w:rStyle w:val="Emphasis"/>
        </w:rPr>
        <w:t>think outside of hegemonic epistemologies</w:t>
      </w:r>
      <w:r>
        <w:rPr>
          <w:sz w:val="12"/>
        </w:rPr>
        <w:t xml:space="preserve">, </w:t>
      </w:r>
      <w:r>
        <w:rPr>
          <w:rStyle w:val="Box"/>
        </w:rPr>
        <w:t>where one trauma dominates and becomes more meaningful than others</w:t>
      </w:r>
      <w:r>
        <w:rPr>
          <w:sz w:val="12"/>
        </w:rPr>
        <w:t xml:space="preserve">. Crucially, Sacco reminds his audience of the </w:t>
      </w:r>
      <w:r>
        <w:rPr>
          <w:rStyle w:val="Emphasis"/>
        </w:rPr>
        <w:t>cultural imperialism that frames the spectacle of news and the designation of traumatic narratives in particular</w:t>
      </w:r>
      <w:r>
        <w:rPr>
          <w:rStyle w:val="StyleUnderline"/>
        </w:rPr>
        <w:t>.</w:t>
      </w:r>
      <w:r>
        <w:rPr>
          <w:sz w:val="12"/>
        </w:rPr>
        <w:t xml:space="preserve">¶ Postwar Bosnia and Beyond 2001 remains, then, both an accidental and a significant date in The Fixer. While the (Anglophone) world is preoccupied with a new narrative of trauma and a sense of historical rupture in a post 9/11 world, Bosnia continues to linger in a postwar limbo. Six years have passed since the war ended, but much of Bosnia’s day-to-day economy remains coded by international perceptions of the war. No longer a haven for aspiring journalists, </w:t>
      </w:r>
      <w:r>
        <w:rPr>
          <w:rStyle w:val="StyleUnderline"/>
          <w:highlight w:val="green"/>
        </w:rPr>
        <w:t>Bosnia is</w:t>
      </w:r>
      <w:r>
        <w:rPr>
          <w:rStyle w:val="StyleUnderline"/>
        </w:rPr>
        <w:t xml:space="preserve"> now </w:t>
      </w:r>
      <w:r>
        <w:rPr>
          <w:rStyle w:val="StyleUnderline"/>
          <w:highlight w:val="green"/>
        </w:rPr>
        <w:t>a thriving economy for international scholars of trauma and</w:t>
      </w:r>
      <w:r>
        <w:rPr>
          <w:rStyle w:val="StyleUnderline"/>
        </w:rPr>
        <w:t xml:space="preserve"> political theory, </w:t>
      </w:r>
      <w:r>
        <w:rPr>
          <w:rStyle w:val="StyleUnderline"/>
          <w:highlight w:val="green"/>
        </w:rPr>
        <w:t>purveyors of thanotourism</w:t>
      </w:r>
      <w:r>
        <w:rPr>
          <w:sz w:val="12"/>
        </w:rPr>
        <w:t xml:space="preserve">,53 UN peacekeepers and post-conflict nation builders (the ensemble of NGOs, charity and aid workers, entrepreneurs, contractors, development experts, and EU government advisors to the Office of the High Representative, the foreign overseer of the protectorate state that is Bosnia). On the other hand, </w:t>
      </w:r>
      <w:r>
        <w:rPr>
          <w:rStyle w:val="StyleUnderline"/>
        </w:rPr>
        <w:t>many of Bosnia’s locals face a grim future, with a massive and everincreasing unemployment rate (ranging between 35 and 40%), brain-drain outmigration, and ethnic cantonments</w:t>
      </w:r>
      <w:r>
        <w:rPr>
          <w:sz w:val="12"/>
        </w:rPr>
        <w:t xml:space="preserve">. I contrast these realities of 2001 because these circumstances – </w:t>
      </w:r>
      <w:r>
        <w:rPr>
          <w:rStyle w:val="StyleUnderline"/>
        </w:rPr>
        <w:t>a flourishing economy at the expense of the traumatized population – ought to be seen as part of a trauma economy.</w:t>
      </w:r>
      <w:r>
        <w:rPr>
          <w:sz w:val="12"/>
        </w:rPr>
        <w:t xml:space="preserve"> The trauma economy, in other words, extends far beyond the purview of the Western media networks. In discussing the way traumatic memories travel along the circuits of the global media, I have described only a few of the many processes that transform traumatic events into fungible traumatic memories; each stage of that process represents an exchange that progressively reinterprets the memory, giving it a new value. Media </w:t>
      </w:r>
      <w:r>
        <w:rPr>
          <w:rStyle w:val="StyleUnderline"/>
          <w:highlight w:val="green"/>
        </w:rPr>
        <w:t>outlets seek to frame the trauma</w:t>
      </w:r>
      <w:r>
        <w:rPr>
          <w:sz w:val="12"/>
        </w:rPr>
        <w:t xml:space="preserve"> of the Bosnian wars </w:t>
      </w:r>
      <w:r>
        <w:rPr>
          <w:rStyle w:val="StyleUnderline"/>
        </w:rPr>
        <w:t xml:space="preserve">in ways that are </w:t>
      </w:r>
      <w:r>
        <w:rPr>
          <w:rStyle w:val="StyleUnderline"/>
          <w:highlight w:val="green"/>
        </w:rPr>
        <w:t xml:space="preserve">consistent with </w:t>
      </w:r>
      <w:r>
        <w:rPr>
          <w:rStyle w:val="StyleUnderline"/>
        </w:rPr>
        <w:t xml:space="preserve">the </w:t>
      </w:r>
      <w:r>
        <w:rPr>
          <w:rStyle w:val="Emphasis"/>
        </w:rPr>
        <w:t>aims of pre-existing</w:t>
      </w:r>
      <w:r>
        <w:rPr>
          <w:rStyle w:val="Emphasis"/>
          <w:highlight w:val="green"/>
        </w:rPr>
        <w:t xml:space="preserve"> political or economic agendas</w:t>
      </w:r>
      <w:r>
        <w:rPr>
          <w:sz w:val="12"/>
        </w:rPr>
        <w:t xml:space="preserve">; we see this in Sacco just as easily as in Ugresic’s assessment of how even a putatively liberal state like the Netherlands will necessarily inflect the value of one trauma over another. The point is that </w:t>
      </w:r>
      <w:r>
        <w:rPr>
          <w:rStyle w:val="StyleUnderline"/>
        </w:rPr>
        <w:t>in this circulation, trauma is placed in a marketplace</w:t>
      </w:r>
      <w:r>
        <w:rPr>
          <w:sz w:val="12"/>
        </w:rPr>
        <w:t xml:space="preserve">; the siege of Sarajevo, where an unscrupulous fixer can supply western reporters with the story they want to hear is only a concentrated example of a more general phenomenon. Traumatic memories are always in circulation, </w:t>
      </w:r>
      <w:r>
        <w:rPr>
          <w:rStyle w:val="StyleUnderline"/>
          <w:highlight w:val="green"/>
        </w:rPr>
        <w:t xml:space="preserve">being </w:t>
      </w:r>
      <w:r>
        <w:rPr>
          <w:rStyle w:val="StyleUnderline"/>
        </w:rPr>
        <w:t xml:space="preserve">revalued in each transaction </w:t>
      </w:r>
      <w:r>
        <w:rPr>
          <w:rStyle w:val="StyleUnderline"/>
          <w:highlight w:val="green"/>
        </w:rPr>
        <w:t xml:space="preserve">according to </w:t>
      </w:r>
      <w:r>
        <w:rPr>
          <w:rStyle w:val="StyleUnderline"/>
        </w:rPr>
        <w:t xml:space="preserve">the logic of </w:t>
      </w:r>
      <w:r>
        <w:rPr>
          <w:rStyle w:val="StyleUnderline"/>
          <w:highlight w:val="green"/>
        </w:rPr>
        <w:t>supply and demand</w:t>
      </w:r>
      <w:r>
        <w:rPr>
          <w:sz w:val="12"/>
          <w:highlight w:val="green"/>
        </w:rPr>
        <w:t xml:space="preserve">. </w:t>
      </w:r>
      <w:r>
        <w:rPr>
          <w:rStyle w:val="StyleUnderline"/>
        </w:rPr>
        <w:t>Victim and witness; witness and reporter; reporter and audience; producer and consumer</w:t>
      </w:r>
      <w:r>
        <w:rPr>
          <w:sz w:val="12"/>
        </w:rPr>
        <w:t>: all these parties bargain to suit their different interests. The sooner we acknowledge the influence of these interests, the closer we will come to an understanding of how trauma travels.</w:t>
      </w:r>
    </w:p>
    <w:p w:rsidR="00BA21A5" w:rsidRPr="00BA21A5" w:rsidRDefault="00BA21A5" w:rsidP="00BA21A5"/>
    <w:sectPr w:rsidR="00BA21A5" w:rsidRPr="00BA2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7F1DA8"/>
    <w:multiLevelType w:val="multilevel"/>
    <w:tmpl w:val="C38C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804E7"/>
    <w:multiLevelType w:val="multilevel"/>
    <w:tmpl w:val="9888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86FAE"/>
    <w:multiLevelType w:val="multilevel"/>
    <w:tmpl w:val="66F4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85EB9"/>
    <w:multiLevelType w:val="hybridMultilevel"/>
    <w:tmpl w:val="84344F46"/>
    <w:lvl w:ilvl="0" w:tplc="5AC25BB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564DF5"/>
    <w:multiLevelType w:val="multilevel"/>
    <w:tmpl w:val="D944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564"/>
    <w:rsid w:val="00927953"/>
    <w:rsid w:val="00BA21A5"/>
    <w:rsid w:val="00BA3564"/>
    <w:rsid w:val="00D41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F9DF0"/>
  <w15:chartTrackingRefBased/>
  <w15:docId w15:val="{7F4C3FAD-2D96-4BB6-92DF-E72B961FF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BA21A5"/>
    <w:rPr>
      <w:rFonts w:ascii="Calibri" w:hAnsi="Calibri" w:cs="Arial"/>
    </w:rPr>
  </w:style>
  <w:style w:type="paragraph" w:styleId="Heading1">
    <w:name w:val="heading 1"/>
    <w:aliases w:val="Pocket"/>
    <w:basedOn w:val="Normal"/>
    <w:next w:val="Normal"/>
    <w:link w:val="Heading1Char"/>
    <w:qFormat/>
    <w:rsid w:val="00BA21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A21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A21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A21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A21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21A5"/>
  </w:style>
  <w:style w:type="paragraph" w:styleId="ListParagraph">
    <w:name w:val="List Paragraph"/>
    <w:basedOn w:val="Normal"/>
    <w:uiPriority w:val="34"/>
    <w:qFormat/>
    <w:rsid w:val="00BA3564"/>
    <w:pPr>
      <w:ind w:left="720"/>
      <w:contextualSpacing/>
    </w:pPr>
  </w:style>
  <w:style w:type="paragraph" w:styleId="NormalWeb">
    <w:name w:val="Normal (Web)"/>
    <w:basedOn w:val="Normal"/>
    <w:unhideWhenUsed/>
    <w:rsid w:val="00BA21A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aliases w:val="emphasis in card,CD Card,Minimized,minimized,Evidence,Highlighted,tag2,Size 10,ED - Tag,Bold Underline,emphasis,Emphasis!!,Underlined,small,Qualifications,bold underline,normal card text,Shrunk,qualifications in card,qualifications,Style1"/>
    <w:basedOn w:val="DefaultParagraphFont"/>
    <w:link w:val="textbold"/>
    <w:uiPriority w:val="7"/>
    <w:qFormat/>
    <w:rsid w:val="00BA21A5"/>
    <w:rPr>
      <w:rFonts w:ascii="Calibri" w:hAnsi="Calibri" w:cs="Arial"/>
      <w:b/>
      <w:i w:val="0"/>
      <w:iCs/>
      <w:sz w:val="22"/>
      <w:u w:val="single"/>
      <w:bdr w:val="none" w:sz="0" w:space="0" w:color="auto"/>
    </w:rPr>
  </w:style>
  <w:style w:type="character" w:customStyle="1" w:styleId="apple-converted-space">
    <w:name w:val="apple-converted-space"/>
    <w:basedOn w:val="DefaultParagraphFont"/>
    <w:rsid w:val="00BA21A5"/>
  </w:style>
  <w:style w:type="character" w:styleId="Strong">
    <w:name w:val="Strong"/>
    <w:basedOn w:val="DefaultParagraphFont"/>
    <w:uiPriority w:val="22"/>
    <w:qFormat/>
    <w:rsid w:val="00BA21A5"/>
    <w:rPr>
      <w:b/>
      <w:bCs/>
    </w:rPr>
  </w:style>
  <w:style w:type="character" w:customStyle="1" w:styleId="Heading1Char">
    <w:name w:val="Heading 1 Char"/>
    <w:aliases w:val="Pocket Char"/>
    <w:basedOn w:val="DefaultParagraphFont"/>
    <w:link w:val="Heading1"/>
    <w:rsid w:val="00BA21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21A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A21A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A21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A21A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Heading 3 Char1 Char Char Char,c,Bo,Intense Emphasis111,Intense Emphasis1111,B"/>
    <w:basedOn w:val="DefaultParagraphFont"/>
    <w:uiPriority w:val="6"/>
    <w:qFormat/>
    <w:rsid w:val="00BA21A5"/>
    <w:rPr>
      <w:b w:val="0"/>
      <w:sz w:val="22"/>
      <w:u w:val="single"/>
    </w:rPr>
  </w:style>
  <w:style w:type="character" w:styleId="Hyperlink">
    <w:name w:val="Hyperlink"/>
    <w:basedOn w:val="DefaultParagraphFont"/>
    <w:uiPriority w:val="99"/>
    <w:unhideWhenUsed/>
    <w:rsid w:val="00BA21A5"/>
    <w:rPr>
      <w:color w:val="auto"/>
      <w:u w:val="none"/>
    </w:rPr>
  </w:style>
  <w:style w:type="character" w:styleId="FollowedHyperlink">
    <w:name w:val="FollowedHyperlink"/>
    <w:basedOn w:val="DefaultParagraphFont"/>
    <w:uiPriority w:val="99"/>
    <w:semiHidden/>
    <w:unhideWhenUsed/>
    <w:rsid w:val="00BA21A5"/>
    <w:rPr>
      <w:color w:val="auto"/>
      <w:u w:val="none"/>
    </w:rPr>
  </w:style>
  <w:style w:type="paragraph" w:customStyle="1" w:styleId="Emphasize">
    <w:name w:val="Emphasize"/>
    <w:link w:val="EmphasizeChar"/>
    <w:uiPriority w:val="4"/>
    <w:qFormat/>
    <w:rsid w:val="00BA21A5"/>
    <w:pPr>
      <w:pBdr>
        <w:top w:val="single" w:sz="4" w:space="1" w:color="auto"/>
        <w:left w:val="single" w:sz="4" w:space="4" w:color="auto"/>
        <w:bottom w:val="single" w:sz="4" w:space="1" w:color="auto"/>
        <w:right w:val="single" w:sz="4" w:space="4" w:color="auto"/>
      </w:pBdr>
      <w:spacing w:after="0" w:line="276" w:lineRule="auto"/>
      <w:jc w:val="both"/>
    </w:pPr>
    <w:rPr>
      <w:rFonts w:cs="Segoe UI"/>
      <w:b/>
      <w:sz w:val="26"/>
      <w:szCs w:val="18"/>
      <w:shd w:val="clear" w:color="auto" w:fill="CCCCFF"/>
    </w:rPr>
  </w:style>
  <w:style w:type="character" w:customStyle="1" w:styleId="EmphasizeChar">
    <w:name w:val="Emphasize Char"/>
    <w:basedOn w:val="DefaultParagraphFont"/>
    <w:link w:val="Emphasize"/>
    <w:uiPriority w:val="4"/>
    <w:rsid w:val="00BA21A5"/>
    <w:rPr>
      <w:rFonts w:cs="Segoe UI"/>
      <w:b/>
      <w:sz w:val="26"/>
      <w:szCs w:val="18"/>
    </w:rPr>
  </w:style>
  <w:style w:type="paragraph" w:customStyle="1" w:styleId="texte">
    <w:name w:val="texte"/>
    <w:basedOn w:val="Normal"/>
    <w:rsid w:val="00BA21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BA21A5"/>
  </w:style>
  <w:style w:type="character" w:customStyle="1" w:styleId="paranumber">
    <w:name w:val="paranumber"/>
    <w:basedOn w:val="DefaultParagraphFont"/>
    <w:rsid w:val="00BA21A5"/>
  </w:style>
  <w:style w:type="character" w:customStyle="1" w:styleId="text">
    <w:name w:val="text"/>
    <w:basedOn w:val="DefaultParagraphFont"/>
    <w:rsid w:val="00BA21A5"/>
  </w:style>
  <w:style w:type="character" w:customStyle="1" w:styleId="familyname">
    <w:name w:val="familyname"/>
    <w:basedOn w:val="DefaultParagraphFont"/>
    <w:rsid w:val="00BA21A5"/>
  </w:style>
  <w:style w:type="paragraph" w:customStyle="1" w:styleId="textbold">
    <w:name w:val="text bold"/>
    <w:basedOn w:val="Normal"/>
    <w:link w:val="Emphasis"/>
    <w:uiPriority w:val="7"/>
    <w:qFormat/>
    <w:rsid w:val="00BA21A5"/>
    <w:pPr>
      <w:ind w:left="720"/>
      <w:jc w:val="both"/>
    </w:pPr>
    <w:rPr>
      <w:b/>
      <w:iCs/>
      <w:u w:val="single"/>
    </w:rPr>
  </w:style>
  <w:style w:type="character" w:customStyle="1" w:styleId="cardtextChar">
    <w:name w:val="card text Char"/>
    <w:basedOn w:val="DefaultParagraphFont"/>
    <w:link w:val="cardtext"/>
    <w:locked/>
    <w:rsid w:val="00BA21A5"/>
    <w:rPr>
      <w:rFonts w:ascii="Arial" w:hAnsi="Arial" w:cs="Arial"/>
      <w:sz w:val="20"/>
    </w:rPr>
  </w:style>
  <w:style w:type="paragraph" w:customStyle="1" w:styleId="cardtext">
    <w:name w:val="card text"/>
    <w:basedOn w:val="Normal"/>
    <w:link w:val="cardtextChar"/>
    <w:qFormat/>
    <w:rsid w:val="00BA21A5"/>
    <w:pPr>
      <w:ind w:left="288" w:right="288"/>
    </w:pPr>
    <w:rPr>
      <w:rFonts w:ascii="Arial" w:hAnsi="Arial"/>
      <w:sz w:val="20"/>
    </w:rPr>
  </w:style>
  <w:style w:type="character" w:customStyle="1" w:styleId="Box">
    <w:name w:val="Box"/>
    <w:basedOn w:val="DefaultParagraphFont"/>
    <w:uiPriority w:val="1"/>
    <w:qFormat/>
    <w:rsid w:val="00BA21A5"/>
    <w:rPr>
      <w:b/>
      <w:bCs w:val="0"/>
      <w:u w:val="single"/>
      <w:bdr w:val="single" w:sz="4"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09662">
      <w:bodyDiv w:val="1"/>
      <w:marLeft w:val="0"/>
      <w:marRight w:val="0"/>
      <w:marTop w:val="0"/>
      <w:marBottom w:val="0"/>
      <w:divBdr>
        <w:top w:val="none" w:sz="0" w:space="0" w:color="auto"/>
        <w:left w:val="none" w:sz="0" w:space="0" w:color="auto"/>
        <w:bottom w:val="none" w:sz="0" w:space="0" w:color="auto"/>
        <w:right w:val="none" w:sz="0" w:space="0" w:color="auto"/>
      </w:divBdr>
    </w:div>
    <w:div w:id="128406494">
      <w:bodyDiv w:val="1"/>
      <w:marLeft w:val="0"/>
      <w:marRight w:val="0"/>
      <w:marTop w:val="0"/>
      <w:marBottom w:val="0"/>
      <w:divBdr>
        <w:top w:val="none" w:sz="0" w:space="0" w:color="auto"/>
        <w:left w:val="none" w:sz="0" w:space="0" w:color="auto"/>
        <w:bottom w:val="none" w:sz="0" w:space="0" w:color="auto"/>
        <w:right w:val="none" w:sz="0" w:space="0" w:color="auto"/>
      </w:divBdr>
    </w:div>
    <w:div w:id="345789403">
      <w:bodyDiv w:val="1"/>
      <w:marLeft w:val="0"/>
      <w:marRight w:val="0"/>
      <w:marTop w:val="0"/>
      <w:marBottom w:val="0"/>
      <w:divBdr>
        <w:top w:val="none" w:sz="0" w:space="0" w:color="auto"/>
        <w:left w:val="none" w:sz="0" w:space="0" w:color="auto"/>
        <w:bottom w:val="none" w:sz="0" w:space="0" w:color="auto"/>
        <w:right w:val="none" w:sz="0" w:space="0" w:color="auto"/>
      </w:divBdr>
    </w:div>
    <w:div w:id="887110218">
      <w:bodyDiv w:val="1"/>
      <w:marLeft w:val="0"/>
      <w:marRight w:val="0"/>
      <w:marTop w:val="0"/>
      <w:marBottom w:val="0"/>
      <w:divBdr>
        <w:top w:val="none" w:sz="0" w:space="0" w:color="auto"/>
        <w:left w:val="none" w:sz="0" w:space="0" w:color="auto"/>
        <w:bottom w:val="none" w:sz="0" w:space="0" w:color="auto"/>
        <w:right w:val="none" w:sz="0" w:space="0" w:color="auto"/>
      </w:divBdr>
    </w:div>
    <w:div w:id="1245725138">
      <w:bodyDiv w:val="1"/>
      <w:marLeft w:val="0"/>
      <w:marRight w:val="0"/>
      <w:marTop w:val="0"/>
      <w:marBottom w:val="0"/>
      <w:divBdr>
        <w:top w:val="none" w:sz="0" w:space="0" w:color="auto"/>
        <w:left w:val="none" w:sz="0" w:space="0" w:color="auto"/>
        <w:bottom w:val="none" w:sz="0" w:space="0" w:color="auto"/>
        <w:right w:val="none" w:sz="0" w:space="0" w:color="auto"/>
      </w:divBdr>
    </w:div>
    <w:div w:id="1279416224">
      <w:bodyDiv w:val="1"/>
      <w:marLeft w:val="0"/>
      <w:marRight w:val="0"/>
      <w:marTop w:val="0"/>
      <w:marBottom w:val="0"/>
      <w:divBdr>
        <w:top w:val="none" w:sz="0" w:space="0" w:color="auto"/>
        <w:left w:val="none" w:sz="0" w:space="0" w:color="auto"/>
        <w:bottom w:val="none" w:sz="0" w:space="0" w:color="auto"/>
        <w:right w:val="none" w:sz="0" w:space="0" w:color="auto"/>
      </w:divBdr>
    </w:div>
    <w:div w:id="1885369184">
      <w:bodyDiv w:val="1"/>
      <w:marLeft w:val="0"/>
      <w:marRight w:val="0"/>
      <w:marTop w:val="0"/>
      <w:marBottom w:val="0"/>
      <w:divBdr>
        <w:top w:val="none" w:sz="0" w:space="0" w:color="auto"/>
        <w:left w:val="none" w:sz="0" w:space="0" w:color="auto"/>
        <w:bottom w:val="none" w:sz="0" w:space="0" w:color="auto"/>
        <w:right w:val="none" w:sz="0" w:space="0" w:color="auto"/>
      </w:divBdr>
      <w:divsChild>
        <w:div w:id="1185091054">
          <w:marLeft w:val="0"/>
          <w:marRight w:val="0"/>
          <w:marTop w:val="0"/>
          <w:marBottom w:val="0"/>
          <w:divBdr>
            <w:top w:val="none" w:sz="0" w:space="0" w:color="auto"/>
            <w:left w:val="none" w:sz="0" w:space="0" w:color="auto"/>
            <w:bottom w:val="none" w:sz="0" w:space="0" w:color="auto"/>
            <w:right w:val="none" w:sz="0" w:space="0" w:color="auto"/>
          </w:divBdr>
        </w:div>
        <w:div w:id="1678191251">
          <w:marLeft w:val="0"/>
          <w:marRight w:val="0"/>
          <w:marTop w:val="0"/>
          <w:marBottom w:val="0"/>
          <w:divBdr>
            <w:top w:val="none" w:sz="0" w:space="0" w:color="auto"/>
            <w:left w:val="none" w:sz="0" w:space="0" w:color="auto"/>
            <w:bottom w:val="none" w:sz="0" w:space="0" w:color="auto"/>
            <w:right w:val="none" w:sz="0" w:space="0" w:color="auto"/>
          </w:divBdr>
        </w:div>
        <w:div w:id="1603149981">
          <w:marLeft w:val="0"/>
          <w:marRight w:val="0"/>
          <w:marTop w:val="0"/>
          <w:marBottom w:val="0"/>
          <w:divBdr>
            <w:top w:val="none" w:sz="0" w:space="0" w:color="auto"/>
            <w:left w:val="none" w:sz="0" w:space="0" w:color="auto"/>
            <w:bottom w:val="none" w:sz="0" w:space="0" w:color="auto"/>
            <w:right w:val="none" w:sz="0" w:space="0" w:color="auto"/>
          </w:divBdr>
        </w:div>
        <w:div w:id="1258367981">
          <w:marLeft w:val="0"/>
          <w:marRight w:val="0"/>
          <w:marTop w:val="0"/>
          <w:marBottom w:val="0"/>
          <w:divBdr>
            <w:top w:val="none" w:sz="0" w:space="0" w:color="auto"/>
            <w:left w:val="none" w:sz="0" w:space="0" w:color="auto"/>
            <w:bottom w:val="none" w:sz="0" w:space="0" w:color="auto"/>
            <w:right w:val="none" w:sz="0" w:space="0" w:color="auto"/>
          </w:divBdr>
        </w:div>
        <w:div w:id="935134974">
          <w:marLeft w:val="0"/>
          <w:marRight w:val="0"/>
          <w:marTop w:val="0"/>
          <w:marBottom w:val="0"/>
          <w:divBdr>
            <w:top w:val="none" w:sz="0" w:space="0" w:color="auto"/>
            <w:left w:val="none" w:sz="0" w:space="0" w:color="auto"/>
            <w:bottom w:val="none" w:sz="0" w:space="0" w:color="auto"/>
            <w:right w:val="none" w:sz="0" w:space="0" w:color="auto"/>
          </w:divBdr>
        </w:div>
        <w:div w:id="1488131348">
          <w:marLeft w:val="0"/>
          <w:marRight w:val="0"/>
          <w:marTop w:val="0"/>
          <w:marBottom w:val="0"/>
          <w:divBdr>
            <w:top w:val="none" w:sz="0" w:space="0" w:color="auto"/>
            <w:left w:val="none" w:sz="0" w:space="0" w:color="auto"/>
            <w:bottom w:val="none" w:sz="0" w:space="0" w:color="auto"/>
            <w:right w:val="none" w:sz="0" w:space="0" w:color="auto"/>
          </w:divBdr>
        </w:div>
        <w:div w:id="855195204">
          <w:marLeft w:val="0"/>
          <w:marRight w:val="0"/>
          <w:marTop w:val="0"/>
          <w:marBottom w:val="0"/>
          <w:divBdr>
            <w:top w:val="none" w:sz="0" w:space="0" w:color="auto"/>
            <w:left w:val="none" w:sz="0" w:space="0" w:color="auto"/>
            <w:bottom w:val="none" w:sz="0" w:space="0" w:color="auto"/>
            <w:right w:val="none" w:sz="0" w:space="0" w:color="auto"/>
          </w:divBdr>
        </w:div>
        <w:div w:id="1616206666">
          <w:marLeft w:val="0"/>
          <w:marRight w:val="0"/>
          <w:marTop w:val="0"/>
          <w:marBottom w:val="0"/>
          <w:divBdr>
            <w:top w:val="none" w:sz="0" w:space="0" w:color="auto"/>
            <w:left w:val="none" w:sz="0" w:space="0" w:color="auto"/>
            <w:bottom w:val="none" w:sz="0" w:space="0" w:color="auto"/>
            <w:right w:val="none" w:sz="0" w:space="0" w:color="auto"/>
          </w:divBdr>
        </w:div>
        <w:div w:id="1238979818">
          <w:marLeft w:val="0"/>
          <w:marRight w:val="0"/>
          <w:marTop w:val="0"/>
          <w:marBottom w:val="0"/>
          <w:divBdr>
            <w:top w:val="none" w:sz="0" w:space="0" w:color="auto"/>
            <w:left w:val="none" w:sz="0" w:space="0" w:color="auto"/>
            <w:bottom w:val="none" w:sz="0" w:space="0" w:color="auto"/>
            <w:right w:val="none" w:sz="0" w:space="0" w:color="auto"/>
          </w:divBdr>
        </w:div>
        <w:div w:id="874198211">
          <w:marLeft w:val="0"/>
          <w:marRight w:val="0"/>
          <w:marTop w:val="0"/>
          <w:marBottom w:val="0"/>
          <w:divBdr>
            <w:top w:val="none" w:sz="0" w:space="0" w:color="auto"/>
            <w:left w:val="none" w:sz="0" w:space="0" w:color="auto"/>
            <w:bottom w:val="none" w:sz="0" w:space="0" w:color="auto"/>
            <w:right w:val="none" w:sz="0" w:space="0" w:color="auto"/>
          </w:divBdr>
        </w:div>
        <w:div w:id="758479873">
          <w:marLeft w:val="0"/>
          <w:marRight w:val="0"/>
          <w:marTop w:val="0"/>
          <w:marBottom w:val="0"/>
          <w:divBdr>
            <w:top w:val="none" w:sz="0" w:space="0" w:color="auto"/>
            <w:left w:val="none" w:sz="0" w:space="0" w:color="auto"/>
            <w:bottom w:val="none" w:sz="0" w:space="0" w:color="auto"/>
            <w:right w:val="none" w:sz="0" w:space="0" w:color="auto"/>
          </w:divBdr>
        </w:div>
        <w:div w:id="1339843203">
          <w:marLeft w:val="0"/>
          <w:marRight w:val="0"/>
          <w:marTop w:val="0"/>
          <w:marBottom w:val="0"/>
          <w:divBdr>
            <w:top w:val="none" w:sz="0" w:space="0" w:color="auto"/>
            <w:left w:val="none" w:sz="0" w:space="0" w:color="auto"/>
            <w:bottom w:val="none" w:sz="0" w:space="0" w:color="auto"/>
            <w:right w:val="none" w:sz="0" w:space="0" w:color="auto"/>
          </w:divBdr>
        </w:div>
        <w:div w:id="1763332611">
          <w:marLeft w:val="0"/>
          <w:marRight w:val="0"/>
          <w:marTop w:val="0"/>
          <w:marBottom w:val="0"/>
          <w:divBdr>
            <w:top w:val="none" w:sz="0" w:space="0" w:color="auto"/>
            <w:left w:val="none" w:sz="0" w:space="0" w:color="auto"/>
            <w:bottom w:val="none" w:sz="0" w:space="0" w:color="auto"/>
            <w:right w:val="none" w:sz="0" w:space="0" w:color="auto"/>
          </w:divBdr>
        </w:div>
        <w:div w:id="1273588204">
          <w:marLeft w:val="0"/>
          <w:marRight w:val="0"/>
          <w:marTop w:val="0"/>
          <w:marBottom w:val="0"/>
          <w:divBdr>
            <w:top w:val="none" w:sz="0" w:space="0" w:color="auto"/>
            <w:left w:val="none" w:sz="0" w:space="0" w:color="auto"/>
            <w:bottom w:val="none" w:sz="0" w:space="0" w:color="auto"/>
            <w:right w:val="none" w:sz="0" w:space="0" w:color="auto"/>
          </w:divBdr>
        </w:div>
        <w:div w:id="438111637">
          <w:marLeft w:val="0"/>
          <w:marRight w:val="0"/>
          <w:marTop w:val="0"/>
          <w:marBottom w:val="0"/>
          <w:divBdr>
            <w:top w:val="none" w:sz="0" w:space="0" w:color="auto"/>
            <w:left w:val="none" w:sz="0" w:space="0" w:color="auto"/>
            <w:bottom w:val="none" w:sz="0" w:space="0" w:color="auto"/>
            <w:right w:val="none" w:sz="0" w:space="0" w:color="auto"/>
          </w:divBdr>
        </w:div>
        <w:div w:id="5929811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ranstexts.revues.org/289" TargetMode="External"/><Relationship Id="rId13" Type="http://schemas.openxmlformats.org/officeDocument/2006/relationships/hyperlink" Target="http://transtexts.revues.org/289" TargetMode="External"/><Relationship Id="rId18" Type="http://schemas.openxmlformats.org/officeDocument/2006/relationships/hyperlink" Target="http://www.wpi.edu/"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transtexts.revues.org/289" TargetMode="External"/><Relationship Id="rId12" Type="http://schemas.openxmlformats.org/officeDocument/2006/relationships/hyperlink" Target="http://transtexts.revues.org/289" TargetMode="External"/><Relationship Id="rId17" Type="http://schemas.openxmlformats.org/officeDocument/2006/relationships/hyperlink" Target="http://articles.latimes.com/1999/aug/23/local/me-2878//" TargetMode="External"/><Relationship Id="rId2" Type="http://schemas.openxmlformats.org/officeDocument/2006/relationships/styles" Target="styles.xml"/><Relationship Id="rId16" Type="http://schemas.openxmlformats.org/officeDocument/2006/relationships/hyperlink" Target="http://transtexts.revues.org/28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transtexts.revues.org/289//" TargetMode="External"/><Relationship Id="rId11" Type="http://schemas.openxmlformats.org/officeDocument/2006/relationships/hyperlink" Target="http://transtexts.revues.org/289" TargetMode="External"/><Relationship Id="rId5" Type="http://schemas.openxmlformats.org/officeDocument/2006/relationships/hyperlink" Target="http://www.huffingtonpost.com/sophia-slater/taking-control-of-our-own_b_4604381.html//" TargetMode="External"/><Relationship Id="rId15" Type="http://schemas.openxmlformats.org/officeDocument/2006/relationships/hyperlink" Target="http://transtexts.revues.org/289" TargetMode="External"/><Relationship Id="rId10" Type="http://schemas.openxmlformats.org/officeDocument/2006/relationships/hyperlink" Target="http://transtexts.revues.org/289" TargetMode="External"/><Relationship Id="rId19" Type="http://schemas.openxmlformats.org/officeDocument/2006/relationships/hyperlink" Target="http://users.wpi.edu/~phansen/articles/subaltern-tibet.pdf//" TargetMode="External"/><Relationship Id="rId4" Type="http://schemas.openxmlformats.org/officeDocument/2006/relationships/webSettings" Target="webSettings.xml"/><Relationship Id="rId9" Type="http://schemas.openxmlformats.org/officeDocument/2006/relationships/hyperlink" Target="http://transtexts.revues.org/289" TargetMode="External"/><Relationship Id="rId14" Type="http://schemas.openxmlformats.org/officeDocument/2006/relationships/hyperlink" Target="http://transtexts.revues.org/28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l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2064</TotalTime>
  <Pages>1</Pages>
  <Words>13202</Words>
  <Characters>75256</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Renae Salunga</dc:creator>
  <cp:keywords/>
  <dc:description/>
  <cp:lastModifiedBy>Renae Salunga</cp:lastModifiedBy>
  <cp:revision>1</cp:revision>
  <dcterms:created xsi:type="dcterms:W3CDTF">2016-07-22T00:35:00Z</dcterms:created>
  <dcterms:modified xsi:type="dcterms:W3CDTF">2016-07-24T23:43:00Z</dcterms:modified>
</cp:coreProperties>
</file>