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39F" w:rsidRDefault="00D9539F" w:rsidP="00D9539F">
      <w:pPr>
        <w:pStyle w:val="Heading1"/>
      </w:pPr>
      <w:r>
        <w:t>**</w:t>
      </w:r>
      <w:r w:rsidR="009B5698">
        <w:t>NDI 6WA – Topicality</w:t>
      </w:r>
      <w:bookmarkStart w:id="0" w:name="_GoBack"/>
      <w:bookmarkEnd w:id="0"/>
      <w:r>
        <w:t>**</w:t>
      </w:r>
    </w:p>
    <w:p w:rsidR="00D9539F" w:rsidRDefault="00D9539F" w:rsidP="00D9539F">
      <w:pPr>
        <w:pStyle w:val="Heading1"/>
      </w:pPr>
      <w:r>
        <w:t>T – Resnick</w:t>
      </w:r>
    </w:p>
    <w:p w:rsidR="00D9539F" w:rsidRPr="00615788" w:rsidRDefault="00D9539F" w:rsidP="00D9539F"/>
    <w:p w:rsidR="00D9539F" w:rsidRDefault="00D9539F" w:rsidP="00D9539F">
      <w:pPr>
        <w:pStyle w:val="Heading2"/>
      </w:pPr>
      <w:proofErr w:type="spellStart"/>
      <w:r>
        <w:t>Topshelf</w:t>
      </w:r>
      <w:proofErr w:type="spellEnd"/>
    </w:p>
    <w:p w:rsidR="00D9539F" w:rsidRDefault="00D9539F" w:rsidP="00D9539F">
      <w:pPr>
        <w:pStyle w:val="Heading3"/>
      </w:pPr>
      <w:r>
        <w:t>1NC</w:t>
      </w:r>
    </w:p>
    <w:p w:rsidR="00D9539F" w:rsidRDefault="00D9539F" w:rsidP="00D9539F">
      <w:pPr>
        <w:pStyle w:val="Heading4"/>
      </w:pPr>
      <w:r>
        <w:t xml:space="preserve">Engagement is an </w:t>
      </w:r>
      <w:r w:rsidRPr="001A6DF0">
        <w:rPr>
          <w:u w:val="single"/>
        </w:rPr>
        <w:t>ongoing process</w:t>
      </w:r>
      <w:r w:rsidR="001A6DF0">
        <w:t xml:space="preserve"> that relies on </w:t>
      </w:r>
      <w:r w:rsidR="001A6DF0" w:rsidRPr="001A6DF0">
        <w:rPr>
          <w:u w:val="single"/>
        </w:rPr>
        <w:t>increasing</w:t>
      </w:r>
      <w:r w:rsidRPr="001A6DF0">
        <w:rPr>
          <w:u w:val="single"/>
        </w:rPr>
        <w:t xml:space="preserve"> </w:t>
      </w:r>
      <w:r w:rsidR="001A6DF0">
        <w:rPr>
          <w:u w:val="single"/>
        </w:rPr>
        <w:t xml:space="preserve">diplomatic and economic </w:t>
      </w:r>
      <w:r w:rsidRPr="001A6DF0">
        <w:rPr>
          <w:u w:val="single"/>
        </w:rPr>
        <w:t>contacts</w:t>
      </w:r>
      <w:r>
        <w:t xml:space="preserve"> to develop </w:t>
      </w:r>
      <w:r w:rsidR="001A6DF0">
        <w:t xml:space="preserve">interdependence. The </w:t>
      </w:r>
      <w:proofErr w:type="spellStart"/>
      <w:r w:rsidR="001A6DF0">
        <w:t>aff</w:t>
      </w:r>
      <w:proofErr w:type="spellEnd"/>
      <w:r w:rsidR="001A6DF0">
        <w:t xml:space="preserve"> **INSERT VIOLATION**</w:t>
      </w:r>
    </w:p>
    <w:p w:rsidR="00D9539F" w:rsidRDefault="00D9539F" w:rsidP="00D9539F">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Pr="00504012" w:rsidRDefault="00D9539F" w:rsidP="00D9539F">
      <w:pPr>
        <w:shd w:val="clear" w:color="auto" w:fill="FFFFFF"/>
        <w:jc w:val="both"/>
        <w:rPr>
          <w:rStyle w:val="StyleUnderline"/>
        </w:rPr>
      </w:pPr>
      <w:r w:rsidRPr="00615788">
        <w:rPr>
          <w:rFonts w:ascii="Tahoma" w:hAnsi="Tahoma" w:cs="Tahoma"/>
          <w:color w:val="333333"/>
          <w:sz w:val="14"/>
          <w:szCs w:val="18"/>
        </w:rPr>
        <w:t xml:space="preserve">In order to establish a more effective framework for dealing with unsavory regimes, </w:t>
      </w:r>
      <w:r w:rsidRPr="005805B9">
        <w:rPr>
          <w:rStyle w:val="StyleUnderline"/>
        </w:rPr>
        <w:t xml:space="preserve">I propose that </w:t>
      </w:r>
      <w:r w:rsidRPr="00D0451B">
        <w:rPr>
          <w:rStyle w:val="StyleUnderline"/>
          <w:highlight w:val="green"/>
        </w:rPr>
        <w:t>we define engagement as the attempt to influence the political behavior of a target state through the comprehensive establishment and enhancement of contacts with that state</w:t>
      </w:r>
      <w:r w:rsidRPr="005805B9">
        <w:rPr>
          <w:rStyle w:val="StyleUnderline"/>
        </w:rPr>
        <w:t xml:space="preserve"> across multiple issue-areas (i.e. </w:t>
      </w:r>
      <w:r w:rsidRPr="00D0451B">
        <w:rPr>
          <w:rStyle w:val="StyleUnderline"/>
          <w:highlight w:val="green"/>
        </w:rPr>
        <w:t>diplomatic, military, economic, cultural</w:t>
      </w:r>
      <w:r w:rsidRPr="005805B9">
        <w:rPr>
          <w:rStyle w:val="StyleUnderline"/>
        </w:rPr>
        <w:t xml:space="preserve">). </w:t>
      </w:r>
      <w:r w:rsidRPr="00D0451B">
        <w:rPr>
          <w:rStyle w:val="StyleUnderline"/>
          <w:highlight w:val="green"/>
        </w:rPr>
        <w:t>The following is a brief list of the specific forms</w:t>
      </w:r>
      <w:r w:rsidRPr="005805B9">
        <w:rPr>
          <w:rStyle w:val="StyleUnderline"/>
        </w:rPr>
        <w:t xml:space="preserve"> that such contacts might include:</w:t>
      </w:r>
      <w:r>
        <w:rPr>
          <w:rStyle w:val="StyleUnderline"/>
        </w:rPr>
        <w:t xml:space="preserve"> </w:t>
      </w:r>
      <w:hyperlink r:id="rId6" w:anchor="toc" w:tooltip="External link" w:history="1">
        <w:r w:rsidRPr="00D0451B">
          <w:rPr>
            <w:rStyle w:val="StyleUnderline"/>
            <w:rFonts w:eastAsiaTheme="majorEastAsia"/>
            <w:highlight w:val="green"/>
          </w:rPr>
          <w:t>DIPLOMATIC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Extension of diplomatic recognition</w:t>
      </w:r>
      <w:r w:rsidRPr="00504012">
        <w:rPr>
          <w:rStyle w:val="StyleUnderline"/>
        </w:rPr>
        <w:t xml:space="preserve">; </w:t>
      </w:r>
      <w:r w:rsidRPr="00D0451B">
        <w:rPr>
          <w:rStyle w:val="StyleUnderline"/>
          <w:highlight w:val="green"/>
        </w:rPr>
        <w:t>normalization</w:t>
      </w:r>
      <w:r w:rsidRPr="00504012">
        <w:rPr>
          <w:rStyle w:val="StyleUnderline"/>
        </w:rPr>
        <w:t xml:space="preserve"> of diplomatic relations</w:t>
      </w:r>
      <w:r>
        <w:rPr>
          <w:rStyle w:val="StyleUnderline"/>
        </w:rPr>
        <w:t xml:space="preserve"> </w:t>
      </w:r>
      <w:r w:rsidRPr="00D0451B">
        <w:rPr>
          <w:rStyle w:val="StyleUnderline"/>
          <w:highlight w:val="green"/>
        </w:rPr>
        <w:t>Promotion</w:t>
      </w:r>
      <w:r w:rsidRPr="00615788">
        <w:rPr>
          <w:rFonts w:ascii="Helvetica" w:hAnsi="Helvetica" w:cs="Helvetica"/>
          <w:color w:val="282828"/>
          <w:sz w:val="14"/>
          <w:szCs w:val="20"/>
          <w:highlight w:val="green"/>
        </w:rPr>
        <w:t xml:space="preserve"> </w:t>
      </w:r>
      <w:r w:rsidRPr="00D0451B">
        <w:rPr>
          <w:rStyle w:val="StyleUnderline"/>
          <w:highlight w:val="green"/>
        </w:rPr>
        <w:t>of</w:t>
      </w:r>
      <w:r w:rsidRPr="00504012">
        <w:rPr>
          <w:rStyle w:val="StyleUnderline"/>
        </w:rPr>
        <w:t xml:space="preserve"> </w:t>
      </w:r>
      <w:r w:rsidRPr="00615788">
        <w:rPr>
          <w:rFonts w:ascii="Helvetica" w:hAnsi="Helvetica" w:cs="Helvetica"/>
          <w:color w:val="282828"/>
          <w:sz w:val="14"/>
          <w:szCs w:val="20"/>
        </w:rPr>
        <w:t xml:space="preserve">target-state </w:t>
      </w:r>
      <w:r w:rsidRPr="00D0451B">
        <w:rPr>
          <w:rStyle w:val="StyleUnderline"/>
          <w:highlight w:val="green"/>
        </w:rPr>
        <w:t>membership in international institutions</w:t>
      </w:r>
      <w:r w:rsidRPr="00615788">
        <w:rPr>
          <w:rFonts w:ascii="Helvetica" w:hAnsi="Helvetica" w:cs="Helvetica"/>
          <w:color w:val="282828"/>
          <w:sz w:val="14"/>
          <w:szCs w:val="20"/>
        </w:rPr>
        <w:t xml:space="preserve"> and regimes Summit </w:t>
      </w:r>
      <w:r w:rsidRPr="00504012">
        <w:rPr>
          <w:rStyle w:val="StyleUnderline"/>
        </w:rPr>
        <w:t xml:space="preserve">meetings and other </w:t>
      </w:r>
      <w:r w:rsidRPr="00D0451B">
        <w:rPr>
          <w:rStyle w:val="StyleUnderline"/>
          <w:highlight w:val="green"/>
        </w:rPr>
        <w:t>visits by the head of state and other senior government officials</w:t>
      </w:r>
      <w:r w:rsidRPr="00615788">
        <w:rPr>
          <w:rFonts w:ascii="Helvetica" w:hAnsi="Helvetica" w:cs="Helvetica"/>
          <w:color w:val="282828"/>
          <w:sz w:val="14"/>
          <w:szCs w:val="20"/>
          <w:highlight w:val="green"/>
        </w:rPr>
        <w:t xml:space="preserve"> </w:t>
      </w:r>
      <w:r w:rsidRPr="00D0451B">
        <w:rPr>
          <w:rStyle w:val="StyleUnderline"/>
          <w:highlight w:val="green"/>
        </w:rPr>
        <w:t>of sender state to target state</w:t>
      </w:r>
      <w:r w:rsidRPr="00615788">
        <w:rPr>
          <w:rFonts w:ascii="Helvetica" w:hAnsi="Helvetica" w:cs="Helvetica"/>
          <w:color w:val="282828"/>
          <w:sz w:val="14"/>
          <w:szCs w:val="20"/>
        </w:rPr>
        <w:t xml:space="preserve"> and vice-versa </w:t>
      </w:r>
      <w:hyperlink r:id="rId7" w:anchor="toc" w:tooltip="External link" w:history="1">
        <w:r w:rsidRPr="00D0451B">
          <w:rPr>
            <w:rStyle w:val="StyleUnderline"/>
            <w:rFonts w:eastAsiaTheme="majorEastAsia"/>
            <w:highlight w:val="green"/>
          </w:rPr>
          <w:t>MILITARY</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Visits of</w:t>
      </w:r>
      <w:r w:rsidRPr="00504012">
        <w:rPr>
          <w:rStyle w:val="StyleUnderline"/>
        </w:rPr>
        <w:t xml:space="preserve"> senior </w:t>
      </w:r>
      <w:r w:rsidRPr="00D0451B">
        <w:rPr>
          <w:rStyle w:val="StyleUnderline"/>
          <w:highlight w:val="green"/>
        </w:rPr>
        <w:t>military officials</w:t>
      </w:r>
      <w:r w:rsidRPr="00615788">
        <w:rPr>
          <w:rFonts w:ascii="Helvetica" w:hAnsi="Helvetica" w:cs="Helvetica"/>
          <w:color w:val="282828"/>
          <w:sz w:val="14"/>
          <w:szCs w:val="20"/>
        </w:rPr>
        <w:t xml:space="preserve"> of the sender state to the target state and vice-versa </w:t>
      </w:r>
      <w:r w:rsidRPr="00D0451B">
        <w:rPr>
          <w:rStyle w:val="StyleUnderline"/>
          <w:highlight w:val="green"/>
        </w:rPr>
        <w:t>Arms transfers</w:t>
      </w:r>
      <w:r>
        <w:rPr>
          <w:rStyle w:val="StyleUnderline"/>
          <w:highlight w:val="green"/>
        </w:rPr>
        <w:t xml:space="preserve"> </w:t>
      </w:r>
      <w:r w:rsidRPr="00D0451B">
        <w:rPr>
          <w:rStyle w:val="StyleUnderline"/>
          <w:highlight w:val="green"/>
        </w:rPr>
        <w:t>Military aid and cooperation</w:t>
      </w:r>
      <w:r>
        <w:rPr>
          <w:rStyle w:val="StyleUnderline"/>
          <w:highlight w:val="green"/>
        </w:rPr>
        <w:t xml:space="preserve"> </w:t>
      </w:r>
      <w:r w:rsidRPr="00D0451B">
        <w:rPr>
          <w:rStyle w:val="StyleUnderline"/>
          <w:highlight w:val="green"/>
        </w:rPr>
        <w:t>Military exchange and training</w:t>
      </w:r>
      <w:r w:rsidRPr="00504012">
        <w:rPr>
          <w:rStyle w:val="StyleUnderline"/>
        </w:rPr>
        <w:t xml:space="preserve"> programs</w:t>
      </w:r>
      <w:r>
        <w:rPr>
          <w:rStyle w:val="StyleUnderline"/>
        </w:rPr>
        <w:t xml:space="preserve"> </w:t>
      </w:r>
      <w:r w:rsidRPr="00D0451B">
        <w:rPr>
          <w:rStyle w:val="StyleUnderline"/>
          <w:highlight w:val="green"/>
        </w:rPr>
        <w:t>Confidence and security-building measures</w:t>
      </w:r>
      <w:r>
        <w:rPr>
          <w:rStyle w:val="StyleUnderline"/>
          <w:highlight w:val="green"/>
        </w:rPr>
        <w:t xml:space="preserve"> </w:t>
      </w:r>
      <w:r w:rsidRPr="00D0451B">
        <w:rPr>
          <w:rStyle w:val="StyleUnderline"/>
          <w:highlight w:val="green"/>
        </w:rPr>
        <w:t>Intell</w:t>
      </w:r>
      <w:r w:rsidRPr="00504012">
        <w:rPr>
          <w:rStyle w:val="StyleUnderline"/>
        </w:rPr>
        <w:t xml:space="preserve">igence </w:t>
      </w:r>
      <w:r w:rsidRPr="00D0451B">
        <w:rPr>
          <w:rStyle w:val="StyleUnderline"/>
          <w:highlight w:val="green"/>
        </w:rPr>
        <w:t>sharing</w:t>
      </w:r>
      <w:r>
        <w:rPr>
          <w:rStyle w:val="StyleUnderline"/>
        </w:rPr>
        <w:t xml:space="preserve"> </w:t>
      </w:r>
      <w:hyperlink r:id="rId8" w:anchor="toc" w:tooltip="External link" w:history="1">
        <w:r w:rsidRPr="00D0451B">
          <w:rPr>
            <w:rStyle w:val="StyleUnderline"/>
            <w:rFonts w:eastAsiaTheme="majorEastAsia"/>
            <w:highlight w:val="green"/>
          </w:rPr>
          <w:t>ECONOMIC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Trade</w:t>
      </w:r>
      <w:r w:rsidRPr="00615788">
        <w:rPr>
          <w:rFonts w:ascii="Helvetica" w:hAnsi="Helvetica" w:cs="Helvetica"/>
          <w:color w:val="282828"/>
          <w:sz w:val="14"/>
          <w:szCs w:val="20"/>
        </w:rPr>
        <w:t xml:space="preserve"> agreements and promotion </w:t>
      </w:r>
      <w:r w:rsidRPr="00D0451B">
        <w:rPr>
          <w:rStyle w:val="StyleUnderline"/>
          <w:highlight w:val="green"/>
        </w:rPr>
        <w:t>Foreign</w:t>
      </w:r>
      <w:r w:rsidRPr="00504012">
        <w:rPr>
          <w:rStyle w:val="StyleUnderline"/>
        </w:rPr>
        <w:t xml:space="preserve"> economic and humanitarian </w:t>
      </w:r>
      <w:r w:rsidRPr="00D0451B">
        <w:rPr>
          <w:rStyle w:val="StyleUnderline"/>
          <w:highlight w:val="green"/>
        </w:rPr>
        <w:t>aid in the form of loans and/or grants</w:t>
      </w:r>
      <w:r>
        <w:rPr>
          <w:rStyle w:val="StyleUnderline"/>
        </w:rPr>
        <w:t xml:space="preserve"> </w:t>
      </w:r>
      <w:hyperlink r:id="rId9" w:anchor="toc" w:tooltip="External link" w:history="1">
        <w:r w:rsidRPr="00D0451B">
          <w:rPr>
            <w:rStyle w:val="StyleUnderline"/>
            <w:rFonts w:eastAsiaTheme="majorEastAsia"/>
            <w:highlight w:val="green"/>
          </w:rPr>
          <w:t>CULTURAL</w:t>
        </w:r>
        <w:r w:rsidRPr="00504012">
          <w:rPr>
            <w:rStyle w:val="StyleUnderline"/>
            <w:rFonts w:eastAsiaTheme="majorEastAsia"/>
          </w:rPr>
          <w:t xml:space="preserve"> CONTACTS</w:t>
        </w:r>
      </w:hyperlink>
      <w:r>
        <w:rPr>
          <w:rStyle w:val="StyleUnderline"/>
        </w:rPr>
        <w:t xml:space="preserve"> </w:t>
      </w:r>
      <w:r w:rsidRPr="00615788">
        <w:rPr>
          <w:rFonts w:ascii="Helvetica" w:hAnsi="Helvetica" w:cs="Helvetica"/>
          <w:color w:val="282828"/>
          <w:sz w:val="14"/>
          <w:szCs w:val="20"/>
        </w:rPr>
        <w:t xml:space="preserve">Cultural treaties Inauguration of </w:t>
      </w:r>
      <w:r w:rsidRPr="00D0451B">
        <w:rPr>
          <w:rStyle w:val="StyleUnderline"/>
          <w:highlight w:val="green"/>
        </w:rPr>
        <w:t>travel and tourism links</w:t>
      </w:r>
      <w:r w:rsidRPr="00615788">
        <w:rPr>
          <w:rFonts w:ascii="Helvetica" w:hAnsi="Helvetica" w:cs="Helvetica"/>
          <w:color w:val="282828"/>
          <w:sz w:val="14"/>
          <w:szCs w:val="20"/>
        </w:rPr>
        <w:t xml:space="preserve"> Sport, artistic and </w:t>
      </w:r>
      <w:r w:rsidRPr="00D0451B">
        <w:rPr>
          <w:rStyle w:val="StyleUnderline"/>
          <w:highlight w:val="green"/>
        </w:rPr>
        <w:t>academic exchanges</w:t>
      </w:r>
      <w:r w:rsidRPr="00615788">
        <w:rPr>
          <w:rFonts w:ascii="Helvetica" w:hAnsi="Helvetica" w:cs="Helvetica"/>
          <w:color w:val="282828"/>
          <w:sz w:val="14"/>
          <w:szCs w:val="20"/>
        </w:rPr>
        <w:t xml:space="preserve">(n25) </w:t>
      </w:r>
      <w:r w:rsidRPr="00D0451B">
        <w:rPr>
          <w:rStyle w:val="StyleUnderline"/>
          <w:highlight w:val="green"/>
        </w:rPr>
        <w:t>Engagement is a</w:t>
      </w:r>
      <w:r w:rsidRPr="00504012">
        <w:rPr>
          <w:rStyle w:val="StyleUnderline"/>
        </w:rPr>
        <w:t xml:space="preserve">n </w:t>
      </w:r>
      <w:r w:rsidRPr="00D0451B">
        <w:rPr>
          <w:rStyle w:val="StyleUnderline"/>
          <w:highlight w:val="green"/>
        </w:rPr>
        <w:t>iterated</w:t>
      </w:r>
      <w:r w:rsidRPr="00504012">
        <w:rPr>
          <w:rStyle w:val="StyleUnderline"/>
        </w:rPr>
        <w:t xml:space="preserve"> </w:t>
      </w:r>
      <w:r w:rsidRPr="00D0451B">
        <w:rPr>
          <w:rStyle w:val="StyleUnderline"/>
          <w:highlight w:val="green"/>
        </w:rPr>
        <w:t>process in which the sender and target state develop a relationship of</w:t>
      </w:r>
      <w:r w:rsidRPr="00504012">
        <w:rPr>
          <w:rStyle w:val="StyleUnderline"/>
        </w:rPr>
        <w:t xml:space="preserve"> increasing </w:t>
      </w:r>
      <w:r w:rsidRPr="00D0451B">
        <w:rPr>
          <w:rStyle w:val="StyleUnderline"/>
          <w:highlight w:val="green"/>
        </w:rPr>
        <w:t>interdependence</w:t>
      </w:r>
      <w:r w:rsidRPr="00504012">
        <w:rPr>
          <w:rStyle w:val="StyleUnderline"/>
        </w:rPr>
        <w:t>, culminating in the endpoint of "normalized relations" characterized by a high level of interaction</w:t>
      </w:r>
      <w:r w:rsidRPr="00615788">
        <w:rPr>
          <w:rFonts w:ascii="Tahoma" w:hAnsi="Tahoma" w:cs="Tahoma"/>
          <w:color w:val="333333"/>
          <w:sz w:val="14"/>
          <w:szCs w:val="18"/>
        </w:rPr>
        <w:t>s across multiple domains. Engagement is a quintessential exchange relationship: the target state wants the prestige and material resources that would accrue to it from increased contacts with the sender state</w:t>
      </w:r>
      <w:r w:rsidRPr="00504012">
        <w:rPr>
          <w:rStyle w:val="StyleUnderline"/>
        </w:rPr>
        <w:t xml:space="preserve"> </w:t>
      </w:r>
      <w:r w:rsidRPr="00D0451B">
        <w:rPr>
          <w:rStyle w:val="StyleUnderline"/>
          <w:highlight w:val="green"/>
        </w:rPr>
        <w:t>the sender state seeks to modify the domestic and/or foreign policy behavior of the target state.</w:t>
      </w:r>
      <w:r w:rsidRPr="00504012">
        <w:rPr>
          <w:rStyle w:val="StyleUnderline"/>
        </w:rPr>
        <w:t xml:space="preserve"> This deductive</w:t>
      </w:r>
      <w:r w:rsidRPr="00615788">
        <w:rPr>
          <w:rFonts w:ascii="Tahoma" w:hAnsi="Tahoma" w:cs="Tahoma"/>
          <w:color w:val="333333"/>
          <w:sz w:val="14"/>
          <w:szCs w:val="18"/>
        </w:rPr>
        <w:t xml:space="preserve"> </w:t>
      </w:r>
      <w:r w:rsidRPr="00504012">
        <w:rPr>
          <w:rStyle w:val="StyleUnderline"/>
        </w:rPr>
        <w:t xml:space="preserve">logic could adopt a number of different forms or strategies when deployed in practice.(n26) For instance, individual </w:t>
      </w:r>
      <w:r w:rsidRPr="00D0451B">
        <w:rPr>
          <w:rStyle w:val="StyleUnderline"/>
          <w:highlight w:val="green"/>
        </w:rPr>
        <w:t>contacts can be established by the sender state at</w:t>
      </w:r>
      <w:r w:rsidRPr="00504012">
        <w:rPr>
          <w:rStyle w:val="StyleUnderline"/>
        </w:rPr>
        <w:t xml:space="preserve"> either a low or </w:t>
      </w:r>
      <w:r w:rsidRPr="00D0451B">
        <w:rPr>
          <w:rStyle w:val="StyleUnderline"/>
          <w:highlight w:val="green"/>
        </w:rPr>
        <w:t>a</w:t>
      </w:r>
      <w:r w:rsidRPr="00504012">
        <w:rPr>
          <w:rStyle w:val="StyleUnderline"/>
        </w:rPr>
        <w:t xml:space="preserve"> high </w:t>
      </w:r>
      <w:r w:rsidRPr="00D0451B">
        <w:rPr>
          <w:rStyle w:val="StyleUnderline"/>
          <w:highlight w:val="green"/>
        </w:rPr>
        <w:t>level of conditionality</w:t>
      </w:r>
      <w:r w:rsidRPr="00504012">
        <w:rPr>
          <w:rStyle w:val="StyleUnderline"/>
        </w:rPr>
        <w:t>.(</w:t>
      </w:r>
      <w:r w:rsidRPr="00615788">
        <w:rPr>
          <w:rFonts w:ascii="Tahoma" w:hAnsi="Tahoma" w:cs="Tahoma"/>
          <w:color w:val="333333"/>
          <w:sz w:val="14"/>
          <w:szCs w:val="18"/>
        </w:rPr>
        <w:t xml:space="preserve">n27) </w:t>
      </w:r>
      <w:r w:rsidRPr="00504012">
        <w:rPr>
          <w:rStyle w:val="StyleUnderline"/>
        </w:rPr>
        <w:t>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r>
        <w:rPr>
          <w:rStyle w:val="StyleUnderline"/>
        </w:rPr>
        <w:t xml:space="preserve"> </w:t>
      </w:r>
      <w:r w:rsidRPr="00615788">
        <w:rPr>
          <w:rFonts w:ascii="Tahoma" w:hAnsi="Tahoma" w:cs="Tahoma"/>
          <w:color w:val="333333"/>
          <w:sz w:val="14"/>
          <w:szCs w:val="18"/>
        </w:rPr>
        <w:t xml:space="preserve">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w:t>
      </w:r>
      <w:r w:rsidRPr="00D0451B">
        <w:rPr>
          <w:rStyle w:val="StyleUnderline"/>
          <w:highlight w:val="green"/>
        </w:rPr>
        <w:t>This</w:t>
      </w:r>
      <w:r w:rsidRPr="00504012">
        <w:rPr>
          <w:rStyle w:val="StyleUnderline"/>
        </w:rPr>
        <w:t xml:space="preserve"> reformulated conceptualization </w:t>
      </w:r>
      <w:r w:rsidRPr="00D0451B">
        <w:rPr>
          <w:rStyle w:val="StyleUnderline"/>
          <w:highlight w:val="green"/>
        </w:rPr>
        <w:t>avoids the pitfalls of prevailing scholarly conceptions of engagement</w:t>
      </w:r>
      <w:r w:rsidRPr="00615788">
        <w:rPr>
          <w:rFonts w:ascii="Tahoma" w:hAnsi="Tahoma" w:cs="Tahoma"/>
          <w:color w:val="333333"/>
          <w:sz w:val="14"/>
          <w:szCs w:val="18"/>
        </w:rPr>
        <w:t xml:space="preserve">. </w:t>
      </w:r>
      <w:r w:rsidRPr="00D0451B">
        <w:rPr>
          <w:rStyle w:val="StyleUnderline"/>
          <w:highlight w:val="green"/>
        </w:rPr>
        <w:t>It considers the policy as a set of means</w:t>
      </w:r>
      <w:r w:rsidRPr="00504012">
        <w:rPr>
          <w:rStyle w:val="StyleUnderline"/>
        </w:rPr>
        <w:t xml:space="preserve"> rather than ends, </w:t>
      </w:r>
      <w:r w:rsidRPr="00D0451B">
        <w:rPr>
          <w:rStyle w:val="StyleUnderline"/>
          <w:highlight w:val="green"/>
        </w:rPr>
        <w:t>does not delimit the types of states that can</w:t>
      </w:r>
      <w:r w:rsidRPr="00504012">
        <w:rPr>
          <w:rStyle w:val="StyleUnderline"/>
        </w:rPr>
        <w:t xml:space="preserve"> either </w:t>
      </w:r>
      <w:r w:rsidRPr="00D0451B">
        <w:rPr>
          <w:rStyle w:val="StyleUnderline"/>
          <w:highlight w:val="green"/>
        </w:rPr>
        <w:t>engage</w:t>
      </w:r>
      <w:r w:rsidRPr="00504012">
        <w:rPr>
          <w:rStyle w:val="StyleUnderline"/>
        </w:rPr>
        <w:t xml:space="preserve"> or be engaged, </w:t>
      </w:r>
      <w:r w:rsidRPr="00D0451B">
        <w:rPr>
          <w:rStyle w:val="StyleUnderline"/>
          <w:highlight w:val="green"/>
        </w:rPr>
        <w:t>explicitly</w:t>
      </w:r>
      <w:r w:rsidRPr="00504012">
        <w:rPr>
          <w:rStyle w:val="StyleUnderline"/>
        </w:rPr>
        <w:t xml:space="preserve"> </w:t>
      </w:r>
      <w:r w:rsidRPr="00D0451B">
        <w:rPr>
          <w:rStyle w:val="StyleUnderline"/>
          <w:highlight w:val="green"/>
        </w:rPr>
        <w:t>encompasses contacts in multiple issue-areas, allows for</w:t>
      </w:r>
      <w:r w:rsidRPr="00504012">
        <w:rPr>
          <w:rStyle w:val="StyleUnderline"/>
        </w:rPr>
        <w:t xml:space="preserve"> the existence of </w:t>
      </w:r>
      <w:r w:rsidRPr="00D0451B">
        <w:rPr>
          <w:rStyle w:val="StyleUnderline"/>
          <w:highlight w:val="green"/>
        </w:rPr>
        <w:t>multiple objectives</w:t>
      </w:r>
      <w:r w:rsidRPr="00504012">
        <w:rPr>
          <w:rStyle w:val="StyleUnderline"/>
        </w:rPr>
        <w:t xml:space="preserve"> in any given instance of engagement </w:t>
      </w:r>
      <w:r w:rsidRPr="00D0451B">
        <w:rPr>
          <w:rStyle w:val="StyleUnderline"/>
          <w:highlight w:val="green"/>
        </w:rPr>
        <w:t>and</w:t>
      </w:r>
      <w:r w:rsidRPr="00504012">
        <w:rPr>
          <w:rStyle w:val="StyleUnderline"/>
        </w:rPr>
        <w:t xml:space="preserve">, as will be shown below, </w:t>
      </w:r>
      <w:r w:rsidRPr="00D0451B">
        <w:rPr>
          <w:rStyle w:val="StyleUnderline"/>
          <w:highlight w:val="green"/>
        </w:rPr>
        <w:t>permits the elucidation of multiple types of positive sanctions</w:t>
      </w:r>
      <w:r w:rsidRPr="00504012">
        <w:rPr>
          <w:rStyle w:val="StyleUnderline"/>
        </w:rPr>
        <w:t>.</w:t>
      </w:r>
    </w:p>
    <w:p w:rsidR="00D9539F" w:rsidRDefault="00D9539F" w:rsidP="00D9539F">
      <w:pPr>
        <w:rPr>
          <w:rStyle w:val="Style13ptBold"/>
        </w:rPr>
      </w:pPr>
    </w:p>
    <w:p w:rsidR="00D9539F" w:rsidRDefault="00D9539F" w:rsidP="00D9539F">
      <w:pPr>
        <w:rPr>
          <w:rStyle w:val="Style13ptBold"/>
        </w:rPr>
      </w:pPr>
      <w:r>
        <w:rPr>
          <w:rStyle w:val="Style13ptBold"/>
        </w:rPr>
        <w:t xml:space="preserve">Two </w:t>
      </w:r>
      <w:r w:rsidR="001A6DF0">
        <w:rPr>
          <w:rStyle w:val="Style13ptBold"/>
        </w:rPr>
        <w:t>Impacts</w:t>
      </w:r>
      <w:r>
        <w:rPr>
          <w:rStyle w:val="Style13ptBold"/>
        </w:rPr>
        <w:t>:</w:t>
      </w:r>
    </w:p>
    <w:p w:rsidR="00D9539F" w:rsidRDefault="001A6DF0" w:rsidP="00D9539F">
      <w:pPr>
        <w:pStyle w:val="Heading4"/>
        <w:numPr>
          <w:ilvl w:val="0"/>
          <w:numId w:val="18"/>
        </w:numPr>
        <w:rPr>
          <w:rStyle w:val="Style13ptBold"/>
          <w:b/>
        </w:rPr>
      </w:pPr>
      <w:r>
        <w:rPr>
          <w:rStyle w:val="Style13ptBold"/>
          <w:b/>
        </w:rPr>
        <w:t>Means orientation for policy-making best develops student learning</w:t>
      </w:r>
    </w:p>
    <w:p w:rsidR="00D9539F" w:rsidRDefault="00D9539F" w:rsidP="00D9539F">
      <w:pPr>
        <w:ind w:left="720"/>
      </w:pPr>
      <w:r w:rsidRPr="00D67C2C">
        <w:rPr>
          <w:rStyle w:val="Style13ptBold"/>
        </w:rPr>
        <w:t>Taylor et al</w:t>
      </w:r>
      <w:r>
        <w:t xml:space="preserve">, Shelley E., Lien B. Pham, Inna D. </w:t>
      </w:r>
      <w:proofErr w:type="spellStart"/>
      <w:r>
        <w:t>Rivkin</w:t>
      </w:r>
      <w:proofErr w:type="spellEnd"/>
      <w:r>
        <w:t xml:space="preserve">, and David A. Armor, University of California Los Angeles </w:t>
      </w:r>
      <w:r w:rsidRPr="00D67C2C">
        <w:rPr>
          <w:rStyle w:val="Style13ptBold"/>
        </w:rPr>
        <w:t>1998</w:t>
      </w:r>
      <w:r>
        <w:t>, “Harnessing the Imagination: Mental Simulation, Self-Regulation, and Coping,” American Psychologist, 53 (4), 429-439. http://icds.uoregon.edu/wp-content/uploads/2013/03/Harnessing-the-Imagination-Mental-Simulation-Self-regulation-and-Coping.pdf</w:t>
      </w:r>
    </w:p>
    <w:p w:rsidR="00D9539F" w:rsidRPr="00D67C2C" w:rsidRDefault="00D9539F" w:rsidP="00D9539F">
      <w:pPr>
        <w:ind w:left="720"/>
        <w:rPr>
          <w:rStyle w:val="StyleUnderline"/>
        </w:rPr>
      </w:pPr>
      <w:r w:rsidRPr="00D67C2C">
        <w:rPr>
          <w:rStyle w:val="StyleUnderline"/>
        </w:rPr>
        <w:t>In contrast</w:t>
      </w:r>
      <w:r w:rsidRPr="00D67C2C">
        <w:rPr>
          <w:sz w:val="12"/>
        </w:rPr>
        <w:t xml:space="preserve">, mental simulations in which people </w:t>
      </w:r>
      <w:r w:rsidRPr="00D67C2C">
        <w:rPr>
          <w:rStyle w:val="StyleUnderline"/>
          <w:highlight w:val="green"/>
        </w:rPr>
        <w:t>focus on the processes involved in reaching</w:t>
      </w:r>
      <w:r w:rsidRPr="00D67C2C">
        <w:rPr>
          <w:rStyle w:val="StyleUnderline"/>
        </w:rPr>
        <w:t xml:space="preserve"> their </w:t>
      </w:r>
      <w:r w:rsidRPr="001A6DF0">
        <w:rPr>
          <w:rStyle w:val="StyleUnderline"/>
          <w:highlight w:val="green"/>
        </w:rPr>
        <w:t>goals</w:t>
      </w:r>
      <w:r w:rsidRPr="00D67C2C">
        <w:rPr>
          <w:sz w:val="12"/>
        </w:rPr>
        <w:t xml:space="preserve"> or attempting to understand or manage a stressful event </w:t>
      </w:r>
      <w:r w:rsidRPr="00D67C2C">
        <w:rPr>
          <w:rStyle w:val="StyleUnderline"/>
          <w:highlight w:val="green"/>
        </w:rPr>
        <w:t>appear to be effective</w:t>
      </w:r>
      <w:r w:rsidRPr="00D67C2C">
        <w:rPr>
          <w:sz w:val="12"/>
        </w:rPr>
        <w:t xml:space="preserve"> regulators of behavior. </w:t>
      </w:r>
      <w:r w:rsidRPr="00D67C2C">
        <w:rPr>
          <w:rStyle w:val="StyleUnderline"/>
          <w:highlight w:val="green"/>
        </w:rPr>
        <w:t>Students who envisioned the steps leading to a s</w:t>
      </w:r>
      <w:r w:rsidRPr="00D67C2C">
        <w:rPr>
          <w:rStyle w:val="StyleUnderline"/>
        </w:rPr>
        <w:t xml:space="preserve">uccessful goal </w:t>
      </w:r>
      <w:r w:rsidRPr="00D67C2C">
        <w:rPr>
          <w:rStyle w:val="StyleUnderline"/>
          <w:highlight w:val="green"/>
        </w:rPr>
        <w:t>achievement had significantly better performance</w:t>
      </w:r>
      <w:r w:rsidRPr="00D67C2C">
        <w:rPr>
          <w:rStyle w:val="StyleUnderline"/>
        </w:rPr>
        <w:t xml:space="preserve"> on midterm examinations</w:t>
      </w:r>
      <w:r w:rsidRPr="00D67C2C">
        <w:rPr>
          <w:sz w:val="12"/>
        </w:rPr>
        <w:t xml:space="preserve">, and these benefits came from both the problem-solving activities and the emotional regulation benefits that these mental simulations provided. </w:t>
      </w:r>
      <w:r w:rsidRPr="001A6DF0">
        <w:rPr>
          <w:rStyle w:val="StyleUnderline"/>
          <w:highlight w:val="green"/>
        </w:rPr>
        <w:t>Students were less likely to</w:t>
      </w:r>
      <w:r w:rsidRPr="00D67C2C">
        <w:rPr>
          <w:rStyle w:val="StyleUnderline"/>
        </w:rPr>
        <w:t xml:space="preserve"> </w:t>
      </w:r>
      <w:r w:rsidRPr="00D67C2C">
        <w:rPr>
          <w:rStyle w:val="StyleUnderline"/>
          <w:highlight w:val="green"/>
        </w:rPr>
        <w:t>succumb to the planning fallacy</w:t>
      </w:r>
      <w:r w:rsidRPr="00D67C2C">
        <w:rPr>
          <w:rStyle w:val="StyleUnderline"/>
        </w:rPr>
        <w:t xml:space="preserve"> in their initiation and completion of school projects </w:t>
      </w:r>
      <w:r w:rsidRPr="00D67C2C">
        <w:rPr>
          <w:rStyle w:val="StyleUnderline"/>
          <w:highlight w:val="green"/>
        </w:rPr>
        <w:t>if they practiced process-oriented mental simulations</w:t>
      </w:r>
      <w:r w:rsidRPr="00D67C2C">
        <w:rPr>
          <w:sz w:val="12"/>
        </w:rPr>
        <w:t xml:space="preserve"> over the time period during which they were working on their projects. Students with academic or interpersonal problems reported improvements in affect and greater use of active problem-solving strategies following a mental simulation in which they focused on the developing course of a stressful event and their methods of dealing with it as compared with a simulation that wished the event away. </w:t>
      </w:r>
      <w:r w:rsidRPr="00D67C2C">
        <w:rPr>
          <w:rStyle w:val="StyleUnderline"/>
        </w:rPr>
        <w:t>One of the most significant aspects of human psychology, one that distinguishes humans from many or most animals, is the ability to plan, strategize,</w:t>
      </w:r>
      <w:r w:rsidRPr="00D67C2C">
        <w:rPr>
          <w:sz w:val="12"/>
        </w:rPr>
        <w:t xml:space="preserve"> bring about goals and projects, and achieve joy or at least satisfaction in that process. One develops a sense of where one is now, articulates a vision of where one wants to be, and develops a means for getting from one to the other. Psychology has focused somewhat less than it might on the processes by which these tasks are accomplished and, in particular, on the ways by which they are accomplished most successfully. Mental simulation is a window on the future that helps people perform these tasks effectively. </w:t>
      </w:r>
      <w:r w:rsidRPr="00D67C2C">
        <w:rPr>
          <w:rStyle w:val="StyleUnderline"/>
          <w:highlight w:val="green"/>
        </w:rPr>
        <w:t xml:space="preserve">When used appropriately, it can enable a person to manage </w:t>
      </w:r>
      <w:r w:rsidRPr="00D67C2C">
        <w:rPr>
          <w:rStyle w:val="StyleUnderline"/>
        </w:rPr>
        <w:t xml:space="preserve">the </w:t>
      </w:r>
      <w:r w:rsidRPr="00D67C2C">
        <w:rPr>
          <w:rStyle w:val="StyleUnderline"/>
          <w:highlight w:val="green"/>
        </w:rPr>
        <w:t>basic tasks</w:t>
      </w:r>
      <w:r w:rsidRPr="00D67C2C">
        <w:rPr>
          <w:rStyle w:val="StyleUnderline"/>
        </w:rPr>
        <w:t xml:space="preserve"> of life, </w:t>
      </w:r>
      <w:r w:rsidRPr="00D67C2C">
        <w:rPr>
          <w:rStyle w:val="StyleUnderline"/>
          <w:highlight w:val="green"/>
        </w:rPr>
        <w:t>namely</w:t>
      </w:r>
      <w:r w:rsidRPr="00D67C2C">
        <w:rPr>
          <w:rStyle w:val="StyleUnderline"/>
        </w:rPr>
        <w:t xml:space="preserve">, the regulation of emotional states and the </w:t>
      </w:r>
      <w:r w:rsidRPr="00D67C2C">
        <w:rPr>
          <w:rStyle w:val="StyleUnderline"/>
          <w:highlight w:val="green"/>
        </w:rPr>
        <w:t>effective use of planning and problem-solving capabilities</w:t>
      </w:r>
      <w:r w:rsidRPr="00D67C2C">
        <w:rPr>
          <w:rStyle w:val="StyleUnderline"/>
        </w:rPr>
        <w:t xml:space="preserve"> </w:t>
      </w:r>
      <w:r w:rsidRPr="00D67C2C">
        <w:rPr>
          <w:sz w:val="12"/>
        </w:rPr>
        <w:t>for combating stress</w:t>
      </w:r>
      <w:r w:rsidRPr="00D67C2C">
        <w:rPr>
          <w:rStyle w:val="StyleUnderline"/>
        </w:rPr>
        <w:t xml:space="preserve">, </w:t>
      </w:r>
      <w:r w:rsidRPr="00D67C2C">
        <w:rPr>
          <w:rStyle w:val="StyleUnderline"/>
          <w:highlight w:val="green"/>
        </w:rPr>
        <w:t>regulating daily activities</w:t>
      </w:r>
      <w:r w:rsidRPr="00D67C2C">
        <w:rPr>
          <w:rStyle w:val="StyleUnderline"/>
        </w:rPr>
        <w:t xml:space="preserve"> effectively, </w:t>
      </w:r>
      <w:r w:rsidRPr="00D67C2C">
        <w:rPr>
          <w:rStyle w:val="StyleUnderline"/>
          <w:highlight w:val="green"/>
        </w:rPr>
        <w:t>and</w:t>
      </w:r>
      <w:r w:rsidRPr="00D67C2C">
        <w:rPr>
          <w:rStyle w:val="StyleUnderline"/>
        </w:rPr>
        <w:t xml:space="preserve"> </w:t>
      </w:r>
      <w:r w:rsidRPr="00D67C2C">
        <w:rPr>
          <w:rStyle w:val="StyleUnderline"/>
          <w:highlight w:val="green"/>
        </w:rPr>
        <w:t>achieving</w:t>
      </w:r>
      <w:r w:rsidRPr="00D67C2C">
        <w:rPr>
          <w:rStyle w:val="StyleUnderline"/>
        </w:rPr>
        <w:t xml:space="preserve"> personal </w:t>
      </w:r>
      <w:r w:rsidRPr="00D67C2C">
        <w:rPr>
          <w:rStyle w:val="StyleUnderline"/>
          <w:highlight w:val="green"/>
        </w:rPr>
        <w:t>goals</w:t>
      </w:r>
      <w:r w:rsidRPr="00D67C2C">
        <w:rPr>
          <w:rStyle w:val="StyleUnderline"/>
        </w:rPr>
        <w:t>.</w:t>
      </w:r>
    </w:p>
    <w:p w:rsidR="00D9539F" w:rsidRDefault="00D9539F" w:rsidP="00D9539F"/>
    <w:p w:rsidR="00D9539F" w:rsidRPr="00D67C2C" w:rsidRDefault="00D9539F" w:rsidP="00D9539F"/>
    <w:p w:rsidR="00D9539F" w:rsidRDefault="001A6DF0" w:rsidP="00D9539F">
      <w:pPr>
        <w:pStyle w:val="Heading4"/>
        <w:numPr>
          <w:ilvl w:val="0"/>
          <w:numId w:val="18"/>
        </w:numPr>
        <w:rPr>
          <w:u w:val="single"/>
        </w:rPr>
      </w:pPr>
      <w:r>
        <w:t xml:space="preserve">Precision. This </w:t>
      </w:r>
      <w:r w:rsidR="00D9539F" w:rsidRPr="00F97ADD">
        <w:t xml:space="preserve">limits </w:t>
      </w:r>
      <w:proofErr w:type="spellStart"/>
      <w:r w:rsidR="00D9539F" w:rsidRPr="00F97ADD">
        <w:t>neg</w:t>
      </w:r>
      <w:proofErr w:type="spellEnd"/>
      <w:r w:rsidR="00D9539F" w:rsidRPr="00F97ADD">
        <w:t xml:space="preserve"> ground to </w:t>
      </w:r>
      <w:r w:rsidR="00D9539F" w:rsidRPr="001A6DF0">
        <w:rPr>
          <w:u w:val="single"/>
        </w:rPr>
        <w:t>non-engagement strategies</w:t>
      </w:r>
      <w:r>
        <w:t>,</w:t>
      </w:r>
      <w:r w:rsidR="00D9539F">
        <w:t xml:space="preserve"> and </w:t>
      </w:r>
      <w:r>
        <w:t>best</w:t>
      </w:r>
      <w:r w:rsidR="00D9539F">
        <w:t xml:space="preserve"> </w:t>
      </w:r>
      <w:r w:rsidR="003F1F6E">
        <w:t>allocates ground for conditional action for both sides</w:t>
      </w:r>
      <w:r w:rsidR="00D9539F">
        <w:t>.</w:t>
      </w:r>
      <w:r w:rsidR="00D9539F" w:rsidRPr="00F97ADD">
        <w:t xml:space="preserve"> </w:t>
      </w:r>
      <w:r w:rsidR="003F1F6E">
        <w:t>Precision is critical</w:t>
      </w:r>
      <w:r w:rsidR="00D9539F">
        <w:t xml:space="preserve"> to </w:t>
      </w:r>
      <w:r w:rsidR="00D9539F" w:rsidRPr="00A70005">
        <w:rPr>
          <w:u w:val="single"/>
        </w:rPr>
        <w:t>policymaking</w:t>
      </w:r>
      <w:r w:rsidR="00D9539F">
        <w:t xml:space="preserve"> and </w:t>
      </w:r>
      <w:r w:rsidR="003F1F6E">
        <w:rPr>
          <w:u w:val="single"/>
        </w:rPr>
        <w:t>coherent topic evolution.</w:t>
      </w:r>
    </w:p>
    <w:p w:rsidR="00D9539F" w:rsidRPr="00F97ADD" w:rsidRDefault="00D9539F" w:rsidP="00D9539F">
      <w:pPr>
        <w:pStyle w:val="ListParagraph"/>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shd w:val="clear" w:color="auto" w:fill="FFFFFF"/>
        <w:spacing w:line="240" w:lineRule="auto"/>
        <w:ind w:left="720"/>
        <w:jc w:val="both"/>
        <w:rPr>
          <w:rStyle w:val="StyleUnderline"/>
        </w:rPr>
      </w:pPr>
      <w:r>
        <w:rPr>
          <w:rFonts w:ascii="Tahoma" w:hAnsi="Tahoma" w:cs="Tahoma"/>
          <w:color w:val="333333"/>
          <w:sz w:val="18"/>
          <w:szCs w:val="18"/>
        </w:rPr>
        <w:t xml:space="preserve">While the term "engagement" enjoys great consistency and clarity of meaning in the discourse of romantic love, it enjoys neither in the discourse of statecraft. Currently, </w:t>
      </w:r>
      <w:r w:rsidRPr="00D0451B">
        <w:rPr>
          <w:rFonts w:ascii="Tahoma" w:hAnsi="Tahoma" w:cs="Tahoma"/>
          <w:color w:val="333333"/>
          <w:sz w:val="18"/>
          <w:szCs w:val="18"/>
          <w:highlight w:val="green"/>
        </w:rPr>
        <w:t>p</w:t>
      </w:r>
      <w:r w:rsidRPr="00D0451B">
        <w:rPr>
          <w:rStyle w:val="StyleUnderline"/>
          <w:highlight w:val="green"/>
        </w:rPr>
        <w:t>ractitioners and scholars of American foreign policy are vigorously debating</w:t>
      </w:r>
      <w:r>
        <w:rPr>
          <w:rFonts w:ascii="Tahoma" w:hAnsi="Tahoma" w:cs="Tahoma"/>
          <w:color w:val="333333"/>
          <w:sz w:val="18"/>
          <w:szCs w:val="18"/>
        </w:rPr>
        <w:t xml:space="preserve"> the merits of </w:t>
      </w:r>
      <w:r w:rsidRPr="00D0451B">
        <w:rPr>
          <w:rStyle w:val="StyleUnderline"/>
          <w:highlight w:val="green"/>
        </w:rPr>
        <w:t>engagement</w:t>
      </w:r>
      <w:r>
        <w:rPr>
          <w:rFonts w:ascii="Tahoma" w:hAnsi="Tahoma" w:cs="Tahoma"/>
          <w:color w:val="333333"/>
          <w:sz w:val="18"/>
          <w:szCs w:val="18"/>
        </w:rPr>
        <w:t xml:space="preserve"> </w:t>
      </w:r>
      <w:r w:rsidRPr="008F302B">
        <w:rPr>
          <w:rStyle w:val="StyleUnderline"/>
        </w:rPr>
        <w:t>as a strategy for modifying the behavior of unsavory regimes</w:t>
      </w:r>
      <w:r>
        <w:rPr>
          <w:rFonts w:ascii="Tahoma" w:hAnsi="Tahoma" w:cs="Tahoma"/>
          <w:color w:val="333333"/>
          <w:sz w:val="18"/>
          <w:szCs w:val="18"/>
        </w:rPr>
        <w:t xml:space="preserve">. The quality of </w:t>
      </w:r>
      <w:r w:rsidRPr="00D0451B">
        <w:rPr>
          <w:rStyle w:val="StyleUnderline"/>
          <w:highlight w:val="green"/>
        </w:rPr>
        <w:t>this debate</w:t>
      </w:r>
      <w:r>
        <w:rPr>
          <w:rFonts w:ascii="Tahoma" w:hAnsi="Tahoma" w:cs="Tahoma"/>
          <w:color w:val="333333"/>
          <w:sz w:val="18"/>
          <w:szCs w:val="18"/>
        </w:rPr>
        <w:t>, however</w:t>
      </w:r>
      <w:r w:rsidRPr="00D0451B">
        <w:rPr>
          <w:rFonts w:ascii="Tahoma" w:hAnsi="Tahoma" w:cs="Tahoma"/>
          <w:color w:val="333333"/>
          <w:sz w:val="18"/>
          <w:szCs w:val="18"/>
          <w:highlight w:val="green"/>
        </w:rPr>
        <w:t xml:space="preserve">, </w:t>
      </w:r>
      <w:r w:rsidRPr="00D0451B">
        <w:rPr>
          <w:rStyle w:val="StyleUnderline"/>
          <w:highlight w:val="green"/>
        </w:rPr>
        <w:t>is diminished by th</w:t>
      </w:r>
      <w:r w:rsidRPr="00D0451B">
        <w:rPr>
          <w:rFonts w:ascii="Tahoma" w:hAnsi="Tahoma" w:cs="Tahoma"/>
          <w:color w:val="333333"/>
          <w:sz w:val="18"/>
          <w:szCs w:val="18"/>
          <w:highlight w:val="green"/>
        </w:rPr>
        <w:t>e</w:t>
      </w:r>
      <w:r>
        <w:rPr>
          <w:rFonts w:ascii="Tahoma" w:hAnsi="Tahoma" w:cs="Tahoma"/>
          <w:color w:val="333333"/>
          <w:sz w:val="18"/>
          <w:szCs w:val="18"/>
        </w:rPr>
        <w:t xml:space="preserve"> persistent </w:t>
      </w:r>
      <w:r w:rsidRPr="00D0451B">
        <w:rPr>
          <w:rStyle w:val="StyleUnderline"/>
          <w:highlight w:val="green"/>
        </w:rPr>
        <w:t>inability</w:t>
      </w:r>
      <w:r>
        <w:rPr>
          <w:rFonts w:ascii="Tahoma" w:hAnsi="Tahoma" w:cs="Tahoma"/>
          <w:color w:val="333333"/>
          <w:sz w:val="18"/>
          <w:szCs w:val="18"/>
        </w:rPr>
        <w:t xml:space="preserve"> of the US foreign policy establishment </w:t>
      </w:r>
      <w:r w:rsidRPr="00D0451B">
        <w:rPr>
          <w:rStyle w:val="StyleUnderline"/>
          <w:highlight w:val="green"/>
        </w:rPr>
        <w:t xml:space="preserve">to advance a </w:t>
      </w:r>
      <w:r w:rsidRPr="008F302B">
        <w:rPr>
          <w:rStyle w:val="StyleUnderline"/>
        </w:rPr>
        <w:t xml:space="preserve">coherent and </w:t>
      </w:r>
      <w:r w:rsidRPr="00D0451B">
        <w:rPr>
          <w:rStyle w:val="StyleUnderline"/>
          <w:highlight w:val="green"/>
        </w:rPr>
        <w:t>analytically rigorous conceptualization of engagemen</w:t>
      </w:r>
      <w:r w:rsidRPr="00D0451B">
        <w:rPr>
          <w:rFonts w:ascii="Tahoma" w:hAnsi="Tahoma" w:cs="Tahoma"/>
          <w:color w:val="333333"/>
          <w:sz w:val="18"/>
          <w:szCs w:val="18"/>
          <w:highlight w:val="green"/>
        </w:rPr>
        <w:t>t</w:t>
      </w:r>
      <w:r>
        <w:rPr>
          <w:rFonts w:ascii="Tahoma" w:hAnsi="Tahoma" w:cs="Tahoma"/>
          <w:color w:val="333333"/>
          <w:sz w:val="18"/>
          <w:szCs w:val="18"/>
        </w:rPr>
        <w:t xml:space="preserve">. In this essay, I begin with </w:t>
      </w:r>
      <w:r w:rsidRPr="00D0451B">
        <w:rPr>
          <w:rStyle w:val="StyleUnderline"/>
          <w:highlight w:val="green"/>
        </w:rPr>
        <w:t>a</w:t>
      </w:r>
      <w:r>
        <w:rPr>
          <w:rFonts w:ascii="Tahoma" w:hAnsi="Tahoma" w:cs="Tahoma"/>
          <w:color w:val="333333"/>
          <w:sz w:val="18"/>
          <w:szCs w:val="18"/>
        </w:rPr>
        <w:t xml:space="preserve"> brief survey of the </w:t>
      </w:r>
      <w:r w:rsidRPr="00D0451B">
        <w:rPr>
          <w:rStyle w:val="StyleUnderline"/>
          <w:highlight w:val="green"/>
        </w:rPr>
        <w:t>conceptual fog</w:t>
      </w:r>
      <w:r>
        <w:rPr>
          <w:rFonts w:ascii="Tahoma" w:hAnsi="Tahoma" w:cs="Tahoma"/>
          <w:color w:val="333333"/>
          <w:sz w:val="18"/>
          <w:szCs w:val="18"/>
        </w:rPr>
        <w:t xml:space="preserve"> that </w:t>
      </w:r>
      <w:r w:rsidRPr="00D0451B">
        <w:rPr>
          <w:rStyle w:val="StyleUnderline"/>
          <w:highlight w:val="green"/>
        </w:rPr>
        <w:t>surrounds engagement</w:t>
      </w:r>
      <w:r>
        <w:rPr>
          <w:rFonts w:ascii="Tahoma" w:hAnsi="Tahoma" w:cs="Tahoma"/>
          <w:color w:val="333333"/>
          <w:sz w:val="18"/>
          <w:szCs w:val="18"/>
        </w:rPr>
        <w:t xml:space="preserve"> and then attempt to give a more refined definition. </w:t>
      </w:r>
      <w:r w:rsidRPr="00D0451B">
        <w:rPr>
          <w:rStyle w:val="StyleUnderline"/>
          <w:highlight w:val="green"/>
        </w:rPr>
        <w:t>I</w:t>
      </w:r>
      <w:r>
        <w:rPr>
          <w:rFonts w:ascii="Tahoma" w:hAnsi="Tahoma" w:cs="Tahoma"/>
          <w:color w:val="333333"/>
          <w:sz w:val="18"/>
          <w:szCs w:val="18"/>
        </w:rPr>
        <w:t xml:space="preserve"> will </w:t>
      </w:r>
      <w:r w:rsidRPr="00D0451B">
        <w:rPr>
          <w:rStyle w:val="StyleUnderline"/>
          <w:highlight w:val="green"/>
        </w:rPr>
        <w:t>use this definition</w:t>
      </w:r>
      <w:r>
        <w:rPr>
          <w:rFonts w:ascii="Tahoma" w:hAnsi="Tahoma" w:cs="Tahoma"/>
          <w:color w:val="333333"/>
          <w:sz w:val="18"/>
          <w:szCs w:val="18"/>
        </w:rPr>
        <w:t xml:space="preserve"> as the basis </w:t>
      </w:r>
      <w:r w:rsidRPr="00D0451B">
        <w:rPr>
          <w:rStyle w:val="StyleUnderline"/>
          <w:highlight w:val="green"/>
        </w:rPr>
        <w:t>for drawing</w:t>
      </w:r>
      <w:r w:rsidRPr="00D0451B">
        <w:rPr>
          <w:rFonts w:ascii="Tahoma" w:hAnsi="Tahoma" w:cs="Tahoma"/>
          <w:color w:val="333333"/>
          <w:sz w:val="18"/>
          <w:szCs w:val="18"/>
          <w:highlight w:val="green"/>
        </w:rPr>
        <w:t xml:space="preserve"> </w:t>
      </w:r>
      <w:r w:rsidRPr="00D0451B">
        <w:rPr>
          <w:rStyle w:val="StyleUnderline"/>
          <w:highlight w:val="green"/>
        </w:rPr>
        <w:t>a sharp distinction between engagement</w:t>
      </w:r>
      <w:r w:rsidRPr="008F302B">
        <w:rPr>
          <w:rStyle w:val="StyleUnderline"/>
        </w:rPr>
        <w:t xml:space="preserve"> </w:t>
      </w:r>
      <w:r w:rsidRPr="008F302B">
        <w:t>and</w:t>
      </w:r>
      <w:r>
        <w:rPr>
          <w:rFonts w:ascii="Tahoma" w:hAnsi="Tahoma" w:cs="Tahoma"/>
          <w:color w:val="333333"/>
          <w:sz w:val="18"/>
          <w:szCs w:val="18"/>
        </w:rPr>
        <w:t xml:space="preserve"> alternative policy approaches, especially </w:t>
      </w:r>
      <w:r w:rsidRPr="00D0451B">
        <w:rPr>
          <w:rStyle w:val="StyleUnderline"/>
          <w:highlight w:val="green"/>
        </w:rPr>
        <w:t>appeasement, isolation and containment</w:t>
      </w:r>
      <w:r>
        <w:rPr>
          <w:rFonts w:ascii="Tahoma" w:hAnsi="Tahoma" w:cs="Tahoma"/>
          <w:color w:val="333333"/>
          <w:sz w:val="18"/>
          <w:szCs w:val="18"/>
        </w:rPr>
        <w:t xml:space="preserve">. </w:t>
      </w:r>
      <w:r>
        <w:rPr>
          <w:rFonts w:ascii="Tahoma" w:eastAsia="Times New Roman" w:hAnsi="Tahoma" w:cs="Tahoma"/>
          <w:color w:val="333333"/>
          <w:sz w:val="18"/>
          <w:szCs w:val="18"/>
        </w:rPr>
        <w:t xml:space="preserve"> </w:t>
      </w:r>
      <w:r>
        <w:rPr>
          <w:rFonts w:ascii="Tahoma" w:hAnsi="Tahoma" w:cs="Tahoma"/>
          <w:color w:val="333333"/>
          <w:sz w:val="18"/>
          <w:szCs w:val="18"/>
        </w:rPr>
        <w:t xml:space="preserve">In the contemporary lexicon of United States foreign policy, </w:t>
      </w:r>
      <w:r w:rsidRPr="00D0451B">
        <w:rPr>
          <w:rStyle w:val="StyleUnderline"/>
          <w:highlight w:val="green"/>
        </w:rPr>
        <w:t>few terms have been as</w:t>
      </w:r>
      <w:r>
        <w:rPr>
          <w:rFonts w:ascii="Tahoma" w:hAnsi="Tahoma" w:cs="Tahoma"/>
          <w:color w:val="333333"/>
          <w:sz w:val="18"/>
          <w:szCs w:val="18"/>
        </w:rPr>
        <w:t xml:space="preserve"> frequently or </w:t>
      </w:r>
      <w:r w:rsidRPr="00D0451B">
        <w:rPr>
          <w:rStyle w:val="StyleUnderline"/>
          <w:highlight w:val="green"/>
        </w:rPr>
        <w:t>as confusingly invoked</w:t>
      </w:r>
      <w:r>
        <w:rPr>
          <w:rFonts w:ascii="Tahoma" w:hAnsi="Tahoma" w:cs="Tahoma"/>
          <w:color w:val="333333"/>
          <w:sz w:val="18"/>
          <w:szCs w:val="18"/>
        </w:rPr>
        <w:t xml:space="preserve"> as that of </w:t>
      </w:r>
      <w:r w:rsidRPr="008813CA">
        <w:rPr>
          <w:rStyle w:val="StyleUnderline"/>
        </w:rPr>
        <w:t>engagement</w:t>
      </w:r>
      <w:r>
        <w:rPr>
          <w:rFonts w:ascii="Tahoma" w:hAnsi="Tahoma" w:cs="Tahoma"/>
          <w:color w:val="333333"/>
          <w:sz w:val="18"/>
          <w:szCs w:val="18"/>
        </w:rPr>
        <w:t xml:space="preserve">.(n1) </w:t>
      </w:r>
      <w:r w:rsidRPr="00D54F27">
        <w:rPr>
          <w:rFonts w:ascii="Tahoma" w:hAnsi="Tahoma" w:cs="Tahoma"/>
          <w:b/>
          <w:color w:val="333333"/>
          <w:sz w:val="18"/>
          <w:szCs w:val="18"/>
        </w:rPr>
        <w:t>Footnote Begins …</w:t>
      </w:r>
      <w:r>
        <w:rPr>
          <w:rFonts w:ascii="Tahoma" w:hAnsi="Tahoma" w:cs="Tahoma"/>
          <w:b/>
          <w:color w:val="333333"/>
          <w:sz w:val="18"/>
          <w:szCs w:val="18"/>
        </w:rPr>
        <w:t xml:space="preserve"> </w:t>
      </w:r>
      <w:r w:rsidRPr="008813CA">
        <w:rPr>
          <w:rFonts w:ascii="Tahoma" w:eastAsia="Times New Roman" w:hAnsi="Tahoma" w:cs="Tahoma"/>
          <w:color w:val="333333"/>
          <w:sz w:val="18"/>
          <w:szCs w:val="18"/>
          <w:lang w:eastAsia="ko-KR"/>
        </w:rPr>
        <w:t xml:space="preserve">(n1) According to Victor Cha, </w:t>
      </w:r>
      <w:r w:rsidRPr="00D0451B">
        <w:rPr>
          <w:rStyle w:val="StyleUnderline"/>
          <w:highlight w:val="green"/>
          <w:lang w:eastAsia="ko-KR"/>
        </w:rPr>
        <w:t>engagement</w:t>
      </w:r>
      <w:r w:rsidRPr="00D0451B">
        <w:rPr>
          <w:rFonts w:ascii="Tahoma" w:eastAsia="Times New Roman" w:hAnsi="Tahoma" w:cs="Tahoma"/>
          <w:color w:val="333333"/>
          <w:sz w:val="18"/>
          <w:szCs w:val="18"/>
          <w:highlight w:val="green"/>
          <w:lang w:eastAsia="ko-KR"/>
        </w:rPr>
        <w:t xml:space="preserve"> </w:t>
      </w:r>
      <w:r w:rsidRPr="00D0451B">
        <w:rPr>
          <w:rStyle w:val="StyleUnderline"/>
          <w:highlight w:val="green"/>
          <w:lang w:eastAsia="ko-KR"/>
        </w:rPr>
        <w:t>is "one of the most overused and understud</w:t>
      </w:r>
      <w:r w:rsidRPr="00D0451B">
        <w:rPr>
          <w:rStyle w:val="StyleUnderline"/>
          <w:highlight w:val="green"/>
        </w:rPr>
        <w:t>ied</w:t>
      </w:r>
      <w:r w:rsidRPr="00D0451B">
        <w:rPr>
          <w:rStyle w:val="StyleUnderline"/>
          <w:highlight w:val="green"/>
          <w:lang w:eastAsia="ko-KR"/>
        </w:rPr>
        <w:t xml:space="preserve"> terms in</w:t>
      </w:r>
      <w:r w:rsidRPr="008813CA">
        <w:rPr>
          <w:rFonts w:ascii="Tahoma" w:eastAsia="Times New Roman" w:hAnsi="Tahoma" w:cs="Tahoma"/>
          <w:color w:val="333333"/>
          <w:sz w:val="18"/>
          <w:szCs w:val="18"/>
          <w:lang w:eastAsia="ko-KR"/>
        </w:rPr>
        <w:t xml:space="preserve"> post-cold war </w:t>
      </w:r>
      <w:r w:rsidRPr="00D0451B">
        <w:rPr>
          <w:rStyle w:val="Emphasis"/>
          <w:highlight w:val="green"/>
          <w:lang w:eastAsia="ko-KR"/>
        </w:rPr>
        <w:t>i</w:t>
      </w:r>
      <w:r w:rsidRPr="008813CA">
        <w:rPr>
          <w:rFonts w:ascii="Tahoma" w:eastAsia="Times New Roman" w:hAnsi="Tahoma" w:cs="Tahoma"/>
          <w:color w:val="333333"/>
          <w:sz w:val="18"/>
          <w:szCs w:val="18"/>
          <w:lang w:eastAsia="ko-KR"/>
        </w:rPr>
        <w:t xml:space="preserve">nternational </w:t>
      </w:r>
      <w:r w:rsidRPr="00D0451B">
        <w:rPr>
          <w:rStyle w:val="Emphasis"/>
          <w:highlight w:val="green"/>
          <w:lang w:eastAsia="ko-KR"/>
        </w:rPr>
        <w:t>r</w:t>
      </w:r>
      <w:r w:rsidRPr="008813CA">
        <w:rPr>
          <w:rFonts w:ascii="Tahoma" w:eastAsia="Times New Roman" w:hAnsi="Tahoma" w:cs="Tahoma"/>
          <w:color w:val="333333"/>
          <w:sz w:val="18"/>
          <w:szCs w:val="18"/>
          <w:lang w:eastAsia="ko-KR"/>
        </w:rPr>
        <w:t xml:space="preserve">elations." This quote is from his review of L </w:t>
      </w:r>
      <w:proofErr w:type="spellStart"/>
      <w:r w:rsidRPr="008813CA">
        <w:rPr>
          <w:rFonts w:ascii="Tahoma" w:eastAsia="Times New Roman" w:hAnsi="Tahoma" w:cs="Tahoma"/>
          <w:color w:val="333333"/>
          <w:sz w:val="18"/>
          <w:szCs w:val="18"/>
          <w:lang w:eastAsia="ko-KR"/>
        </w:rPr>
        <w:t>Sigal</w:t>
      </w:r>
      <w:proofErr w:type="spellEnd"/>
      <w:r w:rsidRPr="008813CA">
        <w:rPr>
          <w:rFonts w:ascii="Tahoma" w:eastAsia="Times New Roman" w:hAnsi="Tahoma" w:cs="Tahoma"/>
          <w:color w:val="333333"/>
          <w:sz w:val="18"/>
          <w:szCs w:val="18"/>
          <w:lang w:eastAsia="ko-KR"/>
        </w:rPr>
        <w:t>, Disarming Strangers: Nuclear Diplomacy with North Korea (Princeton, NJ: Princeton University Press, 1998) in Political Science Quarterly, 114 (Spring 1999)</w:t>
      </w:r>
      <w:r>
        <w:rPr>
          <w:rFonts w:ascii="Tahoma" w:eastAsia="Times New Roman" w:hAnsi="Tahoma" w:cs="Tahoma"/>
          <w:color w:val="333333"/>
          <w:sz w:val="18"/>
          <w:szCs w:val="18"/>
          <w:lang w:eastAsia="ko-KR"/>
        </w:rPr>
        <w:t xml:space="preserve"> </w:t>
      </w:r>
      <w:r w:rsidRPr="00D54F27">
        <w:rPr>
          <w:rFonts w:ascii="Tahoma" w:hAnsi="Tahoma" w:cs="Tahoma"/>
          <w:b/>
          <w:color w:val="333333"/>
          <w:sz w:val="18"/>
          <w:szCs w:val="18"/>
        </w:rPr>
        <w:t>Footnote Ends.</w:t>
      </w:r>
      <w:r>
        <w:rPr>
          <w:rFonts w:ascii="Tahoma" w:hAnsi="Tahoma" w:cs="Tahoma"/>
          <w:b/>
          <w:color w:val="333333"/>
          <w:sz w:val="18"/>
          <w:szCs w:val="18"/>
        </w:rPr>
        <w:t xml:space="preserve"> </w:t>
      </w:r>
      <w:r>
        <w:rPr>
          <w:rFonts w:ascii="Tahoma" w:hAnsi="Tahoma" w:cs="Tahoma"/>
          <w:color w:val="333333"/>
          <w:sz w:val="18"/>
          <w:szCs w:val="18"/>
        </w:rPr>
        <w:t xml:space="preserve">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 Robert </w:t>
      </w:r>
      <w:proofErr w:type="spellStart"/>
      <w:r>
        <w:rPr>
          <w:rFonts w:ascii="Tahoma" w:hAnsi="Tahoma" w:cs="Tahoma"/>
          <w:color w:val="333333"/>
          <w:sz w:val="18"/>
          <w:szCs w:val="18"/>
        </w:rPr>
        <w:t>Suettinger</w:t>
      </w:r>
      <w:proofErr w:type="spellEnd"/>
      <w:r>
        <w:rPr>
          <w:rFonts w:ascii="Tahoma" w:hAnsi="Tahoma" w:cs="Tahoma"/>
          <w:color w:val="333333"/>
          <w:sz w:val="18"/>
          <w:szCs w:val="18"/>
        </w:rPr>
        <w:t xml:space="preserve">, a onetime member of the Clinton administration's National Security Council, remarked that </w:t>
      </w:r>
      <w:r w:rsidRPr="00D0451B">
        <w:rPr>
          <w:rStyle w:val="StyleUnderline"/>
          <w:highlight w:val="green"/>
        </w:rPr>
        <w:t>the word</w:t>
      </w:r>
      <w:r>
        <w:rPr>
          <w:rFonts w:ascii="Tahoma" w:hAnsi="Tahoma" w:cs="Tahoma"/>
          <w:color w:val="333333"/>
          <w:sz w:val="18"/>
          <w:szCs w:val="18"/>
        </w:rPr>
        <w:t xml:space="preserve"> engagement has "been overused and poorly defined by a variety of policymakers and speechwriters" and </w:t>
      </w:r>
      <w:r w:rsidRPr="00D0451B">
        <w:rPr>
          <w:rStyle w:val="StyleUnderline"/>
          <w:highlight w:val="green"/>
        </w:rPr>
        <w:t>has "become shopworn to the point that there is little agreement on what it actually means."(</w:t>
      </w:r>
      <w:r>
        <w:rPr>
          <w:rFonts w:ascii="Tahoma" w:hAnsi="Tahoma" w:cs="Tahoma"/>
          <w:color w:val="333333"/>
          <w:sz w:val="18"/>
          <w:szCs w:val="18"/>
        </w:rPr>
        <w:t xml:space="preserve">n2) The Clinton foreign policy team attributed five distinct meanings to engagement:(n3) </w:t>
      </w:r>
      <w:r>
        <w:rPr>
          <w:rFonts w:ascii="Helvetica" w:hAnsi="Helvetica" w:cs="Helvetica"/>
          <w:color w:val="282828"/>
          <w:sz w:val="20"/>
          <w:szCs w:val="20"/>
        </w:rPr>
        <w:t xml:space="preserve">A </w:t>
      </w:r>
      <w:r w:rsidRPr="007B2BD9">
        <w:rPr>
          <w:rStyle w:val="StyleUnderline"/>
        </w:rPr>
        <w:t>broad-based grand strategic orientation</w:t>
      </w:r>
      <w:r>
        <w:rPr>
          <w:rFonts w:ascii="Helvetica" w:hAnsi="Helvetica" w:cs="Helvetica"/>
          <w:color w:val="282828"/>
          <w:sz w:val="20"/>
          <w:szCs w:val="20"/>
        </w:rPr>
        <w:t xml:space="preserve">: In this sense, engagement is considered </w:t>
      </w:r>
      <w:r w:rsidRPr="007B2BD9">
        <w:rPr>
          <w:rStyle w:val="StyleUnderline"/>
        </w:rPr>
        <w:t xml:space="preserve">synonymous with </w:t>
      </w:r>
      <w:r w:rsidRPr="007B2BD9">
        <w:t>American</w:t>
      </w:r>
      <w:r w:rsidRPr="007B2BD9">
        <w:rPr>
          <w:rStyle w:val="StyleUnderline"/>
        </w:rPr>
        <w:t xml:space="preserve"> internationalism and </w:t>
      </w:r>
      <w:r w:rsidRPr="007B2BD9">
        <w:t>global</w:t>
      </w:r>
      <w:r w:rsidRPr="007B2BD9">
        <w:rPr>
          <w:rStyle w:val="StyleUnderline"/>
        </w:rPr>
        <w:t xml:space="preserve"> leadership</w:t>
      </w:r>
      <w:r>
        <w:rPr>
          <w:rFonts w:ascii="Helvetica" w:hAnsi="Helvetica" w:cs="Helvetica"/>
          <w:color w:val="282828"/>
          <w:sz w:val="20"/>
          <w:szCs w:val="20"/>
        </w:rPr>
        <w:t xml:space="preserve">.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 A specific approach to </w:t>
      </w:r>
      <w:r w:rsidRPr="007B2BD9">
        <w:rPr>
          <w:rStyle w:val="StyleUnderline"/>
        </w:rPr>
        <w:t>managing bilateral relations</w:t>
      </w:r>
      <w:r>
        <w:rPr>
          <w:rFonts w:ascii="Helvetica" w:hAnsi="Helvetica" w:cs="Helvetica"/>
          <w:color w:val="282828"/>
          <w:sz w:val="20"/>
          <w:szCs w:val="20"/>
        </w:rPr>
        <w:t xml:space="preserve"> with a target state </w:t>
      </w:r>
      <w:r w:rsidRPr="007B2BD9">
        <w:rPr>
          <w:rStyle w:val="StyleUnderline"/>
        </w:rPr>
        <w:t>through</w:t>
      </w:r>
      <w:r>
        <w:rPr>
          <w:rFonts w:ascii="Helvetica" w:hAnsi="Helvetica" w:cs="Helvetica"/>
          <w:color w:val="282828"/>
          <w:sz w:val="20"/>
          <w:szCs w:val="20"/>
        </w:rPr>
        <w:t xml:space="preserve"> the </w:t>
      </w:r>
      <w:r w:rsidRPr="007B2BD9">
        <w:rPr>
          <w:rStyle w:val="StyleUnderline"/>
        </w:rPr>
        <w:t>unconditional</w:t>
      </w:r>
      <w:r>
        <w:rPr>
          <w:rFonts w:ascii="Helvetica" w:hAnsi="Helvetica" w:cs="Helvetica"/>
          <w:color w:val="282828"/>
          <w:sz w:val="20"/>
          <w:szCs w:val="20"/>
        </w:rPr>
        <w:t xml:space="preserve"> provision of </w:t>
      </w:r>
      <w:r w:rsidRPr="007B2BD9">
        <w:t>continuous</w:t>
      </w:r>
      <w:r>
        <w:rPr>
          <w:rFonts w:ascii="Helvetica" w:hAnsi="Helvetica" w:cs="Helvetica"/>
          <w:color w:val="282828"/>
          <w:sz w:val="20"/>
          <w:szCs w:val="20"/>
        </w:rPr>
        <w:t xml:space="preserve"> </w:t>
      </w:r>
      <w:r w:rsidRPr="007B2BD9">
        <w:rPr>
          <w:rStyle w:val="StyleUnderline"/>
        </w:rPr>
        <w:t>concessions</w:t>
      </w:r>
      <w:r>
        <w:rPr>
          <w:rFonts w:ascii="Helvetica" w:hAnsi="Helvetica" w:cs="Helvetica"/>
          <w:color w:val="282828"/>
          <w:sz w:val="20"/>
          <w:szCs w:val="20"/>
        </w:rPr>
        <w:t xml:space="preserve">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 A bilateral policy characterized by the </w:t>
      </w:r>
      <w:r w:rsidRPr="007B2BD9">
        <w:rPr>
          <w:rStyle w:val="StyleUnderline"/>
        </w:rPr>
        <w:t>conditional provision of concessions</w:t>
      </w:r>
      <w:r>
        <w:rPr>
          <w:rFonts w:ascii="Helvetica" w:hAnsi="Helvetica" w:cs="Helvetica"/>
          <w:color w:val="282828"/>
          <w:sz w:val="20"/>
          <w:szCs w:val="20"/>
        </w:rPr>
        <w:t xml:space="preserve">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 A bilateral policy characterized by the </w:t>
      </w:r>
      <w:r w:rsidRPr="007B2BD9">
        <w:rPr>
          <w:rStyle w:val="StyleUnderline"/>
        </w:rPr>
        <w:t>broadening of contacts in areas of mutual interest</w:t>
      </w:r>
      <w:r>
        <w:rPr>
          <w:rFonts w:ascii="Helvetica" w:hAnsi="Helvetica" w:cs="Helvetica"/>
          <w:color w:val="282828"/>
          <w:sz w:val="20"/>
          <w:szCs w:val="20"/>
        </w:rPr>
        <w:t xml:space="preserve"> with a target state: Key to this notion of engagement is the idea that areas of dialogue and fruitful cooperation should be broadened </w:t>
      </w:r>
      <w:r w:rsidRPr="007B2BD9">
        <w:rPr>
          <w:rStyle w:val="StyleUnderline"/>
        </w:rPr>
        <w:t>and not</w:t>
      </w:r>
      <w:r>
        <w:rPr>
          <w:rFonts w:ascii="Helvetica" w:hAnsi="Helvetica" w:cs="Helvetica"/>
          <w:color w:val="282828"/>
          <w:sz w:val="20"/>
          <w:szCs w:val="20"/>
        </w:rPr>
        <w:t xml:space="preserve"> be held hostage </w:t>
      </w:r>
      <w:r w:rsidRPr="007B2BD9">
        <w:rPr>
          <w:rStyle w:val="StyleUnderline"/>
        </w:rPr>
        <w:t>through linkage</w:t>
      </w:r>
      <w:r>
        <w:rPr>
          <w:rFonts w:ascii="Helvetica" w:hAnsi="Helvetica" w:cs="Helvetica"/>
          <w:color w:val="282828"/>
          <w:sz w:val="20"/>
          <w:szCs w:val="20"/>
        </w:rPr>
        <w:t xml:space="preserv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 A bilateral policy characterized by the </w:t>
      </w:r>
      <w:r w:rsidRPr="007B2BD9">
        <w:rPr>
          <w:rStyle w:val="StyleUnderline"/>
        </w:rPr>
        <w:t>provision of technical assistance to facilitate economic</w:t>
      </w:r>
      <w:r>
        <w:rPr>
          <w:rFonts w:ascii="Helvetica" w:hAnsi="Helvetica" w:cs="Helvetica"/>
          <w:color w:val="282828"/>
          <w:sz w:val="20"/>
          <w:szCs w:val="20"/>
        </w:rPr>
        <w:t xml:space="preserve"> and political </w:t>
      </w:r>
      <w:r w:rsidRPr="007B2BD9">
        <w:rPr>
          <w:rStyle w:val="StyleUnderline"/>
        </w:rPr>
        <w:t>liberalization</w:t>
      </w:r>
      <w:r>
        <w:rPr>
          <w:rFonts w:ascii="Helvetica" w:hAnsi="Helvetica" w:cs="Helvetica"/>
          <w:color w:val="282828"/>
          <w:sz w:val="20"/>
          <w:szCs w:val="20"/>
        </w:rPr>
        <w:t xml:space="preserve">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 </w:t>
      </w:r>
      <w:r>
        <w:rPr>
          <w:rFonts w:ascii="Tahoma" w:hAnsi="Tahoma" w:cs="Tahoma"/>
          <w:color w:val="333333"/>
          <w:sz w:val="18"/>
          <w:szCs w:val="18"/>
        </w:rPr>
        <w:t xml:space="preserve">Unfortunately, </w:t>
      </w:r>
      <w:r w:rsidRPr="00D0451B">
        <w:rPr>
          <w:rStyle w:val="StyleUnderline"/>
          <w:highlight w:val="green"/>
        </w:rPr>
        <w:t>scholars</w:t>
      </w:r>
      <w:r w:rsidRPr="00D54F27">
        <w:rPr>
          <w:rStyle w:val="StyleUnderline"/>
        </w:rPr>
        <w:t xml:space="preserve"> </w:t>
      </w:r>
      <w:r w:rsidRPr="00D54F27">
        <w:t>have not fared better</w:t>
      </w:r>
      <w:r>
        <w:rPr>
          <w:rFonts w:ascii="Tahoma" w:hAnsi="Tahoma" w:cs="Tahoma"/>
          <w:color w:val="333333"/>
          <w:sz w:val="18"/>
          <w:szCs w:val="18"/>
        </w:rPr>
        <w:t xml:space="preserve"> than policymakers in the effort to conceptualize engagement </w:t>
      </w:r>
      <w:r w:rsidRPr="00D54F27">
        <w:t>because</w:t>
      </w:r>
      <w:r>
        <w:rPr>
          <w:rFonts w:ascii="Tahoma" w:hAnsi="Tahoma" w:cs="Tahoma"/>
          <w:color w:val="333333"/>
          <w:sz w:val="18"/>
          <w:szCs w:val="18"/>
        </w:rPr>
        <w:t xml:space="preserve"> </w:t>
      </w:r>
      <w:r w:rsidRPr="00D54F27">
        <w:t>they</w:t>
      </w:r>
      <w:r>
        <w:rPr>
          <w:rFonts w:ascii="Tahoma" w:hAnsi="Tahoma" w:cs="Tahoma"/>
          <w:color w:val="333333"/>
          <w:sz w:val="18"/>
          <w:szCs w:val="18"/>
        </w:rPr>
        <w:t xml:space="preserve"> </w:t>
      </w:r>
      <w:r w:rsidRPr="00D0451B">
        <w:rPr>
          <w:rStyle w:val="StyleUnderline"/>
          <w:highlight w:val="green"/>
        </w:rPr>
        <w:t>often make</w:t>
      </w:r>
      <w:r>
        <w:rPr>
          <w:rFonts w:ascii="Tahoma" w:hAnsi="Tahoma" w:cs="Tahoma"/>
          <w:color w:val="333333"/>
          <w:sz w:val="18"/>
          <w:szCs w:val="18"/>
        </w:rPr>
        <w:t xml:space="preserve"> at least one of the following </w:t>
      </w:r>
      <w:r w:rsidRPr="00D0451B">
        <w:rPr>
          <w:rStyle w:val="StyleUnderline"/>
          <w:highlight w:val="green"/>
        </w:rPr>
        <w:t>critical errors</w:t>
      </w:r>
      <w:r>
        <w:rPr>
          <w:rFonts w:ascii="Tahoma" w:hAnsi="Tahoma" w:cs="Tahoma"/>
          <w:color w:val="333333"/>
          <w:sz w:val="18"/>
          <w:szCs w:val="18"/>
        </w:rPr>
        <w:t xml:space="preserve">: (1) </w:t>
      </w:r>
      <w:r w:rsidRPr="00D0451B">
        <w:rPr>
          <w:rStyle w:val="StyleUnderline"/>
          <w:highlight w:val="green"/>
        </w:rPr>
        <w:t>treating engagement as</w:t>
      </w:r>
      <w:r w:rsidRPr="00D54F27">
        <w:rPr>
          <w:rStyle w:val="StyleUnderline"/>
        </w:rPr>
        <w:t xml:space="preserve"> a synonym for </w:t>
      </w:r>
      <w:r w:rsidRPr="00D0451B">
        <w:rPr>
          <w:rStyle w:val="StyleUnderline"/>
          <w:highlight w:val="green"/>
        </w:rPr>
        <w:t>appeasement</w:t>
      </w:r>
      <w:r>
        <w:rPr>
          <w:rFonts w:ascii="Tahoma" w:hAnsi="Tahoma" w:cs="Tahoma"/>
          <w:color w:val="333333"/>
          <w:sz w:val="18"/>
          <w:szCs w:val="18"/>
        </w:rPr>
        <w:t xml:space="preserve">; (2) </w:t>
      </w:r>
      <w:r w:rsidRPr="00D0451B">
        <w:rPr>
          <w:rStyle w:val="StyleUnderline"/>
          <w:highlight w:val="green"/>
        </w:rPr>
        <w:t xml:space="preserve">defining </w:t>
      </w:r>
      <w:r w:rsidRPr="00D54F27">
        <w:rPr>
          <w:rStyle w:val="StyleUnderline"/>
        </w:rPr>
        <w:t xml:space="preserve">engagement </w:t>
      </w:r>
      <w:r w:rsidRPr="00D0451B">
        <w:rPr>
          <w:rStyle w:val="StyleUnderline"/>
          <w:highlight w:val="green"/>
        </w:rPr>
        <w:t xml:space="preserve">so expansively that it </w:t>
      </w:r>
      <w:r w:rsidRPr="00D54F27">
        <w:rPr>
          <w:rStyle w:val="StyleUnderline"/>
        </w:rPr>
        <w:t xml:space="preserve">essentially </w:t>
      </w:r>
      <w:r w:rsidRPr="00D0451B">
        <w:rPr>
          <w:rStyle w:val="StyleUnderline"/>
          <w:highlight w:val="green"/>
        </w:rPr>
        <w:t>constitutes any policy</w:t>
      </w:r>
      <w:r w:rsidRPr="00D54F27">
        <w:rPr>
          <w:rStyle w:val="StyleUnderline"/>
        </w:rPr>
        <w:t xml:space="preserve"> relying </w:t>
      </w:r>
      <w:r w:rsidRPr="00D0451B">
        <w:rPr>
          <w:rStyle w:val="StyleUnderline"/>
          <w:highlight w:val="green"/>
        </w:rPr>
        <w:t>on positive sanctions</w:t>
      </w:r>
      <w:r>
        <w:rPr>
          <w:rFonts w:ascii="Tahoma" w:hAnsi="Tahoma" w:cs="Tahoma"/>
          <w:color w:val="333333"/>
          <w:sz w:val="18"/>
          <w:szCs w:val="18"/>
        </w:rPr>
        <w:t xml:space="preserve">; (3) </w:t>
      </w:r>
      <w:r w:rsidRPr="00D0451B">
        <w:rPr>
          <w:rStyle w:val="StyleUnderline"/>
          <w:highlight w:val="green"/>
        </w:rPr>
        <w:t xml:space="preserve">defining </w:t>
      </w:r>
      <w:r w:rsidRPr="007B2BD9">
        <w:rPr>
          <w:rStyle w:val="StyleUnderline"/>
        </w:rPr>
        <w:t xml:space="preserve">engagement </w:t>
      </w:r>
      <w:r w:rsidRPr="00D0451B">
        <w:rPr>
          <w:rStyle w:val="StyleUnderline"/>
          <w:highlight w:val="green"/>
        </w:rPr>
        <w:t>in an unnecessarily restrictive manner</w:t>
      </w:r>
      <w:r w:rsidRPr="007B2BD9">
        <w:rPr>
          <w:rStyle w:val="StyleUnderline"/>
        </w:rPr>
        <w:t>.</w:t>
      </w:r>
    </w:p>
    <w:p w:rsidR="00D9539F" w:rsidRDefault="00D9539F" w:rsidP="00D9539F">
      <w:pPr>
        <w:pStyle w:val="Heading3"/>
      </w:pPr>
      <w:r>
        <w:t>2NC O/V</w:t>
      </w:r>
    </w:p>
    <w:p w:rsidR="00D9539F" w:rsidRDefault="00D9539F" w:rsidP="00D9539F">
      <w:pPr>
        <w:pStyle w:val="Heading4"/>
      </w:pPr>
      <w:r>
        <w:t xml:space="preserve">Our interpretation is that engagement is an iterated process through which the sender state attempts to increase interdependence with the target state through establishment of diplomatic or economic contacts. Engagement is a foreign policy strategy that is </w:t>
      </w:r>
      <w:r>
        <w:rPr>
          <w:u w:val="single"/>
        </w:rPr>
        <w:t xml:space="preserve">distinct </w:t>
      </w:r>
      <w:r>
        <w:t>from appeasement, containment, and isolation.</w:t>
      </w:r>
    </w:p>
    <w:p w:rsidR="003F1F6E" w:rsidRPr="003F1F6E" w:rsidRDefault="00D9539F" w:rsidP="003F1F6E">
      <w:pPr>
        <w:pStyle w:val="Heading4"/>
      </w:pPr>
      <w:r>
        <w:t xml:space="preserve">The </w:t>
      </w:r>
      <w:proofErr w:type="spellStart"/>
      <w:r>
        <w:t>aff</w:t>
      </w:r>
      <w:proofErr w:type="spellEnd"/>
      <w:r>
        <w:t xml:space="preserve"> violates because they *(pick one)</w:t>
      </w:r>
    </w:p>
    <w:p w:rsidR="003F1F6E" w:rsidRDefault="003F1F6E" w:rsidP="003F1F6E">
      <w:pPr>
        <w:pStyle w:val="Heading4"/>
      </w:pPr>
      <w:r>
        <w:tab/>
        <w:t xml:space="preserve">*Not </w:t>
      </w:r>
      <w:proofErr w:type="spellStart"/>
      <w:r>
        <w:t>Gov</w:t>
      </w:r>
      <w:proofErr w:type="spellEnd"/>
      <w:r>
        <w:t xml:space="preserve"> to </w:t>
      </w:r>
      <w:proofErr w:type="spellStart"/>
      <w:r>
        <w:t>Gov</w:t>
      </w:r>
      <w:proofErr w:type="spellEnd"/>
    </w:p>
    <w:p w:rsidR="00D9539F" w:rsidRDefault="003F1F6E" w:rsidP="00D9539F">
      <w:pPr>
        <w:pStyle w:val="Heading4"/>
        <w:ind w:left="720"/>
      </w:pPr>
      <w:r>
        <w:t>*</w:t>
      </w:r>
      <w:r w:rsidR="00D9539F">
        <w:t xml:space="preserve">Conflate engagement with (appeasement, containment, or isolation)  </w:t>
      </w:r>
    </w:p>
    <w:p w:rsidR="00D9539F" w:rsidRDefault="00D9539F" w:rsidP="00D9539F">
      <w:pPr>
        <w:pStyle w:val="Heading4"/>
        <w:ind w:left="720"/>
      </w:pPr>
      <w:r>
        <w:t>*Are a unilateral action and don’t establish contacts with the target state</w:t>
      </w:r>
    </w:p>
    <w:p w:rsidR="00D9539F" w:rsidRDefault="00D9539F" w:rsidP="00D9539F">
      <w:pPr>
        <w:pStyle w:val="Heading4"/>
        <w:ind w:firstLine="720"/>
      </w:pPr>
      <w:r>
        <w:t>*Are not ongoing/process</w:t>
      </w:r>
    </w:p>
    <w:p w:rsidR="00D9539F" w:rsidRDefault="00D9539F" w:rsidP="00D9539F">
      <w:pPr>
        <w:pStyle w:val="Heading4"/>
      </w:pPr>
      <w:r>
        <w:t xml:space="preserve">Two implications – </w:t>
      </w:r>
    </w:p>
    <w:p w:rsidR="00D9539F" w:rsidRPr="005B2851" w:rsidRDefault="00D9539F" w:rsidP="00D9539F">
      <w:pPr>
        <w:pStyle w:val="Heading4"/>
        <w:numPr>
          <w:ilvl w:val="0"/>
          <w:numId w:val="27"/>
        </w:numPr>
      </w:pPr>
      <w:r>
        <w:t xml:space="preserve">The </w:t>
      </w:r>
      <w:proofErr w:type="spellStart"/>
      <w:r>
        <w:t>aff</w:t>
      </w:r>
      <w:proofErr w:type="spellEnd"/>
      <w:r>
        <w:t xml:space="preserve"> focuses on the end goal of engagement rather than the process of engaging. The </w:t>
      </w:r>
      <w:proofErr w:type="spellStart"/>
      <w:r>
        <w:t>aff’s</w:t>
      </w:r>
      <w:proofErr w:type="spellEnd"/>
      <w:r>
        <w:t xml:space="preserve"> definition of engagement shifts focus from how engagement happens to the goals of engagement. That </w:t>
      </w:r>
      <w:r w:rsidR="00096CDB">
        <w:t xml:space="preserve">erodes </w:t>
      </w:r>
      <w:r>
        <w:t>policymaking skills, critical thinking, and goal achievement – that’s 1NC Taylor</w:t>
      </w:r>
    </w:p>
    <w:p w:rsidR="00D9539F" w:rsidRDefault="00D9539F" w:rsidP="00D9539F">
      <w:pPr>
        <w:pStyle w:val="Heading4"/>
        <w:numPr>
          <w:ilvl w:val="0"/>
          <w:numId w:val="27"/>
        </w:numPr>
      </w:pPr>
      <w:r>
        <w:t xml:space="preserve">The </w:t>
      </w:r>
      <w:proofErr w:type="spellStart"/>
      <w:r>
        <w:t>aff’s</w:t>
      </w:r>
      <w:proofErr w:type="spellEnd"/>
      <w:r>
        <w:t xml:space="preserve"> interpretation </w:t>
      </w:r>
      <w:r w:rsidR="003F1F6E">
        <w:rPr>
          <w:u w:val="single"/>
        </w:rPr>
        <w:t>fails to</w:t>
      </w:r>
      <w:r>
        <w:rPr>
          <w:u w:val="single"/>
        </w:rPr>
        <w:t xml:space="preserve"> </w:t>
      </w:r>
      <w:r>
        <w:t xml:space="preserve">distinguish between the </w:t>
      </w:r>
      <w:r w:rsidR="003F1F6E">
        <w:t>means</w:t>
      </w:r>
      <w:r>
        <w:t xml:space="preserve"> to influence the be</w:t>
      </w:r>
      <w:r w:rsidR="003F1F6E">
        <w:t>havior of the target state. Their lack of precision about engagement makes the term</w:t>
      </w:r>
      <w:r>
        <w:t xml:space="preserve"> analytically useless</w:t>
      </w:r>
      <w:r w:rsidR="003F1F6E">
        <w:t xml:space="preserve"> as a predictable limit</w:t>
      </w:r>
      <w:r>
        <w:t xml:space="preserve">. They </w:t>
      </w:r>
      <w:r w:rsidR="003F1F6E">
        <w:t xml:space="preserve">include – </w:t>
      </w:r>
    </w:p>
    <w:p w:rsidR="00D9539F" w:rsidRDefault="00D9539F" w:rsidP="00D9539F">
      <w:pPr>
        <w:pStyle w:val="Heading4"/>
        <w:numPr>
          <w:ilvl w:val="0"/>
          <w:numId w:val="26"/>
        </w:numPr>
      </w:pPr>
      <w:r>
        <w:t>Affs that cede US influence in a certain area</w:t>
      </w:r>
    </w:p>
    <w:p w:rsidR="00D9539F" w:rsidRDefault="00D9539F" w:rsidP="00D9539F">
      <w:pPr>
        <w:pStyle w:val="Heading4"/>
        <w:numPr>
          <w:ilvl w:val="0"/>
          <w:numId w:val="26"/>
        </w:numPr>
      </w:pPr>
      <w:r>
        <w:t xml:space="preserve">Military </w:t>
      </w:r>
      <w:proofErr w:type="spellStart"/>
      <w:r>
        <w:t>affs</w:t>
      </w:r>
      <w:proofErr w:type="spellEnd"/>
    </w:p>
    <w:p w:rsidR="00D9539F" w:rsidRDefault="00D9539F" w:rsidP="00D9539F">
      <w:pPr>
        <w:pStyle w:val="Heading4"/>
        <w:numPr>
          <w:ilvl w:val="0"/>
          <w:numId w:val="26"/>
        </w:numPr>
      </w:pPr>
      <w:r>
        <w:t>Affs that contain instead of cooperate with China</w:t>
      </w:r>
    </w:p>
    <w:p w:rsidR="00D9539F" w:rsidRDefault="00D9539F" w:rsidP="00D9539F">
      <w:pPr>
        <w:pStyle w:val="Heading4"/>
        <w:numPr>
          <w:ilvl w:val="0"/>
          <w:numId w:val="26"/>
        </w:numPr>
      </w:pPr>
      <w:r>
        <w:t xml:space="preserve">Affs that disengage with China </w:t>
      </w:r>
    </w:p>
    <w:p w:rsidR="00D9539F" w:rsidRPr="003444A7" w:rsidRDefault="00D9539F" w:rsidP="00D9539F">
      <w:pPr>
        <w:pStyle w:val="Heading4"/>
        <w:ind w:left="720"/>
      </w:pPr>
      <w:r>
        <w:t xml:space="preserve">Distinguishing engagement from containment and appeasement clarifies debates over potential policy options – prerequisite to </w:t>
      </w:r>
      <w:r w:rsidRPr="004A4077">
        <w:rPr>
          <w:u w:val="single"/>
        </w:rPr>
        <w:t xml:space="preserve">effective research </w:t>
      </w:r>
      <w:r w:rsidRPr="006020E5">
        <w:t>and</w:t>
      </w:r>
      <w:r w:rsidRPr="004A4077">
        <w:rPr>
          <w:u w:val="single"/>
        </w:rPr>
        <w:t xml:space="preserve"> foreign policy</w:t>
      </w:r>
      <w:r>
        <w:t xml:space="preserve"> </w:t>
      </w:r>
    </w:p>
    <w:p w:rsidR="00D9539F" w:rsidRPr="00F97ADD" w:rsidRDefault="00D9539F" w:rsidP="00D9539F">
      <w:pPr>
        <w:ind w:left="720"/>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ind w:left="720"/>
        <w:rPr>
          <w:rStyle w:val="StyleUnderline"/>
        </w:rPr>
      </w:pPr>
      <w:r w:rsidRPr="006020E5">
        <w:rPr>
          <w:rStyle w:val="StyleUnderline"/>
        </w:rPr>
        <w:t>The proposed definition of engagement helps clarify the distinctions between alternative foreign</w:t>
      </w:r>
      <w:r w:rsidRPr="004A4077">
        <w:rPr>
          <w:rStyle w:val="StyleUnderline"/>
        </w:rPr>
        <w:t xml:space="preserve"> policy approaches that rely on positive </w:t>
      </w:r>
      <w:r w:rsidRPr="004A4077">
        <w:t>sanctions</w:t>
      </w:r>
      <w:r w:rsidRPr="004A4077">
        <w:rPr>
          <w:rStyle w:val="StyleUnderline"/>
        </w:rPr>
        <w:t xml:space="preserve"> and</w:t>
      </w:r>
      <w:r w:rsidRPr="004A4077">
        <w:t xml:space="preserve"> also makes understandable distinctions among some frequently mentioned alternative approaches that rely on</w:t>
      </w:r>
      <w:r w:rsidRPr="004A4077">
        <w:rPr>
          <w:rStyle w:val="StyleUnderline"/>
        </w:rPr>
        <w:t xml:space="preserve"> negative sanctions</w:t>
      </w:r>
      <w:r w:rsidRPr="004A4077">
        <w:t xml:space="preserve">. In current discussions on US foreign policy toward rogue states, and </w:t>
      </w:r>
      <w:r w:rsidRPr="006020E5">
        <w:rPr>
          <w:rStyle w:val="Emphasis"/>
        </w:rPr>
        <w:t xml:space="preserve">especially </w:t>
      </w:r>
      <w:r w:rsidRPr="00D0451B">
        <w:rPr>
          <w:rStyle w:val="Emphasis"/>
          <w:highlight w:val="green"/>
        </w:rPr>
        <w:t>on US foreign policy toward China</w:t>
      </w:r>
      <w:r w:rsidRPr="00D0451B">
        <w:rPr>
          <w:rStyle w:val="StyleUnderline"/>
          <w:highlight w:val="green"/>
        </w:rPr>
        <w:t>, engagement and containment are paired as antipodal policies</w:t>
      </w:r>
      <w:r w:rsidRPr="004A4077">
        <w:t>. In fact, one recent scholarly article addressing US-P.R.C. relations decries the fact that "</w:t>
      </w:r>
      <w:r w:rsidRPr="004A4077">
        <w:rPr>
          <w:rStyle w:val="StyleUnderline"/>
        </w:rPr>
        <w:t>the media and many pundits have constructed US choices as limited to 'engagement' and 'containment</w:t>
      </w:r>
      <w:r w:rsidRPr="004A4077">
        <w:t xml:space="preserve">.'"(n35) However, in light of the distinction I posit between engagement and appeasement, </w:t>
      </w:r>
      <w:r w:rsidRPr="004A4077">
        <w:rPr>
          <w:rStyle w:val="StyleUnderline"/>
        </w:rPr>
        <w:t>one could more intuitively construe containment to be the opposite of appeasement rather than engagement. Containment has been traditionally construed as the attempt to prevent the geopolitical expansion of a target state</w:t>
      </w:r>
      <w:r w:rsidRPr="004A4077">
        <w:t xml:space="preserve">.(n36) </w:t>
      </w:r>
      <w:r w:rsidRPr="004A4077">
        <w:rPr>
          <w:rStyle w:val="StyleUnderline"/>
        </w:rPr>
        <w:t>If appeasement constitutes the cession of territory and/or spheres of influence to a target state, containment might more appropriately be considered the policy of preventing a target state from expanding its territorial scope and/or sphere of geopolitical influence</w:t>
      </w:r>
      <w:r w:rsidRPr="004A4077">
        <w:t>.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w:t>
      </w:r>
      <w:r>
        <w:t xml:space="preserve"> </w:t>
      </w:r>
      <w:r w:rsidRPr="00D0451B">
        <w:rPr>
          <w:rStyle w:val="StyleUnderline"/>
          <w:highlight w:val="green"/>
        </w:rPr>
        <w:t>The opposite</w:t>
      </w:r>
      <w:r w:rsidRPr="004A4077">
        <w:rPr>
          <w:rStyle w:val="StyleUnderline"/>
        </w:rPr>
        <w:t xml:space="preserve"> of a policy of </w:t>
      </w:r>
      <w:r w:rsidRPr="00D0451B">
        <w:rPr>
          <w:rStyle w:val="StyleUnderline"/>
          <w:highlight w:val="green"/>
        </w:rPr>
        <w:t>engagement would be one in which a state</w:t>
      </w:r>
      <w:r w:rsidRPr="004A4077">
        <w:rPr>
          <w:rStyle w:val="StyleUnderline"/>
        </w:rPr>
        <w:t xml:space="preserve"> comprehensively diminishes and </w:t>
      </w:r>
      <w:r w:rsidRPr="00D0451B">
        <w:rPr>
          <w:rStyle w:val="StyleUnderline"/>
          <w:highlight w:val="green"/>
        </w:rPr>
        <w:t>withdraws contacts</w:t>
      </w:r>
      <w:r w:rsidRPr="004A4077">
        <w:rPr>
          <w:rStyle w:val="StyleUnderline"/>
        </w:rPr>
        <w:t xml:space="preserve"> across multiple issue areas </w:t>
      </w:r>
      <w:r w:rsidRPr="00D0451B">
        <w:rPr>
          <w:rStyle w:val="StyleUnderline"/>
          <w:highlight w:val="green"/>
        </w:rPr>
        <w:t>with another state</w:t>
      </w:r>
      <w:r w:rsidRPr="004A4077">
        <w:rPr>
          <w:rStyle w:val="StyleUnderline"/>
        </w:rPr>
        <w:t xml:space="preserve">. Although such a policy would be considered a negative sanction, </w:t>
      </w:r>
      <w:r w:rsidRPr="00D0451B">
        <w:rPr>
          <w:rStyle w:val="StyleUnderline"/>
          <w:highlight w:val="green"/>
        </w:rPr>
        <w:t>it does not attempt to do so through direct geopolitical means</w:t>
      </w:r>
      <w:r w:rsidRPr="004A4077">
        <w:t xml:space="preserve">, as does a containment policy. </w:t>
      </w:r>
      <w:r w:rsidRPr="00D0451B">
        <w:rPr>
          <w:rStyle w:val="StyleUnderline"/>
          <w:highlight w:val="green"/>
        </w:rPr>
        <w:t>One could label such a policy as disengagement</w:t>
      </w:r>
      <w:r w:rsidRPr="004A4077">
        <w:rPr>
          <w:rStyle w:val="StyleUnderline"/>
        </w:rPr>
        <w:t xml:space="preserve"> or isolation</w:t>
      </w:r>
      <w:r w:rsidRPr="004A4077">
        <w:t xml:space="preserve">.(n37) Thus, </w:t>
      </w:r>
      <w:r w:rsidRPr="004A4077">
        <w:rPr>
          <w:rStyle w:val="StyleUnderline"/>
        </w:rPr>
        <w:t>whereas a state can yield another state territory or an enlarged sphere of influence while simultaneously abrogating contacts with that state</w:t>
      </w:r>
      <w:r w:rsidRPr="004A4077">
        <w:t xml:space="preserve"> (appeasement plus disengagement), </w:t>
      </w:r>
      <w:r w:rsidRPr="004A4077">
        <w:rPr>
          <w:rStyle w:val="StyleUnderline"/>
        </w:rPr>
        <w:t>it is impossible for a state to expand</w:t>
      </w:r>
      <w:r w:rsidRPr="004A4077">
        <w:t xml:space="preserve"> and diminish </w:t>
      </w:r>
      <w:r w:rsidRPr="004A4077">
        <w:rPr>
          <w:rStyle w:val="StyleUnderline"/>
        </w:rPr>
        <w:t>contacts with another state across multiple issue-areas</w:t>
      </w:r>
      <w:r w:rsidRPr="004A4077">
        <w:t xml:space="preserve"> (engagement plus disengagement).</w:t>
      </w:r>
      <w:r>
        <w:t xml:space="preserve"> </w:t>
      </w:r>
      <w:r w:rsidRPr="00D0451B">
        <w:rPr>
          <w:rStyle w:val="StyleUnderline"/>
          <w:highlight w:val="green"/>
        </w:rPr>
        <w:t xml:space="preserve">The distinctions drawn between engagement, appeasement, containment and isolation allow for a more focused and coherent discussion of </w:t>
      </w:r>
      <w:r w:rsidRPr="004A4077">
        <w:rPr>
          <w:rStyle w:val="StyleUnderline"/>
        </w:rPr>
        <w:t xml:space="preserve">some of </w:t>
      </w:r>
      <w:r w:rsidRPr="00D0451B">
        <w:rPr>
          <w:rStyle w:val="StyleUnderline"/>
          <w:highlight w:val="green"/>
        </w:rPr>
        <w:t>the options available</w:t>
      </w:r>
      <w:r w:rsidRPr="004A4077">
        <w:rPr>
          <w:rStyle w:val="StyleUnderline"/>
        </w:rPr>
        <w:t xml:space="preserve"> for dealing with rival states. For example, current US policy toward China can be depicted as engagement plus containment.</w:t>
      </w:r>
      <w:r w:rsidRPr="004A4077">
        <w:t xml:space="preserve"> </w:t>
      </w:r>
      <w:r w:rsidRPr="004A4077">
        <w:rPr>
          <w:rStyle w:val="Emphasis"/>
        </w:rPr>
        <w:t xml:space="preserve">Efforts in recent years to </w:t>
      </w:r>
      <w:r w:rsidRPr="00D0451B">
        <w:rPr>
          <w:rStyle w:val="Emphasis"/>
          <w:highlight w:val="green"/>
        </w:rPr>
        <w:t>liberalize trade with China, integrate the P.R.C. into international institutions and regimes, facilitate numerous diplomatic visits and summit meetings</w:t>
      </w:r>
      <w:r w:rsidRPr="004A4077">
        <w:rPr>
          <w:rStyle w:val="Emphasis"/>
        </w:rPr>
        <w:t>, and conduct bilateral exchanges of senior military personnel and academics</w:t>
      </w:r>
      <w:r w:rsidRPr="00D0451B">
        <w:rPr>
          <w:rStyle w:val="Emphasis"/>
          <w:highlight w:val="green"/>
        </w:rPr>
        <w:t xml:space="preserve"> are representative of engagement</w:t>
      </w:r>
      <w:r w:rsidRPr="004A4077">
        <w:t xml:space="preserve">.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w:t>
      </w:r>
      <w:proofErr w:type="spellStart"/>
      <w:r w:rsidRPr="004A4077">
        <w:t>Doak</w:t>
      </w:r>
      <w:proofErr w:type="spellEnd"/>
      <w:r w:rsidRPr="004A4077">
        <w:t xml:space="preserve"> Barnett's 1966 injunction to the Senate Foreign Relations Committee that American policy toward China should constitute "containment but not isolation."(n41)</w:t>
      </w:r>
      <w:r>
        <w:t xml:space="preserve"> </w:t>
      </w:r>
      <w:hyperlink r:id="rId10" w:anchor="toc" w:tooltip="External link" w:history="1">
        <w:r w:rsidRPr="004A4077">
          <w:rPr>
            <w:rStyle w:val="Hyperlink"/>
          </w:rPr>
          <w:t>CONCLUSION</w:t>
        </w:r>
      </w:hyperlink>
      <w:r>
        <w:t xml:space="preserve"> </w:t>
      </w:r>
      <w:r w:rsidRPr="004A4077">
        <w:t xml:space="preserve">In matters of national security, </w:t>
      </w:r>
      <w:r w:rsidRPr="00D0451B">
        <w:rPr>
          <w:rStyle w:val="StyleUnderline"/>
          <w:highlight w:val="green"/>
        </w:rPr>
        <w:t>establishing a clear definition</w:t>
      </w:r>
      <w:r w:rsidRPr="004A4077">
        <w:rPr>
          <w:rStyle w:val="StyleUnderline"/>
        </w:rPr>
        <w:t xml:space="preserve"> of terms i</w:t>
      </w:r>
      <w:r w:rsidRPr="00D0451B">
        <w:rPr>
          <w:rStyle w:val="StyleUnderline"/>
          <w:highlight w:val="green"/>
        </w:rPr>
        <w:t xml:space="preserve">s a precondition for effective policymaking. </w:t>
      </w:r>
      <w:proofErr w:type="spellStart"/>
      <w:r w:rsidRPr="00D0451B">
        <w:rPr>
          <w:rStyle w:val="StyleUnderline"/>
          <w:highlight w:val="green"/>
        </w:rPr>
        <w:t>Decisionmakers</w:t>
      </w:r>
      <w:proofErr w:type="spellEnd"/>
      <w:r w:rsidRPr="00D0451B">
        <w:rPr>
          <w:rStyle w:val="StyleUnderline"/>
          <w:highlight w:val="green"/>
        </w:rPr>
        <w:t xml:space="preserve"> who invoke critical terms in an erratic</w:t>
      </w:r>
      <w:r w:rsidRPr="004A4077">
        <w:rPr>
          <w:rStyle w:val="StyleUnderline"/>
        </w:rPr>
        <w:t xml:space="preserve">, ad hoc fashion </w:t>
      </w:r>
      <w:r w:rsidRPr="00D0451B">
        <w:rPr>
          <w:rStyle w:val="StyleUnderline"/>
          <w:highlight w:val="green"/>
        </w:rPr>
        <w:t>risk alienating their constituencies. They</w:t>
      </w:r>
      <w:r w:rsidRPr="004A4077">
        <w:rPr>
          <w:rStyle w:val="StyleUnderline"/>
        </w:rPr>
        <w:t xml:space="preserve"> also </w:t>
      </w:r>
      <w:r w:rsidRPr="00D0451B">
        <w:rPr>
          <w:rStyle w:val="StyleUnderline"/>
          <w:highlight w:val="green"/>
        </w:rPr>
        <w:t>risk exacerbating misperceptions and hostility</w:t>
      </w:r>
      <w:r w:rsidRPr="004A4077">
        <w:rPr>
          <w:rStyle w:val="StyleUnderline"/>
        </w:rPr>
        <w:t xml:space="preserve"> among those the policies target. </w:t>
      </w:r>
      <w:r w:rsidRPr="00D0451B">
        <w:rPr>
          <w:rStyle w:val="StyleUnderline"/>
          <w:highlight w:val="green"/>
        </w:rPr>
        <w:t>Scholars</w:t>
      </w:r>
      <w:r w:rsidRPr="004A4077">
        <w:t xml:space="preserve"> who commit the same error </w:t>
      </w:r>
      <w:r w:rsidRPr="00D0451B">
        <w:rPr>
          <w:rStyle w:val="StyleUnderline"/>
          <w:highlight w:val="green"/>
        </w:rPr>
        <w:t>undercut their ability to conduct valuable empirical research</w:t>
      </w:r>
      <w:r w:rsidRPr="00D0451B">
        <w:rPr>
          <w:highlight w:val="green"/>
        </w:rPr>
        <w:t>.</w:t>
      </w:r>
      <w:r w:rsidRPr="004A4077">
        <w:t xml:space="preserve"> Hence, </w:t>
      </w:r>
      <w:r w:rsidRPr="004A4077">
        <w:rPr>
          <w:rStyle w:val="StyleUnderline"/>
        </w:rPr>
        <w:t xml:space="preserve">if scholars and policymakers fail rigorously to define "engagement," </w:t>
      </w:r>
      <w:r w:rsidRPr="00D0451B">
        <w:rPr>
          <w:rStyle w:val="StyleUnderline"/>
          <w:highlight w:val="green"/>
        </w:rPr>
        <w:t>they undermine the ability to build an effective foreign policy.</w:t>
      </w:r>
      <w:r>
        <w:t xml:space="preserve"> </w:t>
      </w:r>
      <w:r w:rsidRPr="00D0451B">
        <w:rPr>
          <w:rStyle w:val="StyleUnderline"/>
          <w:highlight w:val="green"/>
        </w:rPr>
        <w:t>The refined definition I propose</w:t>
      </w:r>
      <w:r w:rsidRPr="004A4077">
        <w:t xml:space="preserve"> as a substitute for existing descriptions of engagement </w:t>
      </w:r>
      <w:r w:rsidRPr="00D0451B">
        <w:rPr>
          <w:rStyle w:val="StyleUnderline"/>
          <w:highlight w:val="green"/>
        </w:rPr>
        <w:t>is different</w:t>
      </w:r>
      <w:r w:rsidRPr="004A4077">
        <w:rPr>
          <w:rStyle w:val="StyleUnderline"/>
        </w:rPr>
        <w:t xml:space="preserve"> in two important ways: First, it </w:t>
      </w:r>
      <w:r w:rsidRPr="00D0451B">
        <w:rPr>
          <w:rStyle w:val="StyleUnderline"/>
          <w:highlight w:val="green"/>
        </w:rPr>
        <w:t>clarifies the menu of choices available for policymakers</w:t>
      </w:r>
      <w:r w:rsidRPr="004A4077">
        <w:rPr>
          <w:rStyle w:val="StyleUnderline"/>
        </w:rPr>
        <w:t xml:space="preserve"> by allowing engagement to be distinguished from related approaches such as appeasement, containment and isolation. Second, </w:t>
      </w:r>
      <w:r w:rsidRPr="00D0451B">
        <w:rPr>
          <w:rStyle w:val="StyleUnderline"/>
          <w:highlight w:val="green"/>
        </w:rPr>
        <w:t>it lays the groundwork for</w:t>
      </w:r>
      <w:r w:rsidRPr="004A4077">
        <w:t xml:space="preserve"> systematic and objective </w:t>
      </w:r>
      <w:r w:rsidRPr="00D0451B">
        <w:rPr>
          <w:rStyle w:val="StyleUnderline"/>
          <w:highlight w:val="green"/>
        </w:rPr>
        <w:t>research on</w:t>
      </w:r>
      <w:r w:rsidRPr="004A4077">
        <w:rPr>
          <w:rStyle w:val="StyleUnderline"/>
        </w:rPr>
        <w:t xml:space="preserve"> historical cases of </w:t>
      </w:r>
      <w:r w:rsidRPr="00D0451B">
        <w:rPr>
          <w:rStyle w:val="StyleUnderline"/>
          <w:highlight w:val="green"/>
        </w:rPr>
        <w:t>engagement in order to discern the conditions under which it can be used effectively. Such research will</w:t>
      </w:r>
      <w:r w:rsidRPr="004A4077">
        <w:t xml:space="preserve">, in turn, </w:t>
      </w:r>
      <w:r w:rsidRPr="00D0451B">
        <w:rPr>
          <w:rStyle w:val="StyleUnderline"/>
          <w:highlight w:val="green"/>
        </w:rPr>
        <w:t>help policymakers acquire</w:t>
      </w:r>
      <w:r w:rsidRPr="004A4077">
        <w:rPr>
          <w:rStyle w:val="StyleUnderline"/>
        </w:rPr>
        <w:t xml:space="preserve"> the </w:t>
      </w:r>
      <w:r w:rsidRPr="00D0451B">
        <w:rPr>
          <w:rStyle w:val="StyleUnderline"/>
          <w:highlight w:val="green"/>
        </w:rPr>
        <w:t>information necessary to</w:t>
      </w:r>
      <w:r w:rsidRPr="004A4077">
        <w:rPr>
          <w:rStyle w:val="StyleUnderline"/>
        </w:rPr>
        <w:t xml:space="preserve"> better </w:t>
      </w:r>
      <w:r w:rsidRPr="00D0451B">
        <w:rPr>
          <w:rStyle w:val="StyleUnderline"/>
          <w:highlight w:val="green"/>
        </w:rPr>
        <w:t>manage</w:t>
      </w:r>
      <w:r w:rsidRPr="004A4077">
        <w:rPr>
          <w:rStyle w:val="StyleUnderline"/>
        </w:rPr>
        <w:t xml:space="preserve"> the </w:t>
      </w:r>
      <w:r w:rsidRPr="00D0451B">
        <w:rPr>
          <w:rStyle w:val="StyleUnderline"/>
          <w:highlight w:val="green"/>
        </w:rPr>
        <w:t>rogue states</w:t>
      </w:r>
      <w:r w:rsidRPr="004A4077">
        <w:rPr>
          <w:rStyle w:val="StyleUnderline"/>
        </w:rPr>
        <w:t xml:space="preserve"> of the 21st century.</w:t>
      </w:r>
    </w:p>
    <w:p w:rsidR="00D9539F" w:rsidRPr="003444A7" w:rsidRDefault="00D9539F" w:rsidP="00D9539F"/>
    <w:p w:rsidR="00D9539F" w:rsidRDefault="00D9539F" w:rsidP="00D9539F">
      <w:pPr>
        <w:pStyle w:val="Heading2"/>
      </w:pPr>
      <w:r>
        <w:t>W/M and CI</w:t>
      </w:r>
    </w:p>
    <w:p w:rsidR="00D9539F" w:rsidRDefault="00D9539F" w:rsidP="00D9539F">
      <w:pPr>
        <w:pStyle w:val="Heading3"/>
      </w:pPr>
      <w:r>
        <w:t>2NC AT WM (with CP)</w:t>
      </w:r>
    </w:p>
    <w:p w:rsidR="00D9539F" w:rsidRPr="00615788" w:rsidRDefault="00D9539F" w:rsidP="00D9539F">
      <w:pPr>
        <w:pStyle w:val="Heading4"/>
      </w:pPr>
      <w:r>
        <w:t xml:space="preserve">Concede the WM – the </w:t>
      </w:r>
      <w:proofErr w:type="spellStart"/>
      <w:r>
        <w:t>aff</w:t>
      </w:r>
      <w:proofErr w:type="spellEnd"/>
      <w:r>
        <w:t xml:space="preserve"> is an establishment of contacts in order to promote interdependence. This is distinct from the CP, which is a form of appeasement through concession.</w:t>
      </w:r>
    </w:p>
    <w:p w:rsidR="00D9539F" w:rsidRDefault="00D9539F" w:rsidP="00D9539F">
      <w:pPr>
        <w:pStyle w:val="Heading3"/>
      </w:pPr>
      <w:r>
        <w:t>2NC AT WM (without CP)</w:t>
      </w:r>
    </w:p>
    <w:p w:rsidR="00D9539F" w:rsidRDefault="00D9539F" w:rsidP="00D9539F">
      <w:pPr>
        <w:pStyle w:val="Heading4"/>
      </w:pPr>
      <w:r>
        <w:t xml:space="preserve">The </w:t>
      </w:r>
      <w:proofErr w:type="spellStart"/>
      <w:r>
        <w:t>aff</w:t>
      </w:r>
      <w:proofErr w:type="spellEnd"/>
      <w:r>
        <w:t xml:space="preserve"> doesn’t meet</w:t>
      </w:r>
    </w:p>
    <w:p w:rsidR="00D9539F" w:rsidRDefault="00D9539F" w:rsidP="00D9539F">
      <w:pPr>
        <w:pStyle w:val="Heading4"/>
        <w:numPr>
          <w:ilvl w:val="0"/>
          <w:numId w:val="19"/>
        </w:numPr>
      </w:pPr>
      <w:r>
        <w:t xml:space="preserve">The </w:t>
      </w:r>
      <w:proofErr w:type="spellStart"/>
      <w:r>
        <w:t>aff</w:t>
      </w:r>
      <w:proofErr w:type="spellEnd"/>
      <w:r>
        <w:t xml:space="preserve"> is (appeasement, isolation, containment)</w:t>
      </w:r>
    </w:p>
    <w:p w:rsidR="00D9539F" w:rsidRDefault="00D9539F" w:rsidP="00D9539F">
      <w:pPr>
        <w:pStyle w:val="ListParagraph"/>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Pr="00615788" w:rsidRDefault="009B5698" w:rsidP="00D9539F">
      <w:pPr>
        <w:pStyle w:val="ListParagraph"/>
        <w:rPr>
          <w:sz w:val="14"/>
        </w:rPr>
      </w:pPr>
      <w:hyperlink r:id="rId11" w:anchor="toc" w:tooltip="External link" w:history="1"/>
      <w:r w:rsidR="00D9539F" w:rsidRPr="006020E5">
        <w:rPr>
          <w:rStyle w:val="StyleUnderline"/>
        </w:rPr>
        <w:t>The proposed definition of engagement helps clarify the distinctions between alternative foreign</w:t>
      </w:r>
      <w:r w:rsidR="00D9539F" w:rsidRPr="004A4077">
        <w:rPr>
          <w:rStyle w:val="StyleUnderline"/>
        </w:rPr>
        <w:t xml:space="preserve"> policy approaches that rely on positive </w:t>
      </w:r>
      <w:r w:rsidR="00D9539F" w:rsidRPr="00615788">
        <w:rPr>
          <w:sz w:val="14"/>
        </w:rPr>
        <w:t>sanctions</w:t>
      </w:r>
      <w:r w:rsidR="00D9539F" w:rsidRPr="004A4077">
        <w:rPr>
          <w:rStyle w:val="StyleUnderline"/>
        </w:rPr>
        <w:t xml:space="preserve"> and</w:t>
      </w:r>
      <w:r w:rsidR="00D9539F" w:rsidRPr="00615788">
        <w:rPr>
          <w:sz w:val="14"/>
        </w:rPr>
        <w:t xml:space="preserve"> also makes understandable distinctions among some frequently mentioned alternative approaches that rely on</w:t>
      </w:r>
      <w:r w:rsidR="00D9539F" w:rsidRPr="004A4077">
        <w:rPr>
          <w:rStyle w:val="StyleUnderline"/>
        </w:rPr>
        <w:t xml:space="preserve"> negative sanctions</w:t>
      </w:r>
      <w:r w:rsidR="00D9539F" w:rsidRPr="00615788">
        <w:rPr>
          <w:sz w:val="14"/>
        </w:rPr>
        <w:t xml:space="preserve">. In current discussions on US foreign policy toward rogue states, and </w:t>
      </w:r>
      <w:r w:rsidR="00D9539F" w:rsidRPr="006020E5">
        <w:rPr>
          <w:rStyle w:val="Emphasis"/>
        </w:rPr>
        <w:t xml:space="preserve">especially </w:t>
      </w:r>
      <w:r w:rsidR="00D9539F" w:rsidRPr="00615788">
        <w:rPr>
          <w:rStyle w:val="Emphasis"/>
          <w:highlight w:val="green"/>
        </w:rPr>
        <w:t>on US foreign policy toward China</w:t>
      </w:r>
      <w:r w:rsidR="00D9539F" w:rsidRPr="00615788">
        <w:rPr>
          <w:rStyle w:val="StyleUnderline"/>
          <w:highlight w:val="green"/>
        </w:rPr>
        <w:t>, engagement and containment are paired as antipodal policies</w:t>
      </w:r>
      <w:r w:rsidR="00D9539F" w:rsidRPr="00615788">
        <w:rPr>
          <w:sz w:val="14"/>
        </w:rPr>
        <w:t>. In fact, one recent scholarly article addressing US-P.R.C. relations decries the fact that "</w:t>
      </w:r>
      <w:r w:rsidR="00D9539F" w:rsidRPr="004A4077">
        <w:rPr>
          <w:rStyle w:val="StyleUnderline"/>
        </w:rPr>
        <w:t>the media and many pundits have constructed US choices as limited to 'engagement' and 'containment</w:t>
      </w:r>
      <w:r w:rsidR="00D9539F" w:rsidRPr="00615788">
        <w:rPr>
          <w:sz w:val="14"/>
        </w:rPr>
        <w:t xml:space="preserve">.'"(n35) However, in light of the distinction I posit between engagement and appeasement, </w:t>
      </w:r>
      <w:r w:rsidR="00D9539F" w:rsidRPr="00615788">
        <w:rPr>
          <w:rStyle w:val="StyleUnderline"/>
          <w:highlight w:val="green"/>
        </w:rPr>
        <w:t>one could more intuitively construe containment to be the opposite of appeasement</w:t>
      </w:r>
      <w:r w:rsidR="00D9539F" w:rsidRPr="004A4077">
        <w:rPr>
          <w:rStyle w:val="StyleUnderline"/>
        </w:rPr>
        <w:t xml:space="preserve"> rather than engagement. Containment has been traditionally construed as the attempt to prevent the geopolitical expansion of a target state</w:t>
      </w:r>
      <w:r w:rsidR="00D9539F" w:rsidRPr="00615788">
        <w:rPr>
          <w:sz w:val="14"/>
        </w:rPr>
        <w:t xml:space="preserve">.(n36) </w:t>
      </w:r>
      <w:r w:rsidR="00D9539F" w:rsidRPr="00615788">
        <w:rPr>
          <w:rStyle w:val="StyleUnderline"/>
          <w:highlight w:val="green"/>
        </w:rPr>
        <w:t>If appeasement constitutes the cession of territory and/or spheres of influence</w:t>
      </w:r>
      <w:r w:rsidR="00D9539F" w:rsidRPr="004A4077">
        <w:rPr>
          <w:rStyle w:val="StyleUnderline"/>
        </w:rPr>
        <w:t xml:space="preserve"> to a target state, </w:t>
      </w:r>
      <w:r w:rsidR="00D9539F" w:rsidRPr="00615788">
        <w:rPr>
          <w:rStyle w:val="StyleUnderline"/>
          <w:highlight w:val="green"/>
        </w:rPr>
        <w:t>containment might more appropriately be considered the policy of preventing a target state from expanding its territorial scope and/or sphere of geopolitical influence</w:t>
      </w:r>
      <w:r w:rsidR="00D9539F" w:rsidRPr="00615788">
        <w:rPr>
          <w:sz w:val="14"/>
        </w:rPr>
        <w:t xml:space="preserve">.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 </w:t>
      </w:r>
      <w:r w:rsidR="00D9539F" w:rsidRPr="00615788">
        <w:rPr>
          <w:rStyle w:val="StyleUnderline"/>
          <w:highlight w:val="green"/>
        </w:rPr>
        <w:t>The opposite</w:t>
      </w:r>
      <w:r w:rsidR="00D9539F" w:rsidRPr="004A4077">
        <w:rPr>
          <w:rStyle w:val="StyleUnderline"/>
        </w:rPr>
        <w:t xml:space="preserve"> of a policy of </w:t>
      </w:r>
      <w:r w:rsidR="00D9539F" w:rsidRPr="00615788">
        <w:rPr>
          <w:rStyle w:val="StyleUnderline"/>
          <w:highlight w:val="green"/>
        </w:rPr>
        <w:t>engagement would be one in which a state</w:t>
      </w:r>
      <w:r w:rsidR="00D9539F" w:rsidRPr="004A4077">
        <w:rPr>
          <w:rStyle w:val="StyleUnderline"/>
        </w:rPr>
        <w:t xml:space="preserve"> comprehensively diminishes and </w:t>
      </w:r>
      <w:r w:rsidR="00D9539F" w:rsidRPr="00615788">
        <w:rPr>
          <w:rStyle w:val="StyleUnderline"/>
          <w:highlight w:val="green"/>
        </w:rPr>
        <w:t>withdraws contacts</w:t>
      </w:r>
      <w:r w:rsidR="00D9539F" w:rsidRPr="004A4077">
        <w:rPr>
          <w:rStyle w:val="StyleUnderline"/>
        </w:rPr>
        <w:t xml:space="preserve"> across multiple issue areas </w:t>
      </w:r>
      <w:r w:rsidR="00D9539F" w:rsidRPr="00615788">
        <w:rPr>
          <w:rStyle w:val="StyleUnderline"/>
          <w:highlight w:val="green"/>
        </w:rPr>
        <w:t>with another state</w:t>
      </w:r>
      <w:r w:rsidR="00D9539F" w:rsidRPr="004A4077">
        <w:rPr>
          <w:rStyle w:val="StyleUnderline"/>
        </w:rPr>
        <w:t xml:space="preserve">. Although such a policy would be considered a negative sanction, </w:t>
      </w:r>
      <w:r w:rsidR="00D9539F" w:rsidRPr="00615788">
        <w:rPr>
          <w:rStyle w:val="StyleUnderline"/>
          <w:highlight w:val="green"/>
        </w:rPr>
        <w:t>it does not attempt to do so through direct geopolitical means</w:t>
      </w:r>
      <w:r w:rsidR="00D9539F" w:rsidRPr="00615788">
        <w:rPr>
          <w:sz w:val="14"/>
        </w:rPr>
        <w:t xml:space="preserve">, as does a containment policy. </w:t>
      </w:r>
      <w:r w:rsidR="00D9539F" w:rsidRPr="00615788">
        <w:rPr>
          <w:rStyle w:val="StyleUnderline"/>
          <w:highlight w:val="green"/>
        </w:rPr>
        <w:t>One could label such a policy as disengagement or isolation</w:t>
      </w:r>
      <w:r w:rsidR="00D9539F" w:rsidRPr="00615788">
        <w:rPr>
          <w:sz w:val="14"/>
        </w:rPr>
        <w:t xml:space="preserve">.(n37) Thus, </w:t>
      </w:r>
      <w:r w:rsidR="00D9539F" w:rsidRPr="004A4077">
        <w:rPr>
          <w:rStyle w:val="StyleUnderline"/>
        </w:rPr>
        <w:t>whereas a state can yield another state territory or an enlarged sphere of influence while simultaneously abrogating contacts with that state</w:t>
      </w:r>
      <w:r w:rsidR="00D9539F" w:rsidRPr="00615788">
        <w:rPr>
          <w:sz w:val="14"/>
        </w:rPr>
        <w:t xml:space="preserve"> (appeasement plus disengagement), </w:t>
      </w:r>
      <w:r w:rsidR="00D9539F" w:rsidRPr="004A4077">
        <w:rPr>
          <w:rStyle w:val="StyleUnderline"/>
        </w:rPr>
        <w:t>it is impossible for a state to expand</w:t>
      </w:r>
      <w:r w:rsidR="00D9539F" w:rsidRPr="00615788">
        <w:rPr>
          <w:sz w:val="14"/>
        </w:rPr>
        <w:t xml:space="preserve"> and diminish </w:t>
      </w:r>
      <w:r w:rsidR="00D9539F" w:rsidRPr="004A4077">
        <w:rPr>
          <w:rStyle w:val="StyleUnderline"/>
        </w:rPr>
        <w:t>contacts with another state across multiple issue-areas</w:t>
      </w:r>
      <w:r w:rsidR="00D9539F" w:rsidRPr="00615788">
        <w:rPr>
          <w:sz w:val="14"/>
        </w:rPr>
        <w:t xml:space="preserve"> (engagement plus disengagement). </w:t>
      </w:r>
      <w:r w:rsidR="00D9539F" w:rsidRPr="00615788">
        <w:rPr>
          <w:rStyle w:val="StyleUnderline"/>
          <w:highlight w:val="green"/>
        </w:rPr>
        <w:t xml:space="preserve">The distinctions drawn between engagement, appeasement, containment and isolation allow for a more focused and coherent discussion </w:t>
      </w:r>
      <w:r w:rsidR="00D9539F" w:rsidRPr="00615788">
        <w:rPr>
          <w:rStyle w:val="StyleUnderline"/>
        </w:rPr>
        <w:t xml:space="preserve">of </w:t>
      </w:r>
      <w:r w:rsidR="00D9539F" w:rsidRPr="004A4077">
        <w:rPr>
          <w:rStyle w:val="StyleUnderline"/>
        </w:rPr>
        <w:t xml:space="preserve">some </w:t>
      </w:r>
      <w:r w:rsidR="00D9539F" w:rsidRPr="00615788">
        <w:rPr>
          <w:rStyle w:val="StyleUnderline"/>
        </w:rPr>
        <w:t>of the options available for dealing with rival states. For example, current US policy toward China can be depicted as engagement plus containment.</w:t>
      </w:r>
      <w:r w:rsidR="00D9539F" w:rsidRPr="00615788">
        <w:rPr>
          <w:sz w:val="14"/>
        </w:rPr>
        <w:t xml:space="preserve"> </w:t>
      </w:r>
      <w:r w:rsidR="00D9539F" w:rsidRPr="00615788">
        <w:rPr>
          <w:rStyle w:val="Emphasis"/>
        </w:rPr>
        <w:t>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w:t>
      </w:r>
      <w:r w:rsidR="00D9539F" w:rsidRPr="00615788">
        <w:rPr>
          <w:sz w:val="14"/>
        </w:rPr>
        <w:t xml:space="preserve">.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w:t>
      </w:r>
      <w:proofErr w:type="spellStart"/>
      <w:r w:rsidR="00D9539F" w:rsidRPr="00615788">
        <w:rPr>
          <w:sz w:val="14"/>
        </w:rPr>
        <w:t>Doak</w:t>
      </w:r>
      <w:proofErr w:type="spellEnd"/>
      <w:r w:rsidR="00D9539F" w:rsidRPr="00615788">
        <w:rPr>
          <w:sz w:val="14"/>
        </w:rPr>
        <w:t xml:space="preserve"> Barnett's 1966 injunction to the Senate Foreign Relations Committee that American policy toward China should constitute "containment but not isolation."(n41)</w:t>
      </w:r>
    </w:p>
    <w:p w:rsidR="00D9539F" w:rsidRDefault="00D9539F" w:rsidP="00D9539F">
      <w:pPr>
        <w:pStyle w:val="Heading4"/>
        <w:numPr>
          <w:ilvl w:val="0"/>
          <w:numId w:val="19"/>
        </w:numPr>
      </w:pPr>
      <w:r>
        <w:t xml:space="preserve">The </w:t>
      </w:r>
      <w:proofErr w:type="spellStart"/>
      <w:r>
        <w:t>aff</w:t>
      </w:r>
      <w:proofErr w:type="spellEnd"/>
      <w:r>
        <w:t xml:space="preserve"> doesn’t establish ongoing/long term contacts with China: They are a short term approach that only facilitates a one-time discussion with China and doesn’t include an iterated process in order to promote interdependence between China and the US AND/OR The </w:t>
      </w:r>
      <w:proofErr w:type="spellStart"/>
      <w:r>
        <w:t>aff</w:t>
      </w:r>
      <w:proofErr w:type="spellEnd"/>
      <w:r>
        <w:t xml:space="preserve"> doesn’t establish contacts with China – they are a unilateral action that only changes US policy.</w:t>
      </w:r>
    </w:p>
    <w:p w:rsidR="00D9539F" w:rsidRPr="00615788" w:rsidRDefault="00D9539F" w:rsidP="00D9539F"/>
    <w:p w:rsidR="00D9539F" w:rsidRDefault="003F1F6E" w:rsidP="00D9539F">
      <w:pPr>
        <w:pStyle w:val="Heading3"/>
      </w:pPr>
      <w:r>
        <w:t>2NC AT Ends Focus Good</w:t>
      </w:r>
    </w:p>
    <w:p w:rsidR="00D9539F" w:rsidRPr="00C3443F" w:rsidRDefault="00D9539F" w:rsidP="00D9539F"/>
    <w:p w:rsidR="00D9539F" w:rsidRDefault="00D9539F" w:rsidP="00D9539F">
      <w:pPr>
        <w:pStyle w:val="Heading4"/>
        <w:numPr>
          <w:ilvl w:val="0"/>
          <w:numId w:val="20"/>
        </w:numPr>
      </w:pPr>
      <w:r>
        <w:t xml:space="preserve">Narrowly defining engagement as “the means” is necessary to capture the benefits of </w:t>
      </w:r>
      <w:r w:rsidRPr="00C553DD">
        <w:rPr>
          <w:u w:val="single"/>
        </w:rPr>
        <w:t>debating “the ends”</w:t>
      </w:r>
      <w:r>
        <w:t xml:space="preserve"> </w:t>
      </w:r>
    </w:p>
    <w:p w:rsidR="00D9539F" w:rsidRDefault="00D9539F" w:rsidP="00D9539F">
      <w:pPr>
        <w:ind w:left="720"/>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shd w:val="clear" w:color="auto" w:fill="FFFFFF"/>
        <w:ind w:left="720"/>
        <w:jc w:val="both"/>
        <w:rPr>
          <w:rStyle w:val="StyleUnderline"/>
        </w:rPr>
      </w:pPr>
      <w:r w:rsidRPr="00D0451B">
        <w:rPr>
          <w:rStyle w:val="StyleUnderline"/>
          <w:highlight w:val="green"/>
        </w:rPr>
        <w:t>The</w:t>
      </w:r>
      <w:r w:rsidRPr="00037A0B">
        <w:t xml:space="preserve"> third </w:t>
      </w:r>
      <w:r w:rsidRPr="00D0451B">
        <w:rPr>
          <w:rStyle w:val="StyleUnderline"/>
          <w:highlight w:val="green"/>
        </w:rPr>
        <w:t>trap that has ensnared numerous scholars is the tendency to needlessly circumscribe the parameters of engagement</w:t>
      </w:r>
      <w:r w:rsidRPr="00037A0B">
        <w:t>. Th</w:t>
      </w:r>
      <w:r w:rsidRPr="009A095B">
        <w:rPr>
          <w:rStyle w:val="StyleUnderline"/>
        </w:rPr>
        <w:t xml:space="preserve">is results from attempts to: define engagement as ends rather than means; stipulate the types of states that can engage or be engaged; restrict the types of behaviors that comprise engagement; and limit the types of behaviors that can be modified through engagement. Each of </w:t>
      </w:r>
      <w:r w:rsidRPr="00D0451B">
        <w:rPr>
          <w:rStyle w:val="StyleUnderline"/>
          <w:highlight w:val="green"/>
        </w:rPr>
        <w:t>these restrictions hamper</w:t>
      </w:r>
      <w:r w:rsidRPr="00C553DD">
        <w:rPr>
          <w:rStyle w:val="StyleUnderline"/>
        </w:rPr>
        <w:t>s</w:t>
      </w:r>
      <w:r w:rsidRPr="00D0451B">
        <w:rPr>
          <w:rStyle w:val="StyleUnderline"/>
          <w:highlight w:val="green"/>
        </w:rPr>
        <w:t xml:space="preserve"> the task of evaluating the utility of engagement relative to other policies</w:t>
      </w:r>
      <w:r w:rsidRPr="00037A0B">
        <w:t xml:space="preserve"> objectively accurately.</w:t>
      </w:r>
      <w:r>
        <w:t xml:space="preserve"> </w:t>
      </w:r>
      <w:r>
        <w:rPr>
          <w:rFonts w:ascii="Tahoma" w:hAnsi="Tahoma" w:cs="Tahoma"/>
          <w:color w:val="333333"/>
          <w:sz w:val="18"/>
          <w:szCs w:val="18"/>
        </w:rPr>
        <w:t xml:space="preserve">Some scholars have excessively narrowed the definition of engagement by defining it according to the ends sought rather than the means employed. For example, </w:t>
      </w:r>
      <w:proofErr w:type="spellStart"/>
      <w:r w:rsidRPr="00037A0B">
        <w:rPr>
          <w:rStyle w:val="StyleUnderline"/>
        </w:rPr>
        <w:t>Schweller</w:t>
      </w:r>
      <w:proofErr w:type="spellEnd"/>
      <w:r w:rsidRPr="00037A0B">
        <w:rPr>
          <w:rStyle w:val="StyleUnderline"/>
        </w:rPr>
        <w:t xml:space="preserve"> and </w:t>
      </w:r>
      <w:proofErr w:type="spellStart"/>
      <w:r w:rsidRPr="00037A0B">
        <w:rPr>
          <w:rStyle w:val="StyleUnderline"/>
        </w:rPr>
        <w:t>Wohlforth</w:t>
      </w:r>
      <w:proofErr w:type="spellEnd"/>
      <w:r w:rsidRPr="00037A0B">
        <w:rPr>
          <w:rStyle w:val="StyleUnderline"/>
        </w:rPr>
        <w:t xml:space="preserve"> assert that if any distinction can be drawn between engagement and appeasement, "it is that the goal of engagement is</w:t>
      </w:r>
      <w:r>
        <w:rPr>
          <w:rFonts w:ascii="Tahoma" w:hAnsi="Tahoma" w:cs="Tahoma"/>
          <w:color w:val="333333"/>
          <w:sz w:val="18"/>
          <w:szCs w:val="18"/>
        </w:rPr>
        <w:t xml:space="preserve"> not simply tension-reduction and the avoidance of war but also </w:t>
      </w:r>
      <w:r w:rsidRPr="00037A0B">
        <w:rPr>
          <w:rStyle w:val="StyleUnderline"/>
        </w:rPr>
        <w:t>an attempt to socialize [a] dissatisfied power into</w:t>
      </w:r>
      <w:r>
        <w:rPr>
          <w:rFonts w:ascii="Tahoma" w:hAnsi="Tahoma" w:cs="Tahoma"/>
          <w:color w:val="333333"/>
          <w:sz w:val="18"/>
          <w:szCs w:val="18"/>
        </w:rPr>
        <w:t xml:space="preserve"> acceptance </w:t>
      </w:r>
      <w:r w:rsidRPr="00037A0B">
        <w:t>of</w:t>
      </w:r>
      <w:r w:rsidRPr="00037A0B">
        <w:rPr>
          <w:rStyle w:val="StyleUnderline"/>
        </w:rPr>
        <w:t xml:space="preserve"> the established order."(</w:t>
      </w:r>
      <w:r>
        <w:rPr>
          <w:rFonts w:ascii="Tahoma" w:hAnsi="Tahoma" w:cs="Tahoma"/>
          <w:color w:val="333333"/>
          <w:sz w:val="18"/>
          <w:szCs w:val="18"/>
        </w:rPr>
        <w:t xml:space="preserve">n17) </w:t>
      </w:r>
      <w:r w:rsidRPr="00B52EFF">
        <w:rPr>
          <w:rStyle w:val="StyleUnderline"/>
        </w:rPr>
        <w:t>Such</w:t>
      </w:r>
      <w:r>
        <w:rPr>
          <w:rFonts w:ascii="Tahoma" w:hAnsi="Tahoma" w:cs="Tahoma"/>
          <w:color w:val="333333"/>
          <w:sz w:val="18"/>
          <w:szCs w:val="18"/>
        </w:rPr>
        <w:t xml:space="preserve"> </w:t>
      </w:r>
      <w:r w:rsidRPr="00D0451B">
        <w:rPr>
          <w:rStyle w:val="StyleUnderline"/>
          <w:highlight w:val="green"/>
        </w:rPr>
        <w:t>ends-based definitions hinder the study of engagement in two ways</w:t>
      </w:r>
      <w:r w:rsidRPr="00037A0B">
        <w:rPr>
          <w:rStyle w:val="StyleUnderline"/>
        </w:rPr>
        <w:t xml:space="preserve">. </w:t>
      </w:r>
      <w:r w:rsidRPr="00D0451B">
        <w:rPr>
          <w:rStyle w:val="StyleUnderline"/>
          <w:highlight w:val="green"/>
        </w:rPr>
        <w:t>First, because</w:t>
      </w:r>
      <w:r>
        <w:rPr>
          <w:rFonts w:ascii="Tahoma" w:hAnsi="Tahoma" w:cs="Tahoma"/>
          <w:color w:val="333333"/>
          <w:sz w:val="18"/>
          <w:szCs w:val="18"/>
        </w:rPr>
        <w:t xml:space="preserve"> the act of </w:t>
      </w:r>
      <w:r w:rsidRPr="00D0451B">
        <w:rPr>
          <w:rStyle w:val="StyleUnderline"/>
          <w:highlight w:val="green"/>
        </w:rPr>
        <w:t>policymaking consists of selecting from</w:t>
      </w:r>
      <w:r w:rsidRPr="00037A0B">
        <w:rPr>
          <w:rStyle w:val="StyleUnderline"/>
        </w:rPr>
        <w:t xml:space="preserve"> a variety of </w:t>
      </w:r>
      <w:r w:rsidRPr="00D0451B">
        <w:rPr>
          <w:rStyle w:val="StyleUnderline"/>
          <w:highlight w:val="green"/>
        </w:rPr>
        <w:t>alternative means in the pursuit of a given end</w:t>
      </w:r>
      <w:r w:rsidRPr="00037A0B">
        <w:rPr>
          <w:rStyle w:val="StyleUnderline"/>
        </w:rPr>
        <w:t>(</w:t>
      </w:r>
      <w:r>
        <w:rPr>
          <w:rFonts w:ascii="Tahoma" w:hAnsi="Tahoma" w:cs="Tahoma"/>
          <w:color w:val="333333"/>
          <w:sz w:val="18"/>
          <w:szCs w:val="18"/>
        </w:rPr>
        <w:t xml:space="preserve">s), it stands to reason that </w:t>
      </w:r>
      <w:r w:rsidRPr="00D0451B">
        <w:rPr>
          <w:rStyle w:val="StyleUnderline"/>
          <w:highlight w:val="green"/>
        </w:rPr>
        <w:t>policy instruments are more effectively conceptualized in terms of means</w:t>
      </w:r>
      <w:r>
        <w:rPr>
          <w:rFonts w:ascii="Tahoma" w:hAnsi="Tahoma" w:cs="Tahoma"/>
          <w:color w:val="333333"/>
          <w:sz w:val="18"/>
          <w:szCs w:val="18"/>
        </w:rPr>
        <w:t xml:space="preserve"> rather than ends. When defined as different means, </w:t>
      </w:r>
      <w:r w:rsidRPr="00D0451B">
        <w:rPr>
          <w:rStyle w:val="StyleUnderline"/>
          <w:highlight w:val="green"/>
        </w:rPr>
        <w:t>policies can be more easily compared</w:t>
      </w:r>
      <w:r w:rsidRPr="00037A0B">
        <w:rPr>
          <w:rStyle w:val="StyleUnderline"/>
        </w:rPr>
        <w:t xml:space="preserve"> with one another across a whole spectrum of discrete ends, </w:t>
      </w:r>
      <w:r w:rsidRPr="00D0451B">
        <w:rPr>
          <w:rStyle w:val="StyleUnderline"/>
          <w:highlight w:val="green"/>
        </w:rPr>
        <w:t>in order to gauge more accurately the circumstances</w:t>
      </w:r>
      <w:r w:rsidRPr="00037A0B">
        <w:rPr>
          <w:rStyle w:val="StyleUnderline"/>
        </w:rPr>
        <w:t xml:space="preserve"> </w:t>
      </w:r>
      <w:r w:rsidRPr="00D0451B">
        <w:rPr>
          <w:rStyle w:val="StyleUnderline"/>
          <w:highlight w:val="green"/>
        </w:rPr>
        <w:t>under which each policy</w:t>
      </w:r>
      <w:r>
        <w:rPr>
          <w:rFonts w:ascii="Tahoma" w:hAnsi="Tahoma" w:cs="Tahoma"/>
          <w:color w:val="333333"/>
          <w:sz w:val="18"/>
          <w:szCs w:val="18"/>
        </w:rPr>
        <w:t xml:space="preserve"> is relatively more or less </w:t>
      </w:r>
      <w:r w:rsidRPr="00D0451B">
        <w:rPr>
          <w:rStyle w:val="StyleUnderline"/>
          <w:highlight w:val="green"/>
        </w:rPr>
        <w:t>effective</w:t>
      </w:r>
      <w:r>
        <w:rPr>
          <w:rFonts w:ascii="Tahoma" w:hAnsi="Tahoma" w:cs="Tahoma"/>
          <w:color w:val="333333"/>
          <w:sz w:val="18"/>
          <w:szCs w:val="18"/>
        </w:rPr>
        <w:t>.(n18) Second</w:t>
      </w:r>
      <w:r w:rsidRPr="00037A0B">
        <w:rPr>
          <w:rStyle w:val="StyleUnderline"/>
        </w:rPr>
        <w:t xml:space="preserve">, scholars who define engagement as the end of peaceful socialization </w:t>
      </w:r>
      <w:r w:rsidRPr="00037A0B">
        <w:t>inevitably</w:t>
      </w:r>
      <w:r w:rsidRPr="00037A0B">
        <w:rPr>
          <w:rStyle w:val="StyleUnderline"/>
        </w:rPr>
        <w:t xml:space="preserve"> create a bias for future empirical research on engagement outcomes</w:t>
      </w:r>
      <w:r>
        <w:rPr>
          <w:rFonts w:ascii="Tahoma" w:hAnsi="Tahoma" w:cs="Tahoma"/>
          <w:color w:val="333333"/>
          <w:sz w:val="18"/>
          <w:szCs w:val="18"/>
        </w:rPr>
        <w:t xml:space="preserve">. This is </w:t>
      </w:r>
      <w:r w:rsidRPr="00037A0B">
        <w:rPr>
          <w:rStyle w:val="StyleUnderline"/>
        </w:rPr>
        <w:t xml:space="preserve">because it is difficult to imagine a more ambitious </w:t>
      </w:r>
      <w:r w:rsidRPr="00037A0B">
        <w:t>foreign policy</w:t>
      </w:r>
      <w:r w:rsidRPr="00037A0B">
        <w:rPr>
          <w:rStyle w:val="StyleUnderline"/>
        </w:rPr>
        <w:t xml:space="preserve"> objective than the peaceable transformation of a revisionist state</w:t>
      </w:r>
      <w:r>
        <w:rPr>
          <w:rFonts w:ascii="Tahoma" w:hAnsi="Tahoma" w:cs="Tahoma"/>
          <w:color w:val="333333"/>
          <w:sz w:val="18"/>
          <w:szCs w:val="18"/>
        </w:rPr>
        <w:t xml:space="preserve"> that rejects the dominant norms and practices of the international system into a status-quo state that embodies those same norms and practices. </w:t>
      </w:r>
      <w:r w:rsidRPr="00037A0B">
        <w:rPr>
          <w:rStyle w:val="StyleUnderline"/>
        </w:rPr>
        <w:t xml:space="preserve">The equation of engagement with socialization </w:t>
      </w:r>
      <w:r>
        <w:rPr>
          <w:rFonts w:ascii="Tahoma" w:hAnsi="Tahoma" w:cs="Tahoma"/>
          <w:color w:val="333333"/>
          <w:sz w:val="18"/>
          <w:szCs w:val="18"/>
        </w:rPr>
        <w:t xml:space="preserve">alone </w:t>
      </w:r>
      <w:r w:rsidRPr="00037A0B">
        <w:rPr>
          <w:rStyle w:val="StyleUnderline"/>
        </w:rPr>
        <w:t>forecloses the possibility that engagement could be employed to accomplish more modest goals such as tension-reduction</w:t>
      </w:r>
      <w:r>
        <w:rPr>
          <w:rFonts w:ascii="Tahoma" w:hAnsi="Tahoma" w:cs="Tahoma"/>
          <w:color w:val="333333"/>
          <w:sz w:val="18"/>
          <w:szCs w:val="18"/>
        </w:rPr>
        <w:t xml:space="preserve">. Therefore, all else being equal, scholars using this loaded definition will be predisposed to conclude from examination only of the hardest cases of attempted socialization that the policy is ineffective.(n19) </w:t>
      </w:r>
      <w:r w:rsidRPr="00D0451B">
        <w:rPr>
          <w:rStyle w:val="StyleUnderline"/>
          <w:highlight w:val="green"/>
        </w:rPr>
        <w:t>Considering engagement as a set of means would enable analysts to</w:t>
      </w:r>
      <w:r w:rsidRPr="00037A0B">
        <w:rPr>
          <w:rStyle w:val="StyleUnderline"/>
        </w:rPr>
        <w:t xml:space="preserve"> more fairly </w:t>
      </w:r>
      <w:r w:rsidRPr="00D0451B">
        <w:rPr>
          <w:rStyle w:val="StyleUnderline"/>
          <w:highlight w:val="green"/>
        </w:rPr>
        <w:t>assess the effectiveness of engagement relative to other policies in achieving</w:t>
      </w:r>
      <w:r w:rsidRPr="00037A0B">
        <w:rPr>
          <w:rStyle w:val="StyleUnderline"/>
        </w:rPr>
        <w:t xml:space="preserve"> an array of </w:t>
      </w:r>
      <w:r w:rsidRPr="00D0451B">
        <w:rPr>
          <w:rStyle w:val="StyleUnderline"/>
          <w:highlight w:val="green"/>
        </w:rPr>
        <w:t>ends</w:t>
      </w:r>
      <w:r w:rsidRPr="00037A0B">
        <w:rPr>
          <w:rStyle w:val="StyleUnderline"/>
        </w:rPr>
        <w:t>.</w:t>
      </w:r>
    </w:p>
    <w:p w:rsidR="00D9539F" w:rsidRDefault="00D9539F" w:rsidP="00D9539F">
      <w:pPr>
        <w:pStyle w:val="Heading4"/>
        <w:numPr>
          <w:ilvl w:val="0"/>
          <w:numId w:val="20"/>
        </w:numPr>
      </w:pPr>
      <w:r>
        <w:t xml:space="preserve">Doesn’t solve any of the </w:t>
      </w:r>
      <w:proofErr w:type="spellStart"/>
      <w:r>
        <w:t>neg</w:t>
      </w:r>
      <w:proofErr w:type="spellEnd"/>
      <w:r>
        <w:t xml:space="preserve"> impacts - doesn’t focus on means debate, that’s above; </w:t>
      </w:r>
      <w:r w:rsidRPr="00D67C2C">
        <w:t xml:space="preserve">doesn’t limit out bad QPQ - engagement based counterplans as it </w:t>
      </w:r>
      <w:r>
        <w:t xml:space="preserve">doesn’t clearly demarcate </w:t>
      </w:r>
      <w:proofErr w:type="spellStart"/>
      <w:r>
        <w:t>aff</w:t>
      </w:r>
      <w:proofErr w:type="spellEnd"/>
      <w:r>
        <w:t xml:space="preserve"> and </w:t>
      </w:r>
      <w:proofErr w:type="spellStart"/>
      <w:r>
        <w:t>neg</w:t>
      </w:r>
      <w:proofErr w:type="spellEnd"/>
      <w:r>
        <w:t xml:space="preserve"> ground; doesn’t remove the conceptual fog surrounding engagement as it still promotes a definition that conflates engagement with other distinct actions</w:t>
      </w:r>
    </w:p>
    <w:p w:rsidR="00D9539F" w:rsidRDefault="00D9539F" w:rsidP="00D9539F">
      <w:pPr>
        <w:pStyle w:val="Heading3"/>
      </w:pPr>
      <w:r>
        <w:t>2NC AT CI (</w:t>
      </w:r>
      <w:r w:rsidR="00020D59">
        <w:t>Influencing Behavior</w:t>
      </w:r>
      <w:r>
        <w:t>)</w:t>
      </w:r>
    </w:p>
    <w:p w:rsidR="00D9539F" w:rsidRPr="00CB24AC" w:rsidRDefault="00D9539F" w:rsidP="00D9539F">
      <w:pPr>
        <w:pStyle w:val="Heading4"/>
      </w:pPr>
      <w:r w:rsidRPr="00CB24AC">
        <w:t xml:space="preserve">DA to their interpretation – </w:t>
      </w:r>
    </w:p>
    <w:p w:rsidR="00D9539F" w:rsidRPr="00C3443F" w:rsidRDefault="00D9539F" w:rsidP="00D9539F"/>
    <w:p w:rsidR="00D9539F" w:rsidRDefault="00D9539F" w:rsidP="00D9539F">
      <w:pPr>
        <w:pStyle w:val="Heading4"/>
        <w:numPr>
          <w:ilvl w:val="0"/>
          <w:numId w:val="30"/>
        </w:numPr>
      </w:pPr>
      <w:r>
        <w:t xml:space="preserve">The </w:t>
      </w:r>
      <w:proofErr w:type="spellStart"/>
      <w:r>
        <w:t>aff</w:t>
      </w:r>
      <w:proofErr w:type="spellEnd"/>
      <w:r>
        <w:t xml:space="preserve"> defines engagement as an action that attempts to achieve **INSERT X GOAL***. Narrowly defining engagement as “the means” is necessary to capture the benefits of </w:t>
      </w:r>
      <w:r w:rsidRPr="00C553DD">
        <w:rPr>
          <w:u w:val="single"/>
        </w:rPr>
        <w:t>debating “the ends”</w:t>
      </w:r>
      <w:r>
        <w:t xml:space="preserve"> </w:t>
      </w:r>
    </w:p>
    <w:p w:rsidR="00D9539F" w:rsidRDefault="00D9539F" w:rsidP="00D9539F">
      <w:pPr>
        <w:ind w:left="720"/>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shd w:val="clear" w:color="auto" w:fill="FFFFFF"/>
        <w:ind w:left="720"/>
        <w:jc w:val="both"/>
        <w:rPr>
          <w:rStyle w:val="StyleUnderline"/>
        </w:rPr>
      </w:pPr>
      <w:r w:rsidRPr="00D0451B">
        <w:rPr>
          <w:rStyle w:val="StyleUnderline"/>
          <w:highlight w:val="green"/>
        </w:rPr>
        <w:t>The</w:t>
      </w:r>
      <w:r w:rsidRPr="00037A0B">
        <w:t xml:space="preserve"> third </w:t>
      </w:r>
      <w:r w:rsidRPr="00D0451B">
        <w:rPr>
          <w:rStyle w:val="StyleUnderline"/>
          <w:highlight w:val="green"/>
        </w:rPr>
        <w:t>trap that has ensnared numerous scholars is the tendency to needlessly circumscribe the parameters of engagement</w:t>
      </w:r>
      <w:r w:rsidRPr="00037A0B">
        <w:t>. Th</w:t>
      </w:r>
      <w:r w:rsidRPr="009A095B">
        <w:rPr>
          <w:rStyle w:val="StyleUnderline"/>
        </w:rPr>
        <w:t xml:space="preserve">is results from attempts to: define engagement as ends rather than means; stipulate the types of states that can engage or be engaged; restrict the types of behaviors that comprise engagement; and limit the types of behaviors that can be modified through engagement. Each of </w:t>
      </w:r>
      <w:r w:rsidRPr="00D0451B">
        <w:rPr>
          <w:rStyle w:val="StyleUnderline"/>
          <w:highlight w:val="green"/>
        </w:rPr>
        <w:t>these restrictions hamper</w:t>
      </w:r>
      <w:r w:rsidRPr="00C553DD">
        <w:rPr>
          <w:rStyle w:val="StyleUnderline"/>
        </w:rPr>
        <w:t>s</w:t>
      </w:r>
      <w:r w:rsidRPr="00D0451B">
        <w:rPr>
          <w:rStyle w:val="StyleUnderline"/>
          <w:highlight w:val="green"/>
        </w:rPr>
        <w:t xml:space="preserve"> the task of evaluating the utility of engagement relative to other policies</w:t>
      </w:r>
      <w:r w:rsidRPr="00037A0B">
        <w:t xml:space="preserve"> objectively accurately.</w:t>
      </w:r>
      <w:r>
        <w:t xml:space="preserve"> </w:t>
      </w:r>
      <w:r>
        <w:rPr>
          <w:rFonts w:ascii="Tahoma" w:hAnsi="Tahoma" w:cs="Tahoma"/>
          <w:color w:val="333333"/>
          <w:sz w:val="18"/>
          <w:szCs w:val="18"/>
        </w:rPr>
        <w:t xml:space="preserve">Some scholars have excessively narrowed the definition of engagement by defining it according to the ends sought rather than the means employed. For example, </w:t>
      </w:r>
      <w:proofErr w:type="spellStart"/>
      <w:r w:rsidRPr="00037A0B">
        <w:rPr>
          <w:rStyle w:val="StyleUnderline"/>
        </w:rPr>
        <w:t>Schweller</w:t>
      </w:r>
      <w:proofErr w:type="spellEnd"/>
      <w:r w:rsidRPr="00037A0B">
        <w:rPr>
          <w:rStyle w:val="StyleUnderline"/>
        </w:rPr>
        <w:t xml:space="preserve"> and </w:t>
      </w:r>
      <w:proofErr w:type="spellStart"/>
      <w:r w:rsidRPr="00037A0B">
        <w:rPr>
          <w:rStyle w:val="StyleUnderline"/>
        </w:rPr>
        <w:t>Wohlforth</w:t>
      </w:r>
      <w:proofErr w:type="spellEnd"/>
      <w:r w:rsidRPr="00037A0B">
        <w:rPr>
          <w:rStyle w:val="StyleUnderline"/>
        </w:rPr>
        <w:t xml:space="preserve"> assert that if any distinction can be drawn between engagement and appeasement, "it is that the goal of engagement is</w:t>
      </w:r>
      <w:r>
        <w:rPr>
          <w:rFonts w:ascii="Tahoma" w:hAnsi="Tahoma" w:cs="Tahoma"/>
          <w:color w:val="333333"/>
          <w:sz w:val="18"/>
          <w:szCs w:val="18"/>
        </w:rPr>
        <w:t xml:space="preserve"> not simply tension-reduction and the avoidance of war but also </w:t>
      </w:r>
      <w:r w:rsidRPr="00037A0B">
        <w:rPr>
          <w:rStyle w:val="StyleUnderline"/>
        </w:rPr>
        <w:t>an attempt to socialize [a] dissatisfied power into</w:t>
      </w:r>
      <w:r>
        <w:rPr>
          <w:rFonts w:ascii="Tahoma" w:hAnsi="Tahoma" w:cs="Tahoma"/>
          <w:color w:val="333333"/>
          <w:sz w:val="18"/>
          <w:szCs w:val="18"/>
        </w:rPr>
        <w:t xml:space="preserve"> acceptance </w:t>
      </w:r>
      <w:r w:rsidRPr="00037A0B">
        <w:t>of</w:t>
      </w:r>
      <w:r w:rsidRPr="00037A0B">
        <w:rPr>
          <w:rStyle w:val="StyleUnderline"/>
        </w:rPr>
        <w:t xml:space="preserve"> the established order."(</w:t>
      </w:r>
      <w:r>
        <w:rPr>
          <w:rFonts w:ascii="Tahoma" w:hAnsi="Tahoma" w:cs="Tahoma"/>
          <w:color w:val="333333"/>
          <w:sz w:val="18"/>
          <w:szCs w:val="18"/>
        </w:rPr>
        <w:t xml:space="preserve">n17) </w:t>
      </w:r>
      <w:r w:rsidRPr="00B52EFF">
        <w:rPr>
          <w:rStyle w:val="StyleUnderline"/>
        </w:rPr>
        <w:t>Such</w:t>
      </w:r>
      <w:r>
        <w:rPr>
          <w:rFonts w:ascii="Tahoma" w:hAnsi="Tahoma" w:cs="Tahoma"/>
          <w:color w:val="333333"/>
          <w:sz w:val="18"/>
          <w:szCs w:val="18"/>
        </w:rPr>
        <w:t xml:space="preserve"> </w:t>
      </w:r>
      <w:r w:rsidRPr="00D0451B">
        <w:rPr>
          <w:rStyle w:val="StyleUnderline"/>
          <w:highlight w:val="green"/>
        </w:rPr>
        <w:t>ends-based definitions hinder the study of engagement in two ways</w:t>
      </w:r>
      <w:r w:rsidRPr="00037A0B">
        <w:rPr>
          <w:rStyle w:val="StyleUnderline"/>
        </w:rPr>
        <w:t xml:space="preserve">. </w:t>
      </w:r>
      <w:r w:rsidRPr="00D0451B">
        <w:rPr>
          <w:rStyle w:val="StyleUnderline"/>
          <w:highlight w:val="green"/>
        </w:rPr>
        <w:t>First, because</w:t>
      </w:r>
      <w:r>
        <w:rPr>
          <w:rFonts w:ascii="Tahoma" w:hAnsi="Tahoma" w:cs="Tahoma"/>
          <w:color w:val="333333"/>
          <w:sz w:val="18"/>
          <w:szCs w:val="18"/>
        </w:rPr>
        <w:t xml:space="preserve"> the act of </w:t>
      </w:r>
      <w:r w:rsidRPr="00D0451B">
        <w:rPr>
          <w:rStyle w:val="StyleUnderline"/>
          <w:highlight w:val="green"/>
        </w:rPr>
        <w:t>policymaking consists of selecting from</w:t>
      </w:r>
      <w:r w:rsidRPr="00037A0B">
        <w:rPr>
          <w:rStyle w:val="StyleUnderline"/>
        </w:rPr>
        <w:t xml:space="preserve"> a variety of </w:t>
      </w:r>
      <w:r w:rsidRPr="00D0451B">
        <w:rPr>
          <w:rStyle w:val="StyleUnderline"/>
          <w:highlight w:val="green"/>
        </w:rPr>
        <w:t>alternative means in the pursuit of a given end</w:t>
      </w:r>
      <w:r w:rsidRPr="00037A0B">
        <w:rPr>
          <w:rStyle w:val="StyleUnderline"/>
        </w:rPr>
        <w:t>(</w:t>
      </w:r>
      <w:r>
        <w:rPr>
          <w:rFonts w:ascii="Tahoma" w:hAnsi="Tahoma" w:cs="Tahoma"/>
          <w:color w:val="333333"/>
          <w:sz w:val="18"/>
          <w:szCs w:val="18"/>
        </w:rPr>
        <w:t xml:space="preserve">s), it stands to reason that </w:t>
      </w:r>
      <w:r w:rsidRPr="00D0451B">
        <w:rPr>
          <w:rStyle w:val="StyleUnderline"/>
          <w:highlight w:val="green"/>
        </w:rPr>
        <w:t>policy instruments are more effectively conceptualized in terms of means</w:t>
      </w:r>
      <w:r>
        <w:rPr>
          <w:rFonts w:ascii="Tahoma" w:hAnsi="Tahoma" w:cs="Tahoma"/>
          <w:color w:val="333333"/>
          <w:sz w:val="18"/>
          <w:szCs w:val="18"/>
        </w:rPr>
        <w:t xml:space="preserve"> rather than ends. When defined as different means, </w:t>
      </w:r>
      <w:r w:rsidRPr="00D0451B">
        <w:rPr>
          <w:rStyle w:val="StyleUnderline"/>
          <w:highlight w:val="green"/>
        </w:rPr>
        <w:t>policies can be more easily compared</w:t>
      </w:r>
      <w:r w:rsidRPr="00037A0B">
        <w:rPr>
          <w:rStyle w:val="StyleUnderline"/>
        </w:rPr>
        <w:t xml:space="preserve"> with one another across a whole spectrum of discrete ends, </w:t>
      </w:r>
      <w:r w:rsidRPr="00D0451B">
        <w:rPr>
          <w:rStyle w:val="StyleUnderline"/>
          <w:highlight w:val="green"/>
        </w:rPr>
        <w:t>in order to gauge more accurately the circumstances</w:t>
      </w:r>
      <w:r w:rsidRPr="00037A0B">
        <w:rPr>
          <w:rStyle w:val="StyleUnderline"/>
        </w:rPr>
        <w:t xml:space="preserve"> </w:t>
      </w:r>
      <w:r w:rsidRPr="00D0451B">
        <w:rPr>
          <w:rStyle w:val="StyleUnderline"/>
          <w:highlight w:val="green"/>
        </w:rPr>
        <w:t>under which each policy</w:t>
      </w:r>
      <w:r>
        <w:rPr>
          <w:rFonts w:ascii="Tahoma" w:hAnsi="Tahoma" w:cs="Tahoma"/>
          <w:color w:val="333333"/>
          <w:sz w:val="18"/>
          <w:szCs w:val="18"/>
        </w:rPr>
        <w:t xml:space="preserve"> is relatively more or less </w:t>
      </w:r>
      <w:r w:rsidRPr="00D0451B">
        <w:rPr>
          <w:rStyle w:val="StyleUnderline"/>
          <w:highlight w:val="green"/>
        </w:rPr>
        <w:t>effective</w:t>
      </w:r>
      <w:r>
        <w:rPr>
          <w:rFonts w:ascii="Tahoma" w:hAnsi="Tahoma" w:cs="Tahoma"/>
          <w:color w:val="333333"/>
          <w:sz w:val="18"/>
          <w:szCs w:val="18"/>
        </w:rPr>
        <w:t>.(n18) Second</w:t>
      </w:r>
      <w:r w:rsidRPr="00037A0B">
        <w:rPr>
          <w:rStyle w:val="StyleUnderline"/>
        </w:rPr>
        <w:t xml:space="preserve">, </w:t>
      </w:r>
      <w:r w:rsidRPr="00ED42B3">
        <w:rPr>
          <w:rStyle w:val="StyleUnderline"/>
          <w:highlight w:val="green"/>
        </w:rPr>
        <w:t>scholars who define engagement as the end of peaceful socialization</w:t>
      </w:r>
      <w:r w:rsidRPr="00037A0B">
        <w:rPr>
          <w:rStyle w:val="StyleUnderline"/>
        </w:rPr>
        <w:t xml:space="preserve"> </w:t>
      </w:r>
      <w:r w:rsidRPr="00037A0B">
        <w:t>inevitably</w:t>
      </w:r>
      <w:r w:rsidRPr="00037A0B">
        <w:rPr>
          <w:rStyle w:val="StyleUnderline"/>
        </w:rPr>
        <w:t xml:space="preserve"> </w:t>
      </w:r>
      <w:r w:rsidRPr="00ED42B3">
        <w:rPr>
          <w:rStyle w:val="StyleUnderline"/>
          <w:highlight w:val="green"/>
        </w:rPr>
        <w:t>create a bias for future empirical research on engagement outcomes</w:t>
      </w:r>
      <w:r>
        <w:rPr>
          <w:rFonts w:ascii="Tahoma" w:hAnsi="Tahoma" w:cs="Tahoma"/>
          <w:color w:val="333333"/>
          <w:sz w:val="18"/>
          <w:szCs w:val="18"/>
        </w:rPr>
        <w:t xml:space="preserve">. This is </w:t>
      </w:r>
      <w:r w:rsidRPr="00037A0B">
        <w:rPr>
          <w:rStyle w:val="StyleUnderline"/>
        </w:rPr>
        <w:t xml:space="preserve">because </w:t>
      </w:r>
      <w:r w:rsidRPr="00ED42B3">
        <w:rPr>
          <w:rStyle w:val="StyleUnderline"/>
          <w:highlight w:val="green"/>
        </w:rPr>
        <w:t>it is difficult to imagine a more ambitious</w:t>
      </w:r>
      <w:r w:rsidRPr="00037A0B">
        <w:rPr>
          <w:rStyle w:val="StyleUnderline"/>
        </w:rPr>
        <w:t xml:space="preserve"> </w:t>
      </w:r>
      <w:r w:rsidRPr="00037A0B">
        <w:t>foreign policy</w:t>
      </w:r>
      <w:r w:rsidRPr="00037A0B">
        <w:rPr>
          <w:rStyle w:val="StyleUnderline"/>
        </w:rPr>
        <w:t xml:space="preserve"> </w:t>
      </w:r>
      <w:r w:rsidRPr="00ED42B3">
        <w:rPr>
          <w:rStyle w:val="StyleUnderline"/>
          <w:highlight w:val="green"/>
        </w:rPr>
        <w:t>objective than the peaceable transformation of a revisionist state</w:t>
      </w:r>
      <w:r>
        <w:rPr>
          <w:rFonts w:ascii="Tahoma" w:hAnsi="Tahoma" w:cs="Tahoma"/>
          <w:color w:val="333333"/>
          <w:sz w:val="18"/>
          <w:szCs w:val="18"/>
        </w:rPr>
        <w:t xml:space="preserve"> that rejects the dominant norms and practices of the international system into a status-quo state that embodies those same norms and practices. </w:t>
      </w:r>
      <w:r w:rsidRPr="00ED42B3">
        <w:rPr>
          <w:rStyle w:val="StyleUnderline"/>
          <w:highlight w:val="green"/>
        </w:rPr>
        <w:t xml:space="preserve">The equation of engagement with socialization </w:t>
      </w:r>
      <w:r w:rsidRPr="00ED42B3">
        <w:rPr>
          <w:rFonts w:ascii="Tahoma" w:hAnsi="Tahoma" w:cs="Tahoma"/>
          <w:color w:val="333333"/>
          <w:sz w:val="18"/>
          <w:szCs w:val="18"/>
        </w:rPr>
        <w:t>alone</w:t>
      </w:r>
      <w:r>
        <w:rPr>
          <w:rFonts w:ascii="Tahoma" w:hAnsi="Tahoma" w:cs="Tahoma"/>
          <w:color w:val="333333"/>
          <w:sz w:val="18"/>
          <w:szCs w:val="18"/>
        </w:rPr>
        <w:t xml:space="preserve"> </w:t>
      </w:r>
      <w:r w:rsidRPr="00ED42B3">
        <w:rPr>
          <w:rStyle w:val="StyleUnderline"/>
          <w:highlight w:val="green"/>
        </w:rPr>
        <w:t>forecloses the possibility that engagement could be employed to accomplish more modest goals</w:t>
      </w:r>
      <w:r w:rsidRPr="00037A0B">
        <w:rPr>
          <w:rStyle w:val="StyleUnderline"/>
        </w:rPr>
        <w:t xml:space="preserve"> such as tension-reduction</w:t>
      </w:r>
      <w:r>
        <w:rPr>
          <w:rFonts w:ascii="Tahoma" w:hAnsi="Tahoma" w:cs="Tahoma"/>
          <w:color w:val="333333"/>
          <w:sz w:val="18"/>
          <w:szCs w:val="18"/>
        </w:rPr>
        <w:t xml:space="preserve">. Therefore, all else being equal, scholars using this loaded definition will be predisposed to conclude from examination only of the hardest cases of attempted socialization that the policy is ineffective.(n19) </w:t>
      </w:r>
      <w:r w:rsidRPr="00D0451B">
        <w:rPr>
          <w:rStyle w:val="StyleUnderline"/>
          <w:highlight w:val="green"/>
        </w:rPr>
        <w:t>Considering engagement as a set of means would enable analysts to</w:t>
      </w:r>
      <w:r w:rsidRPr="00037A0B">
        <w:rPr>
          <w:rStyle w:val="StyleUnderline"/>
        </w:rPr>
        <w:t xml:space="preserve"> more fairly </w:t>
      </w:r>
      <w:r w:rsidRPr="00D0451B">
        <w:rPr>
          <w:rStyle w:val="StyleUnderline"/>
          <w:highlight w:val="green"/>
        </w:rPr>
        <w:t>assess the effectiveness of engagement relative to other policies in achieving</w:t>
      </w:r>
      <w:r w:rsidRPr="00037A0B">
        <w:rPr>
          <w:rStyle w:val="StyleUnderline"/>
        </w:rPr>
        <w:t xml:space="preserve"> an array of </w:t>
      </w:r>
      <w:r w:rsidRPr="00D0451B">
        <w:rPr>
          <w:rStyle w:val="StyleUnderline"/>
          <w:highlight w:val="green"/>
        </w:rPr>
        <w:t>ends</w:t>
      </w:r>
      <w:r w:rsidRPr="00037A0B">
        <w:rPr>
          <w:rStyle w:val="StyleUnderline"/>
        </w:rPr>
        <w:t>.</w:t>
      </w:r>
    </w:p>
    <w:p w:rsidR="00D9539F" w:rsidRPr="00C3443F" w:rsidRDefault="00D9539F" w:rsidP="00D9539F">
      <w:pPr>
        <w:pStyle w:val="Heading4"/>
        <w:numPr>
          <w:ilvl w:val="0"/>
          <w:numId w:val="30"/>
        </w:numPr>
      </w:pPr>
      <w:r>
        <w:t xml:space="preserve">Doesn’t solve any of the </w:t>
      </w:r>
      <w:proofErr w:type="spellStart"/>
      <w:r>
        <w:t>neg</w:t>
      </w:r>
      <w:proofErr w:type="spellEnd"/>
      <w:r>
        <w:t xml:space="preserve"> impacts - doesn’t focus on means debate, that’s above; </w:t>
      </w:r>
      <w:r w:rsidRPr="00D67C2C">
        <w:t xml:space="preserve">doesn’t limit out bad QPQ - engagement based counterplans as it </w:t>
      </w:r>
      <w:r>
        <w:t xml:space="preserve">doesn’t clearly demarcate </w:t>
      </w:r>
      <w:proofErr w:type="spellStart"/>
      <w:r>
        <w:t>aff</w:t>
      </w:r>
      <w:proofErr w:type="spellEnd"/>
      <w:r>
        <w:t xml:space="preserve"> and </w:t>
      </w:r>
      <w:proofErr w:type="spellStart"/>
      <w:r>
        <w:t>neg</w:t>
      </w:r>
      <w:proofErr w:type="spellEnd"/>
      <w:r>
        <w:t xml:space="preserve"> ground; doesn’t remove the conceptual fog surrounding engagement as it still promotes a definition that conflates engagement with other distinct actions</w:t>
      </w:r>
    </w:p>
    <w:p w:rsidR="00D9539F" w:rsidRPr="003444A7" w:rsidRDefault="00D9539F" w:rsidP="00D9539F"/>
    <w:p w:rsidR="00D9539F" w:rsidRDefault="00D9539F" w:rsidP="00D9539F">
      <w:pPr>
        <w:pStyle w:val="Heading3"/>
      </w:pPr>
      <w:r>
        <w:t>2NC AT CI (Cha)</w:t>
      </w:r>
    </w:p>
    <w:p w:rsidR="00D9539F" w:rsidRPr="00CB24AC" w:rsidRDefault="00D9539F" w:rsidP="00D9539F">
      <w:pPr>
        <w:pStyle w:val="Heading4"/>
        <w:rPr>
          <w:rStyle w:val="Style13ptBold"/>
          <w:b/>
        </w:rPr>
      </w:pPr>
      <w:r w:rsidRPr="00CB24AC">
        <w:rPr>
          <w:rStyle w:val="Style13ptBold"/>
          <w:b/>
        </w:rPr>
        <w:t>Two DA’s to their interpretation</w:t>
      </w:r>
    </w:p>
    <w:p w:rsidR="00D9539F" w:rsidRDefault="00D9539F" w:rsidP="00D9539F">
      <w:pPr>
        <w:pStyle w:val="Heading4"/>
        <w:numPr>
          <w:ilvl w:val="0"/>
          <w:numId w:val="22"/>
        </w:numPr>
      </w:pPr>
      <w:r>
        <w:t>Cha doesn’t differentiate between engagement and appeasement by ignoring the means-end distinction</w:t>
      </w:r>
    </w:p>
    <w:p w:rsidR="00D9539F" w:rsidRPr="00FF1E48" w:rsidRDefault="00D9539F" w:rsidP="00D9539F">
      <w:pPr>
        <w:shd w:val="clear" w:color="auto" w:fill="FFFFFF"/>
        <w:ind w:left="720"/>
        <w:jc w:val="both"/>
        <w:rPr>
          <w:rStyle w:val="StyleUnderline"/>
        </w:rPr>
      </w:pPr>
      <w:r>
        <w:rPr>
          <w:rFonts w:ascii="Tahoma" w:hAnsi="Tahoma" w:cs="Tahoma"/>
          <w:color w:val="333333"/>
          <w:sz w:val="18"/>
          <w:szCs w:val="18"/>
        </w:rPr>
        <w:t xml:space="preserve">One serious flaw in scholarly conceptualizations of engagement is the tendency to view engagement as simply a synonym for appeasement, a policy approach that has fallen into disrepute since the late 1930s. In their book, Force and Statecraft, Gordon Craig and Alexander George make the following case: "constructive engagement...is essentially a policy of appeasement, though the term itself cannot be used."(n11) Similarly, in a recently published article, Randall </w:t>
      </w:r>
      <w:proofErr w:type="spellStart"/>
      <w:r>
        <w:rPr>
          <w:rFonts w:ascii="Tahoma" w:hAnsi="Tahoma" w:cs="Tahoma"/>
          <w:color w:val="333333"/>
          <w:sz w:val="18"/>
          <w:szCs w:val="18"/>
        </w:rPr>
        <w:t>Schweller</w:t>
      </w:r>
      <w:proofErr w:type="spellEnd"/>
      <w:r>
        <w:rPr>
          <w:rFonts w:ascii="Tahoma" w:hAnsi="Tahoma" w:cs="Tahoma"/>
          <w:color w:val="333333"/>
          <w:sz w:val="18"/>
          <w:szCs w:val="18"/>
        </w:rPr>
        <w:t xml:space="preserve"> and William </w:t>
      </w:r>
      <w:proofErr w:type="spellStart"/>
      <w:r>
        <w:rPr>
          <w:rFonts w:ascii="Tahoma" w:hAnsi="Tahoma" w:cs="Tahoma"/>
          <w:color w:val="333333"/>
          <w:sz w:val="18"/>
          <w:szCs w:val="18"/>
        </w:rPr>
        <w:t>Wohlforth</w:t>
      </w:r>
      <w:proofErr w:type="spellEnd"/>
      <w:r>
        <w:rPr>
          <w:rFonts w:ascii="Tahoma" w:hAnsi="Tahoma" w:cs="Tahoma"/>
          <w:color w:val="333333"/>
          <w:sz w:val="18"/>
          <w:szCs w:val="18"/>
        </w:rPr>
        <w:t xml:space="preserve"> refer to engagement as "simply a new, 'more acceptable' term for an old policy that used to be called appeasement."(n12) Another scholar, Victor </w:t>
      </w:r>
      <w:r w:rsidRPr="00D0451B">
        <w:rPr>
          <w:rStyle w:val="StyleUnderline"/>
          <w:highlight w:val="green"/>
        </w:rPr>
        <w:t>Cha</w:t>
      </w:r>
      <w:r w:rsidRPr="00D0451B">
        <w:rPr>
          <w:rFonts w:ascii="Tahoma" w:hAnsi="Tahoma" w:cs="Tahoma"/>
          <w:color w:val="333333"/>
          <w:sz w:val="18"/>
          <w:szCs w:val="18"/>
          <w:highlight w:val="green"/>
        </w:rPr>
        <w:t xml:space="preserve">, </w:t>
      </w:r>
      <w:r w:rsidRPr="00D0451B">
        <w:rPr>
          <w:rStyle w:val="StyleUnderline"/>
          <w:highlight w:val="green"/>
        </w:rPr>
        <w:t>does try to differentiate appeasement from engagement, though</w:t>
      </w:r>
      <w:r w:rsidRPr="00FF1E48">
        <w:rPr>
          <w:rStyle w:val="StyleUnderline"/>
        </w:rPr>
        <w:t xml:space="preserve"> </w:t>
      </w:r>
      <w:r w:rsidRPr="00FF1E48">
        <w:t>he</w:t>
      </w:r>
      <w:r>
        <w:rPr>
          <w:rFonts w:ascii="Tahoma" w:hAnsi="Tahoma" w:cs="Tahoma"/>
          <w:color w:val="333333"/>
          <w:sz w:val="18"/>
          <w:szCs w:val="18"/>
        </w:rPr>
        <w:t xml:space="preserve"> does so </w:t>
      </w:r>
      <w:r w:rsidRPr="00D0451B">
        <w:rPr>
          <w:rStyle w:val="StyleUnderline"/>
          <w:highlight w:val="green"/>
        </w:rPr>
        <w:t>in a manner that</w:t>
      </w:r>
      <w:r w:rsidRPr="00FF1E48">
        <w:rPr>
          <w:rStyle w:val="StyleUnderline"/>
        </w:rPr>
        <w:t xml:space="preserve"> </w:t>
      </w:r>
      <w:r w:rsidRPr="00FF1E48">
        <w:t>nevertheless</w:t>
      </w:r>
      <w:r w:rsidRPr="00FF1E48">
        <w:rPr>
          <w:rStyle w:val="StyleUnderline"/>
        </w:rPr>
        <w:t xml:space="preserve"> </w:t>
      </w:r>
      <w:r w:rsidRPr="00D0451B">
        <w:rPr>
          <w:rStyle w:val="StyleUnderline"/>
          <w:highlight w:val="green"/>
        </w:rPr>
        <w:t>renders the two</w:t>
      </w:r>
      <w:r w:rsidRPr="00FF1E48">
        <w:rPr>
          <w:rStyle w:val="StyleUnderline"/>
        </w:rPr>
        <w:t xml:space="preserve"> policies </w:t>
      </w:r>
      <w:r w:rsidRPr="00D0451B">
        <w:rPr>
          <w:rStyle w:val="StyleUnderline"/>
          <w:highlight w:val="green"/>
        </w:rPr>
        <w:t>indistinguishable</w:t>
      </w:r>
      <w:r>
        <w:rPr>
          <w:rFonts w:ascii="Tahoma" w:hAnsi="Tahoma" w:cs="Tahoma"/>
          <w:color w:val="333333"/>
          <w:sz w:val="18"/>
          <w:szCs w:val="18"/>
        </w:rPr>
        <w:t xml:space="preserve">. Cha claims that engagement occurs when "non-coercive and non-punitive" means are employed by a strong country toward a weak country, while appeasement is the use of the </w:t>
      </w:r>
      <w:proofErr w:type="spellStart"/>
      <w:r>
        <w:rPr>
          <w:rFonts w:ascii="Tahoma" w:hAnsi="Tahoma" w:cs="Tahoma"/>
          <w:color w:val="333333"/>
          <w:sz w:val="18"/>
          <w:szCs w:val="18"/>
        </w:rPr>
        <w:t>atvery</w:t>
      </w:r>
      <w:proofErr w:type="spellEnd"/>
      <w:r>
        <w:rPr>
          <w:rFonts w:ascii="Tahoma" w:hAnsi="Tahoma" w:cs="Tahoma"/>
          <w:color w:val="333333"/>
          <w:sz w:val="18"/>
          <w:szCs w:val="18"/>
        </w:rPr>
        <w:t xml:space="preserve"> same means by a weak country against a strong country.(n13) </w:t>
      </w:r>
      <w:r w:rsidRPr="00D0451B">
        <w:rPr>
          <w:rStyle w:val="StyleUnderline"/>
          <w:highlight w:val="green"/>
        </w:rPr>
        <w:t>This suggests that only the strong can engage and only the weak can appease, though the</w:t>
      </w:r>
      <w:r w:rsidRPr="00FF1E48">
        <w:rPr>
          <w:rStyle w:val="StyleUnderline"/>
        </w:rPr>
        <w:t xml:space="preserve"> </w:t>
      </w:r>
      <w:r w:rsidRPr="00D0451B">
        <w:rPr>
          <w:rStyle w:val="StyleUnderline"/>
          <w:highlight w:val="green"/>
        </w:rPr>
        <w:t>actual means deployed are virtually identical</w:t>
      </w:r>
      <w:r w:rsidRPr="00FF1E48">
        <w:rPr>
          <w:rStyle w:val="StyleUnderline"/>
        </w:rPr>
        <w:t xml:space="preserve"> in both cases.</w:t>
      </w:r>
    </w:p>
    <w:p w:rsidR="00D9539F" w:rsidRDefault="00D9539F" w:rsidP="00D9539F">
      <w:pPr>
        <w:pStyle w:val="Heading4"/>
        <w:ind w:left="720"/>
      </w:pPr>
      <w:r>
        <w:t xml:space="preserve">Narrowly defining engagement as “the means” is necessary to capture the benefits of </w:t>
      </w:r>
      <w:r w:rsidRPr="00C553DD">
        <w:rPr>
          <w:u w:val="single"/>
        </w:rPr>
        <w:t>debating “the ends”</w:t>
      </w:r>
      <w:r>
        <w:t xml:space="preserve"> </w:t>
      </w:r>
    </w:p>
    <w:p w:rsidR="00D9539F" w:rsidRDefault="00D9539F" w:rsidP="00D9539F">
      <w:pPr>
        <w:ind w:left="720"/>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shd w:val="clear" w:color="auto" w:fill="FFFFFF"/>
        <w:ind w:left="720"/>
        <w:jc w:val="both"/>
        <w:rPr>
          <w:rStyle w:val="StyleUnderline"/>
        </w:rPr>
      </w:pPr>
      <w:r w:rsidRPr="00D0451B">
        <w:rPr>
          <w:rStyle w:val="StyleUnderline"/>
          <w:highlight w:val="green"/>
        </w:rPr>
        <w:t>The</w:t>
      </w:r>
      <w:r w:rsidRPr="00037A0B">
        <w:t xml:space="preserve"> third </w:t>
      </w:r>
      <w:r w:rsidRPr="00D0451B">
        <w:rPr>
          <w:rStyle w:val="StyleUnderline"/>
          <w:highlight w:val="green"/>
        </w:rPr>
        <w:t>trap that has ensnared numerous scholars is the tendency to needlessly circumscribe the parameters of engagement</w:t>
      </w:r>
      <w:r w:rsidRPr="00037A0B">
        <w:t>. Th</w:t>
      </w:r>
      <w:r w:rsidRPr="009A095B">
        <w:rPr>
          <w:rStyle w:val="StyleUnderline"/>
        </w:rPr>
        <w:t xml:space="preserve">is results from attempts to: define engagement as ends rather than means; stipulate the types of states that can engage or be engaged; restrict the types of behaviors that comprise engagement; and limit the types of behaviors that can be modified through engagement. Each of </w:t>
      </w:r>
      <w:r w:rsidRPr="00D0451B">
        <w:rPr>
          <w:rStyle w:val="StyleUnderline"/>
          <w:highlight w:val="green"/>
        </w:rPr>
        <w:t>these restrictions hamper</w:t>
      </w:r>
      <w:r w:rsidRPr="00C553DD">
        <w:rPr>
          <w:rStyle w:val="StyleUnderline"/>
        </w:rPr>
        <w:t>s</w:t>
      </w:r>
      <w:r w:rsidRPr="00D0451B">
        <w:rPr>
          <w:rStyle w:val="StyleUnderline"/>
          <w:highlight w:val="green"/>
        </w:rPr>
        <w:t xml:space="preserve"> the task of evaluating the utility of engagement relative to other policies</w:t>
      </w:r>
      <w:r w:rsidRPr="00037A0B">
        <w:t xml:space="preserve"> objectively accurately.</w:t>
      </w:r>
      <w:r>
        <w:t xml:space="preserve"> </w:t>
      </w:r>
      <w:r>
        <w:rPr>
          <w:rFonts w:ascii="Tahoma" w:hAnsi="Tahoma" w:cs="Tahoma"/>
          <w:color w:val="333333"/>
          <w:sz w:val="18"/>
          <w:szCs w:val="18"/>
        </w:rPr>
        <w:t xml:space="preserve">Some scholars have excessively narrowed the definition of engagement by defining it according to the ends sought rather than the means employed. For example, </w:t>
      </w:r>
      <w:proofErr w:type="spellStart"/>
      <w:r w:rsidRPr="00037A0B">
        <w:rPr>
          <w:rStyle w:val="StyleUnderline"/>
        </w:rPr>
        <w:t>Schweller</w:t>
      </w:r>
      <w:proofErr w:type="spellEnd"/>
      <w:r w:rsidRPr="00037A0B">
        <w:rPr>
          <w:rStyle w:val="StyleUnderline"/>
        </w:rPr>
        <w:t xml:space="preserve"> and </w:t>
      </w:r>
      <w:proofErr w:type="spellStart"/>
      <w:r w:rsidRPr="00037A0B">
        <w:rPr>
          <w:rStyle w:val="StyleUnderline"/>
        </w:rPr>
        <w:t>Wohlforth</w:t>
      </w:r>
      <w:proofErr w:type="spellEnd"/>
      <w:r w:rsidRPr="00037A0B">
        <w:rPr>
          <w:rStyle w:val="StyleUnderline"/>
        </w:rPr>
        <w:t xml:space="preserve"> assert that if any distinction can be drawn between engagement and appeasement, "it is that the goal of engagement is</w:t>
      </w:r>
      <w:r>
        <w:rPr>
          <w:rFonts w:ascii="Tahoma" w:hAnsi="Tahoma" w:cs="Tahoma"/>
          <w:color w:val="333333"/>
          <w:sz w:val="18"/>
          <w:szCs w:val="18"/>
        </w:rPr>
        <w:t xml:space="preserve"> not simply tension-reduction and the avoidance of war but also </w:t>
      </w:r>
      <w:r w:rsidRPr="00037A0B">
        <w:rPr>
          <w:rStyle w:val="StyleUnderline"/>
        </w:rPr>
        <w:t>an attempt to socialize [a] dissatisfied power into</w:t>
      </w:r>
      <w:r>
        <w:rPr>
          <w:rFonts w:ascii="Tahoma" w:hAnsi="Tahoma" w:cs="Tahoma"/>
          <w:color w:val="333333"/>
          <w:sz w:val="18"/>
          <w:szCs w:val="18"/>
        </w:rPr>
        <w:t xml:space="preserve"> acceptance </w:t>
      </w:r>
      <w:r w:rsidRPr="00037A0B">
        <w:t>of</w:t>
      </w:r>
      <w:r w:rsidRPr="00037A0B">
        <w:rPr>
          <w:rStyle w:val="StyleUnderline"/>
        </w:rPr>
        <w:t xml:space="preserve"> the established order."(</w:t>
      </w:r>
      <w:r>
        <w:rPr>
          <w:rFonts w:ascii="Tahoma" w:hAnsi="Tahoma" w:cs="Tahoma"/>
          <w:color w:val="333333"/>
          <w:sz w:val="18"/>
          <w:szCs w:val="18"/>
        </w:rPr>
        <w:t xml:space="preserve">n17) </w:t>
      </w:r>
      <w:r w:rsidRPr="00B52EFF">
        <w:rPr>
          <w:rStyle w:val="StyleUnderline"/>
        </w:rPr>
        <w:t>Such</w:t>
      </w:r>
      <w:r>
        <w:rPr>
          <w:rFonts w:ascii="Tahoma" w:hAnsi="Tahoma" w:cs="Tahoma"/>
          <w:color w:val="333333"/>
          <w:sz w:val="18"/>
          <w:szCs w:val="18"/>
        </w:rPr>
        <w:t xml:space="preserve"> </w:t>
      </w:r>
      <w:r w:rsidRPr="00D0451B">
        <w:rPr>
          <w:rStyle w:val="StyleUnderline"/>
          <w:highlight w:val="green"/>
        </w:rPr>
        <w:t>ends-based definitions hinder the study of engagement in two ways</w:t>
      </w:r>
      <w:r w:rsidRPr="00037A0B">
        <w:rPr>
          <w:rStyle w:val="StyleUnderline"/>
        </w:rPr>
        <w:t xml:space="preserve">. </w:t>
      </w:r>
      <w:r w:rsidRPr="00D0451B">
        <w:rPr>
          <w:rStyle w:val="StyleUnderline"/>
          <w:highlight w:val="green"/>
        </w:rPr>
        <w:t>First, because</w:t>
      </w:r>
      <w:r>
        <w:rPr>
          <w:rFonts w:ascii="Tahoma" w:hAnsi="Tahoma" w:cs="Tahoma"/>
          <w:color w:val="333333"/>
          <w:sz w:val="18"/>
          <w:szCs w:val="18"/>
        </w:rPr>
        <w:t xml:space="preserve"> the act of </w:t>
      </w:r>
      <w:r w:rsidRPr="00D0451B">
        <w:rPr>
          <w:rStyle w:val="StyleUnderline"/>
          <w:highlight w:val="green"/>
        </w:rPr>
        <w:t>policymaking consists of selecting from</w:t>
      </w:r>
      <w:r w:rsidRPr="00037A0B">
        <w:rPr>
          <w:rStyle w:val="StyleUnderline"/>
        </w:rPr>
        <w:t xml:space="preserve"> a variety of </w:t>
      </w:r>
      <w:r w:rsidRPr="00D0451B">
        <w:rPr>
          <w:rStyle w:val="StyleUnderline"/>
          <w:highlight w:val="green"/>
        </w:rPr>
        <w:t>alternative means in the pursuit of a given end</w:t>
      </w:r>
      <w:r w:rsidRPr="00037A0B">
        <w:rPr>
          <w:rStyle w:val="StyleUnderline"/>
        </w:rPr>
        <w:t>(</w:t>
      </w:r>
      <w:r>
        <w:rPr>
          <w:rFonts w:ascii="Tahoma" w:hAnsi="Tahoma" w:cs="Tahoma"/>
          <w:color w:val="333333"/>
          <w:sz w:val="18"/>
          <w:szCs w:val="18"/>
        </w:rPr>
        <w:t xml:space="preserve">s), it stands to reason that </w:t>
      </w:r>
      <w:r w:rsidRPr="00D0451B">
        <w:rPr>
          <w:rStyle w:val="StyleUnderline"/>
          <w:highlight w:val="green"/>
        </w:rPr>
        <w:t>policy instruments are more effectively conceptualized in terms of means</w:t>
      </w:r>
      <w:r>
        <w:rPr>
          <w:rFonts w:ascii="Tahoma" w:hAnsi="Tahoma" w:cs="Tahoma"/>
          <w:color w:val="333333"/>
          <w:sz w:val="18"/>
          <w:szCs w:val="18"/>
        </w:rPr>
        <w:t xml:space="preserve"> rather than ends. When defined as different means, </w:t>
      </w:r>
      <w:r w:rsidRPr="00D0451B">
        <w:rPr>
          <w:rStyle w:val="StyleUnderline"/>
          <w:highlight w:val="green"/>
        </w:rPr>
        <w:t>policies can be more easily compared</w:t>
      </w:r>
      <w:r w:rsidRPr="00037A0B">
        <w:rPr>
          <w:rStyle w:val="StyleUnderline"/>
        </w:rPr>
        <w:t xml:space="preserve"> with one another across a whole spectrum of discrete ends, </w:t>
      </w:r>
      <w:r w:rsidRPr="00D0451B">
        <w:rPr>
          <w:rStyle w:val="StyleUnderline"/>
          <w:highlight w:val="green"/>
        </w:rPr>
        <w:t>in order to gauge more accurately the circumstances</w:t>
      </w:r>
      <w:r w:rsidRPr="00037A0B">
        <w:rPr>
          <w:rStyle w:val="StyleUnderline"/>
        </w:rPr>
        <w:t xml:space="preserve"> </w:t>
      </w:r>
      <w:r w:rsidRPr="00D0451B">
        <w:rPr>
          <w:rStyle w:val="StyleUnderline"/>
          <w:highlight w:val="green"/>
        </w:rPr>
        <w:t>under which each policy</w:t>
      </w:r>
      <w:r>
        <w:rPr>
          <w:rFonts w:ascii="Tahoma" w:hAnsi="Tahoma" w:cs="Tahoma"/>
          <w:color w:val="333333"/>
          <w:sz w:val="18"/>
          <w:szCs w:val="18"/>
        </w:rPr>
        <w:t xml:space="preserve"> is relatively more or less </w:t>
      </w:r>
      <w:r w:rsidRPr="00D0451B">
        <w:rPr>
          <w:rStyle w:val="StyleUnderline"/>
          <w:highlight w:val="green"/>
        </w:rPr>
        <w:t>effective</w:t>
      </w:r>
      <w:r>
        <w:rPr>
          <w:rFonts w:ascii="Tahoma" w:hAnsi="Tahoma" w:cs="Tahoma"/>
          <w:color w:val="333333"/>
          <w:sz w:val="18"/>
          <w:szCs w:val="18"/>
        </w:rPr>
        <w:t>.(n18) Second</w:t>
      </w:r>
      <w:r w:rsidRPr="00037A0B">
        <w:rPr>
          <w:rStyle w:val="StyleUnderline"/>
        </w:rPr>
        <w:t xml:space="preserve">, scholars who define engagement as the end of peaceful socialization </w:t>
      </w:r>
      <w:r w:rsidRPr="00037A0B">
        <w:t>inevitably</w:t>
      </w:r>
      <w:r w:rsidRPr="00037A0B">
        <w:rPr>
          <w:rStyle w:val="StyleUnderline"/>
        </w:rPr>
        <w:t xml:space="preserve"> create a bias for future empirical research on engagement outcomes</w:t>
      </w:r>
      <w:r>
        <w:rPr>
          <w:rFonts w:ascii="Tahoma" w:hAnsi="Tahoma" w:cs="Tahoma"/>
          <w:color w:val="333333"/>
          <w:sz w:val="18"/>
          <w:szCs w:val="18"/>
        </w:rPr>
        <w:t xml:space="preserve">. This is </w:t>
      </w:r>
      <w:r w:rsidRPr="00037A0B">
        <w:rPr>
          <w:rStyle w:val="StyleUnderline"/>
        </w:rPr>
        <w:t xml:space="preserve">because it is difficult to imagine a more ambitious </w:t>
      </w:r>
      <w:r w:rsidRPr="00037A0B">
        <w:t>foreign policy</w:t>
      </w:r>
      <w:r w:rsidRPr="00037A0B">
        <w:rPr>
          <w:rStyle w:val="StyleUnderline"/>
        </w:rPr>
        <w:t xml:space="preserve"> objective than the peaceable transformation of a revisionist state</w:t>
      </w:r>
      <w:r>
        <w:rPr>
          <w:rFonts w:ascii="Tahoma" w:hAnsi="Tahoma" w:cs="Tahoma"/>
          <w:color w:val="333333"/>
          <w:sz w:val="18"/>
          <w:szCs w:val="18"/>
        </w:rPr>
        <w:t xml:space="preserve"> that rejects the dominant norms and practices of the international system into a status-quo state that embodies those same norms and practices. </w:t>
      </w:r>
      <w:r w:rsidRPr="00037A0B">
        <w:rPr>
          <w:rStyle w:val="StyleUnderline"/>
        </w:rPr>
        <w:t xml:space="preserve">The equation of engagement with socialization </w:t>
      </w:r>
      <w:r>
        <w:rPr>
          <w:rFonts w:ascii="Tahoma" w:hAnsi="Tahoma" w:cs="Tahoma"/>
          <w:color w:val="333333"/>
          <w:sz w:val="18"/>
          <w:szCs w:val="18"/>
        </w:rPr>
        <w:t xml:space="preserve">alone </w:t>
      </w:r>
      <w:r w:rsidRPr="00037A0B">
        <w:rPr>
          <w:rStyle w:val="StyleUnderline"/>
        </w:rPr>
        <w:t>forecloses the possibility that engagement could be employed to accomplish more modest goals such as tension-reduction</w:t>
      </w:r>
      <w:r>
        <w:rPr>
          <w:rFonts w:ascii="Tahoma" w:hAnsi="Tahoma" w:cs="Tahoma"/>
          <w:color w:val="333333"/>
          <w:sz w:val="18"/>
          <w:szCs w:val="18"/>
        </w:rPr>
        <w:t xml:space="preserve">. Therefore, all else being equal, scholars using this loaded definition will be predisposed to conclude from examination only of the hardest cases of attempted socialization that the policy is ineffective.(n19) </w:t>
      </w:r>
      <w:r w:rsidRPr="00D0451B">
        <w:rPr>
          <w:rStyle w:val="StyleUnderline"/>
          <w:highlight w:val="green"/>
        </w:rPr>
        <w:t>Considering engagement as a set of means would enable analysts to</w:t>
      </w:r>
      <w:r w:rsidRPr="00037A0B">
        <w:rPr>
          <w:rStyle w:val="StyleUnderline"/>
        </w:rPr>
        <w:t xml:space="preserve"> more fairly </w:t>
      </w:r>
      <w:r w:rsidRPr="00D0451B">
        <w:rPr>
          <w:rStyle w:val="StyleUnderline"/>
          <w:highlight w:val="green"/>
        </w:rPr>
        <w:t>assess the effectiveness of engagement relative to other policies in achieving</w:t>
      </w:r>
      <w:r w:rsidRPr="00037A0B">
        <w:rPr>
          <w:rStyle w:val="StyleUnderline"/>
        </w:rPr>
        <w:t xml:space="preserve"> an array of </w:t>
      </w:r>
      <w:r w:rsidRPr="00D0451B">
        <w:rPr>
          <w:rStyle w:val="StyleUnderline"/>
          <w:highlight w:val="green"/>
        </w:rPr>
        <w:t>ends</w:t>
      </w:r>
      <w:r w:rsidRPr="00037A0B">
        <w:rPr>
          <w:rStyle w:val="StyleUnderline"/>
        </w:rPr>
        <w:t>.</w:t>
      </w:r>
    </w:p>
    <w:p w:rsidR="00D9539F" w:rsidRDefault="00D9539F" w:rsidP="00D9539F">
      <w:pPr>
        <w:pStyle w:val="Heading4"/>
        <w:numPr>
          <w:ilvl w:val="0"/>
          <w:numId w:val="22"/>
        </w:numPr>
      </w:pPr>
      <w:proofErr w:type="spellStart"/>
      <w:r>
        <w:t>Cha’s</w:t>
      </w:r>
      <w:proofErr w:type="spellEnd"/>
      <w:r>
        <w:t xml:space="preserve"> definition conflates discrete actions by equating engagement with positive sanctions. An analytically rigorous definition is key to coherency/policy making and setting a precise limit -  that’s 1NC Resnick</w:t>
      </w:r>
    </w:p>
    <w:p w:rsidR="00D9539F" w:rsidRPr="008A12FA" w:rsidRDefault="00D9539F" w:rsidP="00D9539F">
      <w:pPr>
        <w:shd w:val="clear" w:color="auto" w:fill="FFFFFF"/>
        <w:ind w:left="720"/>
        <w:jc w:val="both"/>
        <w:rPr>
          <w:rStyle w:val="StyleUnderline"/>
        </w:rPr>
      </w:pPr>
      <w:r>
        <w:rPr>
          <w:rFonts w:ascii="Tahoma" w:hAnsi="Tahoma" w:cs="Tahoma"/>
          <w:color w:val="333333"/>
          <w:sz w:val="18"/>
          <w:szCs w:val="18"/>
        </w:rPr>
        <w:t xml:space="preserve">A second problem associated with various scholarly treatments of engagement is the tendency to define the concept too broadly to be of much help to the analyst. For instance, </w:t>
      </w:r>
      <w:proofErr w:type="spellStart"/>
      <w:r w:rsidRPr="00CB24AC">
        <w:rPr>
          <w:rStyle w:val="StyleUnderline"/>
          <w:highlight w:val="green"/>
        </w:rPr>
        <w:t>Cha's</w:t>
      </w:r>
      <w:proofErr w:type="spellEnd"/>
      <w:r w:rsidRPr="00CB24AC">
        <w:rPr>
          <w:rStyle w:val="StyleUnderline"/>
          <w:highlight w:val="green"/>
        </w:rPr>
        <w:t xml:space="preserve"> definition</w:t>
      </w:r>
      <w:r w:rsidRPr="008A12FA">
        <w:rPr>
          <w:rStyle w:val="StyleUnderline"/>
        </w:rPr>
        <w:t xml:space="preserve"> </w:t>
      </w:r>
      <w:r w:rsidRPr="008A12FA">
        <w:t>of engagement</w:t>
      </w:r>
      <w:r w:rsidRPr="008A12FA">
        <w:rPr>
          <w:rStyle w:val="StyleUnderline"/>
        </w:rPr>
        <w:t xml:space="preserve"> </w:t>
      </w:r>
      <w:r w:rsidRPr="00CB24AC">
        <w:rPr>
          <w:rStyle w:val="StyleUnderline"/>
          <w:highlight w:val="green"/>
        </w:rPr>
        <w:t>as</w:t>
      </w:r>
      <w:r w:rsidRPr="008A12FA">
        <w:rPr>
          <w:rStyle w:val="StyleUnderline"/>
        </w:rPr>
        <w:t xml:space="preserve"> </w:t>
      </w:r>
      <w:r>
        <w:rPr>
          <w:rFonts w:ascii="Tahoma" w:hAnsi="Tahoma" w:cs="Tahoma"/>
          <w:color w:val="333333"/>
          <w:sz w:val="18"/>
          <w:szCs w:val="18"/>
        </w:rPr>
        <w:t>any policy whose means are "</w:t>
      </w:r>
      <w:r w:rsidRPr="00CB24AC">
        <w:rPr>
          <w:rStyle w:val="StyleUnderline"/>
          <w:highlight w:val="green"/>
        </w:rPr>
        <w:t>non-coercive and non-punitive" is so vague that</w:t>
      </w:r>
      <w:r>
        <w:rPr>
          <w:rFonts w:ascii="Tahoma" w:hAnsi="Tahoma" w:cs="Tahoma"/>
          <w:color w:val="333333"/>
          <w:sz w:val="18"/>
          <w:szCs w:val="18"/>
        </w:rPr>
        <w:t xml:space="preserve"> essentially </w:t>
      </w:r>
      <w:r w:rsidRPr="00CB24AC">
        <w:rPr>
          <w:rStyle w:val="StyleUnderline"/>
          <w:highlight w:val="green"/>
        </w:rPr>
        <w:t>any positive sanction could be</w:t>
      </w:r>
      <w:r w:rsidRPr="008A12FA">
        <w:rPr>
          <w:rStyle w:val="StyleUnderline"/>
        </w:rPr>
        <w:t xml:space="preserve"> </w:t>
      </w:r>
      <w:r w:rsidRPr="008A12FA">
        <w:t>considered</w:t>
      </w:r>
      <w:r w:rsidRPr="008A12FA">
        <w:rPr>
          <w:rStyle w:val="StyleUnderline"/>
        </w:rPr>
        <w:t xml:space="preserve"> </w:t>
      </w:r>
      <w:r w:rsidRPr="00CB24AC">
        <w:rPr>
          <w:rStyle w:val="StyleUnderline"/>
          <w:highlight w:val="green"/>
        </w:rPr>
        <w:t>engagement</w:t>
      </w:r>
      <w:r>
        <w:rPr>
          <w:rFonts w:ascii="Tahoma" w:hAnsi="Tahoma" w:cs="Tahoma"/>
          <w:color w:val="333333"/>
          <w:sz w:val="18"/>
          <w:szCs w:val="18"/>
        </w:rPr>
        <w:t xml:space="preserve">. </w:t>
      </w:r>
      <w:r w:rsidRPr="008A12FA">
        <w:rPr>
          <w:rStyle w:val="StyleUnderline"/>
        </w:rPr>
        <w:t>The definition put forth by</w:t>
      </w:r>
      <w:r>
        <w:rPr>
          <w:rFonts w:ascii="Tahoma" w:hAnsi="Tahoma" w:cs="Tahoma"/>
          <w:color w:val="333333"/>
          <w:sz w:val="18"/>
          <w:szCs w:val="18"/>
        </w:rPr>
        <w:t xml:space="preserve"> Alastair lain </w:t>
      </w:r>
      <w:r w:rsidRPr="008A12FA">
        <w:rPr>
          <w:rStyle w:val="StyleUnderline"/>
        </w:rPr>
        <w:t xml:space="preserve">Johnston and </w:t>
      </w:r>
      <w:r w:rsidRPr="008A12FA">
        <w:t>Robert</w:t>
      </w:r>
      <w:r w:rsidRPr="008A12FA">
        <w:rPr>
          <w:rStyle w:val="StyleUnderline"/>
        </w:rPr>
        <w:t xml:space="preserve"> Ross</w:t>
      </w:r>
      <w:r>
        <w:rPr>
          <w:rFonts w:ascii="Tahoma" w:hAnsi="Tahoma" w:cs="Tahoma"/>
          <w:color w:val="333333"/>
          <w:sz w:val="18"/>
          <w:szCs w:val="18"/>
        </w:rPr>
        <w:t xml:space="preserve"> in their edited volume, Engaging China, </w:t>
      </w:r>
      <w:r w:rsidRPr="008A12FA">
        <w:rPr>
          <w:rStyle w:val="StyleUnderline"/>
        </w:rPr>
        <w:t>is</w:t>
      </w:r>
      <w:r>
        <w:rPr>
          <w:rFonts w:ascii="Tahoma" w:hAnsi="Tahoma" w:cs="Tahoma"/>
          <w:color w:val="333333"/>
          <w:sz w:val="18"/>
          <w:szCs w:val="18"/>
        </w:rPr>
        <w:t xml:space="preserve"> equally </w:t>
      </w:r>
      <w:r w:rsidRPr="008A12FA">
        <w:rPr>
          <w:rStyle w:val="StyleUnderline"/>
        </w:rPr>
        <w:t>nebulous</w:t>
      </w:r>
      <w:r>
        <w:rPr>
          <w:rFonts w:ascii="Tahoma" w:hAnsi="Tahoma" w:cs="Tahoma"/>
          <w:color w:val="333333"/>
          <w:sz w:val="18"/>
          <w:szCs w:val="18"/>
        </w:rPr>
        <w:t xml:space="preserve">. </w:t>
      </w:r>
      <w:r w:rsidRPr="008A12FA">
        <w:rPr>
          <w:rStyle w:val="StyleUnderline"/>
        </w:rPr>
        <w:t>According to Johnston and Ross, engagement constitutes</w:t>
      </w:r>
      <w:r>
        <w:rPr>
          <w:rFonts w:ascii="Tahoma" w:hAnsi="Tahoma" w:cs="Tahoma"/>
          <w:color w:val="333333"/>
          <w:sz w:val="18"/>
          <w:szCs w:val="18"/>
        </w:rPr>
        <w:t xml:space="preserve"> "the use of </w:t>
      </w:r>
      <w:r w:rsidRPr="008A12FA">
        <w:rPr>
          <w:rStyle w:val="StyleUnderline"/>
        </w:rPr>
        <w:t>non-coercive methods</w:t>
      </w:r>
      <w:r>
        <w:rPr>
          <w:rFonts w:ascii="Tahoma" w:hAnsi="Tahoma" w:cs="Tahoma"/>
          <w:color w:val="333333"/>
          <w:sz w:val="18"/>
          <w:szCs w:val="18"/>
        </w:rPr>
        <w:t xml:space="preserve"> </w:t>
      </w:r>
      <w:r w:rsidRPr="008A12FA">
        <w:rPr>
          <w:rStyle w:val="StyleUnderline"/>
        </w:rPr>
        <w:t>to ameliorate the non-status quo elements of a rising power's behavior</w:t>
      </w:r>
      <w:r>
        <w:rPr>
          <w:rFonts w:ascii="Tahoma" w:hAnsi="Tahoma" w:cs="Tahoma"/>
          <w:color w:val="333333"/>
          <w:sz w:val="18"/>
          <w:szCs w:val="18"/>
        </w:rPr>
        <w:t xml:space="preserve">."(n14) Likewise, in his work, Rogue States and US Foreign Policy, Robert </w:t>
      </w:r>
      <w:proofErr w:type="spellStart"/>
      <w:r w:rsidRPr="008A12FA">
        <w:rPr>
          <w:rStyle w:val="StyleUnderline"/>
        </w:rPr>
        <w:t>Litwak</w:t>
      </w:r>
      <w:proofErr w:type="spellEnd"/>
      <w:r w:rsidRPr="008A12FA">
        <w:rPr>
          <w:rStyle w:val="StyleUnderline"/>
        </w:rPr>
        <w:t xml:space="preserve"> defines engagement as "positive sanctions."(</w:t>
      </w:r>
      <w:r>
        <w:rPr>
          <w:rFonts w:ascii="Tahoma" w:hAnsi="Tahoma" w:cs="Tahoma"/>
          <w:color w:val="333333"/>
          <w:sz w:val="18"/>
          <w:szCs w:val="18"/>
        </w:rPr>
        <w:t xml:space="preserve">n15) Moreover, in their edited volume, Honey and Vinegar: Incentives, Sanctions, and Foreign Policy, Richard </w:t>
      </w:r>
      <w:proofErr w:type="spellStart"/>
      <w:r w:rsidRPr="008A12FA">
        <w:rPr>
          <w:rStyle w:val="StyleUnderline"/>
        </w:rPr>
        <w:t>Haass</w:t>
      </w:r>
      <w:proofErr w:type="spellEnd"/>
      <w:r w:rsidRPr="008A12FA">
        <w:rPr>
          <w:rStyle w:val="StyleUnderline"/>
        </w:rPr>
        <w:t xml:space="preserve"> and </w:t>
      </w:r>
      <w:r>
        <w:rPr>
          <w:rFonts w:ascii="Tahoma" w:hAnsi="Tahoma" w:cs="Tahoma"/>
          <w:color w:val="333333"/>
          <w:sz w:val="18"/>
          <w:szCs w:val="18"/>
        </w:rPr>
        <w:t xml:space="preserve">Meghan </w:t>
      </w:r>
      <w:r w:rsidRPr="008A12FA">
        <w:rPr>
          <w:rStyle w:val="StyleUnderline"/>
        </w:rPr>
        <w:t>O'Sullivan define engagement as</w:t>
      </w:r>
      <w:r>
        <w:rPr>
          <w:rFonts w:ascii="Tahoma" w:hAnsi="Tahoma" w:cs="Tahoma"/>
          <w:color w:val="333333"/>
          <w:sz w:val="18"/>
          <w:szCs w:val="18"/>
        </w:rPr>
        <w:t xml:space="preserve"> "a foreign policy strategy that depends to a significant degree on </w:t>
      </w:r>
      <w:r w:rsidRPr="008A12FA">
        <w:rPr>
          <w:rStyle w:val="StyleUnderline"/>
        </w:rPr>
        <w:t>positive incentives</w:t>
      </w:r>
      <w:r>
        <w:rPr>
          <w:rFonts w:ascii="Tahoma" w:hAnsi="Tahoma" w:cs="Tahoma"/>
          <w:color w:val="333333"/>
          <w:sz w:val="18"/>
          <w:szCs w:val="18"/>
        </w:rPr>
        <w:t xml:space="preserve"> to achieve its objectives."(n16) As </w:t>
      </w:r>
      <w:r w:rsidRPr="00D0451B">
        <w:rPr>
          <w:rStyle w:val="StyleUnderline"/>
          <w:highlight w:val="green"/>
        </w:rPr>
        <w:t>policymakers possess</w:t>
      </w:r>
      <w:r>
        <w:rPr>
          <w:rFonts w:ascii="Tahoma" w:hAnsi="Tahoma" w:cs="Tahoma"/>
          <w:color w:val="333333"/>
          <w:sz w:val="18"/>
          <w:szCs w:val="18"/>
        </w:rPr>
        <w:t xml:space="preserve"> a highly differentiated typology of </w:t>
      </w:r>
      <w:r w:rsidRPr="00D0451B">
        <w:rPr>
          <w:rStyle w:val="StyleUnderline"/>
          <w:highlight w:val="green"/>
        </w:rPr>
        <w:t>alternative options in the realm of negative sanctions</w:t>
      </w:r>
      <w:r>
        <w:rPr>
          <w:rFonts w:ascii="Tahoma" w:hAnsi="Tahoma" w:cs="Tahoma"/>
          <w:color w:val="333333"/>
          <w:sz w:val="18"/>
          <w:szCs w:val="18"/>
        </w:rPr>
        <w:t xml:space="preserve"> from which to choose--</w:t>
      </w:r>
      <w:r w:rsidRPr="007D5733">
        <w:rPr>
          <w:rStyle w:val="StyleUnderline"/>
        </w:rPr>
        <w:t>including covert action, deterrence, coercive diplomacy, containment, limited war and total war</w:t>
      </w:r>
      <w:r>
        <w:rPr>
          <w:rFonts w:ascii="Tahoma" w:hAnsi="Tahoma" w:cs="Tahoma"/>
          <w:color w:val="333333"/>
          <w:sz w:val="18"/>
          <w:szCs w:val="18"/>
        </w:rPr>
        <w:t xml:space="preserve">--it is only reasonable to expect that </w:t>
      </w:r>
      <w:r w:rsidRPr="00D0451B">
        <w:rPr>
          <w:rStyle w:val="StyleUnderline"/>
          <w:highlight w:val="green"/>
        </w:rPr>
        <w:t xml:space="preserve">they should have </w:t>
      </w:r>
      <w:r w:rsidRPr="008A12FA">
        <w:rPr>
          <w:rStyle w:val="StyleUnderline"/>
        </w:rPr>
        <w:t xml:space="preserve">a </w:t>
      </w:r>
      <w:r w:rsidRPr="00D0451B">
        <w:rPr>
          <w:rStyle w:val="StyleUnderline"/>
          <w:highlight w:val="green"/>
        </w:rPr>
        <w:t xml:space="preserve">similar </w:t>
      </w:r>
      <w:r w:rsidRPr="008A12FA">
        <w:rPr>
          <w:rStyle w:val="StyleUnderline"/>
        </w:rPr>
        <w:t xml:space="preserve">menu of </w:t>
      </w:r>
      <w:r w:rsidRPr="00D0451B">
        <w:rPr>
          <w:rStyle w:val="StyleUnderline"/>
          <w:highlight w:val="green"/>
        </w:rPr>
        <w:t>options in the realm of positive sanctions than simply engagement</w:t>
      </w:r>
      <w:r>
        <w:rPr>
          <w:rFonts w:ascii="Tahoma" w:hAnsi="Tahoma" w:cs="Tahoma"/>
          <w:color w:val="333333"/>
          <w:sz w:val="18"/>
          <w:szCs w:val="18"/>
        </w:rPr>
        <w:t xml:space="preserve">. </w:t>
      </w:r>
      <w:r w:rsidRPr="00D0451B">
        <w:rPr>
          <w:rStyle w:val="StyleUnderline"/>
          <w:highlight w:val="green"/>
        </w:rPr>
        <w:t>Equating engagement with positive sanctions risks lumping together</w:t>
      </w:r>
      <w:r>
        <w:rPr>
          <w:rFonts w:ascii="Tahoma" w:hAnsi="Tahoma" w:cs="Tahoma"/>
          <w:color w:val="333333"/>
          <w:sz w:val="18"/>
          <w:szCs w:val="18"/>
        </w:rPr>
        <w:t xml:space="preserve"> a variety of </w:t>
      </w:r>
      <w:r w:rsidRPr="00D0451B">
        <w:rPr>
          <w:rStyle w:val="StyleUnderline"/>
          <w:highlight w:val="green"/>
        </w:rPr>
        <w:t>discrete actions that could be analyzed by distinguishing</w:t>
      </w:r>
      <w:r>
        <w:rPr>
          <w:rFonts w:ascii="Tahoma" w:hAnsi="Tahoma" w:cs="Tahoma"/>
          <w:color w:val="333333"/>
          <w:sz w:val="18"/>
          <w:szCs w:val="18"/>
        </w:rPr>
        <w:t xml:space="preserve"> among them </w:t>
      </w:r>
      <w:r w:rsidRPr="00D0451B">
        <w:rPr>
          <w:rStyle w:val="StyleUnderline"/>
          <w:highlight w:val="green"/>
        </w:rPr>
        <w:t>and comparing them as separate policies.</w:t>
      </w:r>
    </w:p>
    <w:p w:rsidR="00D9539F" w:rsidRPr="00C3443F" w:rsidRDefault="00D9539F" w:rsidP="00D9539F">
      <w:pPr>
        <w:pStyle w:val="Heading4"/>
        <w:numPr>
          <w:ilvl w:val="0"/>
          <w:numId w:val="30"/>
        </w:numPr>
      </w:pPr>
      <w:r>
        <w:t xml:space="preserve">Doesn’t solve any of the </w:t>
      </w:r>
      <w:proofErr w:type="spellStart"/>
      <w:r>
        <w:t>neg</w:t>
      </w:r>
      <w:proofErr w:type="spellEnd"/>
      <w:r>
        <w:t xml:space="preserve"> impacts - doesn’t focus on means debate, that’s above; doesn’t remove the conceptual fog surrounding engagement as it still promotes a definition that conflates engagement with other distinct actions</w:t>
      </w:r>
    </w:p>
    <w:p w:rsidR="00D9539F" w:rsidRDefault="00D9539F" w:rsidP="00D9539F">
      <w:pPr>
        <w:pStyle w:val="Heading3"/>
      </w:pPr>
      <w:r>
        <w:t>2NC AT CI (</w:t>
      </w:r>
      <w:proofErr w:type="spellStart"/>
      <w:r>
        <w:t>Schweller</w:t>
      </w:r>
      <w:proofErr w:type="spellEnd"/>
      <w:r>
        <w:t xml:space="preserve"> and </w:t>
      </w:r>
      <w:proofErr w:type="spellStart"/>
      <w:r>
        <w:t>Wohlforth</w:t>
      </w:r>
      <w:proofErr w:type="spellEnd"/>
      <w:r>
        <w:t>)</w:t>
      </w:r>
    </w:p>
    <w:p w:rsidR="00D9539F" w:rsidRPr="00CB24AC" w:rsidRDefault="00D9539F" w:rsidP="00D9539F">
      <w:pPr>
        <w:pStyle w:val="Heading4"/>
      </w:pPr>
      <w:r w:rsidRPr="00CB24AC">
        <w:t xml:space="preserve">DA to their interpretation – </w:t>
      </w:r>
    </w:p>
    <w:p w:rsidR="00D9539F" w:rsidRPr="00C3443F" w:rsidRDefault="00D9539F" w:rsidP="00D9539F"/>
    <w:p w:rsidR="00D9539F" w:rsidRDefault="00D9539F" w:rsidP="00D9539F">
      <w:pPr>
        <w:pStyle w:val="Heading4"/>
        <w:numPr>
          <w:ilvl w:val="0"/>
          <w:numId w:val="23"/>
        </w:numPr>
      </w:pPr>
      <w:proofErr w:type="spellStart"/>
      <w:r>
        <w:t>Schweller</w:t>
      </w:r>
      <w:proofErr w:type="spellEnd"/>
      <w:r>
        <w:t xml:space="preserve"> and </w:t>
      </w:r>
      <w:proofErr w:type="spellStart"/>
      <w:r>
        <w:t>Wohlforth</w:t>
      </w:r>
      <w:proofErr w:type="spellEnd"/>
      <w:r>
        <w:t xml:space="preserve"> define engagement as an action that attempts to achieve socialization of the target country. Narrowly defining engagement as “the means” is necessary to capture the benefits of </w:t>
      </w:r>
      <w:r w:rsidRPr="00C553DD">
        <w:rPr>
          <w:u w:val="single"/>
        </w:rPr>
        <w:t>debating “the ends”</w:t>
      </w:r>
      <w:r>
        <w:t xml:space="preserve"> </w:t>
      </w:r>
    </w:p>
    <w:p w:rsidR="00D9539F" w:rsidRDefault="00D9539F" w:rsidP="00D9539F">
      <w:pPr>
        <w:ind w:left="720"/>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shd w:val="clear" w:color="auto" w:fill="FFFFFF"/>
        <w:ind w:left="720"/>
        <w:jc w:val="both"/>
        <w:rPr>
          <w:rStyle w:val="StyleUnderline"/>
        </w:rPr>
      </w:pPr>
      <w:r w:rsidRPr="00D0451B">
        <w:rPr>
          <w:rStyle w:val="StyleUnderline"/>
          <w:highlight w:val="green"/>
        </w:rPr>
        <w:t>The</w:t>
      </w:r>
      <w:r w:rsidRPr="00037A0B">
        <w:t xml:space="preserve"> third </w:t>
      </w:r>
      <w:r w:rsidRPr="00D0451B">
        <w:rPr>
          <w:rStyle w:val="StyleUnderline"/>
          <w:highlight w:val="green"/>
        </w:rPr>
        <w:t>trap that has ensnared numerous scholars is the tendency to needlessly circumscribe the parameters of engagement</w:t>
      </w:r>
      <w:r w:rsidRPr="00037A0B">
        <w:t>. Th</w:t>
      </w:r>
      <w:r w:rsidRPr="009A095B">
        <w:rPr>
          <w:rStyle w:val="StyleUnderline"/>
        </w:rPr>
        <w:t xml:space="preserve">is results from attempts to: define engagement as ends rather than means; stipulate the types of states that can engage or be engaged; restrict the types of behaviors that comprise engagement; and limit the types of behaviors that can be modified through engagement. Each of </w:t>
      </w:r>
      <w:r w:rsidRPr="00D0451B">
        <w:rPr>
          <w:rStyle w:val="StyleUnderline"/>
          <w:highlight w:val="green"/>
        </w:rPr>
        <w:t>these restrictions hamper</w:t>
      </w:r>
      <w:r w:rsidRPr="00C553DD">
        <w:rPr>
          <w:rStyle w:val="StyleUnderline"/>
        </w:rPr>
        <w:t>s</w:t>
      </w:r>
      <w:r w:rsidRPr="00D0451B">
        <w:rPr>
          <w:rStyle w:val="StyleUnderline"/>
          <w:highlight w:val="green"/>
        </w:rPr>
        <w:t xml:space="preserve"> the task of evaluating the utility of engagement relative to other policies</w:t>
      </w:r>
      <w:r w:rsidRPr="00037A0B">
        <w:t xml:space="preserve"> objectively accurately.</w:t>
      </w:r>
      <w:r>
        <w:t xml:space="preserve"> </w:t>
      </w:r>
      <w:r>
        <w:rPr>
          <w:rFonts w:ascii="Tahoma" w:hAnsi="Tahoma" w:cs="Tahoma"/>
          <w:color w:val="333333"/>
          <w:sz w:val="18"/>
          <w:szCs w:val="18"/>
        </w:rPr>
        <w:t xml:space="preserve">Some scholars have excessively narrowed the definition of engagement by defining it according to the ends sought rather than the means employed. For example, </w:t>
      </w:r>
      <w:proofErr w:type="spellStart"/>
      <w:r w:rsidRPr="00CB24AC">
        <w:rPr>
          <w:rStyle w:val="StyleUnderline"/>
          <w:highlight w:val="green"/>
        </w:rPr>
        <w:t>Schweller</w:t>
      </w:r>
      <w:proofErr w:type="spellEnd"/>
      <w:r w:rsidRPr="00CB24AC">
        <w:rPr>
          <w:rStyle w:val="StyleUnderline"/>
          <w:highlight w:val="green"/>
        </w:rPr>
        <w:t xml:space="preserve"> and </w:t>
      </w:r>
      <w:proofErr w:type="spellStart"/>
      <w:r w:rsidRPr="00CB24AC">
        <w:rPr>
          <w:rStyle w:val="StyleUnderline"/>
          <w:highlight w:val="green"/>
        </w:rPr>
        <w:t>Wohlforth</w:t>
      </w:r>
      <w:proofErr w:type="spellEnd"/>
      <w:r w:rsidRPr="00CB24AC">
        <w:rPr>
          <w:rStyle w:val="StyleUnderline"/>
          <w:highlight w:val="green"/>
        </w:rPr>
        <w:t xml:space="preserve"> assert that if any distinction can be drawn between engagement and appeasement, "it is that the goal of engagement is</w:t>
      </w:r>
      <w:r>
        <w:rPr>
          <w:rFonts w:ascii="Tahoma" w:hAnsi="Tahoma" w:cs="Tahoma"/>
          <w:color w:val="333333"/>
          <w:sz w:val="18"/>
          <w:szCs w:val="18"/>
        </w:rPr>
        <w:t xml:space="preserve"> not simply tension-reduction and the avoidance of war but also </w:t>
      </w:r>
      <w:r w:rsidRPr="00CB24AC">
        <w:rPr>
          <w:rStyle w:val="StyleUnderline"/>
          <w:highlight w:val="green"/>
        </w:rPr>
        <w:t>an attempt to socialize</w:t>
      </w:r>
      <w:r w:rsidRPr="00037A0B">
        <w:rPr>
          <w:rStyle w:val="StyleUnderline"/>
        </w:rPr>
        <w:t xml:space="preserve"> [a] dissatisfied power into</w:t>
      </w:r>
      <w:r>
        <w:rPr>
          <w:rFonts w:ascii="Tahoma" w:hAnsi="Tahoma" w:cs="Tahoma"/>
          <w:color w:val="333333"/>
          <w:sz w:val="18"/>
          <w:szCs w:val="18"/>
        </w:rPr>
        <w:t xml:space="preserve"> acceptance </w:t>
      </w:r>
      <w:r w:rsidRPr="00037A0B">
        <w:t>of</w:t>
      </w:r>
      <w:r w:rsidRPr="00037A0B">
        <w:rPr>
          <w:rStyle w:val="StyleUnderline"/>
        </w:rPr>
        <w:t xml:space="preserve"> the established order."(</w:t>
      </w:r>
      <w:r>
        <w:rPr>
          <w:rFonts w:ascii="Tahoma" w:hAnsi="Tahoma" w:cs="Tahoma"/>
          <w:color w:val="333333"/>
          <w:sz w:val="18"/>
          <w:szCs w:val="18"/>
        </w:rPr>
        <w:t xml:space="preserve">n17) </w:t>
      </w:r>
      <w:r w:rsidRPr="00B52EFF">
        <w:rPr>
          <w:rStyle w:val="StyleUnderline"/>
        </w:rPr>
        <w:t>Such</w:t>
      </w:r>
      <w:r>
        <w:rPr>
          <w:rFonts w:ascii="Tahoma" w:hAnsi="Tahoma" w:cs="Tahoma"/>
          <w:color w:val="333333"/>
          <w:sz w:val="18"/>
          <w:szCs w:val="18"/>
        </w:rPr>
        <w:t xml:space="preserve"> </w:t>
      </w:r>
      <w:r w:rsidRPr="00D0451B">
        <w:rPr>
          <w:rStyle w:val="StyleUnderline"/>
          <w:highlight w:val="green"/>
        </w:rPr>
        <w:t>ends-based definitions hinder the study of engagement in two ways</w:t>
      </w:r>
      <w:r w:rsidRPr="00037A0B">
        <w:rPr>
          <w:rStyle w:val="StyleUnderline"/>
        </w:rPr>
        <w:t xml:space="preserve">. </w:t>
      </w:r>
      <w:r w:rsidRPr="00D0451B">
        <w:rPr>
          <w:rStyle w:val="StyleUnderline"/>
          <w:highlight w:val="green"/>
        </w:rPr>
        <w:t>First, because</w:t>
      </w:r>
      <w:r>
        <w:rPr>
          <w:rFonts w:ascii="Tahoma" w:hAnsi="Tahoma" w:cs="Tahoma"/>
          <w:color w:val="333333"/>
          <w:sz w:val="18"/>
          <w:szCs w:val="18"/>
        </w:rPr>
        <w:t xml:space="preserve"> the act of </w:t>
      </w:r>
      <w:r w:rsidRPr="00D0451B">
        <w:rPr>
          <w:rStyle w:val="StyleUnderline"/>
          <w:highlight w:val="green"/>
        </w:rPr>
        <w:t>policymaking consists of selecting from</w:t>
      </w:r>
      <w:r w:rsidRPr="00037A0B">
        <w:rPr>
          <w:rStyle w:val="StyleUnderline"/>
        </w:rPr>
        <w:t xml:space="preserve"> a variety of </w:t>
      </w:r>
      <w:r w:rsidRPr="00D0451B">
        <w:rPr>
          <w:rStyle w:val="StyleUnderline"/>
          <w:highlight w:val="green"/>
        </w:rPr>
        <w:t>alternative means in the pursuit of a given end</w:t>
      </w:r>
      <w:r w:rsidRPr="00037A0B">
        <w:rPr>
          <w:rStyle w:val="StyleUnderline"/>
        </w:rPr>
        <w:t>(</w:t>
      </w:r>
      <w:r>
        <w:rPr>
          <w:rFonts w:ascii="Tahoma" w:hAnsi="Tahoma" w:cs="Tahoma"/>
          <w:color w:val="333333"/>
          <w:sz w:val="18"/>
          <w:szCs w:val="18"/>
        </w:rPr>
        <w:t xml:space="preserve">s), it stands to reason that </w:t>
      </w:r>
      <w:r w:rsidRPr="00D0451B">
        <w:rPr>
          <w:rStyle w:val="StyleUnderline"/>
          <w:highlight w:val="green"/>
        </w:rPr>
        <w:t>policy instruments are more effectively conceptualized in terms of means</w:t>
      </w:r>
      <w:r>
        <w:rPr>
          <w:rFonts w:ascii="Tahoma" w:hAnsi="Tahoma" w:cs="Tahoma"/>
          <w:color w:val="333333"/>
          <w:sz w:val="18"/>
          <w:szCs w:val="18"/>
        </w:rPr>
        <w:t xml:space="preserve"> rather than ends. When defined as different means, </w:t>
      </w:r>
      <w:r w:rsidRPr="00D0451B">
        <w:rPr>
          <w:rStyle w:val="StyleUnderline"/>
          <w:highlight w:val="green"/>
        </w:rPr>
        <w:t>policies can be more easily compared</w:t>
      </w:r>
      <w:r w:rsidRPr="00037A0B">
        <w:rPr>
          <w:rStyle w:val="StyleUnderline"/>
        </w:rPr>
        <w:t xml:space="preserve"> with one another across a whole spectrum of discrete ends, </w:t>
      </w:r>
      <w:r w:rsidRPr="00D0451B">
        <w:rPr>
          <w:rStyle w:val="StyleUnderline"/>
          <w:highlight w:val="green"/>
        </w:rPr>
        <w:t>in order to gauge more accurately the circumstances</w:t>
      </w:r>
      <w:r w:rsidRPr="00037A0B">
        <w:rPr>
          <w:rStyle w:val="StyleUnderline"/>
        </w:rPr>
        <w:t xml:space="preserve"> </w:t>
      </w:r>
      <w:r w:rsidRPr="00D0451B">
        <w:rPr>
          <w:rStyle w:val="StyleUnderline"/>
          <w:highlight w:val="green"/>
        </w:rPr>
        <w:t>under which each policy</w:t>
      </w:r>
      <w:r>
        <w:rPr>
          <w:rFonts w:ascii="Tahoma" w:hAnsi="Tahoma" w:cs="Tahoma"/>
          <w:color w:val="333333"/>
          <w:sz w:val="18"/>
          <w:szCs w:val="18"/>
        </w:rPr>
        <w:t xml:space="preserve"> is relatively more or less </w:t>
      </w:r>
      <w:r w:rsidRPr="00D0451B">
        <w:rPr>
          <w:rStyle w:val="StyleUnderline"/>
          <w:highlight w:val="green"/>
        </w:rPr>
        <w:t>effective</w:t>
      </w:r>
      <w:r>
        <w:rPr>
          <w:rFonts w:ascii="Tahoma" w:hAnsi="Tahoma" w:cs="Tahoma"/>
          <w:color w:val="333333"/>
          <w:sz w:val="18"/>
          <w:szCs w:val="18"/>
        </w:rPr>
        <w:t>.(n18) Second</w:t>
      </w:r>
      <w:r w:rsidRPr="00037A0B">
        <w:rPr>
          <w:rStyle w:val="StyleUnderline"/>
        </w:rPr>
        <w:t xml:space="preserve">, scholars who define engagement as the end of peaceful socialization </w:t>
      </w:r>
      <w:r w:rsidRPr="00037A0B">
        <w:t>inevitably</w:t>
      </w:r>
      <w:r w:rsidRPr="00037A0B">
        <w:rPr>
          <w:rStyle w:val="StyleUnderline"/>
        </w:rPr>
        <w:t xml:space="preserve"> create a bias for future empirical research on engagement outcomes</w:t>
      </w:r>
      <w:r>
        <w:rPr>
          <w:rFonts w:ascii="Tahoma" w:hAnsi="Tahoma" w:cs="Tahoma"/>
          <w:color w:val="333333"/>
          <w:sz w:val="18"/>
          <w:szCs w:val="18"/>
        </w:rPr>
        <w:t xml:space="preserve">. This is </w:t>
      </w:r>
      <w:r w:rsidRPr="00037A0B">
        <w:rPr>
          <w:rStyle w:val="StyleUnderline"/>
        </w:rPr>
        <w:t xml:space="preserve">because it is difficult to imagine a more ambitious </w:t>
      </w:r>
      <w:r w:rsidRPr="00037A0B">
        <w:t>foreign policy</w:t>
      </w:r>
      <w:r w:rsidRPr="00037A0B">
        <w:rPr>
          <w:rStyle w:val="StyleUnderline"/>
        </w:rPr>
        <w:t xml:space="preserve"> objective than the peaceable transformation of a revisionist state</w:t>
      </w:r>
      <w:r>
        <w:rPr>
          <w:rFonts w:ascii="Tahoma" w:hAnsi="Tahoma" w:cs="Tahoma"/>
          <w:color w:val="333333"/>
          <w:sz w:val="18"/>
          <w:szCs w:val="18"/>
        </w:rPr>
        <w:t xml:space="preserve"> that rejects the dominant norms and practices of the international system into a status-quo state that embodies those same norms and practices. </w:t>
      </w:r>
      <w:r w:rsidRPr="00037A0B">
        <w:rPr>
          <w:rStyle w:val="StyleUnderline"/>
        </w:rPr>
        <w:t xml:space="preserve">The equation of engagement with socialization </w:t>
      </w:r>
      <w:r>
        <w:rPr>
          <w:rFonts w:ascii="Tahoma" w:hAnsi="Tahoma" w:cs="Tahoma"/>
          <w:color w:val="333333"/>
          <w:sz w:val="18"/>
          <w:szCs w:val="18"/>
        </w:rPr>
        <w:t xml:space="preserve">alone </w:t>
      </w:r>
      <w:r w:rsidRPr="00037A0B">
        <w:rPr>
          <w:rStyle w:val="StyleUnderline"/>
        </w:rPr>
        <w:t>forecloses the possibility that engagement could be employed to accomplish more modest goals such as tension-reduction</w:t>
      </w:r>
      <w:r>
        <w:rPr>
          <w:rFonts w:ascii="Tahoma" w:hAnsi="Tahoma" w:cs="Tahoma"/>
          <w:color w:val="333333"/>
          <w:sz w:val="18"/>
          <w:szCs w:val="18"/>
        </w:rPr>
        <w:t xml:space="preserve">. Therefore, all else being equal, scholars using this loaded definition will be predisposed to conclude from examination only of the hardest cases of attempted socialization that the policy is ineffective.(n19) </w:t>
      </w:r>
      <w:r w:rsidRPr="00D0451B">
        <w:rPr>
          <w:rStyle w:val="StyleUnderline"/>
          <w:highlight w:val="green"/>
        </w:rPr>
        <w:t>Considering engagement as a set of means would enable analysts to</w:t>
      </w:r>
      <w:r w:rsidRPr="00037A0B">
        <w:rPr>
          <w:rStyle w:val="StyleUnderline"/>
        </w:rPr>
        <w:t xml:space="preserve"> more fairly </w:t>
      </w:r>
      <w:r w:rsidRPr="00D0451B">
        <w:rPr>
          <w:rStyle w:val="StyleUnderline"/>
          <w:highlight w:val="green"/>
        </w:rPr>
        <w:t>assess the effectiveness of engagement relative to other policies in achieving</w:t>
      </w:r>
      <w:r w:rsidRPr="00037A0B">
        <w:rPr>
          <w:rStyle w:val="StyleUnderline"/>
        </w:rPr>
        <w:t xml:space="preserve"> an array of </w:t>
      </w:r>
      <w:r w:rsidRPr="00D0451B">
        <w:rPr>
          <w:rStyle w:val="StyleUnderline"/>
          <w:highlight w:val="green"/>
        </w:rPr>
        <w:t>ends</w:t>
      </w:r>
      <w:r w:rsidRPr="00037A0B">
        <w:rPr>
          <w:rStyle w:val="StyleUnderline"/>
        </w:rPr>
        <w:t>.</w:t>
      </w:r>
    </w:p>
    <w:p w:rsidR="00D9539F" w:rsidRPr="00C3443F" w:rsidRDefault="00D9539F" w:rsidP="00D9539F">
      <w:pPr>
        <w:pStyle w:val="Heading4"/>
        <w:numPr>
          <w:ilvl w:val="0"/>
          <w:numId w:val="23"/>
        </w:numPr>
      </w:pPr>
      <w:r>
        <w:t xml:space="preserve">Doesn’t solve any of the </w:t>
      </w:r>
      <w:proofErr w:type="spellStart"/>
      <w:r>
        <w:t>neg</w:t>
      </w:r>
      <w:proofErr w:type="spellEnd"/>
      <w:r>
        <w:t xml:space="preserve"> impacts - doesn’t focus on means debate, that’s above; </w:t>
      </w:r>
      <w:r w:rsidRPr="00D67C2C">
        <w:t xml:space="preserve">doesn’t limit out bad QPQ - engagement based counterplans as it </w:t>
      </w:r>
      <w:r>
        <w:t xml:space="preserve">doesn’t clearly demarcate </w:t>
      </w:r>
      <w:proofErr w:type="spellStart"/>
      <w:r>
        <w:t>aff</w:t>
      </w:r>
      <w:proofErr w:type="spellEnd"/>
      <w:r>
        <w:t xml:space="preserve"> and </w:t>
      </w:r>
      <w:proofErr w:type="spellStart"/>
      <w:r>
        <w:t>neg</w:t>
      </w:r>
      <w:proofErr w:type="spellEnd"/>
      <w:r>
        <w:t xml:space="preserve"> ground; doesn’t remove the conceptual fog surrounding engagement as it still promotes a definition that conflates engagement with other distinct actions</w:t>
      </w:r>
    </w:p>
    <w:p w:rsidR="00D9539F" w:rsidRPr="00CB24AC" w:rsidRDefault="00D9539F" w:rsidP="00D9539F"/>
    <w:p w:rsidR="00D9539F" w:rsidRDefault="00D9539F" w:rsidP="00D9539F">
      <w:pPr>
        <w:pStyle w:val="Heading3"/>
      </w:pPr>
      <w:r>
        <w:t>2NC AT CI Johnston/</w:t>
      </w:r>
      <w:proofErr w:type="spellStart"/>
      <w:r>
        <w:t>Litwak</w:t>
      </w:r>
      <w:proofErr w:type="spellEnd"/>
      <w:r>
        <w:t>/Haas &amp; O’Sullivan</w:t>
      </w:r>
    </w:p>
    <w:p w:rsidR="00D9539F" w:rsidRDefault="00D9539F" w:rsidP="00D9539F">
      <w:pPr>
        <w:pStyle w:val="NormalWeb"/>
        <w:shd w:val="clear" w:color="auto" w:fill="FFFFFF"/>
        <w:spacing w:before="0" w:beforeAutospacing="0" w:after="0" w:afterAutospacing="0" w:line="312" w:lineRule="atLeast"/>
        <w:rPr>
          <w:rStyle w:val="Hyperlink"/>
          <w:rFonts w:ascii="Tahoma" w:eastAsiaTheme="majorEastAsia" w:hAnsi="Tahoma" w:cs="Tahoma"/>
          <w:b/>
          <w:bCs/>
          <w:color w:val="212121"/>
          <w:sz w:val="18"/>
          <w:szCs w:val="18"/>
        </w:rPr>
      </w:pPr>
    </w:p>
    <w:p w:rsidR="00D9539F" w:rsidRDefault="00D9539F" w:rsidP="00D9539F">
      <w:pPr>
        <w:pStyle w:val="Heading4"/>
      </w:pPr>
      <w:r>
        <w:t xml:space="preserve">Johnston’s definition conflates discrete actions by equating engagement with positive sanctions. </w:t>
      </w:r>
    </w:p>
    <w:p w:rsidR="00020D59" w:rsidRPr="00020D59" w:rsidRDefault="00020D59" w:rsidP="00020D59">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shd w:val="clear" w:color="auto" w:fill="FFFFFF"/>
        <w:jc w:val="both"/>
        <w:rPr>
          <w:rFonts w:ascii="Tahoma" w:hAnsi="Tahoma" w:cs="Tahoma"/>
          <w:color w:val="333333"/>
          <w:sz w:val="18"/>
          <w:szCs w:val="18"/>
        </w:rPr>
      </w:pPr>
      <w:r>
        <w:rPr>
          <w:rFonts w:ascii="Tahoma" w:hAnsi="Tahoma" w:cs="Tahoma"/>
          <w:color w:val="333333"/>
          <w:sz w:val="18"/>
          <w:szCs w:val="18"/>
        </w:rPr>
        <w:t xml:space="preserve">A second problem associated with various scholarly treatments of engagement is the tendency to define the concept too broadly to be of much help to the analyst. For instance, </w:t>
      </w:r>
      <w:proofErr w:type="spellStart"/>
      <w:r w:rsidRPr="008A12FA">
        <w:rPr>
          <w:rStyle w:val="StyleUnderline"/>
        </w:rPr>
        <w:t>Cha's</w:t>
      </w:r>
      <w:proofErr w:type="spellEnd"/>
      <w:r w:rsidRPr="008A12FA">
        <w:rPr>
          <w:rStyle w:val="StyleUnderline"/>
        </w:rPr>
        <w:t xml:space="preserve"> definition </w:t>
      </w:r>
      <w:r w:rsidRPr="008A12FA">
        <w:t>of engagement</w:t>
      </w:r>
      <w:r w:rsidRPr="008A12FA">
        <w:rPr>
          <w:rStyle w:val="StyleUnderline"/>
        </w:rPr>
        <w:t xml:space="preserve"> as </w:t>
      </w:r>
      <w:r>
        <w:rPr>
          <w:rFonts w:ascii="Tahoma" w:hAnsi="Tahoma" w:cs="Tahoma"/>
          <w:color w:val="333333"/>
          <w:sz w:val="18"/>
          <w:szCs w:val="18"/>
        </w:rPr>
        <w:t>any policy whose means are "</w:t>
      </w:r>
      <w:r w:rsidRPr="008A12FA">
        <w:rPr>
          <w:rStyle w:val="StyleUnderline"/>
        </w:rPr>
        <w:t>non-coercive and non-punitive" is so vague that</w:t>
      </w:r>
      <w:r>
        <w:rPr>
          <w:rFonts w:ascii="Tahoma" w:hAnsi="Tahoma" w:cs="Tahoma"/>
          <w:color w:val="333333"/>
          <w:sz w:val="18"/>
          <w:szCs w:val="18"/>
        </w:rPr>
        <w:t xml:space="preserve"> essentially </w:t>
      </w:r>
      <w:r w:rsidRPr="008A12FA">
        <w:rPr>
          <w:rStyle w:val="StyleUnderline"/>
        </w:rPr>
        <w:t xml:space="preserve">any positive sanction could be </w:t>
      </w:r>
      <w:r w:rsidRPr="008A12FA">
        <w:t>considered</w:t>
      </w:r>
      <w:r w:rsidRPr="008A12FA">
        <w:rPr>
          <w:rStyle w:val="StyleUnderline"/>
        </w:rPr>
        <w:t xml:space="preserve"> engagement</w:t>
      </w:r>
      <w:r>
        <w:rPr>
          <w:rFonts w:ascii="Tahoma" w:hAnsi="Tahoma" w:cs="Tahoma"/>
          <w:color w:val="333333"/>
          <w:sz w:val="18"/>
          <w:szCs w:val="18"/>
        </w:rPr>
        <w:t xml:space="preserve">. </w:t>
      </w:r>
      <w:r w:rsidRPr="008A12FA">
        <w:rPr>
          <w:rStyle w:val="StyleUnderline"/>
        </w:rPr>
        <w:t>The definition put forth by</w:t>
      </w:r>
      <w:r>
        <w:rPr>
          <w:rFonts w:ascii="Tahoma" w:hAnsi="Tahoma" w:cs="Tahoma"/>
          <w:color w:val="333333"/>
          <w:sz w:val="18"/>
          <w:szCs w:val="18"/>
        </w:rPr>
        <w:t xml:space="preserve"> Alastair lain </w:t>
      </w:r>
      <w:r w:rsidRPr="00E73D15">
        <w:rPr>
          <w:rStyle w:val="StyleUnderline"/>
          <w:highlight w:val="green"/>
        </w:rPr>
        <w:t>Johnston</w:t>
      </w:r>
      <w:r w:rsidRPr="008A12FA">
        <w:rPr>
          <w:rStyle w:val="StyleUnderline"/>
        </w:rPr>
        <w:t xml:space="preserve"> and </w:t>
      </w:r>
      <w:r w:rsidRPr="008A12FA">
        <w:t>Robert</w:t>
      </w:r>
      <w:r w:rsidRPr="008A12FA">
        <w:rPr>
          <w:rStyle w:val="StyleUnderline"/>
        </w:rPr>
        <w:t xml:space="preserve"> Ross</w:t>
      </w:r>
      <w:r>
        <w:rPr>
          <w:rFonts w:ascii="Tahoma" w:hAnsi="Tahoma" w:cs="Tahoma"/>
          <w:color w:val="333333"/>
          <w:sz w:val="18"/>
          <w:szCs w:val="18"/>
        </w:rPr>
        <w:t xml:space="preserve"> in their edited volume, Engaging China, </w:t>
      </w:r>
      <w:r w:rsidRPr="00E73D15">
        <w:rPr>
          <w:rStyle w:val="StyleUnderline"/>
          <w:highlight w:val="green"/>
        </w:rPr>
        <w:t>is</w:t>
      </w:r>
      <w:r>
        <w:rPr>
          <w:rFonts w:ascii="Tahoma" w:hAnsi="Tahoma" w:cs="Tahoma"/>
          <w:color w:val="333333"/>
          <w:sz w:val="18"/>
          <w:szCs w:val="18"/>
        </w:rPr>
        <w:t xml:space="preserve"> equally </w:t>
      </w:r>
      <w:r w:rsidRPr="00E73D15">
        <w:rPr>
          <w:rStyle w:val="StyleUnderline"/>
          <w:highlight w:val="green"/>
        </w:rPr>
        <w:t>nebulous</w:t>
      </w:r>
      <w:r>
        <w:rPr>
          <w:rFonts w:ascii="Tahoma" w:hAnsi="Tahoma" w:cs="Tahoma"/>
          <w:color w:val="333333"/>
          <w:sz w:val="18"/>
          <w:szCs w:val="18"/>
        </w:rPr>
        <w:t xml:space="preserve">. </w:t>
      </w:r>
      <w:r w:rsidRPr="00E73D15">
        <w:rPr>
          <w:rStyle w:val="StyleUnderline"/>
          <w:highlight w:val="green"/>
        </w:rPr>
        <w:t>According to Johnston</w:t>
      </w:r>
      <w:r w:rsidRPr="008A12FA">
        <w:rPr>
          <w:rStyle w:val="StyleUnderline"/>
        </w:rPr>
        <w:t xml:space="preserve"> and Ross, </w:t>
      </w:r>
      <w:r w:rsidRPr="00E73D15">
        <w:rPr>
          <w:rStyle w:val="StyleUnderline"/>
          <w:highlight w:val="green"/>
        </w:rPr>
        <w:t>engagement constitutes</w:t>
      </w:r>
      <w:r>
        <w:rPr>
          <w:rFonts w:ascii="Tahoma" w:hAnsi="Tahoma" w:cs="Tahoma"/>
          <w:color w:val="333333"/>
          <w:sz w:val="18"/>
          <w:szCs w:val="18"/>
        </w:rPr>
        <w:t xml:space="preserve"> "the use of </w:t>
      </w:r>
      <w:r w:rsidRPr="00E73D15">
        <w:rPr>
          <w:rStyle w:val="StyleUnderline"/>
          <w:highlight w:val="green"/>
        </w:rPr>
        <w:t>non-coercive methods</w:t>
      </w:r>
      <w:r w:rsidRPr="00E73D15">
        <w:rPr>
          <w:rFonts w:ascii="Tahoma" w:hAnsi="Tahoma" w:cs="Tahoma"/>
          <w:color w:val="333333"/>
          <w:sz w:val="18"/>
          <w:szCs w:val="18"/>
          <w:highlight w:val="green"/>
        </w:rPr>
        <w:t xml:space="preserve"> </w:t>
      </w:r>
      <w:r w:rsidRPr="00E73D15">
        <w:rPr>
          <w:rStyle w:val="StyleUnderline"/>
          <w:highlight w:val="green"/>
        </w:rPr>
        <w:t>to ameliorate the non-status quo elements of a rising power's behavior</w:t>
      </w:r>
      <w:r>
        <w:rPr>
          <w:rFonts w:ascii="Tahoma" w:hAnsi="Tahoma" w:cs="Tahoma"/>
          <w:color w:val="333333"/>
          <w:sz w:val="18"/>
          <w:szCs w:val="18"/>
        </w:rPr>
        <w:t xml:space="preserve">."(n14) Likewise, in his work, Rogue States and US Foreign Policy, Robert </w:t>
      </w:r>
      <w:proofErr w:type="spellStart"/>
      <w:r w:rsidRPr="008A12FA">
        <w:rPr>
          <w:rStyle w:val="StyleUnderline"/>
        </w:rPr>
        <w:t>Litwak</w:t>
      </w:r>
      <w:proofErr w:type="spellEnd"/>
      <w:r w:rsidRPr="008A12FA">
        <w:rPr>
          <w:rStyle w:val="StyleUnderline"/>
        </w:rPr>
        <w:t xml:space="preserve"> defines engagement as "positive sanctions."(</w:t>
      </w:r>
      <w:r>
        <w:rPr>
          <w:rFonts w:ascii="Tahoma" w:hAnsi="Tahoma" w:cs="Tahoma"/>
          <w:color w:val="333333"/>
          <w:sz w:val="18"/>
          <w:szCs w:val="18"/>
        </w:rPr>
        <w:t xml:space="preserve">n15) Moreover, in their edited volume, Honey and Vinegar: Incentives, Sanctions, and Foreign Policy, Richard </w:t>
      </w:r>
      <w:proofErr w:type="spellStart"/>
      <w:r w:rsidRPr="008A12FA">
        <w:rPr>
          <w:rStyle w:val="StyleUnderline"/>
        </w:rPr>
        <w:t>Haass</w:t>
      </w:r>
      <w:proofErr w:type="spellEnd"/>
      <w:r w:rsidRPr="008A12FA">
        <w:rPr>
          <w:rStyle w:val="StyleUnderline"/>
        </w:rPr>
        <w:t xml:space="preserve"> and </w:t>
      </w:r>
      <w:r>
        <w:rPr>
          <w:rFonts w:ascii="Tahoma" w:hAnsi="Tahoma" w:cs="Tahoma"/>
          <w:color w:val="333333"/>
          <w:sz w:val="18"/>
          <w:szCs w:val="18"/>
        </w:rPr>
        <w:t xml:space="preserve">Meghan </w:t>
      </w:r>
      <w:r w:rsidRPr="008A12FA">
        <w:rPr>
          <w:rStyle w:val="StyleUnderline"/>
        </w:rPr>
        <w:t>O'Sullivan define engagement as</w:t>
      </w:r>
      <w:r>
        <w:rPr>
          <w:rFonts w:ascii="Tahoma" w:hAnsi="Tahoma" w:cs="Tahoma"/>
          <w:color w:val="333333"/>
          <w:sz w:val="18"/>
          <w:szCs w:val="18"/>
        </w:rPr>
        <w:t xml:space="preserve"> "a foreign policy strategy that depends to a significant degree on </w:t>
      </w:r>
      <w:r w:rsidRPr="008A12FA">
        <w:rPr>
          <w:rStyle w:val="StyleUnderline"/>
        </w:rPr>
        <w:t>positive incentives</w:t>
      </w:r>
      <w:r>
        <w:rPr>
          <w:rFonts w:ascii="Tahoma" w:hAnsi="Tahoma" w:cs="Tahoma"/>
          <w:color w:val="333333"/>
          <w:sz w:val="18"/>
          <w:szCs w:val="18"/>
        </w:rPr>
        <w:t xml:space="preserve"> to achieve its objectives."(n16)</w:t>
      </w:r>
    </w:p>
    <w:p w:rsidR="00D9539F" w:rsidRPr="008A12FA" w:rsidRDefault="00D9539F" w:rsidP="00D9539F">
      <w:pPr>
        <w:shd w:val="clear" w:color="auto" w:fill="FFFFFF"/>
        <w:jc w:val="both"/>
        <w:rPr>
          <w:rStyle w:val="StyleUnderline"/>
        </w:rPr>
      </w:pPr>
      <w:r>
        <w:rPr>
          <w:rFonts w:ascii="Tahoma" w:hAnsi="Tahoma" w:cs="Tahoma"/>
          <w:color w:val="333333"/>
          <w:sz w:val="18"/>
          <w:szCs w:val="18"/>
        </w:rPr>
        <w:t xml:space="preserve">As </w:t>
      </w:r>
      <w:r w:rsidRPr="00D0451B">
        <w:rPr>
          <w:rStyle w:val="StyleUnderline"/>
          <w:highlight w:val="green"/>
        </w:rPr>
        <w:t>policymakers possess</w:t>
      </w:r>
      <w:r>
        <w:rPr>
          <w:rFonts w:ascii="Tahoma" w:hAnsi="Tahoma" w:cs="Tahoma"/>
          <w:color w:val="333333"/>
          <w:sz w:val="18"/>
          <w:szCs w:val="18"/>
        </w:rPr>
        <w:t xml:space="preserve"> a highly differentiated typology of </w:t>
      </w:r>
      <w:r w:rsidRPr="00D0451B">
        <w:rPr>
          <w:rStyle w:val="StyleUnderline"/>
          <w:highlight w:val="green"/>
        </w:rPr>
        <w:t>alternative options in the realm of negative sanctions</w:t>
      </w:r>
      <w:r>
        <w:rPr>
          <w:rFonts w:ascii="Tahoma" w:hAnsi="Tahoma" w:cs="Tahoma"/>
          <w:color w:val="333333"/>
          <w:sz w:val="18"/>
          <w:szCs w:val="18"/>
        </w:rPr>
        <w:t xml:space="preserve"> from which to choose--</w:t>
      </w:r>
      <w:r w:rsidRPr="007D5733">
        <w:rPr>
          <w:rStyle w:val="StyleUnderline"/>
        </w:rPr>
        <w:t>including covert action, deterrence, coercive diplomacy, containment, limited war and total war</w:t>
      </w:r>
      <w:r>
        <w:rPr>
          <w:rFonts w:ascii="Tahoma" w:hAnsi="Tahoma" w:cs="Tahoma"/>
          <w:color w:val="333333"/>
          <w:sz w:val="18"/>
          <w:szCs w:val="18"/>
        </w:rPr>
        <w:t xml:space="preserve">--it is only reasonable to expect that </w:t>
      </w:r>
      <w:r w:rsidRPr="00D0451B">
        <w:rPr>
          <w:rStyle w:val="StyleUnderline"/>
          <w:highlight w:val="green"/>
        </w:rPr>
        <w:t xml:space="preserve">they should have </w:t>
      </w:r>
      <w:r w:rsidRPr="008A12FA">
        <w:rPr>
          <w:rStyle w:val="StyleUnderline"/>
        </w:rPr>
        <w:t xml:space="preserve">a </w:t>
      </w:r>
      <w:r w:rsidRPr="00D0451B">
        <w:rPr>
          <w:rStyle w:val="StyleUnderline"/>
          <w:highlight w:val="green"/>
        </w:rPr>
        <w:t xml:space="preserve">similar </w:t>
      </w:r>
      <w:r w:rsidRPr="008A12FA">
        <w:rPr>
          <w:rStyle w:val="StyleUnderline"/>
        </w:rPr>
        <w:t xml:space="preserve">menu of </w:t>
      </w:r>
      <w:r w:rsidRPr="00D0451B">
        <w:rPr>
          <w:rStyle w:val="StyleUnderline"/>
          <w:highlight w:val="green"/>
        </w:rPr>
        <w:t>options in the realm of positive sanctions than simply engagement</w:t>
      </w:r>
      <w:r>
        <w:rPr>
          <w:rFonts w:ascii="Tahoma" w:hAnsi="Tahoma" w:cs="Tahoma"/>
          <w:color w:val="333333"/>
          <w:sz w:val="18"/>
          <w:szCs w:val="18"/>
        </w:rPr>
        <w:t xml:space="preserve">. </w:t>
      </w:r>
      <w:r w:rsidRPr="00D0451B">
        <w:rPr>
          <w:rStyle w:val="StyleUnderline"/>
          <w:highlight w:val="green"/>
        </w:rPr>
        <w:t>Equating engagement with positive sanctions risks lumping together</w:t>
      </w:r>
      <w:r>
        <w:rPr>
          <w:rFonts w:ascii="Tahoma" w:hAnsi="Tahoma" w:cs="Tahoma"/>
          <w:color w:val="333333"/>
          <w:sz w:val="18"/>
          <w:szCs w:val="18"/>
        </w:rPr>
        <w:t xml:space="preserve"> a variety of </w:t>
      </w:r>
      <w:r w:rsidRPr="00D0451B">
        <w:rPr>
          <w:rStyle w:val="StyleUnderline"/>
          <w:highlight w:val="green"/>
        </w:rPr>
        <w:t>discrete actions that could be analyzed by distinguishing</w:t>
      </w:r>
      <w:r>
        <w:rPr>
          <w:rFonts w:ascii="Tahoma" w:hAnsi="Tahoma" w:cs="Tahoma"/>
          <w:color w:val="333333"/>
          <w:sz w:val="18"/>
          <w:szCs w:val="18"/>
        </w:rPr>
        <w:t xml:space="preserve"> among them </w:t>
      </w:r>
      <w:r w:rsidRPr="00D0451B">
        <w:rPr>
          <w:rStyle w:val="StyleUnderline"/>
          <w:highlight w:val="green"/>
        </w:rPr>
        <w:t>and comparing them as separate policies.</w:t>
      </w:r>
    </w:p>
    <w:p w:rsidR="00D9539F" w:rsidRDefault="00D9539F" w:rsidP="00D9539F">
      <w:pPr>
        <w:pStyle w:val="Heading2"/>
      </w:pPr>
      <w:r>
        <w:t>Answers to Answers</w:t>
      </w:r>
    </w:p>
    <w:p w:rsidR="00D9539F" w:rsidRDefault="00D9539F" w:rsidP="00D9539F">
      <w:pPr>
        <w:pStyle w:val="Heading3"/>
      </w:pPr>
      <w:r>
        <w:t xml:space="preserve">2NC AT </w:t>
      </w:r>
      <w:proofErr w:type="spellStart"/>
      <w:r>
        <w:t>Overlimits</w:t>
      </w:r>
      <w:proofErr w:type="spellEnd"/>
      <w:r>
        <w:t>/Aff Ground</w:t>
      </w:r>
    </w:p>
    <w:p w:rsidR="00D9539F" w:rsidRDefault="00D9539F" w:rsidP="00D9539F">
      <w:pPr>
        <w:pStyle w:val="Heading4"/>
      </w:pPr>
      <w:r>
        <w:t xml:space="preserve">Resnick provides plenty of </w:t>
      </w:r>
      <w:proofErr w:type="spellStart"/>
      <w:r>
        <w:t>aff</w:t>
      </w:r>
      <w:proofErr w:type="spellEnd"/>
      <w:r>
        <w:t xml:space="preserve"> ground – </w:t>
      </w:r>
    </w:p>
    <w:p w:rsidR="00D9539F" w:rsidRDefault="00D9539F" w:rsidP="00D9539F">
      <w:pPr>
        <w:pStyle w:val="Heading4"/>
      </w:pPr>
      <w:r>
        <w:tab/>
        <w:t xml:space="preserve">Allows for </w:t>
      </w:r>
    </w:p>
    <w:p w:rsidR="00D9539F" w:rsidRPr="000C5808" w:rsidRDefault="00D9539F" w:rsidP="00D9539F">
      <w:pPr>
        <w:pStyle w:val="Heading4"/>
        <w:numPr>
          <w:ilvl w:val="0"/>
          <w:numId w:val="24"/>
        </w:numPr>
      </w:pPr>
      <w:r w:rsidRPr="000C5808">
        <w:t>Extension of diplomatic recognition; normalization of diplomatic relations</w:t>
      </w:r>
    </w:p>
    <w:p w:rsidR="00D9539F" w:rsidRPr="000C5808" w:rsidRDefault="00D9539F" w:rsidP="00D9539F">
      <w:pPr>
        <w:pStyle w:val="Heading4"/>
        <w:numPr>
          <w:ilvl w:val="0"/>
          <w:numId w:val="24"/>
        </w:numPr>
      </w:pPr>
      <w:r w:rsidRPr="000C5808">
        <w:t>Promotion of target-state membership in international institutions and regimes</w:t>
      </w:r>
    </w:p>
    <w:p w:rsidR="00D9539F" w:rsidRPr="000C5808" w:rsidRDefault="00D9539F" w:rsidP="00D9539F">
      <w:pPr>
        <w:pStyle w:val="Heading4"/>
        <w:numPr>
          <w:ilvl w:val="0"/>
          <w:numId w:val="24"/>
        </w:numPr>
      </w:pPr>
      <w:r w:rsidRPr="000C5808">
        <w:t>Summit meetings and other visits by the head of state and other senior government officials of sender state to target state and vice-versa</w:t>
      </w:r>
    </w:p>
    <w:p w:rsidR="00D9539F" w:rsidRPr="000C5808" w:rsidRDefault="00D9539F" w:rsidP="00D9539F">
      <w:pPr>
        <w:pStyle w:val="Heading4"/>
        <w:numPr>
          <w:ilvl w:val="0"/>
          <w:numId w:val="24"/>
        </w:numPr>
      </w:pPr>
      <w:r w:rsidRPr="000C5808">
        <w:t>Trade agreements and promotion</w:t>
      </w:r>
    </w:p>
    <w:p w:rsidR="00D9539F" w:rsidRPr="000C5808" w:rsidRDefault="00D9539F" w:rsidP="00D9539F">
      <w:pPr>
        <w:pStyle w:val="Heading4"/>
        <w:numPr>
          <w:ilvl w:val="0"/>
          <w:numId w:val="24"/>
        </w:numPr>
      </w:pPr>
      <w:r w:rsidRPr="000C5808">
        <w:t>Foreign economic and humanitarian aid in the form of loans and/or grants</w:t>
      </w:r>
    </w:p>
    <w:p w:rsidR="00D9539F" w:rsidRPr="000C5808" w:rsidRDefault="00D9539F" w:rsidP="00020D59">
      <w:pPr>
        <w:pStyle w:val="Heading4"/>
        <w:ind w:left="720"/>
      </w:pPr>
      <w:r>
        <w:t>Resnick accesses a better i/l to Aff fairness – limits out bad CPs, that’s the overview.</w:t>
      </w:r>
    </w:p>
    <w:p w:rsidR="00D9539F" w:rsidRDefault="00D9539F" w:rsidP="00D9539F">
      <w:pPr>
        <w:pStyle w:val="Heading3"/>
      </w:pPr>
      <w:r>
        <w:t>2NC AT Neg Ground</w:t>
      </w:r>
    </w:p>
    <w:p w:rsidR="00D9539F" w:rsidRDefault="00D9539F" w:rsidP="00D9539F">
      <w:pPr>
        <w:pStyle w:val="Heading4"/>
      </w:pPr>
      <w:r>
        <w:t xml:space="preserve">It is not a question of how much ground the </w:t>
      </w:r>
      <w:proofErr w:type="spellStart"/>
      <w:r>
        <w:t>neg</w:t>
      </w:r>
      <w:proofErr w:type="spellEnd"/>
      <w:r>
        <w:t xml:space="preserve"> has, but rather how predictable, useful, and educational that ground is. Resnick grants the </w:t>
      </w:r>
      <w:proofErr w:type="spellStart"/>
      <w:r>
        <w:t>neg</w:t>
      </w:r>
      <w:proofErr w:type="spellEnd"/>
      <w:r>
        <w:t xml:space="preserve"> CP ground through appeasement, containment, and isolation – all three of which have enough comparative lit base in the context of engagement to create clash/good debates.</w:t>
      </w:r>
    </w:p>
    <w:p w:rsidR="00D9539F" w:rsidRDefault="00D9539F" w:rsidP="00D9539F"/>
    <w:p w:rsidR="00D9539F" w:rsidRDefault="00020D59" w:rsidP="00D9539F">
      <w:pPr>
        <w:pStyle w:val="Heading4"/>
      </w:pPr>
      <w:r>
        <w:t xml:space="preserve">And </w:t>
      </w:r>
    </w:p>
    <w:p w:rsidR="00020D59" w:rsidRDefault="00020D59" w:rsidP="00020D59">
      <w:pPr>
        <w:pStyle w:val="Heading4"/>
      </w:pPr>
    </w:p>
    <w:p w:rsidR="00020D59" w:rsidRDefault="00020D59" w:rsidP="00020D59">
      <w:pPr>
        <w:pStyle w:val="Heading4"/>
      </w:pPr>
      <w:r>
        <w:t xml:space="preserve">Resnick best allocates conditional action based ground between the </w:t>
      </w:r>
      <w:proofErr w:type="spellStart"/>
      <w:r>
        <w:t>aff</w:t>
      </w:r>
      <w:proofErr w:type="spellEnd"/>
      <w:r>
        <w:t xml:space="preserve"> and the </w:t>
      </w:r>
      <w:proofErr w:type="spellStart"/>
      <w:r>
        <w:t>neg</w:t>
      </w:r>
      <w:proofErr w:type="spellEnd"/>
      <w:r>
        <w:t xml:space="preserve"> such that the </w:t>
      </w:r>
      <w:proofErr w:type="spellStart"/>
      <w:r>
        <w:t>aff</w:t>
      </w:r>
      <w:proofErr w:type="spellEnd"/>
      <w:r>
        <w:t xml:space="preserve"> gets conditional strategies based on engagement only. CP ground is conditional appeasement, containment, or isolation.</w:t>
      </w:r>
    </w:p>
    <w:p w:rsidR="00020D59" w:rsidRDefault="00020D59" w:rsidP="00020D59"/>
    <w:p w:rsidR="00020D59" w:rsidRDefault="00020D59" w:rsidP="00020D59">
      <w:pPr>
        <w:pStyle w:val="Heading4"/>
      </w:pPr>
      <w:r>
        <w:t xml:space="preserve">This means we set the most precise set of limits. It is not too big because the </w:t>
      </w:r>
      <w:proofErr w:type="spellStart"/>
      <w:r>
        <w:t>aff</w:t>
      </w:r>
      <w:proofErr w:type="spellEnd"/>
      <w:r>
        <w:t xml:space="preserve"> has to focus on the means of engagement and it is not too small because it still includes the full range of economic and diplomatic contacts.</w:t>
      </w:r>
    </w:p>
    <w:p w:rsidR="00020D59" w:rsidRDefault="00020D59" w:rsidP="00020D59"/>
    <w:p w:rsidR="00020D59" w:rsidRPr="00020D59" w:rsidRDefault="00020D59" w:rsidP="00020D59">
      <w:pPr>
        <w:pStyle w:val="Heading4"/>
      </w:pPr>
      <w:r>
        <w:t>Topic meaning is the only non-arbitrary way to set limits, which proves that precision should frame your view of limits.</w:t>
      </w:r>
    </w:p>
    <w:p w:rsidR="00D9539F" w:rsidRDefault="00D9539F" w:rsidP="00D9539F">
      <w:pPr>
        <w:pStyle w:val="Heading3"/>
      </w:pPr>
      <w:r>
        <w:t xml:space="preserve">2NC AT </w:t>
      </w:r>
      <w:proofErr w:type="spellStart"/>
      <w:r>
        <w:t>Underlimits</w:t>
      </w:r>
      <w:proofErr w:type="spellEnd"/>
    </w:p>
    <w:p w:rsidR="00D9539F" w:rsidRDefault="00D9539F" w:rsidP="00D9539F">
      <w:pPr>
        <w:pStyle w:val="Heading4"/>
      </w:pPr>
      <w:r>
        <w:t>Any definition that is more limiting than Resnick is a goals-based definition of engagement and that’s bad – that’s the overview.</w:t>
      </w:r>
    </w:p>
    <w:p w:rsidR="00D9539F" w:rsidRPr="00223561" w:rsidRDefault="00D9539F" w:rsidP="00D9539F">
      <w:pPr>
        <w:pStyle w:val="Heading4"/>
      </w:pPr>
      <w:r>
        <w:t>It doesn’t matter that they have a smaller limit, we have read DAs to their limit. If we win their limit is bad, the relative size of the limit is irrelevant</w:t>
      </w:r>
    </w:p>
    <w:p w:rsidR="00D9539F" w:rsidRDefault="00D9539F" w:rsidP="00D9539F">
      <w:pPr>
        <w:pStyle w:val="Heading3"/>
      </w:pPr>
      <w:r>
        <w:t>2NC AT Reasonability</w:t>
      </w:r>
    </w:p>
    <w:p w:rsidR="00D9539F" w:rsidRPr="00223561" w:rsidRDefault="00D9539F" w:rsidP="00D9539F">
      <w:pPr>
        <w:pStyle w:val="Heading4"/>
        <w:rPr>
          <w:rStyle w:val="Style13ptBold"/>
          <w:rFonts w:asciiTheme="minorHAnsi" w:hAnsiTheme="minorHAnsi"/>
          <w:b/>
          <w:sz w:val="28"/>
        </w:rPr>
      </w:pPr>
      <w:r w:rsidRPr="00223561">
        <w:rPr>
          <w:rStyle w:val="Style13ptBold"/>
          <w:rFonts w:asciiTheme="minorHAnsi" w:hAnsiTheme="minorHAnsi"/>
          <w:b/>
          <w:sz w:val="28"/>
        </w:rPr>
        <w:t>Reasonability’s not a winner:</w:t>
      </w:r>
    </w:p>
    <w:p w:rsidR="00D9539F" w:rsidRPr="00223561" w:rsidRDefault="00D9539F" w:rsidP="00D9539F">
      <w:pPr>
        <w:pStyle w:val="Heading4"/>
        <w:numPr>
          <w:ilvl w:val="0"/>
          <w:numId w:val="29"/>
        </w:numPr>
        <w:rPr>
          <w:rStyle w:val="Style13ptBold"/>
          <w:rFonts w:asciiTheme="minorHAnsi" w:hAnsiTheme="minorHAnsi"/>
          <w:b/>
          <w:sz w:val="28"/>
        </w:rPr>
      </w:pPr>
      <w:r w:rsidRPr="00223561">
        <w:rPr>
          <w:rStyle w:val="Style13ptBold"/>
          <w:rFonts w:asciiTheme="minorHAnsi" w:hAnsiTheme="minorHAnsi"/>
          <w:b/>
          <w:sz w:val="28"/>
        </w:rPr>
        <w:t>They’re not reasonable—any risk of an impact proves</w:t>
      </w:r>
    </w:p>
    <w:p w:rsidR="00D9539F" w:rsidRPr="00223561" w:rsidRDefault="00D9539F" w:rsidP="00D9539F">
      <w:pPr>
        <w:pStyle w:val="Heading4"/>
        <w:numPr>
          <w:ilvl w:val="0"/>
          <w:numId w:val="29"/>
        </w:numPr>
        <w:rPr>
          <w:rStyle w:val="Style13ptBold"/>
          <w:rFonts w:asciiTheme="minorHAnsi" w:hAnsiTheme="minorHAnsi"/>
          <w:b/>
          <w:sz w:val="28"/>
        </w:rPr>
      </w:pPr>
      <w:r w:rsidRPr="00223561">
        <w:rPr>
          <w:rStyle w:val="Style13ptBold"/>
          <w:rFonts w:asciiTheme="minorHAnsi" w:hAnsiTheme="minorHAnsi"/>
          <w:b/>
          <w:sz w:val="28"/>
        </w:rPr>
        <w:t>Unpredictable limits disad—no bright line and anything is “reasonably” topical</w:t>
      </w:r>
    </w:p>
    <w:p w:rsidR="00D9539F" w:rsidRPr="00223561" w:rsidRDefault="00D9539F" w:rsidP="00D9539F">
      <w:pPr>
        <w:pStyle w:val="Heading4"/>
        <w:numPr>
          <w:ilvl w:val="0"/>
          <w:numId w:val="29"/>
        </w:numPr>
        <w:rPr>
          <w:rStyle w:val="Style13ptBold"/>
          <w:rFonts w:asciiTheme="minorHAnsi" w:hAnsiTheme="minorHAnsi"/>
          <w:b/>
          <w:sz w:val="28"/>
        </w:rPr>
      </w:pPr>
      <w:r w:rsidRPr="00223561">
        <w:rPr>
          <w:rStyle w:val="Style13ptBold"/>
          <w:rFonts w:asciiTheme="minorHAnsi" w:hAnsiTheme="minorHAnsi"/>
          <w:b/>
          <w:sz w:val="28"/>
        </w:rPr>
        <w:t>Judge intervention—it’s unnecessary and arbitrary, means outcomes of debates aren’t determined by substance but rather the judge’s preferences—decreases depth of involvement and internal link turns all their claims</w:t>
      </w:r>
    </w:p>
    <w:p w:rsidR="00D9539F" w:rsidRPr="00223561" w:rsidRDefault="00D9539F" w:rsidP="00D9539F">
      <w:pPr>
        <w:pStyle w:val="Heading4"/>
        <w:numPr>
          <w:ilvl w:val="0"/>
          <w:numId w:val="29"/>
        </w:numPr>
        <w:rPr>
          <w:rStyle w:val="Style13ptBold"/>
          <w:rFonts w:asciiTheme="minorHAnsi" w:hAnsiTheme="minorHAnsi"/>
          <w:b/>
          <w:sz w:val="28"/>
        </w:rPr>
      </w:pPr>
      <w:r w:rsidRPr="00223561">
        <w:rPr>
          <w:rStyle w:val="Style13ptBold"/>
          <w:rFonts w:asciiTheme="minorHAnsi" w:hAnsiTheme="minorHAnsi"/>
          <w:b/>
          <w:sz w:val="28"/>
        </w:rPr>
        <w:t xml:space="preserve">No education crowd-out—empirically denied, their education is inevitable as counterplans or </w:t>
      </w:r>
      <w:proofErr w:type="spellStart"/>
      <w:r w:rsidRPr="00223561">
        <w:rPr>
          <w:rStyle w:val="Style13ptBold"/>
          <w:rFonts w:asciiTheme="minorHAnsi" w:hAnsiTheme="minorHAnsi"/>
          <w:b/>
          <w:sz w:val="28"/>
        </w:rPr>
        <w:t>kritiks</w:t>
      </w:r>
      <w:proofErr w:type="spellEnd"/>
      <w:r w:rsidRPr="00223561">
        <w:rPr>
          <w:rStyle w:val="Style13ptBold"/>
          <w:rFonts w:asciiTheme="minorHAnsi" w:hAnsiTheme="minorHAnsi"/>
          <w:b/>
          <w:sz w:val="28"/>
        </w:rPr>
        <w:t>, and topic specific education outweighs because it allows us to focus on USFG foreign policy</w:t>
      </w:r>
    </w:p>
    <w:p w:rsidR="00D9539F" w:rsidRPr="00223561" w:rsidRDefault="00D9539F" w:rsidP="00D9539F">
      <w:pPr>
        <w:pStyle w:val="Heading4"/>
        <w:numPr>
          <w:ilvl w:val="0"/>
          <w:numId w:val="29"/>
        </w:numPr>
        <w:rPr>
          <w:rStyle w:val="Style13ptBold"/>
          <w:rFonts w:asciiTheme="minorHAnsi" w:hAnsiTheme="minorHAnsi"/>
          <w:b/>
          <w:sz w:val="28"/>
        </w:rPr>
      </w:pPr>
      <w:r w:rsidRPr="00223561">
        <w:rPr>
          <w:rStyle w:val="Style13ptBold"/>
          <w:rFonts w:asciiTheme="minorHAnsi" w:hAnsiTheme="minorHAnsi"/>
          <w:b/>
          <w:sz w:val="28"/>
        </w:rPr>
        <w:t xml:space="preserve">Reasonability is a measure of how similar their CI is to the </w:t>
      </w:r>
      <w:proofErr w:type="spellStart"/>
      <w:r w:rsidRPr="00223561">
        <w:rPr>
          <w:rStyle w:val="Style13ptBold"/>
          <w:rFonts w:asciiTheme="minorHAnsi" w:hAnsiTheme="minorHAnsi"/>
          <w:b/>
          <w:sz w:val="28"/>
        </w:rPr>
        <w:t>neg</w:t>
      </w:r>
      <w:proofErr w:type="spellEnd"/>
      <w:r w:rsidRPr="00223561">
        <w:rPr>
          <w:rStyle w:val="Style13ptBold"/>
          <w:rFonts w:asciiTheme="minorHAnsi" w:hAnsiTheme="minorHAnsi"/>
          <w:b/>
          <w:sz w:val="28"/>
        </w:rPr>
        <w:t xml:space="preserve"> interpretation – the CI doesn’t solve any of the impacts isolated by Resnick and thus reasonability shouldn’t be considered</w:t>
      </w:r>
    </w:p>
    <w:p w:rsidR="00D9539F" w:rsidRPr="00223561" w:rsidRDefault="00D9539F" w:rsidP="00D9539F"/>
    <w:p w:rsidR="000D0573" w:rsidRDefault="000D0573" w:rsidP="00D9539F">
      <w:pPr>
        <w:pStyle w:val="Heading1"/>
      </w:pPr>
      <w:r>
        <w:t>T-</w:t>
      </w:r>
      <w:proofErr w:type="spellStart"/>
      <w:r>
        <w:t>Gov</w:t>
      </w:r>
      <w:proofErr w:type="spellEnd"/>
      <w:r>
        <w:t xml:space="preserve"> to </w:t>
      </w:r>
      <w:proofErr w:type="spellStart"/>
      <w:r>
        <w:t>Gov</w:t>
      </w:r>
      <w:proofErr w:type="spellEnd"/>
      <w:r w:rsidR="00BD4AD5">
        <w:t xml:space="preserve"> (Intermediary CP)</w:t>
      </w:r>
    </w:p>
    <w:p w:rsidR="00BD4AD5" w:rsidRDefault="00BD4AD5" w:rsidP="00BD4AD5">
      <w:pPr>
        <w:pStyle w:val="Heading2"/>
      </w:pPr>
      <w:proofErr w:type="spellStart"/>
      <w:r>
        <w:t>Topshelf</w:t>
      </w:r>
      <w:proofErr w:type="spellEnd"/>
      <w:r>
        <w:t xml:space="preserve"> </w:t>
      </w:r>
    </w:p>
    <w:p w:rsidR="00BD4AD5" w:rsidRDefault="00BD4AD5" w:rsidP="00BD4AD5">
      <w:pPr>
        <w:pStyle w:val="Heading3"/>
      </w:pPr>
      <w:r>
        <w:t>1NC</w:t>
      </w:r>
    </w:p>
    <w:p w:rsidR="00BD4AD5" w:rsidRPr="00BD4AD5" w:rsidRDefault="00BD4AD5" w:rsidP="00BD4AD5">
      <w:pPr>
        <w:pStyle w:val="Heading4"/>
      </w:pPr>
      <w:r>
        <w:t xml:space="preserve">The </w:t>
      </w:r>
      <w:proofErr w:type="spellStart"/>
      <w:r>
        <w:t>aff</w:t>
      </w:r>
      <w:proofErr w:type="spellEnd"/>
      <w:r>
        <w:t xml:space="preserve"> is limited to direct, ongoing government to government contacts characterized by a high level of interaction.</w:t>
      </w:r>
    </w:p>
    <w:p w:rsidR="00BD4AD5" w:rsidRDefault="00BD4AD5" w:rsidP="00BD4AD5">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BD4AD5" w:rsidRDefault="00BD4AD5" w:rsidP="00BD4AD5">
      <w:pPr>
        <w:shd w:val="clear" w:color="auto" w:fill="FFFFFF"/>
        <w:jc w:val="both"/>
        <w:rPr>
          <w:rStyle w:val="StyleUnderline"/>
        </w:rPr>
      </w:pPr>
      <w:r w:rsidRPr="00615788">
        <w:rPr>
          <w:rFonts w:ascii="Tahoma" w:hAnsi="Tahoma" w:cs="Tahoma"/>
          <w:color w:val="333333"/>
          <w:sz w:val="14"/>
          <w:szCs w:val="18"/>
        </w:rPr>
        <w:t xml:space="preserve">In order to establish a more effective framework for dealing with unsavory regimes, </w:t>
      </w:r>
      <w:r w:rsidRPr="005805B9">
        <w:rPr>
          <w:rStyle w:val="StyleUnderline"/>
        </w:rPr>
        <w:t xml:space="preserve">I propose that </w:t>
      </w:r>
      <w:r w:rsidRPr="00D0451B">
        <w:rPr>
          <w:rStyle w:val="StyleUnderline"/>
          <w:highlight w:val="green"/>
        </w:rPr>
        <w:t>we define engagement as the attempt to influence the political behavior of a target state through the comprehensive establishment and enhancement of contacts with that state</w:t>
      </w:r>
      <w:r w:rsidRPr="005805B9">
        <w:rPr>
          <w:rStyle w:val="StyleUnderline"/>
        </w:rPr>
        <w:t xml:space="preserve"> across multiple issue-areas (i.e. </w:t>
      </w:r>
      <w:r w:rsidRPr="00D0451B">
        <w:rPr>
          <w:rStyle w:val="StyleUnderline"/>
          <w:highlight w:val="green"/>
        </w:rPr>
        <w:t>diplomatic, military, economic, cultural</w:t>
      </w:r>
      <w:r w:rsidRPr="005805B9">
        <w:rPr>
          <w:rStyle w:val="StyleUnderline"/>
        </w:rPr>
        <w:t xml:space="preserve">). </w:t>
      </w:r>
      <w:r w:rsidRPr="00D0451B">
        <w:rPr>
          <w:rStyle w:val="StyleUnderline"/>
          <w:highlight w:val="green"/>
        </w:rPr>
        <w:t>The following is a brief list of the specific forms</w:t>
      </w:r>
      <w:r w:rsidRPr="005805B9">
        <w:rPr>
          <w:rStyle w:val="StyleUnderline"/>
        </w:rPr>
        <w:t xml:space="preserve"> that such contacts might include:</w:t>
      </w:r>
      <w:r>
        <w:rPr>
          <w:rStyle w:val="StyleUnderline"/>
        </w:rPr>
        <w:t xml:space="preserve"> </w:t>
      </w:r>
      <w:hyperlink r:id="rId12" w:anchor="toc" w:tooltip="External link" w:history="1">
        <w:r w:rsidRPr="00D0451B">
          <w:rPr>
            <w:rStyle w:val="StyleUnderline"/>
            <w:rFonts w:eastAsiaTheme="majorEastAsia"/>
            <w:highlight w:val="green"/>
          </w:rPr>
          <w:t>DIPLOMATIC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Extension of diplomatic recognition</w:t>
      </w:r>
      <w:r w:rsidRPr="00504012">
        <w:rPr>
          <w:rStyle w:val="StyleUnderline"/>
        </w:rPr>
        <w:t xml:space="preserve">; </w:t>
      </w:r>
      <w:r w:rsidRPr="00D0451B">
        <w:rPr>
          <w:rStyle w:val="StyleUnderline"/>
          <w:highlight w:val="green"/>
        </w:rPr>
        <w:t>normalization</w:t>
      </w:r>
      <w:r w:rsidRPr="00504012">
        <w:rPr>
          <w:rStyle w:val="StyleUnderline"/>
        </w:rPr>
        <w:t xml:space="preserve"> of diplomatic relations</w:t>
      </w:r>
      <w:r>
        <w:rPr>
          <w:rStyle w:val="StyleUnderline"/>
        </w:rPr>
        <w:t xml:space="preserve"> </w:t>
      </w:r>
      <w:r w:rsidRPr="00D0451B">
        <w:rPr>
          <w:rStyle w:val="StyleUnderline"/>
          <w:highlight w:val="green"/>
        </w:rPr>
        <w:t>Promotion</w:t>
      </w:r>
      <w:r w:rsidRPr="00615788">
        <w:rPr>
          <w:rFonts w:ascii="Helvetica" w:hAnsi="Helvetica" w:cs="Helvetica"/>
          <w:color w:val="282828"/>
          <w:sz w:val="14"/>
          <w:szCs w:val="20"/>
          <w:highlight w:val="green"/>
        </w:rPr>
        <w:t xml:space="preserve"> </w:t>
      </w:r>
      <w:r w:rsidRPr="00D0451B">
        <w:rPr>
          <w:rStyle w:val="StyleUnderline"/>
          <w:highlight w:val="green"/>
        </w:rPr>
        <w:t>of</w:t>
      </w:r>
      <w:r w:rsidRPr="00504012">
        <w:rPr>
          <w:rStyle w:val="StyleUnderline"/>
        </w:rPr>
        <w:t xml:space="preserve"> </w:t>
      </w:r>
      <w:r w:rsidRPr="00615788">
        <w:rPr>
          <w:rFonts w:ascii="Helvetica" w:hAnsi="Helvetica" w:cs="Helvetica"/>
          <w:color w:val="282828"/>
          <w:sz w:val="14"/>
          <w:szCs w:val="20"/>
        </w:rPr>
        <w:t xml:space="preserve">target-state </w:t>
      </w:r>
      <w:r w:rsidRPr="00D0451B">
        <w:rPr>
          <w:rStyle w:val="StyleUnderline"/>
          <w:highlight w:val="green"/>
        </w:rPr>
        <w:t>membership in international institutions</w:t>
      </w:r>
      <w:r w:rsidRPr="00615788">
        <w:rPr>
          <w:rFonts w:ascii="Helvetica" w:hAnsi="Helvetica" w:cs="Helvetica"/>
          <w:color w:val="282828"/>
          <w:sz w:val="14"/>
          <w:szCs w:val="20"/>
        </w:rPr>
        <w:t xml:space="preserve"> and regimes Summit </w:t>
      </w:r>
      <w:r w:rsidRPr="00504012">
        <w:rPr>
          <w:rStyle w:val="StyleUnderline"/>
        </w:rPr>
        <w:t xml:space="preserve">meetings and other </w:t>
      </w:r>
      <w:r w:rsidRPr="00D0451B">
        <w:rPr>
          <w:rStyle w:val="StyleUnderline"/>
          <w:highlight w:val="green"/>
        </w:rPr>
        <w:t>visits by the head of state and other senior government officials</w:t>
      </w:r>
      <w:r w:rsidRPr="00615788">
        <w:rPr>
          <w:rFonts w:ascii="Helvetica" w:hAnsi="Helvetica" w:cs="Helvetica"/>
          <w:color w:val="282828"/>
          <w:sz w:val="14"/>
          <w:szCs w:val="20"/>
          <w:highlight w:val="green"/>
        </w:rPr>
        <w:t xml:space="preserve"> </w:t>
      </w:r>
      <w:r w:rsidRPr="00D0451B">
        <w:rPr>
          <w:rStyle w:val="StyleUnderline"/>
          <w:highlight w:val="green"/>
        </w:rPr>
        <w:t>of sender state to target state</w:t>
      </w:r>
      <w:r w:rsidRPr="00615788">
        <w:rPr>
          <w:rFonts w:ascii="Helvetica" w:hAnsi="Helvetica" w:cs="Helvetica"/>
          <w:color w:val="282828"/>
          <w:sz w:val="14"/>
          <w:szCs w:val="20"/>
        </w:rPr>
        <w:t xml:space="preserve"> and vice-versa </w:t>
      </w:r>
      <w:hyperlink r:id="rId13" w:anchor="toc" w:tooltip="External link" w:history="1">
        <w:r w:rsidRPr="00D0451B">
          <w:rPr>
            <w:rStyle w:val="StyleUnderline"/>
            <w:rFonts w:eastAsiaTheme="majorEastAsia"/>
            <w:highlight w:val="green"/>
          </w:rPr>
          <w:t>MILITARY</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Visits of</w:t>
      </w:r>
      <w:r w:rsidRPr="00504012">
        <w:rPr>
          <w:rStyle w:val="StyleUnderline"/>
        </w:rPr>
        <w:t xml:space="preserve"> senior </w:t>
      </w:r>
      <w:r w:rsidRPr="00D0451B">
        <w:rPr>
          <w:rStyle w:val="StyleUnderline"/>
          <w:highlight w:val="green"/>
        </w:rPr>
        <w:t>military officials</w:t>
      </w:r>
      <w:r w:rsidRPr="00615788">
        <w:rPr>
          <w:rFonts w:ascii="Helvetica" w:hAnsi="Helvetica" w:cs="Helvetica"/>
          <w:color w:val="282828"/>
          <w:sz w:val="14"/>
          <w:szCs w:val="20"/>
        </w:rPr>
        <w:t xml:space="preserve"> of the sender state to the target state and vice-versa </w:t>
      </w:r>
      <w:r w:rsidRPr="00D0451B">
        <w:rPr>
          <w:rStyle w:val="StyleUnderline"/>
          <w:highlight w:val="green"/>
        </w:rPr>
        <w:t>Arms transfers</w:t>
      </w:r>
      <w:r>
        <w:rPr>
          <w:rStyle w:val="StyleUnderline"/>
          <w:highlight w:val="green"/>
        </w:rPr>
        <w:t xml:space="preserve"> </w:t>
      </w:r>
      <w:r w:rsidRPr="00D0451B">
        <w:rPr>
          <w:rStyle w:val="StyleUnderline"/>
          <w:highlight w:val="green"/>
        </w:rPr>
        <w:t>Military aid and cooperation</w:t>
      </w:r>
      <w:r>
        <w:rPr>
          <w:rStyle w:val="StyleUnderline"/>
          <w:highlight w:val="green"/>
        </w:rPr>
        <w:t xml:space="preserve"> </w:t>
      </w:r>
      <w:r w:rsidRPr="00D0451B">
        <w:rPr>
          <w:rStyle w:val="StyleUnderline"/>
          <w:highlight w:val="green"/>
        </w:rPr>
        <w:t>Military exchange and training</w:t>
      </w:r>
      <w:r w:rsidRPr="00504012">
        <w:rPr>
          <w:rStyle w:val="StyleUnderline"/>
        </w:rPr>
        <w:t xml:space="preserve"> programs</w:t>
      </w:r>
      <w:r>
        <w:rPr>
          <w:rStyle w:val="StyleUnderline"/>
        </w:rPr>
        <w:t xml:space="preserve"> </w:t>
      </w:r>
      <w:r w:rsidRPr="00D0451B">
        <w:rPr>
          <w:rStyle w:val="StyleUnderline"/>
          <w:highlight w:val="green"/>
        </w:rPr>
        <w:t>Confidence and security-building measures</w:t>
      </w:r>
      <w:r>
        <w:rPr>
          <w:rStyle w:val="StyleUnderline"/>
          <w:highlight w:val="green"/>
        </w:rPr>
        <w:t xml:space="preserve"> </w:t>
      </w:r>
      <w:r w:rsidRPr="00D0451B">
        <w:rPr>
          <w:rStyle w:val="StyleUnderline"/>
          <w:highlight w:val="green"/>
        </w:rPr>
        <w:t>Intell</w:t>
      </w:r>
      <w:r w:rsidRPr="00504012">
        <w:rPr>
          <w:rStyle w:val="StyleUnderline"/>
        </w:rPr>
        <w:t xml:space="preserve">igence </w:t>
      </w:r>
      <w:r w:rsidRPr="00D0451B">
        <w:rPr>
          <w:rStyle w:val="StyleUnderline"/>
          <w:highlight w:val="green"/>
        </w:rPr>
        <w:t>sharing</w:t>
      </w:r>
      <w:r>
        <w:rPr>
          <w:rStyle w:val="StyleUnderline"/>
        </w:rPr>
        <w:t xml:space="preserve"> </w:t>
      </w:r>
      <w:hyperlink r:id="rId14" w:anchor="toc" w:tooltip="External link" w:history="1">
        <w:r w:rsidRPr="00D0451B">
          <w:rPr>
            <w:rStyle w:val="StyleUnderline"/>
            <w:rFonts w:eastAsiaTheme="majorEastAsia"/>
            <w:highlight w:val="green"/>
          </w:rPr>
          <w:t>ECONOMIC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Trade</w:t>
      </w:r>
      <w:r w:rsidRPr="00615788">
        <w:rPr>
          <w:rFonts w:ascii="Helvetica" w:hAnsi="Helvetica" w:cs="Helvetica"/>
          <w:color w:val="282828"/>
          <w:sz w:val="14"/>
          <w:szCs w:val="20"/>
        </w:rPr>
        <w:t xml:space="preserve"> agreements and promotion </w:t>
      </w:r>
      <w:r w:rsidRPr="00D0451B">
        <w:rPr>
          <w:rStyle w:val="StyleUnderline"/>
          <w:highlight w:val="green"/>
        </w:rPr>
        <w:t>Foreign</w:t>
      </w:r>
      <w:r w:rsidRPr="00504012">
        <w:rPr>
          <w:rStyle w:val="StyleUnderline"/>
        </w:rPr>
        <w:t xml:space="preserve"> economic and humanitarian </w:t>
      </w:r>
      <w:r w:rsidRPr="00D0451B">
        <w:rPr>
          <w:rStyle w:val="StyleUnderline"/>
          <w:highlight w:val="green"/>
        </w:rPr>
        <w:t>aid in the form of loans and/or grants</w:t>
      </w:r>
      <w:r>
        <w:rPr>
          <w:rStyle w:val="StyleUnderline"/>
        </w:rPr>
        <w:t xml:space="preserve"> </w:t>
      </w:r>
      <w:hyperlink r:id="rId15" w:anchor="toc" w:tooltip="External link" w:history="1">
        <w:r w:rsidRPr="00D0451B">
          <w:rPr>
            <w:rStyle w:val="StyleUnderline"/>
            <w:rFonts w:eastAsiaTheme="majorEastAsia"/>
            <w:highlight w:val="green"/>
          </w:rPr>
          <w:t>CULTURAL</w:t>
        </w:r>
        <w:r w:rsidRPr="00504012">
          <w:rPr>
            <w:rStyle w:val="StyleUnderline"/>
            <w:rFonts w:eastAsiaTheme="majorEastAsia"/>
          </w:rPr>
          <w:t xml:space="preserve"> CONTACTS</w:t>
        </w:r>
      </w:hyperlink>
      <w:r>
        <w:rPr>
          <w:rStyle w:val="StyleUnderline"/>
        </w:rPr>
        <w:t xml:space="preserve"> </w:t>
      </w:r>
      <w:r w:rsidRPr="00615788">
        <w:rPr>
          <w:rFonts w:ascii="Helvetica" w:hAnsi="Helvetica" w:cs="Helvetica"/>
          <w:color w:val="282828"/>
          <w:sz w:val="14"/>
          <w:szCs w:val="20"/>
        </w:rPr>
        <w:t xml:space="preserve">Cultural treaties Inauguration of </w:t>
      </w:r>
      <w:r w:rsidRPr="00D0451B">
        <w:rPr>
          <w:rStyle w:val="StyleUnderline"/>
          <w:highlight w:val="green"/>
        </w:rPr>
        <w:t>travel and tourism links</w:t>
      </w:r>
      <w:r w:rsidRPr="00615788">
        <w:rPr>
          <w:rFonts w:ascii="Helvetica" w:hAnsi="Helvetica" w:cs="Helvetica"/>
          <w:color w:val="282828"/>
          <w:sz w:val="14"/>
          <w:szCs w:val="20"/>
        </w:rPr>
        <w:t xml:space="preserve"> Sport, artistic and </w:t>
      </w:r>
      <w:r w:rsidRPr="00D0451B">
        <w:rPr>
          <w:rStyle w:val="StyleUnderline"/>
          <w:highlight w:val="green"/>
        </w:rPr>
        <w:t>academic exchanges</w:t>
      </w:r>
      <w:r w:rsidRPr="00615788">
        <w:rPr>
          <w:rFonts w:ascii="Helvetica" w:hAnsi="Helvetica" w:cs="Helvetica"/>
          <w:color w:val="282828"/>
          <w:sz w:val="14"/>
          <w:szCs w:val="20"/>
        </w:rPr>
        <w:t xml:space="preserve">(n25) </w:t>
      </w:r>
      <w:r w:rsidRPr="00D0451B">
        <w:rPr>
          <w:rStyle w:val="StyleUnderline"/>
          <w:highlight w:val="green"/>
        </w:rPr>
        <w:t>Engagement is a</w:t>
      </w:r>
      <w:r w:rsidRPr="00504012">
        <w:rPr>
          <w:rStyle w:val="StyleUnderline"/>
        </w:rPr>
        <w:t xml:space="preserve">n </w:t>
      </w:r>
      <w:r w:rsidRPr="00D0451B">
        <w:rPr>
          <w:rStyle w:val="StyleUnderline"/>
          <w:highlight w:val="green"/>
        </w:rPr>
        <w:t>iterated</w:t>
      </w:r>
      <w:r w:rsidRPr="00504012">
        <w:rPr>
          <w:rStyle w:val="StyleUnderline"/>
        </w:rPr>
        <w:t xml:space="preserve"> </w:t>
      </w:r>
      <w:r w:rsidRPr="00D0451B">
        <w:rPr>
          <w:rStyle w:val="StyleUnderline"/>
          <w:highlight w:val="green"/>
        </w:rPr>
        <w:t>process in which the sender and target state develop a relationship of</w:t>
      </w:r>
      <w:r w:rsidRPr="00504012">
        <w:rPr>
          <w:rStyle w:val="StyleUnderline"/>
        </w:rPr>
        <w:t xml:space="preserve"> increasing </w:t>
      </w:r>
      <w:r w:rsidRPr="00D0451B">
        <w:rPr>
          <w:rStyle w:val="StyleUnderline"/>
          <w:highlight w:val="green"/>
        </w:rPr>
        <w:t>interdependence</w:t>
      </w:r>
      <w:r w:rsidRPr="00504012">
        <w:rPr>
          <w:rStyle w:val="StyleUnderline"/>
        </w:rPr>
        <w:t xml:space="preserve">, </w:t>
      </w:r>
      <w:r w:rsidRPr="00BD4AD5">
        <w:rPr>
          <w:rStyle w:val="StyleUnderline"/>
        </w:rPr>
        <w:t>culminating in</w:t>
      </w:r>
      <w:r w:rsidRPr="00504012">
        <w:rPr>
          <w:rStyle w:val="StyleUnderline"/>
        </w:rPr>
        <w:t xml:space="preserve"> the endpoint of "normalized relations" </w:t>
      </w:r>
      <w:r w:rsidRPr="00BD4AD5">
        <w:rPr>
          <w:rStyle w:val="StyleUnderline"/>
          <w:highlight w:val="green"/>
        </w:rPr>
        <w:t>characterized by</w:t>
      </w:r>
      <w:r w:rsidRPr="00504012">
        <w:rPr>
          <w:rStyle w:val="StyleUnderline"/>
        </w:rPr>
        <w:t xml:space="preserve"> </w:t>
      </w:r>
      <w:r w:rsidRPr="00BD4AD5">
        <w:rPr>
          <w:rStyle w:val="StyleUnderline"/>
          <w:highlight w:val="green"/>
        </w:rPr>
        <w:t>a high level of interaction</w:t>
      </w:r>
      <w:r w:rsidRPr="00BD4AD5">
        <w:rPr>
          <w:rFonts w:ascii="Tahoma" w:hAnsi="Tahoma" w:cs="Tahoma"/>
          <w:color w:val="333333"/>
          <w:sz w:val="14"/>
          <w:szCs w:val="18"/>
          <w:highlight w:val="green"/>
        </w:rPr>
        <w:t>s</w:t>
      </w:r>
      <w:r w:rsidRPr="00615788">
        <w:rPr>
          <w:rFonts w:ascii="Tahoma" w:hAnsi="Tahoma" w:cs="Tahoma"/>
          <w:color w:val="333333"/>
          <w:sz w:val="14"/>
          <w:szCs w:val="18"/>
        </w:rPr>
        <w:t xml:space="preserve"> across multiple domains. Engagement is a quintessential exchange relationship: the target state wants the prestige and material resources that would accrue to it from increased contacts with the sender state</w:t>
      </w:r>
      <w:r w:rsidRPr="00504012">
        <w:rPr>
          <w:rStyle w:val="StyleUnderline"/>
        </w:rPr>
        <w:t xml:space="preserve"> </w:t>
      </w:r>
      <w:r w:rsidRPr="00D0451B">
        <w:rPr>
          <w:rStyle w:val="StyleUnderline"/>
          <w:highlight w:val="green"/>
        </w:rPr>
        <w:t>the sender state seeks to modify the domestic and/or foreign policy behavior of the target state.</w:t>
      </w:r>
      <w:r w:rsidRPr="00504012">
        <w:rPr>
          <w:rStyle w:val="StyleUnderline"/>
        </w:rPr>
        <w:t xml:space="preserve"> This deductive</w:t>
      </w:r>
      <w:r w:rsidRPr="00615788">
        <w:rPr>
          <w:rFonts w:ascii="Tahoma" w:hAnsi="Tahoma" w:cs="Tahoma"/>
          <w:color w:val="333333"/>
          <w:sz w:val="14"/>
          <w:szCs w:val="18"/>
        </w:rPr>
        <w:t xml:space="preserve"> </w:t>
      </w:r>
      <w:r w:rsidRPr="00504012">
        <w:rPr>
          <w:rStyle w:val="StyleUnderline"/>
        </w:rPr>
        <w:t xml:space="preserve">logic could adopt a number of different forms or strategies when deployed in practice.(n26) For instance, individual </w:t>
      </w:r>
      <w:r w:rsidRPr="00D0451B">
        <w:rPr>
          <w:rStyle w:val="StyleUnderline"/>
          <w:highlight w:val="green"/>
        </w:rPr>
        <w:t>contacts can be established by the sender state at</w:t>
      </w:r>
      <w:r w:rsidRPr="00504012">
        <w:rPr>
          <w:rStyle w:val="StyleUnderline"/>
        </w:rPr>
        <w:t xml:space="preserve"> either a low or </w:t>
      </w:r>
      <w:r w:rsidRPr="00D0451B">
        <w:rPr>
          <w:rStyle w:val="StyleUnderline"/>
          <w:highlight w:val="green"/>
        </w:rPr>
        <w:t>a</w:t>
      </w:r>
      <w:r w:rsidRPr="00504012">
        <w:rPr>
          <w:rStyle w:val="StyleUnderline"/>
        </w:rPr>
        <w:t xml:space="preserve"> high </w:t>
      </w:r>
      <w:r w:rsidRPr="00D0451B">
        <w:rPr>
          <w:rStyle w:val="StyleUnderline"/>
          <w:highlight w:val="green"/>
        </w:rPr>
        <w:t>level of conditionality</w:t>
      </w:r>
      <w:r w:rsidRPr="00504012">
        <w:rPr>
          <w:rStyle w:val="StyleUnderline"/>
        </w:rPr>
        <w:t>.(</w:t>
      </w:r>
      <w:r w:rsidRPr="00615788">
        <w:rPr>
          <w:rFonts w:ascii="Tahoma" w:hAnsi="Tahoma" w:cs="Tahoma"/>
          <w:color w:val="333333"/>
          <w:sz w:val="14"/>
          <w:szCs w:val="18"/>
        </w:rPr>
        <w:t xml:space="preserve">n27) </w:t>
      </w:r>
      <w:r w:rsidRPr="00504012">
        <w:rPr>
          <w:rStyle w:val="StyleUnderline"/>
        </w:rPr>
        <w:t>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r>
        <w:rPr>
          <w:rStyle w:val="StyleUnderline"/>
        </w:rPr>
        <w:t xml:space="preserve"> </w:t>
      </w:r>
      <w:r w:rsidRPr="00615788">
        <w:rPr>
          <w:rFonts w:ascii="Tahoma" w:hAnsi="Tahoma" w:cs="Tahoma"/>
          <w:color w:val="333333"/>
          <w:sz w:val="14"/>
          <w:szCs w:val="18"/>
        </w:rPr>
        <w:t xml:space="preserve">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w:t>
      </w:r>
      <w:r w:rsidRPr="00D0451B">
        <w:rPr>
          <w:rStyle w:val="StyleUnderline"/>
          <w:highlight w:val="green"/>
        </w:rPr>
        <w:t>This</w:t>
      </w:r>
      <w:r w:rsidRPr="00504012">
        <w:rPr>
          <w:rStyle w:val="StyleUnderline"/>
        </w:rPr>
        <w:t xml:space="preserve"> reformulated conceptualization </w:t>
      </w:r>
      <w:r w:rsidRPr="00D0451B">
        <w:rPr>
          <w:rStyle w:val="StyleUnderline"/>
          <w:highlight w:val="green"/>
        </w:rPr>
        <w:t>avoids the pitfalls of prevailing scholarly conceptions of engagement</w:t>
      </w:r>
      <w:r w:rsidRPr="00615788">
        <w:rPr>
          <w:rFonts w:ascii="Tahoma" w:hAnsi="Tahoma" w:cs="Tahoma"/>
          <w:color w:val="333333"/>
          <w:sz w:val="14"/>
          <w:szCs w:val="18"/>
        </w:rPr>
        <w:t xml:space="preserve">. </w:t>
      </w:r>
      <w:r w:rsidRPr="00D0451B">
        <w:rPr>
          <w:rStyle w:val="StyleUnderline"/>
          <w:highlight w:val="green"/>
        </w:rPr>
        <w:t>It considers the policy as a set of means</w:t>
      </w:r>
      <w:r w:rsidRPr="00504012">
        <w:rPr>
          <w:rStyle w:val="StyleUnderline"/>
        </w:rPr>
        <w:t xml:space="preserve"> rather than ends, </w:t>
      </w:r>
      <w:r w:rsidRPr="00D0451B">
        <w:rPr>
          <w:rStyle w:val="StyleUnderline"/>
          <w:highlight w:val="green"/>
        </w:rPr>
        <w:t>does not delimit the types of states that can</w:t>
      </w:r>
      <w:r w:rsidRPr="00504012">
        <w:rPr>
          <w:rStyle w:val="StyleUnderline"/>
        </w:rPr>
        <w:t xml:space="preserve"> either </w:t>
      </w:r>
      <w:r w:rsidRPr="00D0451B">
        <w:rPr>
          <w:rStyle w:val="StyleUnderline"/>
          <w:highlight w:val="green"/>
        </w:rPr>
        <w:t>engage</w:t>
      </w:r>
      <w:r w:rsidRPr="00504012">
        <w:rPr>
          <w:rStyle w:val="StyleUnderline"/>
        </w:rPr>
        <w:t xml:space="preserve"> or be engaged, </w:t>
      </w:r>
      <w:r w:rsidRPr="00D0451B">
        <w:rPr>
          <w:rStyle w:val="StyleUnderline"/>
          <w:highlight w:val="green"/>
        </w:rPr>
        <w:t>explicitly</w:t>
      </w:r>
      <w:r w:rsidRPr="00504012">
        <w:rPr>
          <w:rStyle w:val="StyleUnderline"/>
        </w:rPr>
        <w:t xml:space="preserve"> </w:t>
      </w:r>
      <w:r w:rsidRPr="00D0451B">
        <w:rPr>
          <w:rStyle w:val="StyleUnderline"/>
          <w:highlight w:val="green"/>
        </w:rPr>
        <w:t>encompasses contacts in multiple issue-areas, allows for</w:t>
      </w:r>
      <w:r w:rsidRPr="00504012">
        <w:rPr>
          <w:rStyle w:val="StyleUnderline"/>
        </w:rPr>
        <w:t xml:space="preserve"> the existence of </w:t>
      </w:r>
      <w:r w:rsidRPr="00D0451B">
        <w:rPr>
          <w:rStyle w:val="StyleUnderline"/>
          <w:highlight w:val="green"/>
        </w:rPr>
        <w:t>multiple objectives</w:t>
      </w:r>
      <w:r w:rsidRPr="00504012">
        <w:rPr>
          <w:rStyle w:val="StyleUnderline"/>
        </w:rPr>
        <w:t xml:space="preserve"> in any given instance of engagement </w:t>
      </w:r>
      <w:r w:rsidRPr="00D0451B">
        <w:rPr>
          <w:rStyle w:val="StyleUnderline"/>
          <w:highlight w:val="green"/>
        </w:rPr>
        <w:t>and</w:t>
      </w:r>
      <w:r w:rsidRPr="00504012">
        <w:rPr>
          <w:rStyle w:val="StyleUnderline"/>
        </w:rPr>
        <w:t xml:space="preserve">, as will be shown below, </w:t>
      </w:r>
      <w:r w:rsidRPr="00D0451B">
        <w:rPr>
          <w:rStyle w:val="StyleUnderline"/>
          <w:highlight w:val="green"/>
        </w:rPr>
        <w:t>permits the elucidation of multiple types of positive sanctions</w:t>
      </w:r>
      <w:r w:rsidRPr="00504012">
        <w:rPr>
          <w:rStyle w:val="StyleUnderline"/>
        </w:rPr>
        <w:t>.</w:t>
      </w:r>
    </w:p>
    <w:p w:rsidR="00BD4AD5" w:rsidRDefault="00BD4AD5" w:rsidP="00BD4AD5">
      <w:pPr>
        <w:pStyle w:val="Heading4"/>
        <w:rPr>
          <w:rStyle w:val="StyleUnderline"/>
        </w:rPr>
      </w:pPr>
    </w:p>
    <w:p w:rsidR="00BD4AD5" w:rsidRDefault="00BD4AD5" w:rsidP="00BD4AD5">
      <w:pPr>
        <w:pStyle w:val="Heading4"/>
      </w:pPr>
      <w:r>
        <w:t>Impacts-</w:t>
      </w:r>
    </w:p>
    <w:p w:rsidR="00BD4AD5" w:rsidRDefault="00BD4AD5" w:rsidP="00BD4AD5">
      <w:pPr>
        <w:pStyle w:val="Heading4"/>
        <w:numPr>
          <w:ilvl w:val="0"/>
          <w:numId w:val="46"/>
        </w:numPr>
      </w:pPr>
      <w:r>
        <w:t xml:space="preserve">Limits – only our interpretation prevents the </w:t>
      </w:r>
      <w:proofErr w:type="spellStart"/>
      <w:r>
        <w:t>aff</w:t>
      </w:r>
      <w:proofErr w:type="spellEnd"/>
      <w:r>
        <w:t xml:space="preserve"> from establishing government contacts with ANY body and </w:t>
      </w:r>
      <w:r w:rsidRPr="00BD4AD5">
        <w:rPr>
          <w:i/>
        </w:rPr>
        <w:t>vice versa.</w:t>
      </w:r>
    </w:p>
    <w:p w:rsidR="009371B1" w:rsidRDefault="009371B1" w:rsidP="009371B1">
      <w:pPr>
        <w:pStyle w:val="Heading4"/>
        <w:numPr>
          <w:ilvl w:val="0"/>
          <w:numId w:val="46"/>
        </w:numPr>
        <w:rPr>
          <w:u w:val="single"/>
        </w:rPr>
      </w:pPr>
      <w:r>
        <w:t xml:space="preserve">Precision. This </w:t>
      </w:r>
      <w:r w:rsidRPr="00F97ADD">
        <w:t xml:space="preserve">limits </w:t>
      </w:r>
      <w:proofErr w:type="spellStart"/>
      <w:r w:rsidRPr="00F97ADD">
        <w:t>neg</w:t>
      </w:r>
      <w:proofErr w:type="spellEnd"/>
      <w:r w:rsidRPr="00F97ADD">
        <w:t xml:space="preserve"> ground to </w:t>
      </w:r>
      <w:r w:rsidRPr="001A6DF0">
        <w:rPr>
          <w:u w:val="single"/>
        </w:rPr>
        <w:t>non-engagement strategies</w:t>
      </w:r>
      <w:r>
        <w:t>, and best allocates ground for conditional action for both sides.</w:t>
      </w:r>
      <w:r w:rsidRPr="00F97ADD">
        <w:t xml:space="preserve"> </w:t>
      </w:r>
      <w:r>
        <w:t xml:space="preserve">Precision is critical to </w:t>
      </w:r>
      <w:r>
        <w:rPr>
          <w:u w:val="single"/>
        </w:rPr>
        <w:t>best testing the means of engagement.</w:t>
      </w:r>
    </w:p>
    <w:p w:rsidR="009371B1" w:rsidRPr="00F97ADD" w:rsidRDefault="009371B1" w:rsidP="009371B1">
      <w:pPr>
        <w:pStyle w:val="ListParagraph"/>
      </w:pPr>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9371B1" w:rsidRDefault="009371B1" w:rsidP="009371B1">
      <w:pPr>
        <w:shd w:val="clear" w:color="auto" w:fill="FFFFFF"/>
        <w:spacing w:line="240" w:lineRule="auto"/>
        <w:ind w:left="720"/>
        <w:jc w:val="both"/>
        <w:rPr>
          <w:rStyle w:val="StyleUnderline"/>
        </w:rPr>
      </w:pPr>
      <w:r>
        <w:rPr>
          <w:rFonts w:ascii="Tahoma" w:hAnsi="Tahoma" w:cs="Tahoma"/>
          <w:color w:val="333333"/>
          <w:sz w:val="18"/>
          <w:szCs w:val="18"/>
        </w:rPr>
        <w:t xml:space="preserve">While the term "engagement" enjoys great consistency and clarity of meaning in the discourse of romantic love, it enjoys neither in the discourse of statecraft. Currently, </w:t>
      </w:r>
      <w:r w:rsidRPr="00D0451B">
        <w:rPr>
          <w:rFonts w:ascii="Tahoma" w:hAnsi="Tahoma" w:cs="Tahoma"/>
          <w:color w:val="333333"/>
          <w:sz w:val="18"/>
          <w:szCs w:val="18"/>
          <w:highlight w:val="green"/>
        </w:rPr>
        <w:t>p</w:t>
      </w:r>
      <w:r w:rsidRPr="00D0451B">
        <w:rPr>
          <w:rStyle w:val="StyleUnderline"/>
          <w:highlight w:val="green"/>
        </w:rPr>
        <w:t>ractitioners and scholars of American foreign policy are vigorously debating</w:t>
      </w:r>
      <w:r>
        <w:rPr>
          <w:rFonts w:ascii="Tahoma" w:hAnsi="Tahoma" w:cs="Tahoma"/>
          <w:color w:val="333333"/>
          <w:sz w:val="18"/>
          <w:szCs w:val="18"/>
        </w:rPr>
        <w:t xml:space="preserve"> the merits of </w:t>
      </w:r>
      <w:r w:rsidRPr="00D0451B">
        <w:rPr>
          <w:rStyle w:val="StyleUnderline"/>
          <w:highlight w:val="green"/>
        </w:rPr>
        <w:t>engagement</w:t>
      </w:r>
      <w:r>
        <w:rPr>
          <w:rFonts w:ascii="Tahoma" w:hAnsi="Tahoma" w:cs="Tahoma"/>
          <w:color w:val="333333"/>
          <w:sz w:val="18"/>
          <w:szCs w:val="18"/>
        </w:rPr>
        <w:t xml:space="preserve"> </w:t>
      </w:r>
      <w:r w:rsidRPr="008F302B">
        <w:rPr>
          <w:rStyle w:val="StyleUnderline"/>
        </w:rPr>
        <w:t>as a strategy for modifying the behavior of unsavory regimes</w:t>
      </w:r>
      <w:r>
        <w:rPr>
          <w:rFonts w:ascii="Tahoma" w:hAnsi="Tahoma" w:cs="Tahoma"/>
          <w:color w:val="333333"/>
          <w:sz w:val="18"/>
          <w:szCs w:val="18"/>
        </w:rPr>
        <w:t xml:space="preserve">. The quality of </w:t>
      </w:r>
      <w:r w:rsidRPr="00D0451B">
        <w:rPr>
          <w:rStyle w:val="StyleUnderline"/>
          <w:highlight w:val="green"/>
        </w:rPr>
        <w:t>this debate</w:t>
      </w:r>
      <w:r>
        <w:rPr>
          <w:rFonts w:ascii="Tahoma" w:hAnsi="Tahoma" w:cs="Tahoma"/>
          <w:color w:val="333333"/>
          <w:sz w:val="18"/>
          <w:szCs w:val="18"/>
        </w:rPr>
        <w:t>, however</w:t>
      </w:r>
      <w:r w:rsidRPr="00D0451B">
        <w:rPr>
          <w:rFonts w:ascii="Tahoma" w:hAnsi="Tahoma" w:cs="Tahoma"/>
          <w:color w:val="333333"/>
          <w:sz w:val="18"/>
          <w:szCs w:val="18"/>
          <w:highlight w:val="green"/>
        </w:rPr>
        <w:t xml:space="preserve">, </w:t>
      </w:r>
      <w:r w:rsidRPr="00D0451B">
        <w:rPr>
          <w:rStyle w:val="StyleUnderline"/>
          <w:highlight w:val="green"/>
        </w:rPr>
        <w:t>is diminished by th</w:t>
      </w:r>
      <w:r w:rsidRPr="00D0451B">
        <w:rPr>
          <w:rFonts w:ascii="Tahoma" w:hAnsi="Tahoma" w:cs="Tahoma"/>
          <w:color w:val="333333"/>
          <w:sz w:val="18"/>
          <w:szCs w:val="18"/>
          <w:highlight w:val="green"/>
        </w:rPr>
        <w:t>e</w:t>
      </w:r>
      <w:r>
        <w:rPr>
          <w:rFonts w:ascii="Tahoma" w:hAnsi="Tahoma" w:cs="Tahoma"/>
          <w:color w:val="333333"/>
          <w:sz w:val="18"/>
          <w:szCs w:val="18"/>
        </w:rPr>
        <w:t xml:space="preserve"> persistent </w:t>
      </w:r>
      <w:r w:rsidRPr="00D0451B">
        <w:rPr>
          <w:rStyle w:val="StyleUnderline"/>
          <w:highlight w:val="green"/>
        </w:rPr>
        <w:t>inability</w:t>
      </w:r>
      <w:r>
        <w:rPr>
          <w:rFonts w:ascii="Tahoma" w:hAnsi="Tahoma" w:cs="Tahoma"/>
          <w:color w:val="333333"/>
          <w:sz w:val="18"/>
          <w:szCs w:val="18"/>
        </w:rPr>
        <w:t xml:space="preserve"> of the US foreign policy establishment </w:t>
      </w:r>
      <w:r w:rsidRPr="00D0451B">
        <w:rPr>
          <w:rStyle w:val="StyleUnderline"/>
          <w:highlight w:val="green"/>
        </w:rPr>
        <w:t xml:space="preserve">to advance a </w:t>
      </w:r>
      <w:r w:rsidRPr="008F302B">
        <w:rPr>
          <w:rStyle w:val="StyleUnderline"/>
        </w:rPr>
        <w:t xml:space="preserve">coherent and </w:t>
      </w:r>
      <w:r w:rsidRPr="00D0451B">
        <w:rPr>
          <w:rStyle w:val="StyleUnderline"/>
          <w:highlight w:val="green"/>
        </w:rPr>
        <w:t>analytically rigorous conceptualization of engagemen</w:t>
      </w:r>
      <w:r w:rsidRPr="00D0451B">
        <w:rPr>
          <w:rFonts w:ascii="Tahoma" w:hAnsi="Tahoma" w:cs="Tahoma"/>
          <w:color w:val="333333"/>
          <w:sz w:val="18"/>
          <w:szCs w:val="18"/>
          <w:highlight w:val="green"/>
        </w:rPr>
        <w:t>t</w:t>
      </w:r>
      <w:r>
        <w:rPr>
          <w:rFonts w:ascii="Tahoma" w:hAnsi="Tahoma" w:cs="Tahoma"/>
          <w:color w:val="333333"/>
          <w:sz w:val="18"/>
          <w:szCs w:val="18"/>
        </w:rPr>
        <w:t xml:space="preserve">. In this essay, I begin with </w:t>
      </w:r>
      <w:r w:rsidRPr="00D0451B">
        <w:rPr>
          <w:rStyle w:val="StyleUnderline"/>
          <w:highlight w:val="green"/>
        </w:rPr>
        <w:t>a</w:t>
      </w:r>
      <w:r>
        <w:rPr>
          <w:rFonts w:ascii="Tahoma" w:hAnsi="Tahoma" w:cs="Tahoma"/>
          <w:color w:val="333333"/>
          <w:sz w:val="18"/>
          <w:szCs w:val="18"/>
        </w:rPr>
        <w:t xml:space="preserve"> brief survey of the </w:t>
      </w:r>
      <w:r w:rsidRPr="00D0451B">
        <w:rPr>
          <w:rStyle w:val="StyleUnderline"/>
          <w:highlight w:val="green"/>
        </w:rPr>
        <w:t>conceptual fog</w:t>
      </w:r>
      <w:r>
        <w:rPr>
          <w:rFonts w:ascii="Tahoma" w:hAnsi="Tahoma" w:cs="Tahoma"/>
          <w:color w:val="333333"/>
          <w:sz w:val="18"/>
          <w:szCs w:val="18"/>
        </w:rPr>
        <w:t xml:space="preserve"> that </w:t>
      </w:r>
      <w:r w:rsidRPr="00D0451B">
        <w:rPr>
          <w:rStyle w:val="StyleUnderline"/>
          <w:highlight w:val="green"/>
        </w:rPr>
        <w:t>surrounds engagement</w:t>
      </w:r>
      <w:r>
        <w:rPr>
          <w:rFonts w:ascii="Tahoma" w:hAnsi="Tahoma" w:cs="Tahoma"/>
          <w:color w:val="333333"/>
          <w:sz w:val="18"/>
          <w:szCs w:val="18"/>
        </w:rPr>
        <w:t xml:space="preserve"> and then attempt to give a more refined definition. </w:t>
      </w:r>
      <w:r w:rsidRPr="00D0451B">
        <w:rPr>
          <w:rStyle w:val="StyleUnderline"/>
          <w:highlight w:val="green"/>
        </w:rPr>
        <w:t>I</w:t>
      </w:r>
      <w:r>
        <w:rPr>
          <w:rFonts w:ascii="Tahoma" w:hAnsi="Tahoma" w:cs="Tahoma"/>
          <w:color w:val="333333"/>
          <w:sz w:val="18"/>
          <w:szCs w:val="18"/>
        </w:rPr>
        <w:t xml:space="preserve"> will </w:t>
      </w:r>
      <w:r w:rsidRPr="00D0451B">
        <w:rPr>
          <w:rStyle w:val="StyleUnderline"/>
          <w:highlight w:val="green"/>
        </w:rPr>
        <w:t>use this definition</w:t>
      </w:r>
      <w:r>
        <w:rPr>
          <w:rFonts w:ascii="Tahoma" w:hAnsi="Tahoma" w:cs="Tahoma"/>
          <w:color w:val="333333"/>
          <w:sz w:val="18"/>
          <w:szCs w:val="18"/>
        </w:rPr>
        <w:t xml:space="preserve"> as the basis </w:t>
      </w:r>
      <w:r w:rsidRPr="00D0451B">
        <w:rPr>
          <w:rStyle w:val="StyleUnderline"/>
          <w:highlight w:val="green"/>
        </w:rPr>
        <w:t>for drawing</w:t>
      </w:r>
      <w:r w:rsidRPr="00D0451B">
        <w:rPr>
          <w:rFonts w:ascii="Tahoma" w:hAnsi="Tahoma" w:cs="Tahoma"/>
          <w:color w:val="333333"/>
          <w:sz w:val="18"/>
          <w:szCs w:val="18"/>
          <w:highlight w:val="green"/>
        </w:rPr>
        <w:t xml:space="preserve"> </w:t>
      </w:r>
      <w:r w:rsidRPr="00D0451B">
        <w:rPr>
          <w:rStyle w:val="StyleUnderline"/>
          <w:highlight w:val="green"/>
        </w:rPr>
        <w:t>a sharp distinction between engagement</w:t>
      </w:r>
      <w:r w:rsidRPr="008F302B">
        <w:rPr>
          <w:rStyle w:val="StyleUnderline"/>
        </w:rPr>
        <w:t xml:space="preserve"> </w:t>
      </w:r>
      <w:r w:rsidRPr="008F302B">
        <w:t>and</w:t>
      </w:r>
      <w:r>
        <w:rPr>
          <w:rFonts w:ascii="Tahoma" w:hAnsi="Tahoma" w:cs="Tahoma"/>
          <w:color w:val="333333"/>
          <w:sz w:val="18"/>
          <w:szCs w:val="18"/>
        </w:rPr>
        <w:t xml:space="preserve"> alternative policy approaches, especially </w:t>
      </w:r>
      <w:r w:rsidRPr="00D0451B">
        <w:rPr>
          <w:rStyle w:val="StyleUnderline"/>
          <w:highlight w:val="green"/>
        </w:rPr>
        <w:t>appeasement, isolation and containment</w:t>
      </w:r>
      <w:r>
        <w:rPr>
          <w:rFonts w:ascii="Tahoma" w:hAnsi="Tahoma" w:cs="Tahoma"/>
          <w:color w:val="333333"/>
          <w:sz w:val="18"/>
          <w:szCs w:val="18"/>
        </w:rPr>
        <w:t xml:space="preserve">. </w:t>
      </w:r>
      <w:r>
        <w:rPr>
          <w:rFonts w:ascii="Tahoma" w:eastAsia="Times New Roman" w:hAnsi="Tahoma" w:cs="Tahoma"/>
          <w:color w:val="333333"/>
          <w:sz w:val="18"/>
          <w:szCs w:val="18"/>
        </w:rPr>
        <w:t xml:space="preserve"> </w:t>
      </w:r>
      <w:r>
        <w:rPr>
          <w:rFonts w:ascii="Tahoma" w:hAnsi="Tahoma" w:cs="Tahoma"/>
          <w:color w:val="333333"/>
          <w:sz w:val="18"/>
          <w:szCs w:val="18"/>
        </w:rPr>
        <w:t xml:space="preserve">In the contemporary lexicon of United States foreign policy, </w:t>
      </w:r>
      <w:r w:rsidRPr="00D0451B">
        <w:rPr>
          <w:rStyle w:val="StyleUnderline"/>
          <w:highlight w:val="green"/>
        </w:rPr>
        <w:t>few terms have been as</w:t>
      </w:r>
      <w:r>
        <w:rPr>
          <w:rFonts w:ascii="Tahoma" w:hAnsi="Tahoma" w:cs="Tahoma"/>
          <w:color w:val="333333"/>
          <w:sz w:val="18"/>
          <w:szCs w:val="18"/>
        </w:rPr>
        <w:t xml:space="preserve"> frequently or </w:t>
      </w:r>
      <w:r w:rsidRPr="00D0451B">
        <w:rPr>
          <w:rStyle w:val="StyleUnderline"/>
          <w:highlight w:val="green"/>
        </w:rPr>
        <w:t>as confusingly invoked</w:t>
      </w:r>
      <w:r>
        <w:rPr>
          <w:rFonts w:ascii="Tahoma" w:hAnsi="Tahoma" w:cs="Tahoma"/>
          <w:color w:val="333333"/>
          <w:sz w:val="18"/>
          <w:szCs w:val="18"/>
        </w:rPr>
        <w:t xml:space="preserve"> as that of </w:t>
      </w:r>
      <w:r w:rsidRPr="008813CA">
        <w:rPr>
          <w:rStyle w:val="StyleUnderline"/>
        </w:rPr>
        <w:t>engagement</w:t>
      </w:r>
      <w:r>
        <w:rPr>
          <w:rFonts w:ascii="Tahoma" w:hAnsi="Tahoma" w:cs="Tahoma"/>
          <w:color w:val="333333"/>
          <w:sz w:val="18"/>
          <w:szCs w:val="18"/>
        </w:rPr>
        <w:t xml:space="preserve">.(n1) </w:t>
      </w:r>
      <w:r w:rsidRPr="00D54F27">
        <w:rPr>
          <w:rFonts w:ascii="Tahoma" w:hAnsi="Tahoma" w:cs="Tahoma"/>
          <w:b/>
          <w:color w:val="333333"/>
          <w:sz w:val="18"/>
          <w:szCs w:val="18"/>
        </w:rPr>
        <w:t>Footnote Begins …</w:t>
      </w:r>
      <w:r>
        <w:rPr>
          <w:rFonts w:ascii="Tahoma" w:hAnsi="Tahoma" w:cs="Tahoma"/>
          <w:b/>
          <w:color w:val="333333"/>
          <w:sz w:val="18"/>
          <w:szCs w:val="18"/>
        </w:rPr>
        <w:t xml:space="preserve"> </w:t>
      </w:r>
      <w:r w:rsidRPr="008813CA">
        <w:rPr>
          <w:rFonts w:ascii="Tahoma" w:eastAsia="Times New Roman" w:hAnsi="Tahoma" w:cs="Tahoma"/>
          <w:color w:val="333333"/>
          <w:sz w:val="18"/>
          <w:szCs w:val="18"/>
          <w:lang w:eastAsia="ko-KR"/>
        </w:rPr>
        <w:t xml:space="preserve">(n1) According to Victor Cha, </w:t>
      </w:r>
      <w:r w:rsidRPr="00D0451B">
        <w:rPr>
          <w:rStyle w:val="StyleUnderline"/>
          <w:highlight w:val="green"/>
          <w:lang w:eastAsia="ko-KR"/>
        </w:rPr>
        <w:t>engagement</w:t>
      </w:r>
      <w:r w:rsidRPr="00D0451B">
        <w:rPr>
          <w:rFonts w:ascii="Tahoma" w:eastAsia="Times New Roman" w:hAnsi="Tahoma" w:cs="Tahoma"/>
          <w:color w:val="333333"/>
          <w:sz w:val="18"/>
          <w:szCs w:val="18"/>
          <w:highlight w:val="green"/>
          <w:lang w:eastAsia="ko-KR"/>
        </w:rPr>
        <w:t xml:space="preserve"> </w:t>
      </w:r>
      <w:r w:rsidRPr="00D0451B">
        <w:rPr>
          <w:rStyle w:val="StyleUnderline"/>
          <w:highlight w:val="green"/>
          <w:lang w:eastAsia="ko-KR"/>
        </w:rPr>
        <w:t>is "one of the most overused and understud</w:t>
      </w:r>
      <w:r w:rsidRPr="00D0451B">
        <w:rPr>
          <w:rStyle w:val="StyleUnderline"/>
          <w:highlight w:val="green"/>
        </w:rPr>
        <w:t>ied</w:t>
      </w:r>
      <w:r w:rsidRPr="00D0451B">
        <w:rPr>
          <w:rStyle w:val="StyleUnderline"/>
          <w:highlight w:val="green"/>
          <w:lang w:eastAsia="ko-KR"/>
        </w:rPr>
        <w:t xml:space="preserve"> terms in</w:t>
      </w:r>
      <w:r w:rsidRPr="008813CA">
        <w:rPr>
          <w:rFonts w:ascii="Tahoma" w:eastAsia="Times New Roman" w:hAnsi="Tahoma" w:cs="Tahoma"/>
          <w:color w:val="333333"/>
          <w:sz w:val="18"/>
          <w:szCs w:val="18"/>
          <w:lang w:eastAsia="ko-KR"/>
        </w:rPr>
        <w:t xml:space="preserve"> post-cold war </w:t>
      </w:r>
      <w:r w:rsidRPr="00D0451B">
        <w:rPr>
          <w:rStyle w:val="Emphasis"/>
          <w:highlight w:val="green"/>
          <w:lang w:eastAsia="ko-KR"/>
        </w:rPr>
        <w:t>i</w:t>
      </w:r>
      <w:r w:rsidRPr="008813CA">
        <w:rPr>
          <w:rFonts w:ascii="Tahoma" w:eastAsia="Times New Roman" w:hAnsi="Tahoma" w:cs="Tahoma"/>
          <w:color w:val="333333"/>
          <w:sz w:val="18"/>
          <w:szCs w:val="18"/>
          <w:lang w:eastAsia="ko-KR"/>
        </w:rPr>
        <w:t xml:space="preserve">nternational </w:t>
      </w:r>
      <w:r w:rsidRPr="00D0451B">
        <w:rPr>
          <w:rStyle w:val="Emphasis"/>
          <w:highlight w:val="green"/>
          <w:lang w:eastAsia="ko-KR"/>
        </w:rPr>
        <w:t>r</w:t>
      </w:r>
      <w:r w:rsidRPr="008813CA">
        <w:rPr>
          <w:rFonts w:ascii="Tahoma" w:eastAsia="Times New Roman" w:hAnsi="Tahoma" w:cs="Tahoma"/>
          <w:color w:val="333333"/>
          <w:sz w:val="18"/>
          <w:szCs w:val="18"/>
          <w:lang w:eastAsia="ko-KR"/>
        </w:rPr>
        <w:t xml:space="preserve">elations." This quote is from his review of L </w:t>
      </w:r>
      <w:proofErr w:type="spellStart"/>
      <w:r w:rsidRPr="008813CA">
        <w:rPr>
          <w:rFonts w:ascii="Tahoma" w:eastAsia="Times New Roman" w:hAnsi="Tahoma" w:cs="Tahoma"/>
          <w:color w:val="333333"/>
          <w:sz w:val="18"/>
          <w:szCs w:val="18"/>
          <w:lang w:eastAsia="ko-KR"/>
        </w:rPr>
        <w:t>Sigal</w:t>
      </w:r>
      <w:proofErr w:type="spellEnd"/>
      <w:r w:rsidRPr="008813CA">
        <w:rPr>
          <w:rFonts w:ascii="Tahoma" w:eastAsia="Times New Roman" w:hAnsi="Tahoma" w:cs="Tahoma"/>
          <w:color w:val="333333"/>
          <w:sz w:val="18"/>
          <w:szCs w:val="18"/>
          <w:lang w:eastAsia="ko-KR"/>
        </w:rPr>
        <w:t>, Disarming Strangers: Nuclear Diplomacy with North Korea (Princeton, NJ: Princeton University Press, 1998) in Political Science Quarterly, 114 (Spring 1999)</w:t>
      </w:r>
      <w:r>
        <w:rPr>
          <w:rFonts w:ascii="Tahoma" w:eastAsia="Times New Roman" w:hAnsi="Tahoma" w:cs="Tahoma"/>
          <w:color w:val="333333"/>
          <w:sz w:val="18"/>
          <w:szCs w:val="18"/>
          <w:lang w:eastAsia="ko-KR"/>
        </w:rPr>
        <w:t xml:space="preserve"> </w:t>
      </w:r>
      <w:r w:rsidRPr="00D54F27">
        <w:rPr>
          <w:rFonts w:ascii="Tahoma" w:hAnsi="Tahoma" w:cs="Tahoma"/>
          <w:b/>
          <w:color w:val="333333"/>
          <w:sz w:val="18"/>
          <w:szCs w:val="18"/>
        </w:rPr>
        <w:t>Footnote Ends.</w:t>
      </w:r>
      <w:r>
        <w:rPr>
          <w:rFonts w:ascii="Tahoma" w:hAnsi="Tahoma" w:cs="Tahoma"/>
          <w:b/>
          <w:color w:val="333333"/>
          <w:sz w:val="18"/>
          <w:szCs w:val="18"/>
        </w:rPr>
        <w:t xml:space="preserve"> </w:t>
      </w:r>
      <w:r>
        <w:rPr>
          <w:rFonts w:ascii="Tahoma" w:hAnsi="Tahoma" w:cs="Tahoma"/>
          <w:color w:val="333333"/>
          <w:sz w:val="18"/>
          <w:szCs w:val="18"/>
        </w:rPr>
        <w:t xml:space="preserve">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 Robert </w:t>
      </w:r>
      <w:proofErr w:type="spellStart"/>
      <w:r>
        <w:rPr>
          <w:rFonts w:ascii="Tahoma" w:hAnsi="Tahoma" w:cs="Tahoma"/>
          <w:color w:val="333333"/>
          <w:sz w:val="18"/>
          <w:szCs w:val="18"/>
        </w:rPr>
        <w:t>Suettinger</w:t>
      </w:r>
      <w:proofErr w:type="spellEnd"/>
      <w:r>
        <w:rPr>
          <w:rFonts w:ascii="Tahoma" w:hAnsi="Tahoma" w:cs="Tahoma"/>
          <w:color w:val="333333"/>
          <w:sz w:val="18"/>
          <w:szCs w:val="18"/>
        </w:rPr>
        <w:t xml:space="preserve">, a onetime member of the Clinton administration's National Security Council, remarked that </w:t>
      </w:r>
      <w:r w:rsidRPr="00D0451B">
        <w:rPr>
          <w:rStyle w:val="StyleUnderline"/>
          <w:highlight w:val="green"/>
        </w:rPr>
        <w:t>the word</w:t>
      </w:r>
      <w:r>
        <w:rPr>
          <w:rFonts w:ascii="Tahoma" w:hAnsi="Tahoma" w:cs="Tahoma"/>
          <w:color w:val="333333"/>
          <w:sz w:val="18"/>
          <w:szCs w:val="18"/>
        </w:rPr>
        <w:t xml:space="preserve"> engagement has "been overused and poorly defined by a variety of policymakers and speechwriters" and </w:t>
      </w:r>
      <w:r w:rsidRPr="00D0451B">
        <w:rPr>
          <w:rStyle w:val="StyleUnderline"/>
          <w:highlight w:val="green"/>
        </w:rPr>
        <w:t>has "become shopworn to the point that there is little agreement on what it actually means."(</w:t>
      </w:r>
      <w:r>
        <w:rPr>
          <w:rFonts w:ascii="Tahoma" w:hAnsi="Tahoma" w:cs="Tahoma"/>
          <w:color w:val="333333"/>
          <w:sz w:val="18"/>
          <w:szCs w:val="18"/>
        </w:rPr>
        <w:t xml:space="preserve">n2) The Clinton foreign policy team attributed five distinct meanings to engagement:(n3) </w:t>
      </w:r>
      <w:r>
        <w:rPr>
          <w:rFonts w:ascii="Helvetica" w:hAnsi="Helvetica" w:cs="Helvetica"/>
          <w:color w:val="282828"/>
          <w:sz w:val="20"/>
          <w:szCs w:val="20"/>
        </w:rPr>
        <w:t xml:space="preserve">A </w:t>
      </w:r>
      <w:r w:rsidRPr="007B2BD9">
        <w:rPr>
          <w:rStyle w:val="StyleUnderline"/>
        </w:rPr>
        <w:t>broad-based grand strategic orientation</w:t>
      </w:r>
      <w:r>
        <w:rPr>
          <w:rFonts w:ascii="Helvetica" w:hAnsi="Helvetica" w:cs="Helvetica"/>
          <w:color w:val="282828"/>
          <w:sz w:val="20"/>
          <w:szCs w:val="20"/>
        </w:rPr>
        <w:t xml:space="preserve">: In this sense, engagement is considered </w:t>
      </w:r>
      <w:r w:rsidRPr="007B2BD9">
        <w:rPr>
          <w:rStyle w:val="StyleUnderline"/>
        </w:rPr>
        <w:t xml:space="preserve">synonymous with </w:t>
      </w:r>
      <w:r w:rsidRPr="007B2BD9">
        <w:t>American</w:t>
      </w:r>
      <w:r w:rsidRPr="007B2BD9">
        <w:rPr>
          <w:rStyle w:val="StyleUnderline"/>
        </w:rPr>
        <w:t xml:space="preserve"> internationalism and </w:t>
      </w:r>
      <w:r w:rsidRPr="007B2BD9">
        <w:t>global</w:t>
      </w:r>
      <w:r w:rsidRPr="007B2BD9">
        <w:rPr>
          <w:rStyle w:val="StyleUnderline"/>
        </w:rPr>
        <w:t xml:space="preserve"> leadership</w:t>
      </w:r>
      <w:r>
        <w:rPr>
          <w:rFonts w:ascii="Helvetica" w:hAnsi="Helvetica" w:cs="Helvetica"/>
          <w:color w:val="282828"/>
          <w:sz w:val="20"/>
          <w:szCs w:val="20"/>
        </w:rPr>
        <w:t xml:space="preserve">.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 A specific approach to </w:t>
      </w:r>
      <w:r w:rsidRPr="007B2BD9">
        <w:rPr>
          <w:rStyle w:val="StyleUnderline"/>
        </w:rPr>
        <w:t>managing bilateral relations</w:t>
      </w:r>
      <w:r>
        <w:rPr>
          <w:rFonts w:ascii="Helvetica" w:hAnsi="Helvetica" w:cs="Helvetica"/>
          <w:color w:val="282828"/>
          <w:sz w:val="20"/>
          <w:szCs w:val="20"/>
        </w:rPr>
        <w:t xml:space="preserve"> with a target state </w:t>
      </w:r>
      <w:r w:rsidRPr="007B2BD9">
        <w:rPr>
          <w:rStyle w:val="StyleUnderline"/>
        </w:rPr>
        <w:t>through</w:t>
      </w:r>
      <w:r>
        <w:rPr>
          <w:rFonts w:ascii="Helvetica" w:hAnsi="Helvetica" w:cs="Helvetica"/>
          <w:color w:val="282828"/>
          <w:sz w:val="20"/>
          <w:szCs w:val="20"/>
        </w:rPr>
        <w:t xml:space="preserve"> the </w:t>
      </w:r>
      <w:r w:rsidRPr="007B2BD9">
        <w:rPr>
          <w:rStyle w:val="StyleUnderline"/>
        </w:rPr>
        <w:t>unconditional</w:t>
      </w:r>
      <w:r>
        <w:rPr>
          <w:rFonts w:ascii="Helvetica" w:hAnsi="Helvetica" w:cs="Helvetica"/>
          <w:color w:val="282828"/>
          <w:sz w:val="20"/>
          <w:szCs w:val="20"/>
        </w:rPr>
        <w:t xml:space="preserve"> provision of </w:t>
      </w:r>
      <w:r w:rsidRPr="007B2BD9">
        <w:t>continuous</w:t>
      </w:r>
      <w:r>
        <w:rPr>
          <w:rFonts w:ascii="Helvetica" w:hAnsi="Helvetica" w:cs="Helvetica"/>
          <w:color w:val="282828"/>
          <w:sz w:val="20"/>
          <w:szCs w:val="20"/>
        </w:rPr>
        <w:t xml:space="preserve"> </w:t>
      </w:r>
      <w:r w:rsidRPr="007B2BD9">
        <w:rPr>
          <w:rStyle w:val="StyleUnderline"/>
        </w:rPr>
        <w:t>concessions</w:t>
      </w:r>
      <w:r>
        <w:rPr>
          <w:rFonts w:ascii="Helvetica" w:hAnsi="Helvetica" w:cs="Helvetica"/>
          <w:color w:val="282828"/>
          <w:sz w:val="20"/>
          <w:szCs w:val="20"/>
        </w:rPr>
        <w:t xml:space="preserve">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 A bilateral policy characterized by the </w:t>
      </w:r>
      <w:r w:rsidRPr="007B2BD9">
        <w:rPr>
          <w:rStyle w:val="StyleUnderline"/>
        </w:rPr>
        <w:t>conditional provision of concessions</w:t>
      </w:r>
      <w:r>
        <w:rPr>
          <w:rFonts w:ascii="Helvetica" w:hAnsi="Helvetica" w:cs="Helvetica"/>
          <w:color w:val="282828"/>
          <w:sz w:val="20"/>
          <w:szCs w:val="20"/>
        </w:rPr>
        <w:t xml:space="preserve">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 A bilateral policy characterized by the </w:t>
      </w:r>
      <w:r w:rsidRPr="007B2BD9">
        <w:rPr>
          <w:rStyle w:val="StyleUnderline"/>
        </w:rPr>
        <w:t>broadening of contacts in areas of mutual interest</w:t>
      </w:r>
      <w:r>
        <w:rPr>
          <w:rFonts w:ascii="Helvetica" w:hAnsi="Helvetica" w:cs="Helvetica"/>
          <w:color w:val="282828"/>
          <w:sz w:val="20"/>
          <w:szCs w:val="20"/>
        </w:rPr>
        <w:t xml:space="preserve"> with a target state: Key to this notion of engagement is the idea that areas of dialogue and fruitful cooperation should be broadened </w:t>
      </w:r>
      <w:r w:rsidRPr="007B2BD9">
        <w:rPr>
          <w:rStyle w:val="StyleUnderline"/>
        </w:rPr>
        <w:t>and not</w:t>
      </w:r>
      <w:r>
        <w:rPr>
          <w:rFonts w:ascii="Helvetica" w:hAnsi="Helvetica" w:cs="Helvetica"/>
          <w:color w:val="282828"/>
          <w:sz w:val="20"/>
          <w:szCs w:val="20"/>
        </w:rPr>
        <w:t xml:space="preserve"> be held hostage </w:t>
      </w:r>
      <w:r w:rsidRPr="007B2BD9">
        <w:rPr>
          <w:rStyle w:val="StyleUnderline"/>
        </w:rPr>
        <w:t>through linkage</w:t>
      </w:r>
      <w:r>
        <w:rPr>
          <w:rFonts w:ascii="Helvetica" w:hAnsi="Helvetica" w:cs="Helvetica"/>
          <w:color w:val="282828"/>
          <w:sz w:val="20"/>
          <w:szCs w:val="20"/>
        </w:rPr>
        <w:t xml:space="preserv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 A bilateral policy characterized by the </w:t>
      </w:r>
      <w:r w:rsidRPr="007B2BD9">
        <w:rPr>
          <w:rStyle w:val="StyleUnderline"/>
        </w:rPr>
        <w:t>provision of technical assistance to facilitate economic</w:t>
      </w:r>
      <w:r>
        <w:rPr>
          <w:rFonts w:ascii="Helvetica" w:hAnsi="Helvetica" w:cs="Helvetica"/>
          <w:color w:val="282828"/>
          <w:sz w:val="20"/>
          <w:szCs w:val="20"/>
        </w:rPr>
        <w:t xml:space="preserve"> and political </w:t>
      </w:r>
      <w:r w:rsidRPr="007B2BD9">
        <w:rPr>
          <w:rStyle w:val="StyleUnderline"/>
        </w:rPr>
        <w:t>liberalization</w:t>
      </w:r>
      <w:r>
        <w:rPr>
          <w:rFonts w:ascii="Helvetica" w:hAnsi="Helvetica" w:cs="Helvetica"/>
          <w:color w:val="282828"/>
          <w:sz w:val="20"/>
          <w:szCs w:val="20"/>
        </w:rPr>
        <w:t xml:space="preserve">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 </w:t>
      </w:r>
      <w:r>
        <w:rPr>
          <w:rFonts w:ascii="Tahoma" w:hAnsi="Tahoma" w:cs="Tahoma"/>
          <w:color w:val="333333"/>
          <w:sz w:val="18"/>
          <w:szCs w:val="18"/>
        </w:rPr>
        <w:t xml:space="preserve">Unfortunately, </w:t>
      </w:r>
      <w:r w:rsidRPr="00D0451B">
        <w:rPr>
          <w:rStyle w:val="StyleUnderline"/>
          <w:highlight w:val="green"/>
        </w:rPr>
        <w:t>scholars</w:t>
      </w:r>
      <w:r w:rsidRPr="00D54F27">
        <w:rPr>
          <w:rStyle w:val="StyleUnderline"/>
        </w:rPr>
        <w:t xml:space="preserve"> </w:t>
      </w:r>
      <w:r w:rsidRPr="00D54F27">
        <w:t>have not fared better</w:t>
      </w:r>
      <w:r>
        <w:rPr>
          <w:rFonts w:ascii="Tahoma" w:hAnsi="Tahoma" w:cs="Tahoma"/>
          <w:color w:val="333333"/>
          <w:sz w:val="18"/>
          <w:szCs w:val="18"/>
        </w:rPr>
        <w:t xml:space="preserve"> than policymakers in the effort to conceptualize engagement </w:t>
      </w:r>
      <w:r w:rsidRPr="00D54F27">
        <w:t>because</w:t>
      </w:r>
      <w:r>
        <w:rPr>
          <w:rFonts w:ascii="Tahoma" w:hAnsi="Tahoma" w:cs="Tahoma"/>
          <w:color w:val="333333"/>
          <w:sz w:val="18"/>
          <w:szCs w:val="18"/>
        </w:rPr>
        <w:t xml:space="preserve"> </w:t>
      </w:r>
      <w:r w:rsidRPr="00D54F27">
        <w:t>they</w:t>
      </w:r>
      <w:r>
        <w:rPr>
          <w:rFonts w:ascii="Tahoma" w:hAnsi="Tahoma" w:cs="Tahoma"/>
          <w:color w:val="333333"/>
          <w:sz w:val="18"/>
          <w:szCs w:val="18"/>
        </w:rPr>
        <w:t xml:space="preserve"> </w:t>
      </w:r>
      <w:r w:rsidRPr="00D0451B">
        <w:rPr>
          <w:rStyle w:val="StyleUnderline"/>
          <w:highlight w:val="green"/>
        </w:rPr>
        <w:t>often make</w:t>
      </w:r>
      <w:r>
        <w:rPr>
          <w:rFonts w:ascii="Tahoma" w:hAnsi="Tahoma" w:cs="Tahoma"/>
          <w:color w:val="333333"/>
          <w:sz w:val="18"/>
          <w:szCs w:val="18"/>
        </w:rPr>
        <w:t xml:space="preserve"> at least one of the following </w:t>
      </w:r>
      <w:r w:rsidRPr="00D0451B">
        <w:rPr>
          <w:rStyle w:val="StyleUnderline"/>
          <w:highlight w:val="green"/>
        </w:rPr>
        <w:t>critical errors</w:t>
      </w:r>
      <w:r>
        <w:rPr>
          <w:rFonts w:ascii="Tahoma" w:hAnsi="Tahoma" w:cs="Tahoma"/>
          <w:color w:val="333333"/>
          <w:sz w:val="18"/>
          <w:szCs w:val="18"/>
        </w:rPr>
        <w:t xml:space="preserve">: (1) </w:t>
      </w:r>
      <w:r w:rsidRPr="00D0451B">
        <w:rPr>
          <w:rStyle w:val="StyleUnderline"/>
          <w:highlight w:val="green"/>
        </w:rPr>
        <w:t>treating engagement as</w:t>
      </w:r>
      <w:r w:rsidRPr="00D54F27">
        <w:rPr>
          <w:rStyle w:val="StyleUnderline"/>
        </w:rPr>
        <w:t xml:space="preserve"> a synonym for </w:t>
      </w:r>
      <w:r w:rsidRPr="00D0451B">
        <w:rPr>
          <w:rStyle w:val="StyleUnderline"/>
          <w:highlight w:val="green"/>
        </w:rPr>
        <w:t>appeasement</w:t>
      </w:r>
      <w:r>
        <w:rPr>
          <w:rFonts w:ascii="Tahoma" w:hAnsi="Tahoma" w:cs="Tahoma"/>
          <w:color w:val="333333"/>
          <w:sz w:val="18"/>
          <w:szCs w:val="18"/>
        </w:rPr>
        <w:t xml:space="preserve">; (2) </w:t>
      </w:r>
      <w:r w:rsidRPr="00D0451B">
        <w:rPr>
          <w:rStyle w:val="StyleUnderline"/>
          <w:highlight w:val="green"/>
        </w:rPr>
        <w:t xml:space="preserve">defining </w:t>
      </w:r>
      <w:r w:rsidRPr="00D54F27">
        <w:rPr>
          <w:rStyle w:val="StyleUnderline"/>
        </w:rPr>
        <w:t xml:space="preserve">engagement </w:t>
      </w:r>
      <w:r w:rsidRPr="00D0451B">
        <w:rPr>
          <w:rStyle w:val="StyleUnderline"/>
          <w:highlight w:val="green"/>
        </w:rPr>
        <w:t xml:space="preserve">so expansively that it </w:t>
      </w:r>
      <w:r w:rsidRPr="00D54F27">
        <w:rPr>
          <w:rStyle w:val="StyleUnderline"/>
        </w:rPr>
        <w:t xml:space="preserve">essentially </w:t>
      </w:r>
      <w:r w:rsidRPr="00D0451B">
        <w:rPr>
          <w:rStyle w:val="StyleUnderline"/>
          <w:highlight w:val="green"/>
        </w:rPr>
        <w:t>constitutes any policy</w:t>
      </w:r>
      <w:r w:rsidRPr="00D54F27">
        <w:rPr>
          <w:rStyle w:val="StyleUnderline"/>
        </w:rPr>
        <w:t xml:space="preserve"> relying </w:t>
      </w:r>
      <w:r w:rsidRPr="00D0451B">
        <w:rPr>
          <w:rStyle w:val="StyleUnderline"/>
          <w:highlight w:val="green"/>
        </w:rPr>
        <w:t>on positive sanctions</w:t>
      </w:r>
      <w:r>
        <w:rPr>
          <w:rFonts w:ascii="Tahoma" w:hAnsi="Tahoma" w:cs="Tahoma"/>
          <w:color w:val="333333"/>
          <w:sz w:val="18"/>
          <w:szCs w:val="18"/>
        </w:rPr>
        <w:t xml:space="preserve">; (3) </w:t>
      </w:r>
      <w:r w:rsidRPr="00D0451B">
        <w:rPr>
          <w:rStyle w:val="StyleUnderline"/>
          <w:highlight w:val="green"/>
        </w:rPr>
        <w:t xml:space="preserve">defining </w:t>
      </w:r>
      <w:r w:rsidRPr="007B2BD9">
        <w:rPr>
          <w:rStyle w:val="StyleUnderline"/>
        </w:rPr>
        <w:t xml:space="preserve">engagement </w:t>
      </w:r>
      <w:r w:rsidRPr="00D0451B">
        <w:rPr>
          <w:rStyle w:val="StyleUnderline"/>
          <w:highlight w:val="green"/>
        </w:rPr>
        <w:t>in an unnecessarily restrictive manner</w:t>
      </w:r>
      <w:r w:rsidRPr="007B2BD9">
        <w:rPr>
          <w:rStyle w:val="StyleUnderline"/>
        </w:rPr>
        <w:t>.</w:t>
      </w:r>
    </w:p>
    <w:p w:rsidR="009371B1" w:rsidRDefault="009371B1" w:rsidP="009371B1">
      <w:pPr>
        <w:pStyle w:val="Heading4"/>
        <w:numPr>
          <w:ilvl w:val="0"/>
          <w:numId w:val="18"/>
        </w:numPr>
        <w:rPr>
          <w:rStyle w:val="Style13ptBold"/>
          <w:b/>
        </w:rPr>
      </w:pPr>
      <w:r>
        <w:rPr>
          <w:rStyle w:val="Style13ptBold"/>
          <w:b/>
        </w:rPr>
        <w:t>Means orientation for policy-making best develops student learning</w:t>
      </w:r>
    </w:p>
    <w:p w:rsidR="009371B1" w:rsidRDefault="009371B1" w:rsidP="009371B1">
      <w:pPr>
        <w:ind w:left="720"/>
      </w:pPr>
      <w:r w:rsidRPr="00D67C2C">
        <w:rPr>
          <w:rStyle w:val="Style13ptBold"/>
        </w:rPr>
        <w:t>Taylor et al</w:t>
      </w:r>
      <w:r>
        <w:t xml:space="preserve">, Shelley E., Lien B. Pham, Inna D. </w:t>
      </w:r>
      <w:proofErr w:type="spellStart"/>
      <w:r>
        <w:t>Rivkin</w:t>
      </w:r>
      <w:proofErr w:type="spellEnd"/>
      <w:r>
        <w:t xml:space="preserve">, and David A. Armor, University of California Los Angeles </w:t>
      </w:r>
      <w:r w:rsidRPr="00D67C2C">
        <w:rPr>
          <w:rStyle w:val="Style13ptBold"/>
        </w:rPr>
        <w:t>1998</w:t>
      </w:r>
      <w:r>
        <w:t>, “Harnessing the Imagination: Mental Simulation, Self-Regulation, and Coping,” American Psychologist, 53 (4), 429-439. http://icds.uoregon.edu/wp-content/uploads/2013/03/Harnessing-the-Imagination-Mental-Simulation-Self-regulation-and-Coping.pdf</w:t>
      </w:r>
    </w:p>
    <w:p w:rsidR="009371B1" w:rsidRPr="00D67C2C" w:rsidRDefault="009371B1" w:rsidP="009371B1">
      <w:pPr>
        <w:ind w:left="720"/>
        <w:rPr>
          <w:rStyle w:val="StyleUnderline"/>
        </w:rPr>
      </w:pPr>
      <w:r w:rsidRPr="00D67C2C">
        <w:rPr>
          <w:rStyle w:val="StyleUnderline"/>
        </w:rPr>
        <w:t>In contrast</w:t>
      </w:r>
      <w:r w:rsidRPr="00D67C2C">
        <w:rPr>
          <w:sz w:val="12"/>
        </w:rPr>
        <w:t xml:space="preserve">, mental simulations in which people </w:t>
      </w:r>
      <w:r w:rsidRPr="00D67C2C">
        <w:rPr>
          <w:rStyle w:val="StyleUnderline"/>
          <w:highlight w:val="green"/>
        </w:rPr>
        <w:t>focus on the processes involved in reaching</w:t>
      </w:r>
      <w:r w:rsidRPr="00D67C2C">
        <w:rPr>
          <w:rStyle w:val="StyleUnderline"/>
        </w:rPr>
        <w:t xml:space="preserve"> their </w:t>
      </w:r>
      <w:r w:rsidRPr="001A6DF0">
        <w:rPr>
          <w:rStyle w:val="StyleUnderline"/>
          <w:highlight w:val="green"/>
        </w:rPr>
        <w:t>goals</w:t>
      </w:r>
      <w:r w:rsidRPr="00D67C2C">
        <w:rPr>
          <w:sz w:val="12"/>
        </w:rPr>
        <w:t xml:space="preserve"> or attempting to understand or manage a stressful event </w:t>
      </w:r>
      <w:r w:rsidRPr="00D67C2C">
        <w:rPr>
          <w:rStyle w:val="StyleUnderline"/>
          <w:highlight w:val="green"/>
        </w:rPr>
        <w:t>appear to be effective</w:t>
      </w:r>
      <w:r w:rsidRPr="00D67C2C">
        <w:rPr>
          <w:sz w:val="12"/>
        </w:rPr>
        <w:t xml:space="preserve"> regulators of behavior. </w:t>
      </w:r>
      <w:r w:rsidRPr="00D67C2C">
        <w:rPr>
          <w:rStyle w:val="StyleUnderline"/>
          <w:highlight w:val="green"/>
        </w:rPr>
        <w:t>Students who envisioned the steps leading to a s</w:t>
      </w:r>
      <w:r w:rsidRPr="00D67C2C">
        <w:rPr>
          <w:rStyle w:val="StyleUnderline"/>
        </w:rPr>
        <w:t xml:space="preserve">uccessful goal </w:t>
      </w:r>
      <w:r w:rsidRPr="00D67C2C">
        <w:rPr>
          <w:rStyle w:val="StyleUnderline"/>
          <w:highlight w:val="green"/>
        </w:rPr>
        <w:t>achievement had significantly better performance</w:t>
      </w:r>
      <w:r w:rsidRPr="00D67C2C">
        <w:rPr>
          <w:rStyle w:val="StyleUnderline"/>
        </w:rPr>
        <w:t xml:space="preserve"> on midterm examinations</w:t>
      </w:r>
      <w:r w:rsidRPr="00D67C2C">
        <w:rPr>
          <w:sz w:val="12"/>
        </w:rPr>
        <w:t xml:space="preserve">, and these benefits came from both the problem-solving activities and the emotional regulation benefits that these mental simulations provided. </w:t>
      </w:r>
      <w:r w:rsidRPr="001A6DF0">
        <w:rPr>
          <w:rStyle w:val="StyleUnderline"/>
          <w:highlight w:val="green"/>
        </w:rPr>
        <w:t>Students were less likely to</w:t>
      </w:r>
      <w:r w:rsidRPr="00D67C2C">
        <w:rPr>
          <w:rStyle w:val="StyleUnderline"/>
        </w:rPr>
        <w:t xml:space="preserve"> </w:t>
      </w:r>
      <w:r w:rsidRPr="00D67C2C">
        <w:rPr>
          <w:rStyle w:val="StyleUnderline"/>
          <w:highlight w:val="green"/>
        </w:rPr>
        <w:t>succumb to the planning fallacy</w:t>
      </w:r>
      <w:r w:rsidRPr="00D67C2C">
        <w:rPr>
          <w:rStyle w:val="StyleUnderline"/>
        </w:rPr>
        <w:t xml:space="preserve"> in their initiation and completion of school projects </w:t>
      </w:r>
      <w:r w:rsidRPr="00D67C2C">
        <w:rPr>
          <w:rStyle w:val="StyleUnderline"/>
          <w:highlight w:val="green"/>
        </w:rPr>
        <w:t>if they practiced process-oriented mental simulations</w:t>
      </w:r>
      <w:r w:rsidRPr="00D67C2C">
        <w:rPr>
          <w:sz w:val="12"/>
        </w:rPr>
        <w:t xml:space="preserve"> over the time period during which they were working on their projects. Students with academic or interpersonal problems reported improvements in affect and greater use of active problem-solving strategies following a mental simulation in which they focused on the developing course of a stressful event and their methods of dealing with it as compared with a simulation that wished the event away. </w:t>
      </w:r>
      <w:r w:rsidRPr="00D67C2C">
        <w:rPr>
          <w:rStyle w:val="StyleUnderline"/>
        </w:rPr>
        <w:t>One of the most significant aspects of human psychology, one that distinguishes humans from many or most animals, is the ability to plan, strategize,</w:t>
      </w:r>
      <w:r w:rsidRPr="00D67C2C">
        <w:rPr>
          <w:sz w:val="12"/>
        </w:rPr>
        <w:t xml:space="preserve"> bring about goals and projects, and achieve joy or at least satisfaction in that process. One develops a sense of where one is now, articulates a vision of where one wants to be, and develops a means for getting from one to the other. Psychology has focused somewhat less than it might on the processes by which these tasks are accomplished and, in particular, on the ways by which they are accomplished most successfully. Mental simulation is a window on the future that helps people perform these tasks effectively. </w:t>
      </w:r>
      <w:r w:rsidRPr="00D67C2C">
        <w:rPr>
          <w:rStyle w:val="StyleUnderline"/>
          <w:highlight w:val="green"/>
        </w:rPr>
        <w:t xml:space="preserve">When used appropriately, it can enable a person to manage </w:t>
      </w:r>
      <w:r w:rsidRPr="00D67C2C">
        <w:rPr>
          <w:rStyle w:val="StyleUnderline"/>
        </w:rPr>
        <w:t xml:space="preserve">the </w:t>
      </w:r>
      <w:r w:rsidRPr="00D67C2C">
        <w:rPr>
          <w:rStyle w:val="StyleUnderline"/>
          <w:highlight w:val="green"/>
        </w:rPr>
        <w:t>basic tasks</w:t>
      </w:r>
      <w:r w:rsidRPr="00D67C2C">
        <w:rPr>
          <w:rStyle w:val="StyleUnderline"/>
        </w:rPr>
        <w:t xml:space="preserve"> of life, </w:t>
      </w:r>
      <w:r w:rsidRPr="00D67C2C">
        <w:rPr>
          <w:rStyle w:val="StyleUnderline"/>
          <w:highlight w:val="green"/>
        </w:rPr>
        <w:t>namely</w:t>
      </w:r>
      <w:r w:rsidRPr="00D67C2C">
        <w:rPr>
          <w:rStyle w:val="StyleUnderline"/>
        </w:rPr>
        <w:t xml:space="preserve">, the regulation of emotional states and the </w:t>
      </w:r>
      <w:r w:rsidRPr="00D67C2C">
        <w:rPr>
          <w:rStyle w:val="StyleUnderline"/>
          <w:highlight w:val="green"/>
        </w:rPr>
        <w:t>effective use of planning and problem-solving capabilities</w:t>
      </w:r>
      <w:r w:rsidRPr="00D67C2C">
        <w:rPr>
          <w:rStyle w:val="StyleUnderline"/>
        </w:rPr>
        <w:t xml:space="preserve"> </w:t>
      </w:r>
      <w:r w:rsidRPr="00D67C2C">
        <w:rPr>
          <w:sz w:val="12"/>
        </w:rPr>
        <w:t>for combating stress</w:t>
      </w:r>
      <w:r w:rsidRPr="00D67C2C">
        <w:rPr>
          <w:rStyle w:val="StyleUnderline"/>
        </w:rPr>
        <w:t xml:space="preserve">, </w:t>
      </w:r>
      <w:r w:rsidRPr="00D67C2C">
        <w:rPr>
          <w:rStyle w:val="StyleUnderline"/>
          <w:highlight w:val="green"/>
        </w:rPr>
        <w:t>regulating daily activities</w:t>
      </w:r>
      <w:r w:rsidRPr="00D67C2C">
        <w:rPr>
          <w:rStyle w:val="StyleUnderline"/>
        </w:rPr>
        <w:t xml:space="preserve"> effectively, </w:t>
      </w:r>
      <w:r w:rsidRPr="00D67C2C">
        <w:rPr>
          <w:rStyle w:val="StyleUnderline"/>
          <w:highlight w:val="green"/>
        </w:rPr>
        <w:t>and</w:t>
      </w:r>
      <w:r w:rsidRPr="00D67C2C">
        <w:rPr>
          <w:rStyle w:val="StyleUnderline"/>
        </w:rPr>
        <w:t xml:space="preserve"> </w:t>
      </w:r>
      <w:r w:rsidRPr="00D67C2C">
        <w:rPr>
          <w:rStyle w:val="StyleUnderline"/>
          <w:highlight w:val="green"/>
        </w:rPr>
        <w:t>achieving</w:t>
      </w:r>
      <w:r w:rsidRPr="00D67C2C">
        <w:rPr>
          <w:rStyle w:val="StyleUnderline"/>
        </w:rPr>
        <w:t xml:space="preserve"> personal </w:t>
      </w:r>
      <w:r w:rsidRPr="00D67C2C">
        <w:rPr>
          <w:rStyle w:val="StyleUnderline"/>
          <w:highlight w:val="green"/>
        </w:rPr>
        <w:t>goals</w:t>
      </w:r>
      <w:r w:rsidRPr="00D67C2C">
        <w:rPr>
          <w:rStyle w:val="StyleUnderline"/>
        </w:rPr>
        <w:t>.</w:t>
      </w:r>
    </w:p>
    <w:p w:rsidR="00BD4AD5" w:rsidRPr="00BD4AD5" w:rsidRDefault="00BD4AD5" w:rsidP="009371B1">
      <w:pPr>
        <w:pStyle w:val="Heading4"/>
        <w:ind w:left="720"/>
      </w:pPr>
    </w:p>
    <w:p w:rsidR="00BD4AD5" w:rsidRPr="00BD4AD5" w:rsidRDefault="00BD4AD5" w:rsidP="00BD4AD5"/>
    <w:p w:rsidR="00D9539F" w:rsidRDefault="00D9539F" w:rsidP="00D9539F">
      <w:pPr>
        <w:pStyle w:val="Heading1"/>
      </w:pPr>
      <w:r>
        <w:t>T – Non Military</w:t>
      </w:r>
    </w:p>
    <w:p w:rsidR="00D9539F" w:rsidRDefault="00D9539F" w:rsidP="00D9539F">
      <w:pPr>
        <w:pStyle w:val="Heading2"/>
      </w:pPr>
      <w:proofErr w:type="spellStart"/>
      <w:r>
        <w:t>Topshelf</w:t>
      </w:r>
      <w:proofErr w:type="spellEnd"/>
    </w:p>
    <w:p w:rsidR="00D9539F" w:rsidRDefault="00D9539F" w:rsidP="00D9539F">
      <w:pPr>
        <w:pStyle w:val="Heading3"/>
      </w:pPr>
      <w:r>
        <w:t xml:space="preserve">1NC </w:t>
      </w:r>
    </w:p>
    <w:p w:rsidR="00020D59" w:rsidRDefault="00020D59" w:rsidP="00020D59">
      <w:pPr>
        <w:pStyle w:val="Heading4"/>
      </w:pPr>
      <w:r>
        <w:t xml:space="preserve">Engagement is an </w:t>
      </w:r>
      <w:r w:rsidRPr="001A6DF0">
        <w:rPr>
          <w:u w:val="single"/>
        </w:rPr>
        <w:t>ongoing process</w:t>
      </w:r>
      <w:r>
        <w:t xml:space="preserve"> that relies on </w:t>
      </w:r>
      <w:r w:rsidRPr="001A6DF0">
        <w:rPr>
          <w:u w:val="single"/>
        </w:rPr>
        <w:t xml:space="preserve">increasing </w:t>
      </w:r>
      <w:r>
        <w:rPr>
          <w:u w:val="single"/>
        </w:rPr>
        <w:t xml:space="preserve">diplomatic and economic </w:t>
      </w:r>
      <w:r w:rsidRPr="001A6DF0">
        <w:rPr>
          <w:u w:val="single"/>
        </w:rPr>
        <w:t>contacts</w:t>
      </w:r>
      <w:r>
        <w:t xml:space="preserve"> to develop interdependence. The </w:t>
      </w:r>
      <w:proofErr w:type="spellStart"/>
      <w:r>
        <w:t>aff</w:t>
      </w:r>
      <w:proofErr w:type="spellEnd"/>
      <w:r>
        <w:t xml:space="preserve"> **INSERT VIOLATION**</w:t>
      </w:r>
    </w:p>
    <w:p w:rsidR="00D9539F" w:rsidRDefault="00D9539F" w:rsidP="00D9539F">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Pr="00504012" w:rsidRDefault="00D9539F" w:rsidP="00D9539F">
      <w:pPr>
        <w:shd w:val="clear" w:color="auto" w:fill="FFFFFF"/>
        <w:jc w:val="both"/>
        <w:rPr>
          <w:rStyle w:val="StyleUnderline"/>
        </w:rPr>
      </w:pPr>
      <w:r w:rsidRPr="00615788">
        <w:rPr>
          <w:rFonts w:ascii="Tahoma" w:hAnsi="Tahoma" w:cs="Tahoma"/>
          <w:color w:val="333333"/>
          <w:sz w:val="14"/>
          <w:szCs w:val="18"/>
        </w:rPr>
        <w:t xml:space="preserve">In order to establish a more effective framework for dealing with unsavory regimes, </w:t>
      </w:r>
      <w:r w:rsidRPr="005805B9">
        <w:rPr>
          <w:rStyle w:val="StyleUnderline"/>
        </w:rPr>
        <w:t xml:space="preserve">I propose that </w:t>
      </w:r>
      <w:r w:rsidRPr="00D0451B">
        <w:rPr>
          <w:rStyle w:val="StyleUnderline"/>
          <w:highlight w:val="green"/>
        </w:rPr>
        <w:t>we define engagement as the attempt to influence the political behavior of a target state through the comprehensive establishment and enhancement of contacts with that state</w:t>
      </w:r>
      <w:r w:rsidRPr="005805B9">
        <w:rPr>
          <w:rStyle w:val="StyleUnderline"/>
        </w:rPr>
        <w:t xml:space="preserve"> across multiple issue-areas (i.e. </w:t>
      </w:r>
      <w:r w:rsidRPr="00D0451B">
        <w:rPr>
          <w:rStyle w:val="StyleUnderline"/>
          <w:highlight w:val="green"/>
        </w:rPr>
        <w:t>diplomatic, military, economic, cultural</w:t>
      </w:r>
      <w:r w:rsidRPr="005805B9">
        <w:rPr>
          <w:rStyle w:val="StyleUnderline"/>
        </w:rPr>
        <w:t xml:space="preserve">). </w:t>
      </w:r>
      <w:r w:rsidRPr="00D0451B">
        <w:rPr>
          <w:rStyle w:val="StyleUnderline"/>
          <w:highlight w:val="green"/>
        </w:rPr>
        <w:t>The following is a brief list of the specific forms</w:t>
      </w:r>
      <w:r w:rsidRPr="005805B9">
        <w:rPr>
          <w:rStyle w:val="StyleUnderline"/>
        </w:rPr>
        <w:t xml:space="preserve"> that such contacts might include:</w:t>
      </w:r>
      <w:r>
        <w:rPr>
          <w:rStyle w:val="StyleUnderline"/>
        </w:rPr>
        <w:t xml:space="preserve"> </w:t>
      </w:r>
      <w:hyperlink r:id="rId16" w:anchor="toc" w:tooltip="External link" w:history="1">
        <w:r w:rsidRPr="00D0451B">
          <w:rPr>
            <w:rStyle w:val="StyleUnderline"/>
            <w:rFonts w:eastAsiaTheme="majorEastAsia"/>
            <w:highlight w:val="green"/>
          </w:rPr>
          <w:t>DIPLOMATIC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Extension of diplomatic recognition</w:t>
      </w:r>
      <w:r w:rsidRPr="00504012">
        <w:rPr>
          <w:rStyle w:val="StyleUnderline"/>
        </w:rPr>
        <w:t xml:space="preserve">; </w:t>
      </w:r>
      <w:r w:rsidRPr="00D0451B">
        <w:rPr>
          <w:rStyle w:val="StyleUnderline"/>
          <w:highlight w:val="green"/>
        </w:rPr>
        <w:t>normalization</w:t>
      </w:r>
      <w:r w:rsidRPr="00504012">
        <w:rPr>
          <w:rStyle w:val="StyleUnderline"/>
        </w:rPr>
        <w:t xml:space="preserve"> of diplomatic relations</w:t>
      </w:r>
      <w:r>
        <w:rPr>
          <w:rStyle w:val="StyleUnderline"/>
        </w:rPr>
        <w:t xml:space="preserve"> </w:t>
      </w:r>
      <w:r w:rsidRPr="00D0451B">
        <w:rPr>
          <w:rStyle w:val="StyleUnderline"/>
          <w:highlight w:val="green"/>
        </w:rPr>
        <w:t>Promotion</w:t>
      </w:r>
      <w:r w:rsidRPr="00615788">
        <w:rPr>
          <w:rFonts w:ascii="Helvetica" w:hAnsi="Helvetica" w:cs="Helvetica"/>
          <w:color w:val="282828"/>
          <w:sz w:val="14"/>
          <w:szCs w:val="20"/>
          <w:highlight w:val="green"/>
        </w:rPr>
        <w:t xml:space="preserve"> </w:t>
      </w:r>
      <w:r w:rsidRPr="00D0451B">
        <w:rPr>
          <w:rStyle w:val="StyleUnderline"/>
          <w:highlight w:val="green"/>
        </w:rPr>
        <w:t>of</w:t>
      </w:r>
      <w:r w:rsidRPr="00504012">
        <w:rPr>
          <w:rStyle w:val="StyleUnderline"/>
        </w:rPr>
        <w:t xml:space="preserve"> </w:t>
      </w:r>
      <w:r w:rsidRPr="00615788">
        <w:rPr>
          <w:rFonts w:ascii="Helvetica" w:hAnsi="Helvetica" w:cs="Helvetica"/>
          <w:color w:val="282828"/>
          <w:sz w:val="14"/>
          <w:szCs w:val="20"/>
        </w:rPr>
        <w:t xml:space="preserve">target-state </w:t>
      </w:r>
      <w:r w:rsidRPr="00D0451B">
        <w:rPr>
          <w:rStyle w:val="StyleUnderline"/>
          <w:highlight w:val="green"/>
        </w:rPr>
        <w:t>membership in international institutions</w:t>
      </w:r>
      <w:r w:rsidRPr="00615788">
        <w:rPr>
          <w:rFonts w:ascii="Helvetica" w:hAnsi="Helvetica" w:cs="Helvetica"/>
          <w:color w:val="282828"/>
          <w:sz w:val="14"/>
          <w:szCs w:val="20"/>
        </w:rPr>
        <w:t xml:space="preserve"> and regimes Summit </w:t>
      </w:r>
      <w:r w:rsidRPr="00504012">
        <w:rPr>
          <w:rStyle w:val="StyleUnderline"/>
        </w:rPr>
        <w:t xml:space="preserve">meetings and other </w:t>
      </w:r>
      <w:r w:rsidRPr="00D0451B">
        <w:rPr>
          <w:rStyle w:val="StyleUnderline"/>
          <w:highlight w:val="green"/>
        </w:rPr>
        <w:t>visits by the head of state and other senior government officials</w:t>
      </w:r>
      <w:r w:rsidRPr="00615788">
        <w:rPr>
          <w:rFonts w:ascii="Helvetica" w:hAnsi="Helvetica" w:cs="Helvetica"/>
          <w:color w:val="282828"/>
          <w:sz w:val="14"/>
          <w:szCs w:val="20"/>
          <w:highlight w:val="green"/>
        </w:rPr>
        <w:t xml:space="preserve"> </w:t>
      </w:r>
      <w:r w:rsidRPr="00D0451B">
        <w:rPr>
          <w:rStyle w:val="StyleUnderline"/>
          <w:highlight w:val="green"/>
        </w:rPr>
        <w:t>of sender state to target state</w:t>
      </w:r>
      <w:r w:rsidRPr="00615788">
        <w:rPr>
          <w:rFonts w:ascii="Helvetica" w:hAnsi="Helvetica" w:cs="Helvetica"/>
          <w:color w:val="282828"/>
          <w:sz w:val="14"/>
          <w:szCs w:val="20"/>
        </w:rPr>
        <w:t xml:space="preserve"> and vice-versa </w:t>
      </w:r>
      <w:hyperlink r:id="rId17" w:anchor="toc" w:tooltip="External link" w:history="1">
        <w:r w:rsidRPr="00D0451B">
          <w:rPr>
            <w:rStyle w:val="StyleUnderline"/>
            <w:rFonts w:eastAsiaTheme="majorEastAsia"/>
            <w:highlight w:val="green"/>
          </w:rPr>
          <w:t>MILITARY</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Visits of</w:t>
      </w:r>
      <w:r w:rsidRPr="00504012">
        <w:rPr>
          <w:rStyle w:val="StyleUnderline"/>
        </w:rPr>
        <w:t xml:space="preserve"> senior </w:t>
      </w:r>
      <w:r w:rsidRPr="00D0451B">
        <w:rPr>
          <w:rStyle w:val="StyleUnderline"/>
          <w:highlight w:val="green"/>
        </w:rPr>
        <w:t>military officials</w:t>
      </w:r>
      <w:r w:rsidRPr="00615788">
        <w:rPr>
          <w:rFonts w:ascii="Helvetica" w:hAnsi="Helvetica" w:cs="Helvetica"/>
          <w:color w:val="282828"/>
          <w:sz w:val="14"/>
          <w:szCs w:val="20"/>
        </w:rPr>
        <w:t xml:space="preserve"> of the sender state to the target state and vice-versa </w:t>
      </w:r>
      <w:r w:rsidRPr="00D0451B">
        <w:rPr>
          <w:rStyle w:val="StyleUnderline"/>
          <w:highlight w:val="green"/>
        </w:rPr>
        <w:t>Arms transfers</w:t>
      </w:r>
      <w:r>
        <w:rPr>
          <w:rStyle w:val="StyleUnderline"/>
          <w:highlight w:val="green"/>
        </w:rPr>
        <w:t xml:space="preserve"> </w:t>
      </w:r>
      <w:r w:rsidRPr="00D0451B">
        <w:rPr>
          <w:rStyle w:val="StyleUnderline"/>
          <w:highlight w:val="green"/>
        </w:rPr>
        <w:t>Military aid and cooperation</w:t>
      </w:r>
      <w:r>
        <w:rPr>
          <w:rStyle w:val="StyleUnderline"/>
          <w:highlight w:val="green"/>
        </w:rPr>
        <w:t xml:space="preserve"> </w:t>
      </w:r>
      <w:r w:rsidRPr="00D0451B">
        <w:rPr>
          <w:rStyle w:val="StyleUnderline"/>
          <w:highlight w:val="green"/>
        </w:rPr>
        <w:t>Military exchange and training</w:t>
      </w:r>
      <w:r w:rsidRPr="00504012">
        <w:rPr>
          <w:rStyle w:val="StyleUnderline"/>
        </w:rPr>
        <w:t xml:space="preserve"> programs</w:t>
      </w:r>
      <w:r>
        <w:rPr>
          <w:rStyle w:val="StyleUnderline"/>
        </w:rPr>
        <w:t xml:space="preserve"> </w:t>
      </w:r>
      <w:r w:rsidRPr="00D0451B">
        <w:rPr>
          <w:rStyle w:val="StyleUnderline"/>
          <w:highlight w:val="green"/>
        </w:rPr>
        <w:t>Confidence and security-building measures</w:t>
      </w:r>
      <w:r>
        <w:rPr>
          <w:rStyle w:val="StyleUnderline"/>
          <w:highlight w:val="green"/>
        </w:rPr>
        <w:t xml:space="preserve"> </w:t>
      </w:r>
      <w:r w:rsidRPr="00D0451B">
        <w:rPr>
          <w:rStyle w:val="StyleUnderline"/>
          <w:highlight w:val="green"/>
        </w:rPr>
        <w:t>Intell</w:t>
      </w:r>
      <w:r w:rsidRPr="00504012">
        <w:rPr>
          <w:rStyle w:val="StyleUnderline"/>
        </w:rPr>
        <w:t xml:space="preserve">igence </w:t>
      </w:r>
      <w:r w:rsidRPr="00D0451B">
        <w:rPr>
          <w:rStyle w:val="StyleUnderline"/>
          <w:highlight w:val="green"/>
        </w:rPr>
        <w:t>sharing</w:t>
      </w:r>
      <w:r>
        <w:rPr>
          <w:rStyle w:val="StyleUnderline"/>
        </w:rPr>
        <w:t xml:space="preserve"> </w:t>
      </w:r>
      <w:hyperlink r:id="rId18" w:anchor="toc" w:tooltip="External link" w:history="1">
        <w:r w:rsidRPr="00D0451B">
          <w:rPr>
            <w:rStyle w:val="StyleUnderline"/>
            <w:rFonts w:eastAsiaTheme="majorEastAsia"/>
            <w:highlight w:val="green"/>
          </w:rPr>
          <w:t>ECONOMIC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Trade</w:t>
      </w:r>
      <w:r w:rsidRPr="00615788">
        <w:rPr>
          <w:rFonts w:ascii="Helvetica" w:hAnsi="Helvetica" w:cs="Helvetica"/>
          <w:color w:val="282828"/>
          <w:sz w:val="14"/>
          <w:szCs w:val="20"/>
        </w:rPr>
        <w:t xml:space="preserve"> agreements and promotion </w:t>
      </w:r>
      <w:r w:rsidRPr="00D0451B">
        <w:rPr>
          <w:rStyle w:val="StyleUnderline"/>
          <w:highlight w:val="green"/>
        </w:rPr>
        <w:t>Foreign</w:t>
      </w:r>
      <w:r w:rsidRPr="00504012">
        <w:rPr>
          <w:rStyle w:val="StyleUnderline"/>
        </w:rPr>
        <w:t xml:space="preserve"> economic and humanitarian </w:t>
      </w:r>
      <w:r w:rsidRPr="00D0451B">
        <w:rPr>
          <w:rStyle w:val="StyleUnderline"/>
          <w:highlight w:val="green"/>
        </w:rPr>
        <w:t>aid in the form of loans and/or grants</w:t>
      </w:r>
      <w:r>
        <w:rPr>
          <w:rStyle w:val="StyleUnderline"/>
        </w:rPr>
        <w:t xml:space="preserve"> </w:t>
      </w:r>
      <w:hyperlink r:id="rId19" w:anchor="toc" w:tooltip="External link" w:history="1">
        <w:r w:rsidRPr="00D0451B">
          <w:rPr>
            <w:rStyle w:val="StyleUnderline"/>
            <w:rFonts w:eastAsiaTheme="majorEastAsia"/>
            <w:highlight w:val="green"/>
          </w:rPr>
          <w:t>CULTURAL</w:t>
        </w:r>
        <w:r w:rsidRPr="00504012">
          <w:rPr>
            <w:rStyle w:val="StyleUnderline"/>
            <w:rFonts w:eastAsiaTheme="majorEastAsia"/>
          </w:rPr>
          <w:t xml:space="preserve"> CONTACTS</w:t>
        </w:r>
      </w:hyperlink>
      <w:r>
        <w:rPr>
          <w:rStyle w:val="StyleUnderline"/>
        </w:rPr>
        <w:t xml:space="preserve"> </w:t>
      </w:r>
      <w:r w:rsidRPr="00615788">
        <w:rPr>
          <w:rFonts w:ascii="Helvetica" w:hAnsi="Helvetica" w:cs="Helvetica"/>
          <w:color w:val="282828"/>
          <w:sz w:val="14"/>
          <w:szCs w:val="20"/>
        </w:rPr>
        <w:t xml:space="preserve">Cultural treaties Inauguration of </w:t>
      </w:r>
      <w:r w:rsidRPr="00D0451B">
        <w:rPr>
          <w:rStyle w:val="StyleUnderline"/>
          <w:highlight w:val="green"/>
        </w:rPr>
        <w:t>travel and tourism links</w:t>
      </w:r>
      <w:r w:rsidRPr="00615788">
        <w:rPr>
          <w:rFonts w:ascii="Helvetica" w:hAnsi="Helvetica" w:cs="Helvetica"/>
          <w:color w:val="282828"/>
          <w:sz w:val="14"/>
          <w:szCs w:val="20"/>
        </w:rPr>
        <w:t xml:space="preserve"> Sport, artistic and </w:t>
      </w:r>
      <w:r w:rsidRPr="00D0451B">
        <w:rPr>
          <w:rStyle w:val="StyleUnderline"/>
          <w:highlight w:val="green"/>
        </w:rPr>
        <w:t>academic exchanges</w:t>
      </w:r>
      <w:r w:rsidRPr="00615788">
        <w:rPr>
          <w:rFonts w:ascii="Helvetica" w:hAnsi="Helvetica" w:cs="Helvetica"/>
          <w:color w:val="282828"/>
          <w:sz w:val="14"/>
          <w:szCs w:val="20"/>
        </w:rPr>
        <w:t xml:space="preserve">(n25) </w:t>
      </w:r>
      <w:r w:rsidRPr="00D0451B">
        <w:rPr>
          <w:rStyle w:val="StyleUnderline"/>
          <w:highlight w:val="green"/>
        </w:rPr>
        <w:t>Engagement is a</w:t>
      </w:r>
      <w:r w:rsidRPr="00504012">
        <w:rPr>
          <w:rStyle w:val="StyleUnderline"/>
        </w:rPr>
        <w:t xml:space="preserve">n </w:t>
      </w:r>
      <w:r w:rsidRPr="00D0451B">
        <w:rPr>
          <w:rStyle w:val="StyleUnderline"/>
          <w:highlight w:val="green"/>
        </w:rPr>
        <w:t>iterated</w:t>
      </w:r>
      <w:r w:rsidRPr="00504012">
        <w:rPr>
          <w:rStyle w:val="StyleUnderline"/>
        </w:rPr>
        <w:t xml:space="preserve"> </w:t>
      </w:r>
      <w:r w:rsidRPr="00D0451B">
        <w:rPr>
          <w:rStyle w:val="StyleUnderline"/>
          <w:highlight w:val="green"/>
        </w:rPr>
        <w:t>process in which the sender and target state develop a relationship of</w:t>
      </w:r>
      <w:r w:rsidRPr="00504012">
        <w:rPr>
          <w:rStyle w:val="StyleUnderline"/>
        </w:rPr>
        <w:t xml:space="preserve"> increasing </w:t>
      </w:r>
      <w:r w:rsidRPr="00D0451B">
        <w:rPr>
          <w:rStyle w:val="StyleUnderline"/>
          <w:highlight w:val="green"/>
        </w:rPr>
        <w:t>interdependence</w:t>
      </w:r>
      <w:r w:rsidRPr="00504012">
        <w:rPr>
          <w:rStyle w:val="StyleUnderline"/>
        </w:rPr>
        <w:t>, culminating in the endpoint of "normalized relations" characterized by a high level of interaction</w:t>
      </w:r>
      <w:r w:rsidRPr="00615788">
        <w:rPr>
          <w:rFonts w:ascii="Tahoma" w:hAnsi="Tahoma" w:cs="Tahoma"/>
          <w:color w:val="333333"/>
          <w:sz w:val="14"/>
          <w:szCs w:val="18"/>
        </w:rPr>
        <w:t>s across multiple domains. Engagement is a quintessential exchange relationship: the target state wants the prestige and material resources that would accrue to it from increased contacts with the sender state</w:t>
      </w:r>
      <w:r w:rsidRPr="00504012">
        <w:rPr>
          <w:rStyle w:val="StyleUnderline"/>
        </w:rPr>
        <w:t xml:space="preserve"> </w:t>
      </w:r>
      <w:r w:rsidRPr="00E17A12">
        <w:rPr>
          <w:rStyle w:val="StyleUnderline"/>
        </w:rPr>
        <w:t>the sender state seeks to modify the domestic and/or foreign policy behavior of the target state. This deductive</w:t>
      </w:r>
      <w:r w:rsidRPr="00E17A12">
        <w:rPr>
          <w:rFonts w:ascii="Tahoma" w:hAnsi="Tahoma" w:cs="Tahoma"/>
          <w:color w:val="333333"/>
          <w:sz w:val="14"/>
          <w:szCs w:val="18"/>
        </w:rPr>
        <w:t xml:space="preserve"> </w:t>
      </w:r>
      <w:r w:rsidRPr="00E17A12">
        <w:rPr>
          <w:rStyle w:val="StyleUnderline"/>
        </w:rPr>
        <w:t>logic could adopt a number of different forms or strategies when deployed in practice.(n26) For instance, individual contacts can be established by the sender state at either a low or a high level of conditionality.(</w:t>
      </w:r>
      <w:r w:rsidRPr="00E17A12">
        <w:rPr>
          <w:rFonts w:ascii="Tahoma" w:hAnsi="Tahoma" w:cs="Tahoma"/>
          <w:color w:val="333333"/>
          <w:sz w:val="14"/>
          <w:szCs w:val="18"/>
        </w:rPr>
        <w:t xml:space="preserve">n27) </w:t>
      </w:r>
      <w:r w:rsidRPr="00E17A12">
        <w:rPr>
          <w:rStyle w:val="StyleUnderline"/>
        </w:rPr>
        <w:t>Additionally, the sender state can achieve its objectives</w:t>
      </w:r>
      <w:r w:rsidRPr="00504012">
        <w:rPr>
          <w:rStyle w:val="StyleUnderline"/>
        </w:rPr>
        <w:t xml:space="preserve">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r>
        <w:rPr>
          <w:rStyle w:val="StyleUnderline"/>
        </w:rPr>
        <w:t xml:space="preserve"> </w:t>
      </w:r>
      <w:r w:rsidRPr="00615788">
        <w:rPr>
          <w:rFonts w:ascii="Tahoma" w:hAnsi="Tahoma" w:cs="Tahoma"/>
          <w:color w:val="333333"/>
          <w:sz w:val="14"/>
          <w:szCs w:val="18"/>
        </w:rPr>
        <w:t xml:space="preserve">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w:t>
      </w:r>
      <w:r w:rsidRPr="00D0451B">
        <w:rPr>
          <w:rStyle w:val="StyleUnderline"/>
          <w:highlight w:val="green"/>
        </w:rPr>
        <w:t>This</w:t>
      </w:r>
      <w:r w:rsidRPr="00504012">
        <w:rPr>
          <w:rStyle w:val="StyleUnderline"/>
        </w:rPr>
        <w:t xml:space="preserve"> reformulated conceptualization </w:t>
      </w:r>
      <w:r w:rsidRPr="00D0451B">
        <w:rPr>
          <w:rStyle w:val="StyleUnderline"/>
          <w:highlight w:val="green"/>
        </w:rPr>
        <w:t>avoids the pitfalls of prevailing scholarly conceptions of engagement</w:t>
      </w:r>
      <w:r w:rsidRPr="00E17A12">
        <w:rPr>
          <w:rFonts w:ascii="Tahoma" w:hAnsi="Tahoma" w:cs="Tahoma"/>
          <w:color w:val="333333"/>
          <w:sz w:val="14"/>
          <w:szCs w:val="18"/>
        </w:rPr>
        <w:t xml:space="preserve">. </w:t>
      </w:r>
      <w:r w:rsidRPr="00E17A12">
        <w:rPr>
          <w:rStyle w:val="StyleUnderline"/>
        </w:rPr>
        <w:t>It considers the policy as a set of means</w:t>
      </w:r>
      <w:r w:rsidRPr="00504012">
        <w:rPr>
          <w:rStyle w:val="StyleUnderline"/>
        </w:rPr>
        <w:t xml:space="preserve"> rather than ends, </w:t>
      </w:r>
      <w:r w:rsidRPr="00D0451B">
        <w:rPr>
          <w:rStyle w:val="StyleUnderline"/>
          <w:highlight w:val="green"/>
        </w:rPr>
        <w:t>does not delimit the types of states that can</w:t>
      </w:r>
      <w:r w:rsidRPr="00504012">
        <w:rPr>
          <w:rStyle w:val="StyleUnderline"/>
        </w:rPr>
        <w:t xml:space="preserve"> either </w:t>
      </w:r>
      <w:r w:rsidRPr="00D0451B">
        <w:rPr>
          <w:rStyle w:val="StyleUnderline"/>
          <w:highlight w:val="green"/>
        </w:rPr>
        <w:t>engage</w:t>
      </w:r>
      <w:r w:rsidRPr="00504012">
        <w:rPr>
          <w:rStyle w:val="StyleUnderline"/>
        </w:rPr>
        <w:t xml:space="preserve"> or be engaged, </w:t>
      </w:r>
      <w:r w:rsidRPr="00D0451B">
        <w:rPr>
          <w:rStyle w:val="StyleUnderline"/>
          <w:highlight w:val="green"/>
        </w:rPr>
        <w:t>explicitly</w:t>
      </w:r>
      <w:r w:rsidRPr="00504012">
        <w:rPr>
          <w:rStyle w:val="StyleUnderline"/>
        </w:rPr>
        <w:t xml:space="preserve"> </w:t>
      </w:r>
      <w:r w:rsidRPr="00D0451B">
        <w:rPr>
          <w:rStyle w:val="StyleUnderline"/>
          <w:highlight w:val="green"/>
        </w:rPr>
        <w:t>encompasses contacts in multiple issue-areas, allows for</w:t>
      </w:r>
      <w:r w:rsidRPr="00504012">
        <w:rPr>
          <w:rStyle w:val="StyleUnderline"/>
        </w:rPr>
        <w:t xml:space="preserve"> the existence of </w:t>
      </w:r>
      <w:r w:rsidRPr="00D0451B">
        <w:rPr>
          <w:rStyle w:val="StyleUnderline"/>
          <w:highlight w:val="green"/>
        </w:rPr>
        <w:t>multiple objectives</w:t>
      </w:r>
      <w:r w:rsidRPr="00504012">
        <w:rPr>
          <w:rStyle w:val="StyleUnderline"/>
        </w:rPr>
        <w:t xml:space="preserve"> in any given instance of engagement </w:t>
      </w:r>
      <w:r w:rsidRPr="00D0451B">
        <w:rPr>
          <w:rStyle w:val="StyleUnderline"/>
          <w:highlight w:val="green"/>
        </w:rPr>
        <w:t>and</w:t>
      </w:r>
      <w:r w:rsidRPr="00504012">
        <w:rPr>
          <w:rStyle w:val="StyleUnderline"/>
        </w:rPr>
        <w:t xml:space="preserve">, as will be shown below, </w:t>
      </w:r>
      <w:r w:rsidRPr="00D0451B">
        <w:rPr>
          <w:rStyle w:val="StyleUnderline"/>
          <w:highlight w:val="green"/>
        </w:rPr>
        <w:t>permits the elucidation of multiple types of positive sanctions</w:t>
      </w:r>
      <w:r w:rsidRPr="00504012">
        <w:rPr>
          <w:rStyle w:val="StyleUnderline"/>
        </w:rPr>
        <w:t>.</w:t>
      </w:r>
    </w:p>
    <w:p w:rsidR="00D9539F" w:rsidRDefault="00D9539F" w:rsidP="00D9539F">
      <w:pPr>
        <w:pStyle w:val="Heading4"/>
      </w:pPr>
      <w:r>
        <w:t xml:space="preserve">Military engagement is any interaction between the US military and an element of the target state – INCLUDING CIVILLIAN AUTHORITIES. Mil to </w:t>
      </w:r>
      <w:proofErr w:type="spellStart"/>
      <w:r>
        <w:t>gov</w:t>
      </w:r>
      <w:proofErr w:type="spellEnd"/>
      <w:r>
        <w:t xml:space="preserve"> and Mil to Mil aren’t topical – prefer the doctrine of the US military, it’s the most precise and predictable definition</w:t>
      </w:r>
    </w:p>
    <w:p w:rsidR="00D9539F" w:rsidRDefault="00D9539F" w:rsidP="00D9539F">
      <w:r>
        <w:t xml:space="preserve">Major Robert M. </w:t>
      </w:r>
      <w:r w:rsidRPr="003D4555">
        <w:rPr>
          <w:rStyle w:val="Style13ptBold"/>
        </w:rPr>
        <w:t>Summers</w:t>
      </w:r>
      <w:r>
        <w:t xml:space="preserve"> Jr, School of Advanced Military Studies United States Army Command and General Staff College Fort Leavenworth, Kansas,  </w:t>
      </w:r>
      <w:r w:rsidRPr="003D4555">
        <w:rPr>
          <w:rStyle w:val="Style13ptBold"/>
        </w:rPr>
        <w:t>2015</w:t>
      </w:r>
      <w:r>
        <w:t xml:space="preserve">, US Army, </w:t>
      </w:r>
      <w:r w:rsidRPr="003D4555">
        <w:rPr>
          <w:u w:val="single"/>
        </w:rPr>
        <w:t>Citing Joint Publication (JP) 3-0, Joint Operations</w:t>
      </w:r>
      <w:r>
        <w:rPr>
          <w:u w:val="single"/>
        </w:rPr>
        <w:t xml:space="preserve">, </w:t>
      </w:r>
      <w:r>
        <w:t>“Regionally Aligned Forces: The Critical Role of Military Engagement and Interdependence between Conventional and Special Operations Forces”, www.dtic.mil/cgi-bin/GetTRDoc?AD=AD1001883</w:t>
      </w:r>
    </w:p>
    <w:p w:rsidR="00D9539F" w:rsidRDefault="00D9539F" w:rsidP="00D9539F">
      <w:r>
        <w:t xml:space="preserve">Third, the Army established an engagement warfighting function because Army operations in the contemporary operational environment require soldiers to interact with and influence people.13 In February 2014, Training and Doctrine Command (TRADOC), the Army headquarters responsible developing doctrine, published TRADOC Pamphlet 525-8-5, The US Army Functional Concept for Engagement, which established the engagement warfighting function to better address the increasing complexity and uncertainty inherent in the global environment. </w:t>
      </w:r>
      <w:r w:rsidRPr="003D4555">
        <w:rPr>
          <w:rStyle w:val="StyleUnderline"/>
          <w:highlight w:val="green"/>
        </w:rPr>
        <w:t>Engagement has various meanings in the English language</w:t>
      </w:r>
      <w:r w:rsidRPr="003D4555">
        <w:rPr>
          <w:rStyle w:val="StyleUnderline"/>
        </w:rPr>
        <w:t xml:space="preserve"> and military doctrine, but </w:t>
      </w:r>
      <w:r w:rsidRPr="003D4555">
        <w:rPr>
          <w:rStyle w:val="StyleUnderline"/>
          <w:highlight w:val="green"/>
        </w:rPr>
        <w:t>this study is concerned with military engagement</w:t>
      </w:r>
      <w:r w:rsidRPr="003D4555">
        <w:rPr>
          <w:rStyle w:val="StyleUnderline"/>
        </w:rPr>
        <w:t xml:space="preserve">. </w:t>
      </w:r>
      <w:r w:rsidRPr="003D4555">
        <w:rPr>
          <w:rStyle w:val="StyleUnderline"/>
          <w:highlight w:val="green"/>
        </w:rPr>
        <w:t xml:space="preserve">Military engagement is defined in </w:t>
      </w:r>
      <w:r w:rsidRPr="003D4555">
        <w:rPr>
          <w:rStyle w:val="Emphasis"/>
          <w:highlight w:val="green"/>
        </w:rPr>
        <w:t>Joint Publication (JP) 3-0, Joint Operations</w:t>
      </w:r>
      <w:r w:rsidRPr="003D4555">
        <w:rPr>
          <w:rStyle w:val="StyleUnderline"/>
          <w:highlight w:val="green"/>
        </w:rPr>
        <w:t xml:space="preserve"> as the "routine contact and interaction between individuals or elements of the Armed Forces of the United States and those of another nation's armed forces </w:t>
      </w:r>
      <w:r w:rsidRPr="003D4555">
        <w:rPr>
          <w:rStyle w:val="Emphasis"/>
          <w:highlight w:val="green"/>
        </w:rPr>
        <w:t>or foreign and domestic civilian authorities</w:t>
      </w:r>
      <w:r w:rsidRPr="003D4555">
        <w:rPr>
          <w:rStyle w:val="StyleUnderline"/>
          <w:highlight w:val="green"/>
        </w:rPr>
        <w:t xml:space="preserve"> or agencies</w:t>
      </w:r>
      <w:r w:rsidRPr="003D4555">
        <w:rPr>
          <w:rStyle w:val="StyleUnderline"/>
        </w:rPr>
        <w:t xml:space="preserve"> to build trust and confidence, share information, coordinate mutual activities, and maintain influence</w:t>
      </w:r>
      <w:r>
        <w:t xml:space="preserve">."14 In short, </w:t>
      </w:r>
      <w:r w:rsidRPr="003D4555">
        <w:rPr>
          <w:rStyle w:val="StyleUnderline"/>
        </w:rPr>
        <w:t>the goal of military engagement</w:t>
      </w:r>
      <w:r>
        <w:t xml:space="preserve"> in general and the engagement warfighting function in particular </w:t>
      </w:r>
      <w:r w:rsidRPr="003D4555">
        <w:rPr>
          <w:rStyle w:val="StyleUnderline"/>
        </w:rPr>
        <w:t xml:space="preserve">is to influence the behaviors of people, </w:t>
      </w:r>
      <w:r>
        <w:t>foreign security forces, and governments.15 The literature review section examines military engagement in more detail, to include the evolution of the concept and effects on RAF operations?</w:t>
      </w:r>
    </w:p>
    <w:p w:rsidR="00D9539F" w:rsidRDefault="00D9539F" w:rsidP="00D9539F">
      <w:pPr>
        <w:pStyle w:val="Heading4"/>
      </w:pPr>
      <w:r>
        <w:t xml:space="preserve">Violation: The </w:t>
      </w:r>
      <w:proofErr w:type="spellStart"/>
      <w:r>
        <w:t>aff</w:t>
      </w:r>
      <w:proofErr w:type="spellEnd"/>
      <w:r>
        <w:t xml:space="preserve"> violates because they are (mil to mil, mil to </w:t>
      </w:r>
      <w:proofErr w:type="spellStart"/>
      <w:r>
        <w:t>gov</w:t>
      </w:r>
      <w:proofErr w:type="spellEnd"/>
      <w:r>
        <w:t xml:space="preserve">, </w:t>
      </w:r>
      <w:proofErr w:type="spellStart"/>
      <w:r>
        <w:t>gov</w:t>
      </w:r>
      <w:proofErr w:type="spellEnd"/>
      <w:r>
        <w:t xml:space="preserve"> to mil) engagement</w:t>
      </w:r>
    </w:p>
    <w:p w:rsidR="00D9539F" w:rsidRDefault="00D9539F" w:rsidP="00D9539F">
      <w:pPr>
        <w:pStyle w:val="Heading4"/>
      </w:pPr>
      <w:r>
        <w:t>Two Impacts:</w:t>
      </w:r>
    </w:p>
    <w:p w:rsidR="00D9539F" w:rsidRDefault="00D9539F" w:rsidP="00D9539F">
      <w:pPr>
        <w:pStyle w:val="Heading4"/>
        <w:numPr>
          <w:ilvl w:val="0"/>
          <w:numId w:val="32"/>
        </w:numPr>
      </w:pPr>
      <w:r>
        <w:t xml:space="preserve">Limits – The </w:t>
      </w:r>
      <w:proofErr w:type="spellStart"/>
      <w:r>
        <w:t>aff’s</w:t>
      </w:r>
      <w:proofErr w:type="spellEnd"/>
      <w:r>
        <w:t xml:space="preserve"> </w:t>
      </w:r>
      <w:proofErr w:type="spellStart"/>
      <w:r>
        <w:t>interp</w:t>
      </w:r>
      <w:proofErr w:type="spellEnd"/>
      <w:r>
        <w:t xml:space="preserve"> doesn’t set a limit on the topic. They </w:t>
      </w:r>
      <w:r w:rsidR="00020D59">
        <w:t>double</w:t>
      </w:r>
      <w:r>
        <w:t xml:space="preserve"> the size of the topic by ignoring the different types of engagement. A limited topic is key to gain portable skills from debate</w:t>
      </w:r>
    </w:p>
    <w:p w:rsidR="00D9539F" w:rsidRDefault="00D9539F" w:rsidP="00D9539F">
      <w:pPr>
        <w:pStyle w:val="Heading4"/>
        <w:numPr>
          <w:ilvl w:val="0"/>
          <w:numId w:val="32"/>
        </w:numPr>
      </w:pPr>
      <w:r>
        <w:t>Topic Education – excluding military engagement is key to focus the topic around diplomatic/economic cooperation. An unlimited topic spreads out research and the content of debates, leading to shallow education. An in depth analysis of cooperation is necessary</w:t>
      </w:r>
    </w:p>
    <w:p w:rsidR="00096CDB" w:rsidRDefault="00096CDB" w:rsidP="009371B1">
      <w:pPr>
        <w:pStyle w:val="Heading4"/>
        <w:numPr>
          <w:ilvl w:val="0"/>
          <w:numId w:val="46"/>
        </w:numPr>
        <w:rPr>
          <w:rStyle w:val="Style13ptBold"/>
          <w:b/>
        </w:rPr>
      </w:pPr>
      <w:r>
        <w:rPr>
          <w:rStyle w:val="Style13ptBold"/>
          <w:b/>
        </w:rPr>
        <w:t>Means orientation for policy-making best develops student learning</w:t>
      </w:r>
    </w:p>
    <w:p w:rsidR="00096CDB" w:rsidRDefault="00096CDB" w:rsidP="00096CDB">
      <w:pPr>
        <w:ind w:left="720"/>
      </w:pPr>
      <w:r w:rsidRPr="00D67C2C">
        <w:rPr>
          <w:rStyle w:val="Style13ptBold"/>
        </w:rPr>
        <w:t>Taylor et al</w:t>
      </w:r>
      <w:r>
        <w:t xml:space="preserve">, Shelley E., Lien B. Pham, Inna D. </w:t>
      </w:r>
      <w:proofErr w:type="spellStart"/>
      <w:r>
        <w:t>Rivkin</w:t>
      </w:r>
      <w:proofErr w:type="spellEnd"/>
      <w:r>
        <w:t xml:space="preserve">, and David A. Armor, University of California Los Angeles </w:t>
      </w:r>
      <w:r w:rsidRPr="00D67C2C">
        <w:rPr>
          <w:rStyle w:val="Style13ptBold"/>
        </w:rPr>
        <w:t>1998</w:t>
      </w:r>
      <w:r>
        <w:t>, “Harnessing the Imagination: Mental Simulation, Self-Regulation, and Coping,” American Psychologist, 53 (4), 429-439. http://icds.uoregon.edu/wp-content/uploads/2013/03/Harnessing-the-Imagination-Mental-Simulation-Self-regulation-and-Coping.pdf</w:t>
      </w:r>
    </w:p>
    <w:p w:rsidR="00096CDB" w:rsidRPr="00D67C2C" w:rsidRDefault="00096CDB" w:rsidP="00096CDB">
      <w:pPr>
        <w:ind w:left="720"/>
        <w:rPr>
          <w:rStyle w:val="StyleUnderline"/>
        </w:rPr>
      </w:pPr>
      <w:r w:rsidRPr="00D67C2C">
        <w:rPr>
          <w:rStyle w:val="StyleUnderline"/>
        </w:rPr>
        <w:t>In contrast</w:t>
      </w:r>
      <w:r w:rsidRPr="00D67C2C">
        <w:rPr>
          <w:sz w:val="12"/>
        </w:rPr>
        <w:t xml:space="preserve">, mental simulations in which people </w:t>
      </w:r>
      <w:r w:rsidRPr="00D67C2C">
        <w:rPr>
          <w:rStyle w:val="StyleUnderline"/>
          <w:highlight w:val="green"/>
        </w:rPr>
        <w:t>focus on the processes involved in reaching</w:t>
      </w:r>
      <w:r w:rsidRPr="00D67C2C">
        <w:rPr>
          <w:rStyle w:val="StyleUnderline"/>
        </w:rPr>
        <w:t xml:space="preserve"> their </w:t>
      </w:r>
      <w:r w:rsidRPr="001A6DF0">
        <w:rPr>
          <w:rStyle w:val="StyleUnderline"/>
          <w:highlight w:val="green"/>
        </w:rPr>
        <w:t>goals</w:t>
      </w:r>
      <w:r w:rsidRPr="00D67C2C">
        <w:rPr>
          <w:sz w:val="12"/>
        </w:rPr>
        <w:t xml:space="preserve"> or attempting to understand or manage a stressful event </w:t>
      </w:r>
      <w:r w:rsidRPr="00D67C2C">
        <w:rPr>
          <w:rStyle w:val="StyleUnderline"/>
          <w:highlight w:val="green"/>
        </w:rPr>
        <w:t>appear to be effective</w:t>
      </w:r>
      <w:r w:rsidRPr="00D67C2C">
        <w:rPr>
          <w:sz w:val="12"/>
        </w:rPr>
        <w:t xml:space="preserve"> regulators of behavior. </w:t>
      </w:r>
      <w:r w:rsidRPr="00D67C2C">
        <w:rPr>
          <w:rStyle w:val="StyleUnderline"/>
          <w:highlight w:val="green"/>
        </w:rPr>
        <w:t>Students who envisioned the steps leading to a s</w:t>
      </w:r>
      <w:r w:rsidRPr="00D67C2C">
        <w:rPr>
          <w:rStyle w:val="StyleUnderline"/>
        </w:rPr>
        <w:t xml:space="preserve">uccessful goal </w:t>
      </w:r>
      <w:r w:rsidRPr="00D67C2C">
        <w:rPr>
          <w:rStyle w:val="StyleUnderline"/>
          <w:highlight w:val="green"/>
        </w:rPr>
        <w:t>achievement had significantly better performance</w:t>
      </w:r>
      <w:r w:rsidRPr="00D67C2C">
        <w:rPr>
          <w:rStyle w:val="StyleUnderline"/>
        </w:rPr>
        <w:t xml:space="preserve"> on midterm examinations</w:t>
      </w:r>
      <w:r w:rsidRPr="00D67C2C">
        <w:rPr>
          <w:sz w:val="12"/>
        </w:rPr>
        <w:t xml:space="preserve">, and these benefits came from both the problem-solving activities and the emotional regulation benefits that these mental simulations provided. </w:t>
      </w:r>
      <w:r w:rsidRPr="001A6DF0">
        <w:rPr>
          <w:rStyle w:val="StyleUnderline"/>
          <w:highlight w:val="green"/>
        </w:rPr>
        <w:t>Students were less likely to</w:t>
      </w:r>
      <w:r w:rsidRPr="00D67C2C">
        <w:rPr>
          <w:rStyle w:val="StyleUnderline"/>
        </w:rPr>
        <w:t xml:space="preserve"> </w:t>
      </w:r>
      <w:r w:rsidRPr="00D67C2C">
        <w:rPr>
          <w:rStyle w:val="StyleUnderline"/>
          <w:highlight w:val="green"/>
        </w:rPr>
        <w:t>succumb to the planning fallacy</w:t>
      </w:r>
      <w:r w:rsidRPr="00D67C2C">
        <w:rPr>
          <w:rStyle w:val="StyleUnderline"/>
        </w:rPr>
        <w:t xml:space="preserve"> in their initiation and completion of school projects </w:t>
      </w:r>
      <w:r w:rsidRPr="00D67C2C">
        <w:rPr>
          <w:rStyle w:val="StyleUnderline"/>
          <w:highlight w:val="green"/>
        </w:rPr>
        <w:t>if they practiced process-oriented mental simulations</w:t>
      </w:r>
      <w:r w:rsidRPr="00D67C2C">
        <w:rPr>
          <w:sz w:val="12"/>
        </w:rPr>
        <w:t xml:space="preserve"> over the time period during which they were working on their projects. Students with academic or interpersonal problems reported improvements in affect and greater use of active problem-solving strategies following a mental simulation in which they focused on the developing course of a stressful event and their methods of dealing with it as compared with a simulation that wished the event away. </w:t>
      </w:r>
      <w:r w:rsidRPr="00D67C2C">
        <w:rPr>
          <w:rStyle w:val="StyleUnderline"/>
        </w:rPr>
        <w:t>One of the most significant aspects of human psychology, one that distinguishes humans from many or most animals, is the ability to plan, strategize,</w:t>
      </w:r>
      <w:r w:rsidRPr="00D67C2C">
        <w:rPr>
          <w:sz w:val="12"/>
        </w:rPr>
        <w:t xml:space="preserve"> bring about goals and projects, and achieve joy or at least satisfaction in that process. One develops a sense of where one is now, articulates a vision of where one wants to be, and develops a means for getting from one to the other. Psychology has focused somewhat less than it might on the processes by which these tasks are accomplished and, in particular, on the ways by which they are accomplished most successfully. Mental simulation is a window on the future that helps people perform these tasks effectively. </w:t>
      </w:r>
      <w:r w:rsidRPr="00D67C2C">
        <w:rPr>
          <w:rStyle w:val="StyleUnderline"/>
          <w:highlight w:val="green"/>
        </w:rPr>
        <w:t xml:space="preserve">When used appropriately, it can enable a person to manage </w:t>
      </w:r>
      <w:r w:rsidRPr="00D67C2C">
        <w:rPr>
          <w:rStyle w:val="StyleUnderline"/>
        </w:rPr>
        <w:t xml:space="preserve">the </w:t>
      </w:r>
      <w:r w:rsidRPr="00D67C2C">
        <w:rPr>
          <w:rStyle w:val="StyleUnderline"/>
          <w:highlight w:val="green"/>
        </w:rPr>
        <w:t>basic tasks</w:t>
      </w:r>
      <w:r w:rsidRPr="00D67C2C">
        <w:rPr>
          <w:rStyle w:val="StyleUnderline"/>
        </w:rPr>
        <w:t xml:space="preserve"> of life, </w:t>
      </w:r>
      <w:r w:rsidRPr="00D67C2C">
        <w:rPr>
          <w:rStyle w:val="StyleUnderline"/>
          <w:highlight w:val="green"/>
        </w:rPr>
        <w:t>namely</w:t>
      </w:r>
      <w:r w:rsidRPr="00D67C2C">
        <w:rPr>
          <w:rStyle w:val="StyleUnderline"/>
        </w:rPr>
        <w:t xml:space="preserve">, the regulation of emotional states and the </w:t>
      </w:r>
      <w:r w:rsidRPr="00D67C2C">
        <w:rPr>
          <w:rStyle w:val="StyleUnderline"/>
          <w:highlight w:val="green"/>
        </w:rPr>
        <w:t>effective use of planning and problem-solving capabilities</w:t>
      </w:r>
      <w:r w:rsidRPr="00D67C2C">
        <w:rPr>
          <w:rStyle w:val="StyleUnderline"/>
        </w:rPr>
        <w:t xml:space="preserve"> </w:t>
      </w:r>
      <w:r w:rsidRPr="00D67C2C">
        <w:rPr>
          <w:sz w:val="12"/>
        </w:rPr>
        <w:t>for combating stress</w:t>
      </w:r>
      <w:r w:rsidRPr="00D67C2C">
        <w:rPr>
          <w:rStyle w:val="StyleUnderline"/>
        </w:rPr>
        <w:t xml:space="preserve">, </w:t>
      </w:r>
      <w:r w:rsidRPr="00D67C2C">
        <w:rPr>
          <w:rStyle w:val="StyleUnderline"/>
          <w:highlight w:val="green"/>
        </w:rPr>
        <w:t>regulating daily activities</w:t>
      </w:r>
      <w:r w:rsidRPr="00D67C2C">
        <w:rPr>
          <w:rStyle w:val="StyleUnderline"/>
        </w:rPr>
        <w:t xml:space="preserve"> effectively, </w:t>
      </w:r>
      <w:r w:rsidRPr="00D67C2C">
        <w:rPr>
          <w:rStyle w:val="StyleUnderline"/>
          <w:highlight w:val="green"/>
        </w:rPr>
        <w:t>and</w:t>
      </w:r>
      <w:r w:rsidRPr="00D67C2C">
        <w:rPr>
          <w:rStyle w:val="StyleUnderline"/>
        </w:rPr>
        <w:t xml:space="preserve"> </w:t>
      </w:r>
      <w:r w:rsidRPr="00D67C2C">
        <w:rPr>
          <w:rStyle w:val="StyleUnderline"/>
          <w:highlight w:val="green"/>
        </w:rPr>
        <w:t>achieving</w:t>
      </w:r>
      <w:r w:rsidRPr="00D67C2C">
        <w:rPr>
          <w:rStyle w:val="StyleUnderline"/>
        </w:rPr>
        <w:t xml:space="preserve"> personal </w:t>
      </w:r>
      <w:r w:rsidRPr="00D67C2C">
        <w:rPr>
          <w:rStyle w:val="StyleUnderline"/>
          <w:highlight w:val="green"/>
        </w:rPr>
        <w:t>goals</w:t>
      </w:r>
      <w:r w:rsidRPr="00D67C2C">
        <w:rPr>
          <w:rStyle w:val="StyleUnderline"/>
        </w:rPr>
        <w:t>.</w:t>
      </w:r>
    </w:p>
    <w:p w:rsidR="00096CDB" w:rsidRPr="00096CDB" w:rsidRDefault="00096CDB" w:rsidP="00096CDB"/>
    <w:p w:rsidR="00D9539F" w:rsidRDefault="00D9539F" w:rsidP="00D9539F">
      <w:pPr>
        <w:pStyle w:val="Heading3"/>
      </w:pPr>
      <w:r>
        <w:t>2NC O/V</w:t>
      </w:r>
    </w:p>
    <w:p w:rsidR="00D9539F" w:rsidRDefault="00D9539F" w:rsidP="00D9539F">
      <w:pPr>
        <w:pStyle w:val="Heading4"/>
      </w:pPr>
      <w:r>
        <w:t xml:space="preserve">Our interpretation is that there are 4 types of engagement – economic, diplomatic, cultural, and military. The </w:t>
      </w:r>
      <w:proofErr w:type="spellStart"/>
      <w:r>
        <w:t>aff</w:t>
      </w:r>
      <w:proofErr w:type="spellEnd"/>
      <w:r>
        <w:t xml:space="preserve"> can only be economic or diplomatic engagement</w:t>
      </w:r>
    </w:p>
    <w:p w:rsidR="00D9539F" w:rsidRDefault="00D9539F" w:rsidP="00D9539F">
      <w:pPr>
        <w:pStyle w:val="Heading4"/>
      </w:pPr>
      <w:r>
        <w:t>The Aff violates because they are military engagement</w:t>
      </w:r>
    </w:p>
    <w:p w:rsidR="005008FB" w:rsidRPr="00AF5724" w:rsidRDefault="005008FB" w:rsidP="005008FB">
      <w:pPr>
        <w:pStyle w:val="Heading4"/>
      </w:pPr>
      <w:r>
        <w:t>The topic excludes -operational activities, security assistance, combined training, military contacts, assistance, arms control, and info sharing</w:t>
      </w:r>
    </w:p>
    <w:p w:rsidR="005008FB" w:rsidRPr="00AF5724" w:rsidRDefault="005008FB" w:rsidP="005008FB">
      <w:r>
        <w:t xml:space="preserve">Lieutenant Colonel Gregory L. </w:t>
      </w:r>
      <w:r w:rsidRPr="00AF5724">
        <w:rPr>
          <w:rStyle w:val="Style13ptBold"/>
        </w:rPr>
        <w:t>Hager</w:t>
      </w:r>
      <w:r>
        <w:t xml:space="preserve">, United States Army, 19 March </w:t>
      </w:r>
      <w:r w:rsidRPr="00AF5724">
        <w:rPr>
          <w:rStyle w:val="Style13ptBold"/>
        </w:rPr>
        <w:t>2004</w:t>
      </w:r>
      <w:r>
        <w:t>, “SUPPORTING AND INTEGRATING THEATER SECURITY COOPERATION PLANS” - Strategy Research Project, Accessed Online</w:t>
      </w:r>
    </w:p>
    <w:p w:rsidR="005008FB" w:rsidRPr="00AF5724" w:rsidRDefault="005008FB" w:rsidP="005008FB">
      <w:pPr>
        <w:rPr>
          <w:sz w:val="12"/>
        </w:rPr>
      </w:pPr>
      <w:r w:rsidRPr="00AF5724">
        <w:rPr>
          <w:sz w:val="12"/>
        </w:rPr>
        <w:t xml:space="preserve">Although </w:t>
      </w:r>
      <w:r w:rsidRPr="00AF5724">
        <w:rPr>
          <w:rStyle w:val="StyleUnderline"/>
        </w:rPr>
        <w:t>the JSCP</w:t>
      </w:r>
      <w:r w:rsidRPr="00AF5724">
        <w:rPr>
          <w:sz w:val="12"/>
        </w:rPr>
        <w:t xml:space="preserve"> provided each geographic commander prioritized regional objectives in support of national objectives, it </w:t>
      </w:r>
      <w:r w:rsidRPr="00AF5724">
        <w:rPr>
          <w:rStyle w:val="StyleUnderline"/>
        </w:rPr>
        <w:t>established neither prioritization between the regions nor among the objectives</w:t>
      </w:r>
      <w:r w:rsidRPr="00AF5724">
        <w:rPr>
          <w:sz w:val="12"/>
        </w:rPr>
        <w:t xml:space="preserve">. This provided planning flexibility to commanders but created conflicts during competition for resources.  </w:t>
      </w:r>
      <w:r w:rsidRPr="002035FE">
        <w:rPr>
          <w:rStyle w:val="StyleUnderline"/>
          <w:highlight w:val="green"/>
        </w:rPr>
        <w:t>To</w:t>
      </w:r>
      <w:r w:rsidRPr="00AF5724">
        <w:rPr>
          <w:rStyle w:val="StyleUnderline"/>
        </w:rPr>
        <w:t xml:space="preserve"> fulfill the planning requirement of the JSCP, and</w:t>
      </w:r>
      <w:r w:rsidRPr="00AF5724">
        <w:rPr>
          <w:sz w:val="12"/>
        </w:rPr>
        <w:t xml:space="preserve"> initially to </w:t>
      </w:r>
      <w:r w:rsidRPr="002035FE">
        <w:rPr>
          <w:rStyle w:val="StyleUnderline"/>
          <w:highlight w:val="green"/>
        </w:rPr>
        <w:t>provide visibility of</w:t>
      </w:r>
      <w:r w:rsidRPr="00AF5724">
        <w:rPr>
          <w:sz w:val="12"/>
        </w:rPr>
        <w:t xml:space="preserve"> peacetime </w:t>
      </w:r>
      <w:r w:rsidRPr="002035FE">
        <w:rPr>
          <w:rStyle w:val="StyleUnderline"/>
          <w:highlight w:val="green"/>
        </w:rPr>
        <w:t>military engagement</w:t>
      </w:r>
      <w:r w:rsidRPr="00AF5724">
        <w:rPr>
          <w:rStyle w:val="StyleUnderline"/>
        </w:rPr>
        <w:t xml:space="preserve"> to the</w:t>
      </w:r>
      <w:r w:rsidRPr="00AF5724">
        <w:rPr>
          <w:sz w:val="12"/>
        </w:rPr>
        <w:t xml:space="preserve"> Office of the </w:t>
      </w:r>
      <w:r w:rsidRPr="00AF5724">
        <w:rPr>
          <w:rStyle w:val="StyleUnderline"/>
        </w:rPr>
        <w:t>Secretary of Defense</w:t>
      </w:r>
      <w:r w:rsidRPr="00AF5724">
        <w:rPr>
          <w:sz w:val="12"/>
        </w:rPr>
        <w:t xml:space="preserve">, combatant </w:t>
      </w:r>
      <w:r w:rsidRPr="002035FE">
        <w:rPr>
          <w:rStyle w:val="StyleUnderline"/>
          <w:highlight w:val="green"/>
        </w:rPr>
        <w:t>commanders were tasked to develop a</w:t>
      </w:r>
      <w:r w:rsidRPr="00AF5724">
        <w:rPr>
          <w:rStyle w:val="StyleUnderline"/>
        </w:rPr>
        <w:t xml:space="preserve"> two-part </w:t>
      </w:r>
      <w:r w:rsidRPr="002035FE">
        <w:rPr>
          <w:rStyle w:val="StyleUnderline"/>
          <w:highlight w:val="green"/>
        </w:rPr>
        <w:t>plan</w:t>
      </w:r>
      <w:r w:rsidRPr="00AF5724">
        <w:rPr>
          <w:sz w:val="12"/>
        </w:rPr>
        <w:t xml:space="preserve"> including a Strategic Plan that outlined the theater strategy and objectives, and the Engagement Activity Annexes that documented each specific engagement activity conducted with foreign militaries in engagement groups identified by the Joint Staff. Concepts for planning and conducting peacetime engagement did not change; however, the planning and reporting requirements increased with Joint Chiefs of Staff Manual 3113.01, Theater Engagement Planning published in February 1998. “Geographic CINCs and Executive Agents will develop, as applicable, TEPs for their assigned theaters or designated countries inclusive of the year of execution and the next seven (7) fiscal years. The plan development process is conducted in four phases. The first phase provides planning guidance via the JSCP; the second phase results in a geographic CINC approved TEP Strategic Concept; the third phase includes synchronization of supporting and coordinating plans and results in a geographic CINC-approved TEP; and the fourth phase is the national-level review and integration into the Global Family of Theater Engagement Plans.” Under CJCSM 3113.01 all Unified Combatant Commanders were required to submit biennially on 1 April, a Strategic Concept to the Joint Staff for review by the Office of the Secretary of Defense and an Engagement Activity Annex with specific resource and execution data covering the year of execution plus the next seven years. The activity annexes were also submitted to the Joint Staff J5 annually on 1 October. Also </w:t>
      </w:r>
      <w:r w:rsidRPr="002035FE">
        <w:rPr>
          <w:rStyle w:val="StyleUnderline"/>
          <w:highlight w:val="green"/>
        </w:rPr>
        <w:t>included</w:t>
      </w:r>
      <w:r w:rsidRPr="00AF5724">
        <w:rPr>
          <w:rStyle w:val="StyleUnderline"/>
        </w:rPr>
        <w:t xml:space="preserve"> in the 1998 CJCSM 3113.01 </w:t>
      </w:r>
      <w:r w:rsidRPr="002035FE">
        <w:rPr>
          <w:rStyle w:val="StyleUnderline"/>
          <w:highlight w:val="green"/>
        </w:rPr>
        <w:t>was a refined definition of what qualified as an engagement</w:t>
      </w:r>
      <w:r w:rsidRPr="00AF5724">
        <w:rPr>
          <w:sz w:val="12"/>
        </w:rPr>
        <w:t xml:space="preserve"> activity and thus required coordination and reporting. </w:t>
      </w:r>
      <w:r w:rsidRPr="002035FE">
        <w:rPr>
          <w:rStyle w:val="StyleUnderline"/>
          <w:highlight w:val="green"/>
        </w:rPr>
        <w:t>The categories of engagement included Operational Activities, Combined Exercises, Security Assistance, Combined Training, Combined Education, Military Contacts, Humanitarian Assistance</w:t>
      </w:r>
      <w:r w:rsidRPr="00AF5724">
        <w:rPr>
          <w:rStyle w:val="StyleUnderline"/>
        </w:rPr>
        <w:t xml:space="preserve"> and Other Activities.</w:t>
      </w:r>
      <w:r>
        <w:rPr>
          <w:rStyle w:val="StyleUnderline"/>
        </w:rPr>
        <w:t xml:space="preserve"> </w:t>
      </w:r>
      <w:r w:rsidRPr="00AF5724">
        <w:rPr>
          <w:rStyle w:val="StyleUnderline"/>
        </w:rPr>
        <w:t xml:space="preserve">Other activities included </w:t>
      </w:r>
      <w:r w:rsidRPr="002035FE">
        <w:rPr>
          <w:rStyle w:val="StyleUnderline"/>
          <w:highlight w:val="green"/>
        </w:rPr>
        <w:t>arms Control Treaties, Negotiations, and Information Sharing</w:t>
      </w:r>
      <w:r w:rsidRPr="00AF5724">
        <w:rPr>
          <w:sz w:val="12"/>
        </w:rPr>
        <w:t xml:space="preserve">. These groups of peacetime engagement tasks included a broad range of non-combat activities undertaken by our Armed Forces to demonstrate commitment, improve collective military capabilities, promote democratic ideals, relieve suffering, and in many other ways enhance regional stability. Even with this newly stated peacetime engagement planning requirement, the primary objective of our military strategy remained to be the military’s ability in acting to deter aggression and prevent conflict; and fighting and winning our Nation's wars when called upon. </w:t>
      </w:r>
      <w:r w:rsidRPr="002035FE">
        <w:rPr>
          <w:rStyle w:val="StyleUnderline"/>
        </w:rPr>
        <w:t>As defined by the 1995 National Military Strategy, Peacetime Engagement included Military to Military Contacts, Nation Assistance, Security Assistance, Humanitarian Operations, Counterdrug and Counterterrorism</w:t>
      </w:r>
      <w:r w:rsidRPr="00AF5724">
        <w:rPr>
          <w:rStyle w:val="StyleUnderline"/>
        </w:rPr>
        <w:t>, and Peacekeeping</w:t>
      </w:r>
      <w:r w:rsidRPr="00AF5724">
        <w:rPr>
          <w:sz w:val="12"/>
        </w:rPr>
        <w:t xml:space="preserve"> . With this narrow definition of engagement, the major fund sources Commanders had at their disposal included CJCS Exercise funds, Security Assistance dollars budgeted by the State Department and executed by the Department of Defense through the Defense Security Cooperation Agency. Commands were also provided additional funds to conduct operations including counterdrug, disaster assistance and peacekeeping operations. In addition to these budgeted programs, service component commanders could use operational funds to conduct engagement activities with foreign militaries in conjunction with training opportunities both inside and outside of the United States. By May of 2000, the Joint Staff, the Office of the Secretary of Defense and the combatant commanders were well into the formalized process of developing an electronic media to plan, coordinate and track engagement activities. The premise behind the database was that commanders reported engagement activities via the database and the Joint Planning Community could review and track execution of engagement plans. The media that was fielded was the Theater Engagement Planning Management Information System (TEPMIS), later called the Theater Security Cooperation Management Information System (TSCMIS). Shortly after the publication of the May 2000 CJCSM 3113.03, the DOD centralized TSCMIS was eliminated. The result of ending TSCMIS was that there was no longer an electronic tool that could assist in engagement planning and synchronization as well as provide global visibility on engagement activities. The organization for planning and conduct of the Security Cooperation Plan included the combatant commands, service components, defense agencies, and for those countries with established embassies, the military section of the country team or the security assistance officer. The planning cycle, which began with the geographic combatant commanders’ publication of their Strategic Concept on 1 April that provided the strategic planning guidance for the AOR and subsequent activity annexes on 1 October, was established to coincide with the Department of Defense Planning Programming and Budgeting System (PPBS). The purpose of this process was to allow combatant commanders an opportunity to influence the budget process to gain funding for the conduct of their engagement plans. CURRENT SECURITY COOPERATION PLANNING GUIDANCE </w:t>
      </w:r>
      <w:r w:rsidRPr="002035FE">
        <w:rPr>
          <w:rStyle w:val="StyleUnderline"/>
        </w:rPr>
        <w:t>Although</w:t>
      </w:r>
      <w:r w:rsidRPr="00AF5724">
        <w:rPr>
          <w:rStyle w:val="StyleUnderline"/>
        </w:rPr>
        <w:t xml:space="preserve"> much of the specific reference to peacetime military engagement is absent from the current National Security Strategy, the requirement to engage other countries still exists</w:t>
      </w:r>
      <w:r w:rsidRPr="00AF5724">
        <w:rPr>
          <w:sz w:val="12"/>
        </w:rPr>
        <w:t xml:space="preserve">. The September 2002 NSS identifies the need to “work with others to defuse regional conflicts”. Although </w:t>
      </w:r>
      <w:r w:rsidRPr="002035FE">
        <w:rPr>
          <w:rStyle w:val="Emphasis"/>
          <w:highlight w:val="green"/>
        </w:rPr>
        <w:t>there has been no publication of a more recent National Military strategy that outlines the military’s strategy for support</w:t>
      </w:r>
      <w:r w:rsidRPr="00AF5724">
        <w:rPr>
          <w:sz w:val="12"/>
        </w:rPr>
        <w:t xml:space="preserve"> of current national objectives, the 2001 Quadrennial Defense Review articulates military requirements to conduct security cooperation activities. As with the National Security Strategy, much of the explicit reference to peacetime engagement is omitted from the 2001 QDR and focus is placed primarily on improving capability and interoperability among our allies. The QDR noted:</w:t>
      </w:r>
    </w:p>
    <w:p w:rsidR="00D9539F" w:rsidRDefault="00D9539F" w:rsidP="00D9539F"/>
    <w:p w:rsidR="00D9539F" w:rsidRDefault="00D9539F" w:rsidP="00D9539F">
      <w:pPr>
        <w:pStyle w:val="Heading4"/>
      </w:pPr>
      <w:r>
        <w:t>Two impacts –</w:t>
      </w:r>
    </w:p>
    <w:p w:rsidR="00D9539F" w:rsidRDefault="00D9539F" w:rsidP="00D9539F">
      <w:pPr>
        <w:pStyle w:val="Heading4"/>
        <w:numPr>
          <w:ilvl w:val="0"/>
          <w:numId w:val="42"/>
        </w:numPr>
      </w:pPr>
      <w:r>
        <w:t xml:space="preserve">Limits – Aff doesn’t distinguish between the different types of engagement and allows for military engagement– essentially triples the size of </w:t>
      </w:r>
      <w:proofErr w:type="spellStart"/>
      <w:r>
        <w:t>aff</w:t>
      </w:r>
      <w:proofErr w:type="spellEnd"/>
      <w:r>
        <w:t xml:space="preserve"> ground by including part of the college military presence topic, and the China pressure topic. </w:t>
      </w:r>
    </w:p>
    <w:p w:rsidR="00D9539F" w:rsidRDefault="00D9539F" w:rsidP="00D9539F">
      <w:pPr>
        <w:pStyle w:val="Heading4"/>
        <w:ind w:left="720"/>
      </w:pPr>
      <w:r>
        <w:t>They allow for:</w:t>
      </w:r>
    </w:p>
    <w:p w:rsidR="00D9539F" w:rsidRDefault="00D9539F" w:rsidP="00D9539F">
      <w:pPr>
        <w:pStyle w:val="Heading4"/>
        <w:numPr>
          <w:ilvl w:val="1"/>
          <w:numId w:val="42"/>
        </w:numPr>
      </w:pPr>
      <w:r>
        <w:t xml:space="preserve">The First Strike </w:t>
      </w:r>
      <w:proofErr w:type="spellStart"/>
      <w:r>
        <w:t>aff</w:t>
      </w:r>
      <w:proofErr w:type="spellEnd"/>
    </w:p>
    <w:p w:rsidR="00D9539F" w:rsidRDefault="00D9539F" w:rsidP="00D9539F">
      <w:pPr>
        <w:pStyle w:val="Heading4"/>
        <w:numPr>
          <w:ilvl w:val="1"/>
          <w:numId w:val="42"/>
        </w:numPr>
      </w:pPr>
      <w:r>
        <w:t xml:space="preserve">Invade North Korea </w:t>
      </w:r>
      <w:proofErr w:type="spellStart"/>
      <w:r>
        <w:t>aff</w:t>
      </w:r>
      <w:proofErr w:type="spellEnd"/>
    </w:p>
    <w:p w:rsidR="00D9539F" w:rsidRDefault="00D9539F" w:rsidP="00D9539F">
      <w:pPr>
        <w:pStyle w:val="Heading4"/>
        <w:numPr>
          <w:ilvl w:val="1"/>
          <w:numId w:val="42"/>
        </w:numPr>
      </w:pPr>
      <w:r>
        <w:t>Increase carrier presence in the SCS</w:t>
      </w:r>
    </w:p>
    <w:p w:rsidR="00D9539F" w:rsidRDefault="00D9539F" w:rsidP="00D9539F">
      <w:pPr>
        <w:pStyle w:val="Heading4"/>
        <w:numPr>
          <w:ilvl w:val="1"/>
          <w:numId w:val="42"/>
        </w:numPr>
      </w:pPr>
      <w:r>
        <w:t>Joint training missions with the PL</w:t>
      </w:r>
    </w:p>
    <w:p w:rsidR="00D9539F" w:rsidRPr="00D0188B" w:rsidRDefault="00D9539F" w:rsidP="00D9539F">
      <w:pPr>
        <w:pStyle w:val="Heading4"/>
        <w:numPr>
          <w:ilvl w:val="1"/>
          <w:numId w:val="42"/>
        </w:numPr>
      </w:pPr>
      <w:r>
        <w:t>Military tech transfers</w:t>
      </w:r>
    </w:p>
    <w:p w:rsidR="00D9539F" w:rsidRDefault="00D9539F" w:rsidP="00D9539F">
      <w:pPr>
        <w:pStyle w:val="Heading4"/>
        <w:ind w:left="720"/>
      </w:pPr>
      <w:r>
        <w:t xml:space="preserve">Makes the topic impossible to debate. Predictable limits are key to clash and cost-benefit analysis skills because the limit the debate and research around a fixed stasis point—proposal defense skills outweigh—they are a real world asset to influence decision makers. </w:t>
      </w:r>
    </w:p>
    <w:p w:rsidR="00096CDB" w:rsidRPr="005B2851" w:rsidRDefault="00D9539F" w:rsidP="00096CDB">
      <w:pPr>
        <w:pStyle w:val="Heading4"/>
        <w:numPr>
          <w:ilvl w:val="0"/>
          <w:numId w:val="27"/>
        </w:numPr>
      </w:pPr>
      <w:r>
        <w:t xml:space="preserve">Topic Education </w:t>
      </w:r>
      <w:r w:rsidR="00020D59">
        <w:t>–</w:t>
      </w:r>
      <w:r>
        <w:t xml:space="preserve"> </w:t>
      </w:r>
      <w:r w:rsidR="00096CDB">
        <w:t xml:space="preserve">The </w:t>
      </w:r>
      <w:proofErr w:type="spellStart"/>
      <w:r w:rsidR="00096CDB">
        <w:t>aff</w:t>
      </w:r>
      <w:proofErr w:type="spellEnd"/>
      <w:r w:rsidR="00096CDB">
        <w:t xml:space="preserve"> focuses on the end goal of engagement rather than the process of engaging. The </w:t>
      </w:r>
      <w:proofErr w:type="spellStart"/>
      <w:r w:rsidR="00096CDB">
        <w:t>aff’s</w:t>
      </w:r>
      <w:proofErr w:type="spellEnd"/>
      <w:r w:rsidR="00096CDB">
        <w:t xml:space="preserve"> definition of engagement shifts focus from how engagement happens to the goals of engagement. That erodes policymaking skills, critical thinking, and goal achievement – that’s 1NC Taylor</w:t>
      </w:r>
    </w:p>
    <w:p w:rsidR="00D9539F" w:rsidRDefault="00D9539F" w:rsidP="00096CDB">
      <w:pPr>
        <w:pStyle w:val="Heading4"/>
        <w:ind w:left="360"/>
      </w:pPr>
    </w:p>
    <w:p w:rsidR="00D9539F" w:rsidRPr="00D0188B" w:rsidRDefault="00D9539F" w:rsidP="00D9539F">
      <w:pPr>
        <w:pStyle w:val="Heading4"/>
      </w:pPr>
    </w:p>
    <w:p w:rsidR="00D9539F" w:rsidRDefault="00D9539F" w:rsidP="00D9539F">
      <w:pPr>
        <w:pStyle w:val="Heading2"/>
      </w:pPr>
      <w:r>
        <w:t>W/M and CI</w:t>
      </w:r>
    </w:p>
    <w:p w:rsidR="00D9539F" w:rsidRDefault="00D9539F" w:rsidP="00D9539F">
      <w:pPr>
        <w:pStyle w:val="Heading3"/>
      </w:pPr>
      <w:r>
        <w:t>2NC AT WM (Diplomatic Action)</w:t>
      </w:r>
    </w:p>
    <w:p w:rsidR="00D9539F" w:rsidRDefault="00D9539F" w:rsidP="00D9539F">
      <w:pPr>
        <w:pStyle w:val="Heading4"/>
      </w:pPr>
      <w:r>
        <w:t>Aff doesn’t meet –</w:t>
      </w:r>
    </w:p>
    <w:p w:rsidR="00D9539F" w:rsidRPr="003D4555" w:rsidRDefault="00D9539F" w:rsidP="00D9539F">
      <w:pPr>
        <w:pStyle w:val="Heading4"/>
        <w:numPr>
          <w:ilvl w:val="0"/>
          <w:numId w:val="33"/>
        </w:numPr>
      </w:pPr>
      <w:r>
        <w:t xml:space="preserve">Military engagement isn’t defined by the goal of engagement, but rather by who does it. Any interaction/establishment of contacts between either military and the other </w:t>
      </w:r>
      <w:proofErr w:type="spellStart"/>
      <w:r>
        <w:t>govt</w:t>
      </w:r>
      <w:proofErr w:type="spellEnd"/>
      <w:r>
        <w:t>/military is considered military engagement</w:t>
      </w:r>
    </w:p>
    <w:p w:rsidR="00D9539F" w:rsidRDefault="00D9539F" w:rsidP="00D9539F">
      <w:pPr>
        <w:pStyle w:val="Heading3"/>
      </w:pPr>
      <w:r>
        <w:t xml:space="preserve">2NC AT WM (Mil to </w:t>
      </w:r>
      <w:proofErr w:type="spellStart"/>
      <w:r>
        <w:t>Gov</w:t>
      </w:r>
      <w:proofErr w:type="spellEnd"/>
      <w:r>
        <w:t>)</w:t>
      </w:r>
    </w:p>
    <w:p w:rsidR="00D9539F" w:rsidRDefault="00D9539F" w:rsidP="00D9539F">
      <w:pPr>
        <w:pStyle w:val="Heading4"/>
      </w:pPr>
      <w:r>
        <w:t>Aff doesn’t meet</w:t>
      </w:r>
    </w:p>
    <w:p w:rsidR="00D9539F" w:rsidRPr="003D4555" w:rsidRDefault="00D9539F" w:rsidP="00D9539F">
      <w:pPr>
        <w:pStyle w:val="Heading4"/>
        <w:numPr>
          <w:ilvl w:val="0"/>
          <w:numId w:val="35"/>
        </w:numPr>
      </w:pPr>
      <w:r>
        <w:t xml:space="preserve">Military engagement isn’t defined by the goal of engagement, but rather by who does it. Any interaction/establishment of contacts between either military and the other </w:t>
      </w:r>
      <w:proofErr w:type="spellStart"/>
      <w:r>
        <w:t>govt</w:t>
      </w:r>
      <w:proofErr w:type="spellEnd"/>
      <w:r>
        <w:t>/military is considered military engagement – NOT just mil to mil</w:t>
      </w:r>
    </w:p>
    <w:p w:rsidR="00D9539F" w:rsidRDefault="00D9539F" w:rsidP="00D9539F">
      <w:pPr>
        <w:pStyle w:val="Heading3"/>
      </w:pPr>
      <w:r>
        <w:t>2NC AT CI (Mil to Mil)</w:t>
      </w:r>
    </w:p>
    <w:p w:rsidR="00D9539F" w:rsidRDefault="00D9539F" w:rsidP="00D9539F">
      <w:pPr>
        <w:pStyle w:val="Heading4"/>
      </w:pPr>
      <w:r>
        <w:t>DAs to CI</w:t>
      </w:r>
    </w:p>
    <w:p w:rsidR="00D9539F" w:rsidRPr="00A4071C" w:rsidRDefault="00D9539F" w:rsidP="00D9539F">
      <w:pPr>
        <w:pStyle w:val="Heading4"/>
        <w:numPr>
          <w:ilvl w:val="0"/>
          <w:numId w:val="36"/>
        </w:numPr>
      </w:pPr>
      <w:r>
        <w:t>CI explodes the topic - That’s the overview</w:t>
      </w:r>
    </w:p>
    <w:p w:rsidR="00D9539F" w:rsidRPr="00A4071C" w:rsidRDefault="00D9539F" w:rsidP="00D9539F">
      <w:pPr>
        <w:pStyle w:val="Heading4"/>
        <w:numPr>
          <w:ilvl w:val="0"/>
          <w:numId w:val="36"/>
        </w:numPr>
      </w:pPr>
      <w:r>
        <w:t xml:space="preserve">Our </w:t>
      </w:r>
      <w:proofErr w:type="spellStart"/>
      <w:r>
        <w:t>interp</w:t>
      </w:r>
      <w:proofErr w:type="spellEnd"/>
      <w:r>
        <w:t xml:space="preserve"> is the most predictable and precise. The US Armed forces define military engagement as any mil to </w:t>
      </w:r>
      <w:proofErr w:type="spellStart"/>
      <w:r>
        <w:t>gov</w:t>
      </w:r>
      <w:proofErr w:type="spellEnd"/>
      <w:r>
        <w:t>/mil interaction. They are obviously the experts on the topic. Prefer Resnick – he has an intent to define and is the most analytically rigorous definition. Key to a predictable limit and policymaking and decision-making skills – that’s the overview</w:t>
      </w:r>
    </w:p>
    <w:p w:rsidR="00D9539F" w:rsidRDefault="00D9539F" w:rsidP="00D9539F">
      <w:pPr>
        <w:pStyle w:val="Heading3"/>
      </w:pPr>
      <w:r>
        <w:t>2NC AT CI (Not Resnick)</w:t>
      </w:r>
    </w:p>
    <w:p w:rsidR="00D9539F" w:rsidRDefault="00D9539F" w:rsidP="00D9539F">
      <w:pPr>
        <w:pStyle w:val="Heading4"/>
      </w:pPr>
      <w:r>
        <w:t>DAs to CI</w:t>
      </w:r>
    </w:p>
    <w:p w:rsidR="00D9539F" w:rsidRDefault="00D9539F" w:rsidP="00D9539F">
      <w:pPr>
        <w:pStyle w:val="Heading4"/>
        <w:numPr>
          <w:ilvl w:val="0"/>
          <w:numId w:val="40"/>
        </w:numPr>
      </w:pPr>
      <w:r>
        <w:t>CI explodes the topic – That’s’ the overview</w:t>
      </w:r>
    </w:p>
    <w:p w:rsidR="00D9539F" w:rsidRDefault="00D9539F" w:rsidP="00D9539F">
      <w:pPr>
        <w:pStyle w:val="Heading4"/>
        <w:numPr>
          <w:ilvl w:val="0"/>
          <w:numId w:val="40"/>
        </w:numPr>
      </w:pPr>
      <w:r>
        <w:t xml:space="preserve">Our </w:t>
      </w:r>
      <w:proofErr w:type="spellStart"/>
      <w:r>
        <w:t>interp</w:t>
      </w:r>
      <w:proofErr w:type="spellEnd"/>
      <w:r>
        <w:t xml:space="preserve"> is the most predictable and precise. The US Armed forces define military engagement as any mil to </w:t>
      </w:r>
      <w:proofErr w:type="spellStart"/>
      <w:r>
        <w:t>gov</w:t>
      </w:r>
      <w:proofErr w:type="spellEnd"/>
      <w:r>
        <w:t>/mil interaction. They are obviously the experts on the topic. Prefer Resnick – he has an intent to define and is the most analytically rigorous definition. Key to a predictable limit and policymaking and decision-making skills – that’s the overview</w:t>
      </w:r>
    </w:p>
    <w:p w:rsidR="00D9539F" w:rsidRPr="00A4071C" w:rsidRDefault="00D9539F" w:rsidP="00D9539F">
      <w:pPr>
        <w:pStyle w:val="Heading4"/>
        <w:numPr>
          <w:ilvl w:val="0"/>
          <w:numId w:val="40"/>
        </w:numPr>
      </w:pPr>
      <w:r>
        <w:t>Prefer our interpretation – It’s the only one that actually elaborates on what is and isn’t engagement and the only one that defines military engagement</w:t>
      </w:r>
    </w:p>
    <w:p w:rsidR="00D9539F" w:rsidRPr="00A4071C" w:rsidRDefault="00D9539F" w:rsidP="00D9539F"/>
    <w:p w:rsidR="00D9539F" w:rsidRDefault="00D9539F" w:rsidP="00D9539F">
      <w:pPr>
        <w:pStyle w:val="Heading2"/>
      </w:pPr>
      <w:r>
        <w:t>Answers to Answers</w:t>
      </w:r>
    </w:p>
    <w:p w:rsidR="00D9539F" w:rsidRDefault="00D9539F" w:rsidP="00D9539F">
      <w:pPr>
        <w:pStyle w:val="Heading3"/>
      </w:pPr>
      <w:r>
        <w:t>2NC AT Core of Topic</w:t>
      </w:r>
    </w:p>
    <w:p w:rsidR="00D9539F" w:rsidRDefault="00D9539F" w:rsidP="00D9539F">
      <w:pPr>
        <w:pStyle w:val="Heading4"/>
      </w:pPr>
      <w:r>
        <w:t>What does this mean? There is no impact to “Core of the Topic”</w:t>
      </w:r>
    </w:p>
    <w:p w:rsidR="00D9539F" w:rsidRDefault="00D9539F" w:rsidP="00D9539F">
      <w:pPr>
        <w:pStyle w:val="Heading4"/>
        <w:numPr>
          <w:ilvl w:val="0"/>
          <w:numId w:val="37"/>
        </w:numPr>
      </w:pPr>
      <w:r>
        <w:t>**Read Aff Ground**</w:t>
      </w:r>
    </w:p>
    <w:p w:rsidR="00D9539F" w:rsidRPr="00916E7D" w:rsidRDefault="00D9539F" w:rsidP="00D9539F">
      <w:pPr>
        <w:pStyle w:val="Heading4"/>
        <w:numPr>
          <w:ilvl w:val="0"/>
          <w:numId w:val="37"/>
        </w:numPr>
      </w:pPr>
      <w:r>
        <w:t>You are just wrong – Cooperation over diplomatic measures is defiantly what the lit base is about</w:t>
      </w:r>
    </w:p>
    <w:p w:rsidR="00D9539F" w:rsidRDefault="00D9539F" w:rsidP="00D9539F">
      <w:pPr>
        <w:pStyle w:val="Heading3"/>
      </w:pPr>
      <w:r>
        <w:t xml:space="preserve">2NC AT </w:t>
      </w:r>
      <w:proofErr w:type="spellStart"/>
      <w:r>
        <w:t>Overlimits</w:t>
      </w:r>
      <w:proofErr w:type="spellEnd"/>
      <w:r>
        <w:t>/Aff Ground</w:t>
      </w:r>
    </w:p>
    <w:p w:rsidR="00D9539F" w:rsidRDefault="00D9539F" w:rsidP="00D9539F">
      <w:pPr>
        <w:pStyle w:val="Heading4"/>
      </w:pPr>
      <w:r>
        <w:t>Tons of Aff ground</w:t>
      </w:r>
    </w:p>
    <w:p w:rsidR="00D9539F" w:rsidRDefault="00D9539F" w:rsidP="00D9539F">
      <w:pPr>
        <w:pStyle w:val="Heading4"/>
      </w:pPr>
      <w:r>
        <w:tab/>
        <w:t xml:space="preserve">Allows for </w:t>
      </w:r>
    </w:p>
    <w:p w:rsidR="00D9539F" w:rsidRPr="000C5808" w:rsidRDefault="00D9539F" w:rsidP="00D9539F">
      <w:pPr>
        <w:pStyle w:val="Heading4"/>
        <w:numPr>
          <w:ilvl w:val="0"/>
          <w:numId w:val="39"/>
        </w:numPr>
      </w:pPr>
      <w:r w:rsidRPr="000C5808">
        <w:t>Extension of diplomatic recognition; normalization of diplomatic relations</w:t>
      </w:r>
    </w:p>
    <w:p w:rsidR="00D9539F" w:rsidRPr="000C5808" w:rsidRDefault="00D9539F" w:rsidP="00D9539F">
      <w:pPr>
        <w:pStyle w:val="Heading4"/>
        <w:numPr>
          <w:ilvl w:val="0"/>
          <w:numId w:val="39"/>
        </w:numPr>
      </w:pPr>
      <w:r w:rsidRPr="000C5808">
        <w:t>Promotion of target-state membership in international institutions and regimes</w:t>
      </w:r>
    </w:p>
    <w:p w:rsidR="00D9539F" w:rsidRPr="000C5808" w:rsidRDefault="00D9539F" w:rsidP="00D9539F">
      <w:pPr>
        <w:pStyle w:val="Heading4"/>
        <w:numPr>
          <w:ilvl w:val="0"/>
          <w:numId w:val="39"/>
        </w:numPr>
      </w:pPr>
      <w:r w:rsidRPr="000C5808">
        <w:t>Summit meetings and other visits by the head of state and other senior government officials of sender state to target state and vice-versa</w:t>
      </w:r>
    </w:p>
    <w:p w:rsidR="00D9539F" w:rsidRPr="000C5808" w:rsidRDefault="00D9539F" w:rsidP="00D9539F">
      <w:pPr>
        <w:pStyle w:val="Heading4"/>
        <w:numPr>
          <w:ilvl w:val="0"/>
          <w:numId w:val="39"/>
        </w:numPr>
      </w:pPr>
      <w:r w:rsidRPr="000C5808">
        <w:t>Trade agreements and promotion</w:t>
      </w:r>
    </w:p>
    <w:p w:rsidR="00D9539F" w:rsidRDefault="00D9539F" w:rsidP="00D9539F">
      <w:pPr>
        <w:pStyle w:val="Heading4"/>
        <w:numPr>
          <w:ilvl w:val="0"/>
          <w:numId w:val="39"/>
        </w:numPr>
      </w:pPr>
      <w:r w:rsidRPr="000C5808">
        <w:t>Foreign economic and humanitarian aid in the form of loans and/or grants</w:t>
      </w:r>
    </w:p>
    <w:p w:rsidR="00D9539F" w:rsidRDefault="00D9539F" w:rsidP="00D9539F">
      <w:pPr>
        <w:pStyle w:val="Heading4"/>
        <w:numPr>
          <w:ilvl w:val="0"/>
          <w:numId w:val="39"/>
        </w:numPr>
      </w:pPr>
      <w:r>
        <w:t xml:space="preserve">Any action over the military that only </w:t>
      </w:r>
      <w:r w:rsidR="0017446E">
        <w:t xml:space="preserve">involves civilian interaction </w:t>
      </w:r>
    </w:p>
    <w:p w:rsidR="00D9539F" w:rsidRPr="00A4071C" w:rsidRDefault="00D9539F" w:rsidP="00D9539F">
      <w:pPr>
        <w:pStyle w:val="Heading4"/>
        <w:numPr>
          <w:ilvl w:val="0"/>
          <w:numId w:val="39"/>
        </w:numPr>
      </w:pPr>
      <w:r>
        <w:t>Affs that try to do diplomatic engagement to cause a change in Chinese military policy</w:t>
      </w:r>
    </w:p>
    <w:p w:rsidR="00D9539F" w:rsidRPr="00916E7D" w:rsidRDefault="00D9539F" w:rsidP="00D9539F">
      <w:pPr>
        <w:pStyle w:val="Heading4"/>
      </w:pPr>
      <w:r>
        <w:tab/>
        <w:t>Resnick accesses a better i/l to Aff fairness – limits out bad CPs, that’s the overview.</w:t>
      </w:r>
    </w:p>
    <w:p w:rsidR="00D9539F" w:rsidRDefault="00D9539F" w:rsidP="00D9539F">
      <w:pPr>
        <w:pStyle w:val="Heading3"/>
      </w:pPr>
      <w:r>
        <w:t>2NC AT Reasonability</w:t>
      </w:r>
    </w:p>
    <w:p w:rsidR="00D9539F" w:rsidRPr="00223561" w:rsidRDefault="00D9539F" w:rsidP="00D9539F">
      <w:pPr>
        <w:pStyle w:val="Heading4"/>
        <w:rPr>
          <w:rStyle w:val="Style13ptBold"/>
          <w:rFonts w:asciiTheme="minorHAnsi" w:hAnsiTheme="minorHAnsi"/>
          <w:b/>
          <w:sz w:val="28"/>
        </w:rPr>
      </w:pPr>
      <w:r w:rsidRPr="00223561">
        <w:rPr>
          <w:rStyle w:val="Style13ptBold"/>
          <w:rFonts w:asciiTheme="minorHAnsi" w:hAnsiTheme="minorHAnsi"/>
          <w:b/>
          <w:sz w:val="28"/>
        </w:rPr>
        <w:t>Reasonability’s not a winner:</w:t>
      </w:r>
    </w:p>
    <w:p w:rsidR="00D9539F" w:rsidRPr="00223561" w:rsidRDefault="00D9539F" w:rsidP="00D9539F">
      <w:pPr>
        <w:pStyle w:val="Heading4"/>
        <w:numPr>
          <w:ilvl w:val="0"/>
          <w:numId w:val="31"/>
        </w:numPr>
        <w:rPr>
          <w:rStyle w:val="Style13ptBold"/>
          <w:rFonts w:asciiTheme="minorHAnsi" w:hAnsiTheme="minorHAnsi"/>
          <w:b/>
          <w:sz w:val="28"/>
        </w:rPr>
      </w:pPr>
      <w:r w:rsidRPr="00223561">
        <w:rPr>
          <w:rStyle w:val="Style13ptBold"/>
          <w:rFonts w:asciiTheme="minorHAnsi" w:hAnsiTheme="minorHAnsi"/>
          <w:b/>
          <w:sz w:val="28"/>
        </w:rPr>
        <w:t>They’re not reasonable—any risk of an impact proves</w:t>
      </w:r>
    </w:p>
    <w:p w:rsidR="00D9539F" w:rsidRPr="00223561" w:rsidRDefault="00D9539F" w:rsidP="00D9539F">
      <w:pPr>
        <w:pStyle w:val="Heading4"/>
        <w:numPr>
          <w:ilvl w:val="0"/>
          <w:numId w:val="31"/>
        </w:numPr>
        <w:rPr>
          <w:rStyle w:val="Style13ptBold"/>
          <w:rFonts w:asciiTheme="minorHAnsi" w:hAnsiTheme="minorHAnsi"/>
          <w:b/>
          <w:sz w:val="28"/>
        </w:rPr>
      </w:pPr>
      <w:r w:rsidRPr="00223561">
        <w:rPr>
          <w:rStyle w:val="Style13ptBold"/>
          <w:rFonts w:asciiTheme="minorHAnsi" w:hAnsiTheme="minorHAnsi"/>
          <w:b/>
          <w:sz w:val="28"/>
        </w:rPr>
        <w:t>Unpredictable limits disad—no bright line and anything is “reasonably” topical</w:t>
      </w:r>
    </w:p>
    <w:p w:rsidR="00D9539F" w:rsidRPr="00223561" w:rsidRDefault="00D9539F" w:rsidP="00D9539F">
      <w:pPr>
        <w:pStyle w:val="Heading4"/>
        <w:numPr>
          <w:ilvl w:val="0"/>
          <w:numId w:val="31"/>
        </w:numPr>
        <w:rPr>
          <w:rStyle w:val="Style13ptBold"/>
          <w:rFonts w:asciiTheme="minorHAnsi" w:hAnsiTheme="minorHAnsi"/>
          <w:b/>
          <w:sz w:val="28"/>
        </w:rPr>
      </w:pPr>
      <w:r w:rsidRPr="00223561">
        <w:rPr>
          <w:rStyle w:val="Style13ptBold"/>
          <w:rFonts w:asciiTheme="minorHAnsi" w:hAnsiTheme="minorHAnsi"/>
          <w:b/>
          <w:sz w:val="28"/>
        </w:rPr>
        <w:t>Judge intervention—it’s unnecessary and arbitrary, means outcomes of debates aren’t determined by substance but rather the judge’s preferences—decreases depth of involvement and internal link turns all their claims</w:t>
      </w:r>
    </w:p>
    <w:p w:rsidR="00D9539F" w:rsidRPr="00223561" w:rsidRDefault="00D9539F" w:rsidP="00D9539F">
      <w:pPr>
        <w:pStyle w:val="Heading4"/>
        <w:numPr>
          <w:ilvl w:val="0"/>
          <w:numId w:val="31"/>
        </w:numPr>
        <w:rPr>
          <w:rStyle w:val="Style13ptBold"/>
          <w:rFonts w:asciiTheme="minorHAnsi" w:hAnsiTheme="minorHAnsi"/>
          <w:b/>
          <w:sz w:val="28"/>
        </w:rPr>
      </w:pPr>
      <w:r w:rsidRPr="00223561">
        <w:rPr>
          <w:rStyle w:val="Style13ptBold"/>
          <w:rFonts w:asciiTheme="minorHAnsi" w:hAnsiTheme="minorHAnsi"/>
          <w:b/>
          <w:sz w:val="28"/>
        </w:rPr>
        <w:t xml:space="preserve">No education crowd-out—empirically denied, their education is inevitable as counterplans or </w:t>
      </w:r>
      <w:proofErr w:type="spellStart"/>
      <w:r w:rsidRPr="00223561">
        <w:rPr>
          <w:rStyle w:val="Style13ptBold"/>
          <w:rFonts w:asciiTheme="minorHAnsi" w:hAnsiTheme="minorHAnsi"/>
          <w:b/>
          <w:sz w:val="28"/>
        </w:rPr>
        <w:t>kritiks</w:t>
      </w:r>
      <w:proofErr w:type="spellEnd"/>
      <w:r w:rsidRPr="00223561">
        <w:rPr>
          <w:rStyle w:val="Style13ptBold"/>
          <w:rFonts w:asciiTheme="minorHAnsi" w:hAnsiTheme="minorHAnsi"/>
          <w:b/>
          <w:sz w:val="28"/>
        </w:rPr>
        <w:t>, and topic specific education outweighs because it allows us to focus on USFG foreign policy</w:t>
      </w:r>
    </w:p>
    <w:p w:rsidR="00D9539F" w:rsidRPr="00223561" w:rsidRDefault="00D9539F" w:rsidP="00D9539F">
      <w:pPr>
        <w:pStyle w:val="Heading4"/>
        <w:numPr>
          <w:ilvl w:val="0"/>
          <w:numId w:val="31"/>
        </w:numPr>
        <w:rPr>
          <w:rStyle w:val="Style13ptBold"/>
          <w:rFonts w:asciiTheme="minorHAnsi" w:hAnsiTheme="minorHAnsi"/>
          <w:b/>
          <w:sz w:val="28"/>
        </w:rPr>
      </w:pPr>
      <w:r w:rsidRPr="00223561">
        <w:rPr>
          <w:rStyle w:val="Style13ptBold"/>
          <w:rFonts w:asciiTheme="minorHAnsi" w:hAnsiTheme="minorHAnsi"/>
          <w:b/>
          <w:sz w:val="28"/>
        </w:rPr>
        <w:t xml:space="preserve">Reasonability is a measure of how similar their CI is to the </w:t>
      </w:r>
      <w:proofErr w:type="spellStart"/>
      <w:r w:rsidRPr="00223561">
        <w:rPr>
          <w:rStyle w:val="Style13ptBold"/>
          <w:rFonts w:asciiTheme="minorHAnsi" w:hAnsiTheme="minorHAnsi"/>
          <w:b/>
          <w:sz w:val="28"/>
        </w:rPr>
        <w:t>neg</w:t>
      </w:r>
      <w:proofErr w:type="spellEnd"/>
      <w:r w:rsidRPr="00223561">
        <w:rPr>
          <w:rStyle w:val="Style13ptBold"/>
          <w:rFonts w:asciiTheme="minorHAnsi" w:hAnsiTheme="minorHAnsi"/>
          <w:b/>
          <w:sz w:val="28"/>
        </w:rPr>
        <w:t xml:space="preserve"> interpretation – the CI doesn’t solve any of the impacts isolated by Resnick and thus reasonability shouldn’t be considered</w:t>
      </w:r>
    </w:p>
    <w:p w:rsidR="00D9539F" w:rsidRPr="006456A5" w:rsidRDefault="00D9539F" w:rsidP="00D9539F"/>
    <w:p w:rsidR="00D9539F" w:rsidRDefault="00D9539F" w:rsidP="00D9539F">
      <w:pPr>
        <w:pStyle w:val="Heading1"/>
      </w:pPr>
      <w:r>
        <w:t>T – Non Scientific Cooperation</w:t>
      </w:r>
    </w:p>
    <w:p w:rsidR="00D9539F" w:rsidRDefault="00D9539F" w:rsidP="00D9539F">
      <w:pPr>
        <w:pStyle w:val="Heading2"/>
      </w:pPr>
      <w:proofErr w:type="spellStart"/>
      <w:r>
        <w:t>Topshelf</w:t>
      </w:r>
      <w:proofErr w:type="spellEnd"/>
    </w:p>
    <w:p w:rsidR="00D9539F" w:rsidRDefault="00D9539F" w:rsidP="00D9539F">
      <w:pPr>
        <w:pStyle w:val="Heading3"/>
      </w:pPr>
      <w:r>
        <w:t xml:space="preserve">1NC </w:t>
      </w:r>
    </w:p>
    <w:p w:rsidR="00D9539F" w:rsidRDefault="00D9539F" w:rsidP="00D9539F">
      <w:pPr>
        <w:pStyle w:val="Heading4"/>
      </w:pPr>
      <w:r>
        <w:t xml:space="preserve">Engagement is an ongoing process that relies on the comprehensive establishment of contacts to develop a relationship of interdependence and thus influence a target state. </w:t>
      </w:r>
    </w:p>
    <w:p w:rsidR="00D9539F" w:rsidRDefault="00D9539F" w:rsidP="00D9539F">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D9539F" w:rsidRDefault="00D9539F" w:rsidP="00D9539F">
      <w:pPr>
        <w:shd w:val="clear" w:color="auto" w:fill="FFFFFF"/>
        <w:jc w:val="both"/>
        <w:rPr>
          <w:rStyle w:val="StyleUnderline"/>
        </w:rPr>
      </w:pPr>
      <w:r w:rsidRPr="00615788">
        <w:rPr>
          <w:rFonts w:ascii="Tahoma" w:hAnsi="Tahoma" w:cs="Tahoma"/>
          <w:color w:val="333333"/>
          <w:sz w:val="14"/>
          <w:szCs w:val="18"/>
        </w:rPr>
        <w:t xml:space="preserve">In order to establish a more effective framework for dealing with unsavory regimes, </w:t>
      </w:r>
      <w:r w:rsidRPr="005805B9">
        <w:rPr>
          <w:rStyle w:val="StyleUnderline"/>
        </w:rPr>
        <w:t xml:space="preserve">I propose that </w:t>
      </w:r>
      <w:r w:rsidRPr="00D0451B">
        <w:rPr>
          <w:rStyle w:val="StyleUnderline"/>
          <w:highlight w:val="green"/>
        </w:rPr>
        <w:t>we define engagement as the attempt to influence the political behavior of a target state through the comprehensive establishment and enhancement of contacts with that state</w:t>
      </w:r>
      <w:r w:rsidRPr="005805B9">
        <w:rPr>
          <w:rStyle w:val="StyleUnderline"/>
        </w:rPr>
        <w:t xml:space="preserve"> across multiple issue-areas (i.e. </w:t>
      </w:r>
      <w:r w:rsidRPr="00D0451B">
        <w:rPr>
          <w:rStyle w:val="StyleUnderline"/>
          <w:highlight w:val="green"/>
        </w:rPr>
        <w:t>diplomatic, military, economic, cultural</w:t>
      </w:r>
      <w:r w:rsidRPr="005805B9">
        <w:rPr>
          <w:rStyle w:val="StyleUnderline"/>
        </w:rPr>
        <w:t xml:space="preserve">). </w:t>
      </w:r>
      <w:r w:rsidRPr="00D0451B">
        <w:rPr>
          <w:rStyle w:val="StyleUnderline"/>
          <w:highlight w:val="green"/>
        </w:rPr>
        <w:t>The following is a brief list of the specific forms</w:t>
      </w:r>
      <w:r w:rsidRPr="005805B9">
        <w:rPr>
          <w:rStyle w:val="StyleUnderline"/>
        </w:rPr>
        <w:t xml:space="preserve"> that such contacts might include:</w:t>
      </w:r>
      <w:r>
        <w:rPr>
          <w:rStyle w:val="StyleUnderline"/>
        </w:rPr>
        <w:t xml:space="preserve"> </w:t>
      </w:r>
      <w:hyperlink r:id="rId20" w:anchor="toc" w:tooltip="External link" w:history="1">
        <w:r w:rsidRPr="00D0451B">
          <w:rPr>
            <w:rStyle w:val="StyleUnderline"/>
            <w:rFonts w:eastAsiaTheme="majorEastAsia"/>
            <w:highlight w:val="green"/>
          </w:rPr>
          <w:t>DIPLOMATIC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Extension of diplomatic recognition</w:t>
      </w:r>
      <w:r w:rsidRPr="00504012">
        <w:rPr>
          <w:rStyle w:val="StyleUnderline"/>
        </w:rPr>
        <w:t xml:space="preserve">; </w:t>
      </w:r>
      <w:r w:rsidRPr="00D0451B">
        <w:rPr>
          <w:rStyle w:val="StyleUnderline"/>
          <w:highlight w:val="green"/>
        </w:rPr>
        <w:t>normalization</w:t>
      </w:r>
      <w:r w:rsidRPr="00504012">
        <w:rPr>
          <w:rStyle w:val="StyleUnderline"/>
        </w:rPr>
        <w:t xml:space="preserve"> of diplomatic relations</w:t>
      </w:r>
      <w:r>
        <w:rPr>
          <w:rStyle w:val="StyleUnderline"/>
        </w:rPr>
        <w:t xml:space="preserve"> </w:t>
      </w:r>
      <w:r w:rsidRPr="00D0451B">
        <w:rPr>
          <w:rStyle w:val="StyleUnderline"/>
          <w:highlight w:val="green"/>
        </w:rPr>
        <w:t>Promotion</w:t>
      </w:r>
      <w:r w:rsidRPr="00615788">
        <w:rPr>
          <w:rFonts w:ascii="Helvetica" w:hAnsi="Helvetica" w:cs="Helvetica"/>
          <w:color w:val="282828"/>
          <w:sz w:val="14"/>
          <w:szCs w:val="20"/>
          <w:highlight w:val="green"/>
        </w:rPr>
        <w:t xml:space="preserve"> </w:t>
      </w:r>
      <w:r w:rsidRPr="00D0451B">
        <w:rPr>
          <w:rStyle w:val="StyleUnderline"/>
          <w:highlight w:val="green"/>
        </w:rPr>
        <w:t>of</w:t>
      </w:r>
      <w:r w:rsidRPr="00504012">
        <w:rPr>
          <w:rStyle w:val="StyleUnderline"/>
        </w:rPr>
        <w:t xml:space="preserve"> </w:t>
      </w:r>
      <w:r w:rsidRPr="00615788">
        <w:rPr>
          <w:rFonts w:ascii="Helvetica" w:hAnsi="Helvetica" w:cs="Helvetica"/>
          <w:color w:val="282828"/>
          <w:sz w:val="14"/>
          <w:szCs w:val="20"/>
        </w:rPr>
        <w:t xml:space="preserve">target-state </w:t>
      </w:r>
      <w:r w:rsidRPr="00D0451B">
        <w:rPr>
          <w:rStyle w:val="StyleUnderline"/>
          <w:highlight w:val="green"/>
        </w:rPr>
        <w:t>membership in international institutions</w:t>
      </w:r>
      <w:r w:rsidRPr="00615788">
        <w:rPr>
          <w:rFonts w:ascii="Helvetica" w:hAnsi="Helvetica" w:cs="Helvetica"/>
          <w:color w:val="282828"/>
          <w:sz w:val="14"/>
          <w:szCs w:val="20"/>
        </w:rPr>
        <w:t xml:space="preserve"> and regimes Summit </w:t>
      </w:r>
      <w:r w:rsidRPr="00504012">
        <w:rPr>
          <w:rStyle w:val="StyleUnderline"/>
        </w:rPr>
        <w:t xml:space="preserve">meetings and other </w:t>
      </w:r>
      <w:r w:rsidRPr="00D0451B">
        <w:rPr>
          <w:rStyle w:val="StyleUnderline"/>
          <w:highlight w:val="green"/>
        </w:rPr>
        <w:t>visits by the head of state and other senior government officials</w:t>
      </w:r>
      <w:r w:rsidRPr="00615788">
        <w:rPr>
          <w:rFonts w:ascii="Helvetica" w:hAnsi="Helvetica" w:cs="Helvetica"/>
          <w:color w:val="282828"/>
          <w:sz w:val="14"/>
          <w:szCs w:val="20"/>
          <w:highlight w:val="green"/>
        </w:rPr>
        <w:t xml:space="preserve"> </w:t>
      </w:r>
      <w:r w:rsidRPr="00D0451B">
        <w:rPr>
          <w:rStyle w:val="StyleUnderline"/>
          <w:highlight w:val="green"/>
        </w:rPr>
        <w:t>of sender state to target state</w:t>
      </w:r>
      <w:r w:rsidRPr="00615788">
        <w:rPr>
          <w:rFonts w:ascii="Helvetica" w:hAnsi="Helvetica" w:cs="Helvetica"/>
          <w:color w:val="282828"/>
          <w:sz w:val="14"/>
          <w:szCs w:val="20"/>
        </w:rPr>
        <w:t xml:space="preserve"> and vice-versa </w:t>
      </w:r>
      <w:hyperlink r:id="rId21" w:anchor="toc" w:tooltip="External link" w:history="1">
        <w:r w:rsidRPr="00D0451B">
          <w:rPr>
            <w:rStyle w:val="StyleUnderline"/>
            <w:rFonts w:eastAsiaTheme="majorEastAsia"/>
            <w:highlight w:val="green"/>
          </w:rPr>
          <w:t>MILITARY</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Visits of</w:t>
      </w:r>
      <w:r w:rsidRPr="00504012">
        <w:rPr>
          <w:rStyle w:val="StyleUnderline"/>
        </w:rPr>
        <w:t xml:space="preserve"> senior </w:t>
      </w:r>
      <w:r w:rsidRPr="00D0451B">
        <w:rPr>
          <w:rStyle w:val="StyleUnderline"/>
          <w:highlight w:val="green"/>
        </w:rPr>
        <w:t>military officials</w:t>
      </w:r>
      <w:r w:rsidRPr="00615788">
        <w:rPr>
          <w:rFonts w:ascii="Helvetica" w:hAnsi="Helvetica" w:cs="Helvetica"/>
          <w:color w:val="282828"/>
          <w:sz w:val="14"/>
          <w:szCs w:val="20"/>
        </w:rPr>
        <w:t xml:space="preserve"> of the sender state to the target state and vice-versa </w:t>
      </w:r>
      <w:r w:rsidRPr="00D0451B">
        <w:rPr>
          <w:rStyle w:val="StyleUnderline"/>
          <w:highlight w:val="green"/>
        </w:rPr>
        <w:t>Arms transfers</w:t>
      </w:r>
      <w:r>
        <w:rPr>
          <w:rStyle w:val="StyleUnderline"/>
          <w:highlight w:val="green"/>
        </w:rPr>
        <w:t xml:space="preserve"> </w:t>
      </w:r>
      <w:r w:rsidRPr="00D0451B">
        <w:rPr>
          <w:rStyle w:val="StyleUnderline"/>
          <w:highlight w:val="green"/>
        </w:rPr>
        <w:t>Military aid and cooperation</w:t>
      </w:r>
      <w:r>
        <w:rPr>
          <w:rStyle w:val="StyleUnderline"/>
          <w:highlight w:val="green"/>
        </w:rPr>
        <w:t xml:space="preserve"> </w:t>
      </w:r>
      <w:r w:rsidRPr="00D0451B">
        <w:rPr>
          <w:rStyle w:val="StyleUnderline"/>
          <w:highlight w:val="green"/>
        </w:rPr>
        <w:t>Military exchange and training</w:t>
      </w:r>
      <w:r w:rsidRPr="00504012">
        <w:rPr>
          <w:rStyle w:val="StyleUnderline"/>
        </w:rPr>
        <w:t xml:space="preserve"> programs</w:t>
      </w:r>
      <w:r>
        <w:rPr>
          <w:rStyle w:val="StyleUnderline"/>
        </w:rPr>
        <w:t xml:space="preserve"> </w:t>
      </w:r>
      <w:r w:rsidRPr="00D0451B">
        <w:rPr>
          <w:rStyle w:val="StyleUnderline"/>
          <w:highlight w:val="green"/>
        </w:rPr>
        <w:t>Confidence and security-building measures</w:t>
      </w:r>
      <w:r>
        <w:rPr>
          <w:rStyle w:val="StyleUnderline"/>
          <w:highlight w:val="green"/>
        </w:rPr>
        <w:t xml:space="preserve"> </w:t>
      </w:r>
      <w:r w:rsidRPr="00D0451B">
        <w:rPr>
          <w:rStyle w:val="StyleUnderline"/>
          <w:highlight w:val="green"/>
        </w:rPr>
        <w:t>Intell</w:t>
      </w:r>
      <w:r w:rsidRPr="00504012">
        <w:rPr>
          <w:rStyle w:val="StyleUnderline"/>
        </w:rPr>
        <w:t xml:space="preserve">igence </w:t>
      </w:r>
      <w:r w:rsidRPr="00D0451B">
        <w:rPr>
          <w:rStyle w:val="StyleUnderline"/>
          <w:highlight w:val="green"/>
        </w:rPr>
        <w:t>sharing</w:t>
      </w:r>
      <w:r>
        <w:rPr>
          <w:rStyle w:val="StyleUnderline"/>
        </w:rPr>
        <w:t xml:space="preserve"> </w:t>
      </w:r>
      <w:hyperlink r:id="rId22" w:anchor="toc" w:tooltip="External link" w:history="1">
        <w:r w:rsidRPr="00D0451B">
          <w:rPr>
            <w:rStyle w:val="StyleUnderline"/>
            <w:rFonts w:eastAsiaTheme="majorEastAsia"/>
            <w:highlight w:val="green"/>
          </w:rPr>
          <w:t>ECONOMIC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Trade</w:t>
      </w:r>
      <w:r w:rsidRPr="00615788">
        <w:rPr>
          <w:rFonts w:ascii="Helvetica" w:hAnsi="Helvetica" w:cs="Helvetica"/>
          <w:color w:val="282828"/>
          <w:sz w:val="14"/>
          <w:szCs w:val="20"/>
        </w:rPr>
        <w:t xml:space="preserve"> agreements and promotion </w:t>
      </w:r>
      <w:r w:rsidRPr="00D0451B">
        <w:rPr>
          <w:rStyle w:val="StyleUnderline"/>
          <w:highlight w:val="green"/>
        </w:rPr>
        <w:t>Foreign</w:t>
      </w:r>
      <w:r w:rsidRPr="00504012">
        <w:rPr>
          <w:rStyle w:val="StyleUnderline"/>
        </w:rPr>
        <w:t xml:space="preserve"> economic and humanitarian </w:t>
      </w:r>
      <w:r w:rsidRPr="00D0451B">
        <w:rPr>
          <w:rStyle w:val="StyleUnderline"/>
          <w:highlight w:val="green"/>
        </w:rPr>
        <w:t>aid in the form of loans and/or grants</w:t>
      </w:r>
      <w:r>
        <w:rPr>
          <w:rStyle w:val="StyleUnderline"/>
        </w:rPr>
        <w:t xml:space="preserve"> </w:t>
      </w:r>
      <w:hyperlink r:id="rId23" w:anchor="toc" w:tooltip="External link" w:history="1">
        <w:r w:rsidRPr="00D0451B">
          <w:rPr>
            <w:rStyle w:val="StyleUnderline"/>
            <w:rFonts w:eastAsiaTheme="majorEastAsia"/>
            <w:highlight w:val="green"/>
          </w:rPr>
          <w:t>CULTURAL</w:t>
        </w:r>
        <w:r w:rsidRPr="00504012">
          <w:rPr>
            <w:rStyle w:val="StyleUnderline"/>
            <w:rFonts w:eastAsiaTheme="majorEastAsia"/>
          </w:rPr>
          <w:t xml:space="preserve"> CONTACTS</w:t>
        </w:r>
      </w:hyperlink>
      <w:r>
        <w:rPr>
          <w:rStyle w:val="StyleUnderline"/>
        </w:rPr>
        <w:t xml:space="preserve"> </w:t>
      </w:r>
      <w:r w:rsidRPr="00615788">
        <w:rPr>
          <w:rFonts w:ascii="Helvetica" w:hAnsi="Helvetica" w:cs="Helvetica"/>
          <w:color w:val="282828"/>
          <w:sz w:val="14"/>
          <w:szCs w:val="20"/>
        </w:rPr>
        <w:t xml:space="preserve">Cultural treaties Inauguration of </w:t>
      </w:r>
      <w:r w:rsidRPr="00D0451B">
        <w:rPr>
          <w:rStyle w:val="StyleUnderline"/>
          <w:highlight w:val="green"/>
        </w:rPr>
        <w:t>travel and tourism links</w:t>
      </w:r>
      <w:r w:rsidRPr="00615788">
        <w:rPr>
          <w:rFonts w:ascii="Helvetica" w:hAnsi="Helvetica" w:cs="Helvetica"/>
          <w:color w:val="282828"/>
          <w:sz w:val="14"/>
          <w:szCs w:val="20"/>
        </w:rPr>
        <w:t xml:space="preserve"> Sport, artistic and </w:t>
      </w:r>
      <w:r w:rsidRPr="00D0451B">
        <w:rPr>
          <w:rStyle w:val="StyleUnderline"/>
          <w:highlight w:val="green"/>
        </w:rPr>
        <w:t>academic exchanges</w:t>
      </w:r>
      <w:r w:rsidRPr="00615788">
        <w:rPr>
          <w:rFonts w:ascii="Helvetica" w:hAnsi="Helvetica" w:cs="Helvetica"/>
          <w:color w:val="282828"/>
          <w:sz w:val="14"/>
          <w:szCs w:val="20"/>
        </w:rPr>
        <w:t xml:space="preserve">(n25) </w:t>
      </w:r>
      <w:r w:rsidRPr="00D0451B">
        <w:rPr>
          <w:rStyle w:val="StyleUnderline"/>
          <w:highlight w:val="green"/>
        </w:rPr>
        <w:t>Engagement is a</w:t>
      </w:r>
      <w:r w:rsidRPr="00504012">
        <w:rPr>
          <w:rStyle w:val="StyleUnderline"/>
        </w:rPr>
        <w:t xml:space="preserve">n </w:t>
      </w:r>
      <w:r w:rsidRPr="00D0451B">
        <w:rPr>
          <w:rStyle w:val="StyleUnderline"/>
          <w:highlight w:val="green"/>
        </w:rPr>
        <w:t>iterated</w:t>
      </w:r>
      <w:r w:rsidRPr="00504012">
        <w:rPr>
          <w:rStyle w:val="StyleUnderline"/>
        </w:rPr>
        <w:t xml:space="preserve"> </w:t>
      </w:r>
      <w:r w:rsidRPr="00D0451B">
        <w:rPr>
          <w:rStyle w:val="StyleUnderline"/>
          <w:highlight w:val="green"/>
        </w:rPr>
        <w:t>process in which the sender and target state develop a relationship of</w:t>
      </w:r>
      <w:r w:rsidRPr="00504012">
        <w:rPr>
          <w:rStyle w:val="StyleUnderline"/>
        </w:rPr>
        <w:t xml:space="preserve"> increasing </w:t>
      </w:r>
      <w:r w:rsidRPr="00D0451B">
        <w:rPr>
          <w:rStyle w:val="StyleUnderline"/>
          <w:highlight w:val="green"/>
        </w:rPr>
        <w:t>interdependence</w:t>
      </w:r>
      <w:r w:rsidRPr="00504012">
        <w:rPr>
          <w:rStyle w:val="StyleUnderline"/>
        </w:rPr>
        <w:t>, culminating in the endpoint of "normalized relations" characterized by a high level of interaction</w:t>
      </w:r>
      <w:r w:rsidRPr="00615788">
        <w:rPr>
          <w:rFonts w:ascii="Tahoma" w:hAnsi="Tahoma" w:cs="Tahoma"/>
          <w:color w:val="333333"/>
          <w:sz w:val="14"/>
          <w:szCs w:val="18"/>
        </w:rPr>
        <w:t>s across multiple domains. Engagement is a quintessential exchange relationship: the target state wants the prestige and material resources that would accrue to it from increased contacts with the sender state</w:t>
      </w:r>
      <w:r w:rsidRPr="00504012">
        <w:rPr>
          <w:rStyle w:val="StyleUnderline"/>
        </w:rPr>
        <w:t xml:space="preserve"> </w:t>
      </w:r>
      <w:r w:rsidRPr="00E17A12">
        <w:rPr>
          <w:rStyle w:val="StyleUnderline"/>
        </w:rPr>
        <w:t>the sender state seeks to modify the domestic and/or foreign policy behavior of the target state. This deductive</w:t>
      </w:r>
      <w:r w:rsidRPr="00E17A12">
        <w:rPr>
          <w:rFonts w:ascii="Tahoma" w:hAnsi="Tahoma" w:cs="Tahoma"/>
          <w:color w:val="333333"/>
          <w:sz w:val="14"/>
          <w:szCs w:val="18"/>
        </w:rPr>
        <w:t xml:space="preserve"> </w:t>
      </w:r>
      <w:r w:rsidRPr="00E17A12">
        <w:rPr>
          <w:rStyle w:val="StyleUnderline"/>
        </w:rPr>
        <w:t>logic could adopt a number of different forms or strategies when deployed in practice.(n26) For instance, individual contacts can be established by the sender state at either a low or a high level of conditionality.(</w:t>
      </w:r>
      <w:r w:rsidRPr="00E17A12">
        <w:rPr>
          <w:rFonts w:ascii="Tahoma" w:hAnsi="Tahoma" w:cs="Tahoma"/>
          <w:color w:val="333333"/>
          <w:sz w:val="14"/>
          <w:szCs w:val="18"/>
        </w:rPr>
        <w:t xml:space="preserve">n27) </w:t>
      </w:r>
      <w:r w:rsidRPr="00E17A12">
        <w:rPr>
          <w:rStyle w:val="StyleUnderline"/>
        </w:rPr>
        <w:t>Additionally, the sender state can achieve its objectives</w:t>
      </w:r>
      <w:r w:rsidRPr="00504012">
        <w:rPr>
          <w:rStyle w:val="StyleUnderline"/>
        </w:rPr>
        <w:t xml:space="preserve">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r>
        <w:rPr>
          <w:rStyle w:val="StyleUnderline"/>
        </w:rPr>
        <w:t xml:space="preserve"> </w:t>
      </w:r>
      <w:r w:rsidRPr="00615788">
        <w:rPr>
          <w:rFonts w:ascii="Tahoma" w:hAnsi="Tahoma" w:cs="Tahoma"/>
          <w:color w:val="333333"/>
          <w:sz w:val="14"/>
          <w:szCs w:val="18"/>
        </w:rPr>
        <w:t xml:space="preserve">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w:t>
      </w:r>
      <w:r w:rsidRPr="00D0451B">
        <w:rPr>
          <w:rStyle w:val="StyleUnderline"/>
          <w:highlight w:val="green"/>
        </w:rPr>
        <w:t>This</w:t>
      </w:r>
      <w:r w:rsidRPr="00504012">
        <w:rPr>
          <w:rStyle w:val="StyleUnderline"/>
        </w:rPr>
        <w:t xml:space="preserve"> reformulated conceptualization </w:t>
      </w:r>
      <w:r w:rsidRPr="00D0451B">
        <w:rPr>
          <w:rStyle w:val="StyleUnderline"/>
          <w:highlight w:val="green"/>
        </w:rPr>
        <w:t>avoids the pitfalls of prevailing scholarly conceptions of engagement</w:t>
      </w:r>
      <w:r w:rsidRPr="00E17A12">
        <w:rPr>
          <w:rFonts w:ascii="Tahoma" w:hAnsi="Tahoma" w:cs="Tahoma"/>
          <w:color w:val="333333"/>
          <w:sz w:val="14"/>
          <w:szCs w:val="18"/>
        </w:rPr>
        <w:t xml:space="preserve">. </w:t>
      </w:r>
      <w:r w:rsidRPr="00E17A12">
        <w:rPr>
          <w:rStyle w:val="StyleUnderline"/>
        </w:rPr>
        <w:t>It considers the policy as a set of means</w:t>
      </w:r>
      <w:r w:rsidRPr="00504012">
        <w:rPr>
          <w:rStyle w:val="StyleUnderline"/>
        </w:rPr>
        <w:t xml:space="preserve"> rather than ends, </w:t>
      </w:r>
      <w:r w:rsidRPr="00D0451B">
        <w:rPr>
          <w:rStyle w:val="StyleUnderline"/>
          <w:highlight w:val="green"/>
        </w:rPr>
        <w:t>does not delimit the types of states that can</w:t>
      </w:r>
      <w:r w:rsidRPr="00504012">
        <w:rPr>
          <w:rStyle w:val="StyleUnderline"/>
        </w:rPr>
        <w:t xml:space="preserve"> either </w:t>
      </w:r>
      <w:r w:rsidRPr="00D0451B">
        <w:rPr>
          <w:rStyle w:val="StyleUnderline"/>
          <w:highlight w:val="green"/>
        </w:rPr>
        <w:t>engage</w:t>
      </w:r>
      <w:r w:rsidRPr="00504012">
        <w:rPr>
          <w:rStyle w:val="StyleUnderline"/>
        </w:rPr>
        <w:t xml:space="preserve"> or be engaged, </w:t>
      </w:r>
      <w:r w:rsidRPr="00D0451B">
        <w:rPr>
          <w:rStyle w:val="StyleUnderline"/>
          <w:highlight w:val="green"/>
        </w:rPr>
        <w:t>explicitly</w:t>
      </w:r>
      <w:r w:rsidRPr="00504012">
        <w:rPr>
          <w:rStyle w:val="StyleUnderline"/>
        </w:rPr>
        <w:t xml:space="preserve"> </w:t>
      </w:r>
      <w:r w:rsidRPr="00D0451B">
        <w:rPr>
          <w:rStyle w:val="StyleUnderline"/>
          <w:highlight w:val="green"/>
        </w:rPr>
        <w:t>encompasses contacts in multiple issue-areas, allows for</w:t>
      </w:r>
      <w:r w:rsidRPr="00504012">
        <w:rPr>
          <w:rStyle w:val="StyleUnderline"/>
        </w:rPr>
        <w:t xml:space="preserve"> the existence of </w:t>
      </w:r>
      <w:r w:rsidRPr="00D0451B">
        <w:rPr>
          <w:rStyle w:val="StyleUnderline"/>
          <w:highlight w:val="green"/>
        </w:rPr>
        <w:t>multiple objectives</w:t>
      </w:r>
      <w:r w:rsidRPr="00504012">
        <w:rPr>
          <w:rStyle w:val="StyleUnderline"/>
        </w:rPr>
        <w:t xml:space="preserve"> in any given instance of engagement </w:t>
      </w:r>
      <w:r w:rsidRPr="00D0451B">
        <w:rPr>
          <w:rStyle w:val="StyleUnderline"/>
          <w:highlight w:val="green"/>
        </w:rPr>
        <w:t>and</w:t>
      </w:r>
      <w:r w:rsidRPr="00504012">
        <w:rPr>
          <w:rStyle w:val="StyleUnderline"/>
        </w:rPr>
        <w:t xml:space="preserve">, as will be shown below, </w:t>
      </w:r>
      <w:r w:rsidRPr="00D0451B">
        <w:rPr>
          <w:rStyle w:val="StyleUnderline"/>
          <w:highlight w:val="green"/>
        </w:rPr>
        <w:t>permits the elucidation of multiple types of positive sanctions</w:t>
      </w:r>
      <w:r w:rsidRPr="00504012">
        <w:rPr>
          <w:rStyle w:val="StyleUnderline"/>
        </w:rPr>
        <w:t>.</w:t>
      </w:r>
    </w:p>
    <w:p w:rsidR="00D9539F" w:rsidRDefault="00D9539F" w:rsidP="00D9539F">
      <w:pPr>
        <w:pStyle w:val="Heading4"/>
      </w:pPr>
      <w:r>
        <w:t>Cultural Engagement includes academic exchanges – academic cooperative research and conferences are cultural engagement, not diplomatic</w:t>
      </w:r>
    </w:p>
    <w:p w:rsidR="00D9539F" w:rsidRPr="003109D4" w:rsidRDefault="00D9539F" w:rsidP="00D9539F">
      <w:r>
        <w:t xml:space="preserve">Terrill E. </w:t>
      </w:r>
      <w:proofErr w:type="spellStart"/>
      <w:r w:rsidRPr="003109D4">
        <w:rPr>
          <w:rStyle w:val="Style13ptBold"/>
        </w:rPr>
        <w:t>Lautz</w:t>
      </w:r>
      <w:proofErr w:type="spellEnd"/>
      <w:r>
        <w:t xml:space="preserve">, </w:t>
      </w:r>
      <w:r w:rsidRPr="003109D4">
        <w:rPr>
          <w:rStyle w:val="Style13ptBold"/>
        </w:rPr>
        <w:t>1993</w:t>
      </w:r>
      <w:r>
        <w:t xml:space="preserve">, President, Secretary Director of the Asia Program and the Henry R. </w:t>
      </w:r>
      <w:proofErr w:type="spellStart"/>
      <w:r>
        <w:t>Luce</w:t>
      </w:r>
      <w:proofErr w:type="spellEnd"/>
      <w:r>
        <w:t xml:space="preserve"> Initiative on Religion and International Affairs at the </w:t>
      </w:r>
      <w:proofErr w:type="spellStart"/>
      <w:r>
        <w:t>Luce</w:t>
      </w:r>
      <w:proofErr w:type="spellEnd"/>
      <w:r>
        <w:t xml:space="preserve"> Foundation, M.A. and Ph.D. degrees from Stanford University, edited by David A. </w:t>
      </w:r>
      <w:proofErr w:type="spellStart"/>
      <w:r>
        <w:t>Shambaugh</w:t>
      </w:r>
      <w:proofErr w:type="spellEnd"/>
      <w:r>
        <w:t>, “Financing Temporary China Studies”, within compilation: “American Studies of Contemporary China”, Accessed through Google Books</w:t>
      </w:r>
    </w:p>
    <w:p w:rsidR="00D9539F" w:rsidRPr="00096CDB" w:rsidRDefault="00D9539F" w:rsidP="00D9539F">
      <w:pPr>
        <w:rPr>
          <w:sz w:val="10"/>
        </w:rPr>
      </w:pPr>
      <w:r w:rsidRPr="00351C38">
        <w:rPr>
          <w:rStyle w:val="StyleUnderline"/>
        </w:rPr>
        <w:t xml:space="preserve">The concept of </w:t>
      </w:r>
      <w:r w:rsidRPr="00C15CBC">
        <w:rPr>
          <w:rStyle w:val="StyleUnderline"/>
          <w:highlight w:val="green"/>
        </w:rPr>
        <w:t xml:space="preserve">academic exchange with China has been loosely </w:t>
      </w:r>
      <w:r w:rsidR="00096CDB" w:rsidRPr="00096CDB">
        <w:rPr>
          <w:rStyle w:val="StyleUnderline"/>
          <w:highlight w:val="green"/>
        </w:rPr>
        <w:t>defined</w:t>
      </w:r>
      <w:r w:rsidRPr="00351C38">
        <w:rPr>
          <w:rStyle w:val="StyleUnderline"/>
        </w:rPr>
        <w:t xml:space="preserve">. </w:t>
      </w:r>
      <w:r w:rsidRPr="00C15CBC">
        <w:rPr>
          <w:rStyle w:val="StyleUnderline"/>
          <w:highlight w:val="green"/>
        </w:rPr>
        <w:t xml:space="preserve">It </w:t>
      </w:r>
      <w:r w:rsidRPr="00096CDB">
        <w:rPr>
          <w:rStyle w:val="StyleUnderline"/>
          <w:highlight w:val="green"/>
        </w:rPr>
        <w:t>encompasses a broad range of activity including research</w:t>
      </w:r>
      <w:r w:rsidRPr="00C15CBC">
        <w:rPr>
          <w:rStyle w:val="StyleUnderline"/>
          <w:highlight w:val="green"/>
        </w:rPr>
        <w:t xml:space="preserve">, conferences, and language training, </w:t>
      </w:r>
      <w:r w:rsidRPr="00096CDB">
        <w:rPr>
          <w:rStyle w:val="StyleUnderline"/>
        </w:rPr>
        <w:t>but implies some element of reciprocity</w:t>
      </w:r>
      <w:r w:rsidRPr="00351C38">
        <w:rPr>
          <w:rStyle w:val="StyleUnderline"/>
        </w:rPr>
        <w:t xml:space="preserve"> and mutual benefit with scholars and institutions in the PRC.</w:t>
      </w:r>
      <w:r w:rsidRPr="00096CDB">
        <w:rPr>
          <w:sz w:val="10"/>
        </w:rPr>
        <w:t xml:space="preserve"> Whatever one means by "exchange," it is clear that a complicated, symbiotic relationship has grown up between funding for scholarly exchange programs and funding for China studies. It is inaccurate to say that scholarly exchange has developed at the expense of China studies; on the contrary, exchange programs have stimulated an impressive new body of publications and have attracted scholars who are not trained as China area specialists but are interested in China as a comparative research topic. It could be argued, however, that the large infusions of money for exchange activities may produce an uneven or unbalanced base for </w:t>
      </w:r>
      <w:proofErr w:type="spellStart"/>
      <w:r w:rsidRPr="00096CDB">
        <w:rPr>
          <w:sz w:val="10"/>
        </w:rPr>
        <w:t>sinological</w:t>
      </w:r>
      <w:proofErr w:type="spellEnd"/>
      <w:r w:rsidRPr="00096CDB">
        <w:rPr>
          <w:sz w:val="10"/>
        </w:rPr>
        <w:t xml:space="preserve"> studies. The majority of fellowships for American scholars now require that the research be conducted in China, but topics are sometimes limited by what is allowed by the authorities or permitted by conditions in the PRC. It has been difficult to conduct fieldwork or carry out surveys at the local level in China and, until recently, access to archaeological sites has been restricted. During the 1980s, there were fewer incentives for Americans to study Taiwan or Hong Kong, and scholarly resources there have been overlooked. With the development of new funding sources in Taiwan, this situation is changing. As was apparent during the June 1989 crackdown in China, academic exchange programs with the PRC are vulnerable to swings and shifts in Sino-American relations. Even if U.S. relations with China remain on an even keel, future political or economic instability within the PRC might present obstacles to foreign scholars. Because so much funding for the academic study of China is now tied to exchange</w:t>
      </w:r>
      <w:r w:rsidRPr="00351C38">
        <w:rPr>
          <w:rStyle w:val="StyleUnderline"/>
        </w:rPr>
        <w:t>,</w:t>
      </w:r>
      <w:r w:rsidRPr="00096CDB">
        <w:rPr>
          <w:sz w:val="10"/>
        </w:rPr>
        <w:t xml:space="preserve"> the impact on the field would be severe if access to China or government funding for scholarly exchange with China were curtailed. Have American China scholars become overly dependent on exchange programs as a primary source of support for research and training? Has our national enthrallment with Sino-American exchange led funders to lose sight of basic, long-term needs such as preservation and conservation of library materials, or development of new language training materials (see Chapter 12 by Timothy Light in this volume)? There are no simple answers, but we do know that relatively few American students and scholars are truly fluent in Chinese, partly because of financial constraints and despite their increased contact with China.3 </w:t>
      </w:r>
      <w:r w:rsidRPr="00096CDB">
        <w:rPr>
          <w:rStyle w:val="StyleUnderline"/>
          <w:highlight w:val="green"/>
        </w:rPr>
        <w:t>A closer look at the</w:t>
      </w:r>
      <w:r w:rsidRPr="00096CDB">
        <w:rPr>
          <w:rStyle w:val="StyleUnderline"/>
        </w:rPr>
        <w:t xml:space="preserve"> </w:t>
      </w:r>
      <w:r w:rsidRPr="00096CDB">
        <w:rPr>
          <w:rStyle w:val="StyleUnderline"/>
          <w:highlight w:val="green"/>
        </w:rPr>
        <w:t>strengths and weaknesses of the China field</w:t>
      </w:r>
      <w:r w:rsidRPr="00096CDB">
        <w:rPr>
          <w:rStyle w:val="StyleUnderline"/>
        </w:rPr>
        <w:t xml:space="preserve"> and a better understanding of issues motivating funders </w:t>
      </w:r>
      <w:r w:rsidRPr="00096CDB">
        <w:rPr>
          <w:rStyle w:val="StyleUnderline"/>
          <w:highlight w:val="green"/>
        </w:rPr>
        <w:t>would be a good starting point</w:t>
      </w:r>
      <w:r w:rsidRPr="00096CDB">
        <w:rPr>
          <w:sz w:val="10"/>
        </w:rPr>
        <w:t>. This volume is an unprecedented and important contribution in this regard</w:t>
      </w:r>
    </w:p>
    <w:p w:rsidR="00D9539F" w:rsidRPr="00504012" w:rsidRDefault="00D9539F" w:rsidP="00D9539F">
      <w:pPr>
        <w:shd w:val="clear" w:color="auto" w:fill="FFFFFF"/>
        <w:jc w:val="both"/>
        <w:rPr>
          <w:rStyle w:val="StyleUnderline"/>
        </w:rPr>
      </w:pPr>
    </w:p>
    <w:p w:rsidR="00D9539F" w:rsidRDefault="00D9539F" w:rsidP="00D9539F">
      <w:pPr>
        <w:pStyle w:val="Heading4"/>
      </w:pPr>
      <w:r>
        <w:t xml:space="preserve">Violation: The </w:t>
      </w:r>
      <w:proofErr w:type="spellStart"/>
      <w:r>
        <w:t>aff</w:t>
      </w:r>
      <w:proofErr w:type="spellEnd"/>
      <w:r>
        <w:t xml:space="preserve"> violates because they are cultural engagement</w:t>
      </w:r>
    </w:p>
    <w:p w:rsidR="00D9539F" w:rsidRDefault="00D9539F" w:rsidP="00D9539F">
      <w:pPr>
        <w:pStyle w:val="Heading4"/>
      </w:pPr>
      <w:r>
        <w:t>Two Impacts:</w:t>
      </w:r>
    </w:p>
    <w:p w:rsidR="00D9539F" w:rsidRDefault="00D9539F" w:rsidP="00096CDB">
      <w:pPr>
        <w:pStyle w:val="Heading4"/>
        <w:numPr>
          <w:ilvl w:val="0"/>
          <w:numId w:val="45"/>
        </w:numPr>
      </w:pPr>
      <w:r>
        <w:t xml:space="preserve">Limits – The </w:t>
      </w:r>
      <w:proofErr w:type="spellStart"/>
      <w:r>
        <w:t>aff’s</w:t>
      </w:r>
      <w:proofErr w:type="spellEnd"/>
      <w:r>
        <w:t xml:space="preserve"> </w:t>
      </w:r>
      <w:proofErr w:type="spellStart"/>
      <w:r>
        <w:t>interp</w:t>
      </w:r>
      <w:proofErr w:type="spellEnd"/>
      <w:r>
        <w:t xml:space="preserve"> doesn’t set a limit on the topic. They </w:t>
      </w:r>
      <w:r w:rsidR="00096CDB">
        <w:t>double</w:t>
      </w:r>
      <w:r>
        <w:t xml:space="preserve"> the size of the topic by ignoring the different types of engagement. A limited topic is key to gain portable skills from debate</w:t>
      </w:r>
    </w:p>
    <w:p w:rsidR="00D9539F" w:rsidRDefault="00D9539F" w:rsidP="00096CDB">
      <w:pPr>
        <w:pStyle w:val="Heading4"/>
        <w:numPr>
          <w:ilvl w:val="0"/>
          <w:numId w:val="45"/>
        </w:numPr>
      </w:pPr>
      <w:r>
        <w:t>Topic Education – excluding cultural engagement is key to focus the topic around diplomatic/economic cooperation. An unlimited topic spreads out research and the content of debates, leading to shallow education. An in depth analysis of cooperation is necessary</w:t>
      </w:r>
    </w:p>
    <w:p w:rsidR="00096CDB" w:rsidRDefault="00096CDB" w:rsidP="00096CDB">
      <w:pPr>
        <w:pStyle w:val="Heading4"/>
        <w:numPr>
          <w:ilvl w:val="0"/>
          <w:numId w:val="45"/>
        </w:numPr>
        <w:rPr>
          <w:rStyle w:val="Style13ptBold"/>
          <w:b/>
        </w:rPr>
      </w:pPr>
      <w:r>
        <w:rPr>
          <w:rStyle w:val="Style13ptBold"/>
          <w:b/>
        </w:rPr>
        <w:t>Means orientation for policy-making best develops student learning</w:t>
      </w:r>
    </w:p>
    <w:p w:rsidR="00096CDB" w:rsidRDefault="00096CDB" w:rsidP="00096CDB">
      <w:pPr>
        <w:ind w:left="720"/>
      </w:pPr>
      <w:r w:rsidRPr="00D67C2C">
        <w:rPr>
          <w:rStyle w:val="Style13ptBold"/>
        </w:rPr>
        <w:t>Taylor et al</w:t>
      </w:r>
      <w:r>
        <w:t xml:space="preserve">, Shelley E., Lien B. Pham, Inna D. </w:t>
      </w:r>
      <w:proofErr w:type="spellStart"/>
      <w:r>
        <w:t>Rivkin</w:t>
      </w:r>
      <w:proofErr w:type="spellEnd"/>
      <w:r>
        <w:t xml:space="preserve">, and David A. Armor, University of California Los Angeles </w:t>
      </w:r>
      <w:r w:rsidRPr="00D67C2C">
        <w:rPr>
          <w:rStyle w:val="Style13ptBold"/>
        </w:rPr>
        <w:t>1998</w:t>
      </w:r>
      <w:r>
        <w:t>, “Harnessing the Imagination: Mental Simulation, Self-Regulation, and Coping,” American Psychologist, 53 (4), 429-439. http://icds.uoregon.edu/wp-content/uploads/2013/03/Harnessing-the-Imagination-Mental-Simulation-Self-regulation-and-Coping.pdf</w:t>
      </w:r>
    </w:p>
    <w:p w:rsidR="00096CDB" w:rsidRPr="00D67C2C" w:rsidRDefault="00096CDB" w:rsidP="00096CDB">
      <w:pPr>
        <w:ind w:left="720"/>
        <w:rPr>
          <w:rStyle w:val="StyleUnderline"/>
        </w:rPr>
      </w:pPr>
      <w:r w:rsidRPr="00D67C2C">
        <w:rPr>
          <w:rStyle w:val="StyleUnderline"/>
        </w:rPr>
        <w:t>In contrast</w:t>
      </w:r>
      <w:r w:rsidRPr="00D67C2C">
        <w:rPr>
          <w:sz w:val="12"/>
        </w:rPr>
        <w:t xml:space="preserve">, mental simulations in which people </w:t>
      </w:r>
      <w:r w:rsidRPr="00D67C2C">
        <w:rPr>
          <w:rStyle w:val="StyleUnderline"/>
          <w:highlight w:val="green"/>
        </w:rPr>
        <w:t>focus on the processes involved in reaching</w:t>
      </w:r>
      <w:r w:rsidRPr="00D67C2C">
        <w:rPr>
          <w:rStyle w:val="StyleUnderline"/>
        </w:rPr>
        <w:t xml:space="preserve"> their </w:t>
      </w:r>
      <w:r w:rsidRPr="001A6DF0">
        <w:rPr>
          <w:rStyle w:val="StyleUnderline"/>
          <w:highlight w:val="green"/>
        </w:rPr>
        <w:t>goals</w:t>
      </w:r>
      <w:r w:rsidRPr="00D67C2C">
        <w:rPr>
          <w:sz w:val="12"/>
        </w:rPr>
        <w:t xml:space="preserve"> or attempting to understand or manage a stressful event </w:t>
      </w:r>
      <w:r w:rsidRPr="00D67C2C">
        <w:rPr>
          <w:rStyle w:val="StyleUnderline"/>
          <w:highlight w:val="green"/>
        </w:rPr>
        <w:t>appear to be effective</w:t>
      </w:r>
      <w:r w:rsidRPr="00D67C2C">
        <w:rPr>
          <w:sz w:val="12"/>
        </w:rPr>
        <w:t xml:space="preserve"> regulators of behavior. </w:t>
      </w:r>
      <w:r w:rsidRPr="00D67C2C">
        <w:rPr>
          <w:rStyle w:val="StyleUnderline"/>
          <w:highlight w:val="green"/>
        </w:rPr>
        <w:t>Students who envisioned the steps leading to a s</w:t>
      </w:r>
      <w:r w:rsidRPr="00D67C2C">
        <w:rPr>
          <w:rStyle w:val="StyleUnderline"/>
        </w:rPr>
        <w:t xml:space="preserve">uccessful goal </w:t>
      </w:r>
      <w:r w:rsidRPr="00D67C2C">
        <w:rPr>
          <w:rStyle w:val="StyleUnderline"/>
          <w:highlight w:val="green"/>
        </w:rPr>
        <w:t>achievement had significantly better performance</w:t>
      </w:r>
      <w:r w:rsidRPr="00D67C2C">
        <w:rPr>
          <w:rStyle w:val="StyleUnderline"/>
        </w:rPr>
        <w:t xml:space="preserve"> on midterm examinations</w:t>
      </w:r>
      <w:r w:rsidRPr="00D67C2C">
        <w:rPr>
          <w:sz w:val="12"/>
        </w:rPr>
        <w:t xml:space="preserve">, and these benefits came from both the problem-solving activities and the emotional regulation benefits that these mental simulations provided. </w:t>
      </w:r>
      <w:r w:rsidRPr="001A6DF0">
        <w:rPr>
          <w:rStyle w:val="StyleUnderline"/>
          <w:highlight w:val="green"/>
        </w:rPr>
        <w:t>Students were less likely to</w:t>
      </w:r>
      <w:r w:rsidRPr="00D67C2C">
        <w:rPr>
          <w:rStyle w:val="StyleUnderline"/>
        </w:rPr>
        <w:t xml:space="preserve"> </w:t>
      </w:r>
      <w:r w:rsidRPr="00D67C2C">
        <w:rPr>
          <w:rStyle w:val="StyleUnderline"/>
          <w:highlight w:val="green"/>
        </w:rPr>
        <w:t>succumb to the planning fallacy</w:t>
      </w:r>
      <w:r w:rsidRPr="00D67C2C">
        <w:rPr>
          <w:rStyle w:val="StyleUnderline"/>
        </w:rPr>
        <w:t xml:space="preserve"> in their initiation and completion of school projects </w:t>
      </w:r>
      <w:r w:rsidRPr="00D67C2C">
        <w:rPr>
          <w:rStyle w:val="StyleUnderline"/>
          <w:highlight w:val="green"/>
        </w:rPr>
        <w:t>if they practiced process-oriented mental simulations</w:t>
      </w:r>
      <w:r w:rsidRPr="00D67C2C">
        <w:rPr>
          <w:sz w:val="12"/>
        </w:rPr>
        <w:t xml:space="preserve"> over the time period during which they were working on their projects. Students with academic or interpersonal problems reported improvements in affect and greater use of active problem-solving strategies following a mental simulation in which they focused on the developing course of a stressful event and their methods of dealing with it as compared with a simulation that wished the event away. </w:t>
      </w:r>
      <w:r w:rsidRPr="00D67C2C">
        <w:rPr>
          <w:rStyle w:val="StyleUnderline"/>
        </w:rPr>
        <w:t>One of the most significant aspects of human psychology, one that distinguishes humans from many or most animals, is the ability to plan, strategize,</w:t>
      </w:r>
      <w:r w:rsidRPr="00D67C2C">
        <w:rPr>
          <w:sz w:val="12"/>
        </w:rPr>
        <w:t xml:space="preserve"> bring about goals and projects, and achieve joy or at least satisfaction in that process. One develops a sense of where one is now, articulates a vision of where one wants to be, and develops a means for getting from one to the other. Psychology has focused somewhat less than it might on the processes by which these tasks are accomplished and, in particular, on the ways by which they are accomplished most successfully. Mental simulation is a window on the future that helps people perform these tasks effectively. </w:t>
      </w:r>
      <w:r w:rsidRPr="00D67C2C">
        <w:rPr>
          <w:rStyle w:val="StyleUnderline"/>
          <w:highlight w:val="green"/>
        </w:rPr>
        <w:t xml:space="preserve">When used appropriately, it can enable a person to manage </w:t>
      </w:r>
      <w:r w:rsidRPr="00D67C2C">
        <w:rPr>
          <w:rStyle w:val="StyleUnderline"/>
        </w:rPr>
        <w:t xml:space="preserve">the </w:t>
      </w:r>
      <w:r w:rsidRPr="00D67C2C">
        <w:rPr>
          <w:rStyle w:val="StyleUnderline"/>
          <w:highlight w:val="green"/>
        </w:rPr>
        <w:t>basic tasks</w:t>
      </w:r>
      <w:r w:rsidRPr="00D67C2C">
        <w:rPr>
          <w:rStyle w:val="StyleUnderline"/>
        </w:rPr>
        <w:t xml:space="preserve"> of life, </w:t>
      </w:r>
      <w:r w:rsidRPr="00D67C2C">
        <w:rPr>
          <w:rStyle w:val="StyleUnderline"/>
          <w:highlight w:val="green"/>
        </w:rPr>
        <w:t>namely</w:t>
      </w:r>
      <w:r w:rsidRPr="00D67C2C">
        <w:rPr>
          <w:rStyle w:val="StyleUnderline"/>
        </w:rPr>
        <w:t xml:space="preserve">, the regulation of emotional states and the </w:t>
      </w:r>
      <w:r w:rsidRPr="00D67C2C">
        <w:rPr>
          <w:rStyle w:val="StyleUnderline"/>
          <w:highlight w:val="green"/>
        </w:rPr>
        <w:t>effective use of planning and problem-solving capabilities</w:t>
      </w:r>
      <w:r w:rsidRPr="00D67C2C">
        <w:rPr>
          <w:rStyle w:val="StyleUnderline"/>
        </w:rPr>
        <w:t xml:space="preserve"> </w:t>
      </w:r>
      <w:r w:rsidRPr="00D67C2C">
        <w:rPr>
          <w:sz w:val="12"/>
        </w:rPr>
        <w:t>for combating stress</w:t>
      </w:r>
      <w:r w:rsidRPr="00D67C2C">
        <w:rPr>
          <w:rStyle w:val="StyleUnderline"/>
        </w:rPr>
        <w:t xml:space="preserve">, </w:t>
      </w:r>
      <w:r w:rsidRPr="00D67C2C">
        <w:rPr>
          <w:rStyle w:val="StyleUnderline"/>
          <w:highlight w:val="green"/>
        </w:rPr>
        <w:t>regulating daily activities</w:t>
      </w:r>
      <w:r w:rsidRPr="00D67C2C">
        <w:rPr>
          <w:rStyle w:val="StyleUnderline"/>
        </w:rPr>
        <w:t xml:space="preserve"> effectively, </w:t>
      </w:r>
      <w:r w:rsidRPr="00D67C2C">
        <w:rPr>
          <w:rStyle w:val="StyleUnderline"/>
          <w:highlight w:val="green"/>
        </w:rPr>
        <w:t>and</w:t>
      </w:r>
      <w:r w:rsidRPr="00D67C2C">
        <w:rPr>
          <w:rStyle w:val="StyleUnderline"/>
        </w:rPr>
        <w:t xml:space="preserve"> </w:t>
      </w:r>
      <w:r w:rsidRPr="00D67C2C">
        <w:rPr>
          <w:rStyle w:val="StyleUnderline"/>
          <w:highlight w:val="green"/>
        </w:rPr>
        <w:t>achieving</w:t>
      </w:r>
      <w:r w:rsidRPr="00D67C2C">
        <w:rPr>
          <w:rStyle w:val="StyleUnderline"/>
        </w:rPr>
        <w:t xml:space="preserve"> personal </w:t>
      </w:r>
      <w:r w:rsidRPr="00D67C2C">
        <w:rPr>
          <w:rStyle w:val="StyleUnderline"/>
          <w:highlight w:val="green"/>
        </w:rPr>
        <w:t>goals</w:t>
      </w:r>
      <w:r w:rsidRPr="00D67C2C">
        <w:rPr>
          <w:rStyle w:val="StyleUnderline"/>
        </w:rPr>
        <w:t>.</w:t>
      </w:r>
    </w:p>
    <w:p w:rsidR="00096CDB" w:rsidRPr="00096CDB" w:rsidRDefault="00096CDB" w:rsidP="00096CDB"/>
    <w:p w:rsidR="00096CDB" w:rsidRPr="00096CDB" w:rsidRDefault="00096CDB" w:rsidP="00096CDB"/>
    <w:p w:rsidR="00D9539F" w:rsidRDefault="00D9539F" w:rsidP="00D9539F">
      <w:pPr>
        <w:pStyle w:val="Heading3"/>
      </w:pPr>
      <w:r>
        <w:t>2NC O/V</w:t>
      </w:r>
    </w:p>
    <w:p w:rsidR="00D9539F" w:rsidRDefault="00D9539F" w:rsidP="00D9539F">
      <w:pPr>
        <w:pStyle w:val="Heading4"/>
      </w:pPr>
      <w:r>
        <w:t xml:space="preserve">Our interpretation is that there are 4 types of engagement – economic, diplomatic, cultural, and military. The </w:t>
      </w:r>
      <w:proofErr w:type="spellStart"/>
      <w:r>
        <w:t>aff</w:t>
      </w:r>
      <w:proofErr w:type="spellEnd"/>
      <w:r>
        <w:t xml:space="preserve"> can only be economic or diplomatic engagement</w:t>
      </w:r>
    </w:p>
    <w:p w:rsidR="00D9539F" w:rsidRDefault="00D9539F" w:rsidP="00D9539F">
      <w:pPr>
        <w:pStyle w:val="Heading4"/>
      </w:pPr>
      <w:r>
        <w:t>The Aff violates because they are cultural engagement</w:t>
      </w:r>
    </w:p>
    <w:p w:rsidR="00D9539F" w:rsidRDefault="00D9539F" w:rsidP="00D9539F"/>
    <w:p w:rsidR="00D9539F" w:rsidRDefault="00D9539F" w:rsidP="00D9539F">
      <w:pPr>
        <w:pStyle w:val="Heading4"/>
      </w:pPr>
      <w:r>
        <w:t>Two impacts –</w:t>
      </w:r>
    </w:p>
    <w:p w:rsidR="00D9539F" w:rsidRDefault="00D9539F" w:rsidP="00D9539F">
      <w:pPr>
        <w:pStyle w:val="Heading4"/>
        <w:numPr>
          <w:ilvl w:val="0"/>
          <w:numId w:val="43"/>
        </w:numPr>
      </w:pPr>
      <w:r>
        <w:t xml:space="preserve">Limits – Aff doesn’t distinguish between the different types of engagement and allows for cultural engagement– essentially triples the size of </w:t>
      </w:r>
      <w:proofErr w:type="spellStart"/>
      <w:r>
        <w:t>aff</w:t>
      </w:r>
      <w:proofErr w:type="spellEnd"/>
      <w:r>
        <w:t xml:space="preserve"> ground by including all the scientific parts of the ocean topic and thousands of tiny research </w:t>
      </w:r>
      <w:proofErr w:type="spellStart"/>
      <w:r>
        <w:t>affs</w:t>
      </w:r>
      <w:proofErr w:type="spellEnd"/>
      <w:r>
        <w:t xml:space="preserve">. The literature is filled with crackpots who all have their own half-baked research idea even if their </w:t>
      </w:r>
      <w:proofErr w:type="spellStart"/>
      <w:r>
        <w:t>aff</w:t>
      </w:r>
      <w:proofErr w:type="spellEnd"/>
      <w:r>
        <w:t xml:space="preserve"> seems reasonable they justify 50 more </w:t>
      </w:r>
      <w:proofErr w:type="spellStart"/>
      <w:r>
        <w:t>affs</w:t>
      </w:r>
      <w:proofErr w:type="spellEnd"/>
      <w:r>
        <w:t xml:space="preserve"> based on new research There is NO FUNCTIONAL LIMIT on these </w:t>
      </w:r>
      <w:proofErr w:type="spellStart"/>
      <w:r>
        <w:t>affs</w:t>
      </w:r>
      <w:proofErr w:type="spellEnd"/>
      <w:r>
        <w:t xml:space="preserve"> --all they need is a R&amp;D industry advantage and some privatization fails cards and they are golden</w:t>
      </w:r>
    </w:p>
    <w:p w:rsidR="00D9539F" w:rsidRPr="00794D1B" w:rsidRDefault="00D9539F" w:rsidP="00D9539F">
      <w:pPr>
        <w:pStyle w:val="Heading4"/>
        <w:ind w:left="720"/>
      </w:pPr>
      <w:r>
        <w:t>They allow:</w:t>
      </w:r>
    </w:p>
    <w:p w:rsidR="00D9539F" w:rsidRDefault="00D9539F" w:rsidP="00D9539F">
      <w:pPr>
        <w:pStyle w:val="Heading4"/>
        <w:numPr>
          <w:ilvl w:val="1"/>
          <w:numId w:val="42"/>
        </w:numPr>
      </w:pPr>
      <w:r>
        <w:t xml:space="preserve">The research one thing </w:t>
      </w:r>
      <w:proofErr w:type="spellStart"/>
      <w:r>
        <w:t>aff</w:t>
      </w:r>
      <w:proofErr w:type="spellEnd"/>
    </w:p>
    <w:p w:rsidR="00D9539F" w:rsidRDefault="00D9539F" w:rsidP="00D9539F">
      <w:pPr>
        <w:pStyle w:val="Heading4"/>
        <w:numPr>
          <w:ilvl w:val="1"/>
          <w:numId w:val="42"/>
        </w:numPr>
      </w:pPr>
      <w:r>
        <w:t xml:space="preserve">Joint language </w:t>
      </w:r>
      <w:proofErr w:type="spellStart"/>
      <w:r>
        <w:t>affs</w:t>
      </w:r>
      <w:proofErr w:type="spellEnd"/>
    </w:p>
    <w:p w:rsidR="00D9539F" w:rsidRDefault="00D9539F" w:rsidP="00D9539F">
      <w:pPr>
        <w:pStyle w:val="Heading4"/>
        <w:numPr>
          <w:ilvl w:val="1"/>
          <w:numId w:val="42"/>
        </w:numPr>
      </w:pPr>
      <w:r>
        <w:t>Affs that exchange ideas</w:t>
      </w:r>
    </w:p>
    <w:p w:rsidR="00D9539F" w:rsidRPr="00D0188B" w:rsidRDefault="00D9539F" w:rsidP="00D9539F">
      <w:pPr>
        <w:pStyle w:val="Heading4"/>
        <w:numPr>
          <w:ilvl w:val="1"/>
          <w:numId w:val="42"/>
        </w:numPr>
      </w:pPr>
      <w:r>
        <w:t>Affs that celebrate random holidays</w:t>
      </w:r>
    </w:p>
    <w:p w:rsidR="00D9539F" w:rsidRDefault="00D9539F" w:rsidP="00D9539F">
      <w:pPr>
        <w:pStyle w:val="Heading4"/>
        <w:ind w:left="720"/>
      </w:pPr>
      <w:r>
        <w:t xml:space="preserve">Makes the topic impossible to debate. Predictable limits are key to clash and cost-benefit analysis skills because the limit the debate and research around a fixed stasis point—proposal defense skills outweigh—they are a real world asset to influence decision makers. </w:t>
      </w:r>
    </w:p>
    <w:p w:rsidR="00096CDB" w:rsidRPr="005B2851" w:rsidRDefault="00D9539F" w:rsidP="00096CDB">
      <w:pPr>
        <w:pStyle w:val="Heading4"/>
        <w:numPr>
          <w:ilvl w:val="0"/>
          <w:numId w:val="42"/>
        </w:numPr>
      </w:pPr>
      <w:r>
        <w:t xml:space="preserve">Topic Education - </w:t>
      </w:r>
      <w:r w:rsidR="00096CDB">
        <w:t xml:space="preserve">Topic Education – The </w:t>
      </w:r>
      <w:proofErr w:type="spellStart"/>
      <w:r w:rsidR="00096CDB">
        <w:t>aff</w:t>
      </w:r>
      <w:proofErr w:type="spellEnd"/>
      <w:r w:rsidR="00096CDB">
        <w:t xml:space="preserve"> focuses on the end goal of engagement rather than the process of engaging. The </w:t>
      </w:r>
      <w:proofErr w:type="spellStart"/>
      <w:r w:rsidR="00096CDB">
        <w:t>aff’s</w:t>
      </w:r>
      <w:proofErr w:type="spellEnd"/>
      <w:r w:rsidR="00096CDB">
        <w:t xml:space="preserve"> definition of engagement shifts focus from how engagement happens to the goals of engagement. That erodes policymaking skills, critical thinking, and goal achievement – that’s 1NC Taylor</w:t>
      </w:r>
    </w:p>
    <w:p w:rsidR="00D9539F" w:rsidRDefault="00D9539F" w:rsidP="00096CDB">
      <w:pPr>
        <w:pStyle w:val="Heading4"/>
        <w:ind w:left="360"/>
      </w:pPr>
    </w:p>
    <w:p w:rsidR="00D9539F" w:rsidRPr="00D0188B" w:rsidRDefault="00D9539F" w:rsidP="00D9539F">
      <w:pPr>
        <w:pStyle w:val="Heading4"/>
      </w:pPr>
    </w:p>
    <w:p w:rsidR="00D9539F" w:rsidRDefault="00D9539F" w:rsidP="00D9539F">
      <w:pPr>
        <w:pStyle w:val="Heading2"/>
      </w:pPr>
      <w:r>
        <w:t>W/M and CI</w:t>
      </w:r>
    </w:p>
    <w:p w:rsidR="00D9539F" w:rsidRDefault="00D9539F" w:rsidP="00D9539F">
      <w:pPr>
        <w:pStyle w:val="Heading3"/>
      </w:pPr>
      <w:r>
        <w:t>2NC AT WM (Diplomatic Action)</w:t>
      </w:r>
    </w:p>
    <w:p w:rsidR="00D9539F" w:rsidRDefault="00D9539F" w:rsidP="00D9539F">
      <w:pPr>
        <w:pStyle w:val="Heading4"/>
      </w:pPr>
      <w:r>
        <w:t>Aff doesn’t meet –</w:t>
      </w:r>
    </w:p>
    <w:p w:rsidR="00D9539F" w:rsidRPr="003109D4" w:rsidRDefault="00D9539F" w:rsidP="00D9539F">
      <w:pPr>
        <w:pStyle w:val="Heading4"/>
        <w:numPr>
          <w:ilvl w:val="0"/>
          <w:numId w:val="33"/>
        </w:numPr>
      </w:pPr>
      <w:r>
        <w:t>While they are engagement – they increase targets with the contact state – they aren’t diplomatic. Research is considered an academic exchange and thus isn’t T</w:t>
      </w:r>
    </w:p>
    <w:p w:rsidR="00D9539F" w:rsidRDefault="00D9539F" w:rsidP="00D9539F">
      <w:pPr>
        <w:pStyle w:val="Heading3"/>
      </w:pPr>
      <w:r>
        <w:t>2NC AT CI (Science Diplomacy)</w:t>
      </w:r>
    </w:p>
    <w:p w:rsidR="00D9539F" w:rsidRDefault="00D9539F" w:rsidP="00D9539F">
      <w:pPr>
        <w:pStyle w:val="Heading4"/>
      </w:pPr>
      <w:r>
        <w:t>DAs to CI</w:t>
      </w:r>
    </w:p>
    <w:p w:rsidR="00D9539F" w:rsidRPr="00A4071C" w:rsidRDefault="00D9539F" w:rsidP="00D9539F">
      <w:pPr>
        <w:pStyle w:val="Heading4"/>
        <w:numPr>
          <w:ilvl w:val="0"/>
          <w:numId w:val="36"/>
        </w:numPr>
      </w:pPr>
      <w:r>
        <w:t xml:space="preserve">CI explodes the topic - That’s the overview. Includes thousands of tiny science </w:t>
      </w:r>
      <w:proofErr w:type="spellStart"/>
      <w:r>
        <w:t>affs</w:t>
      </w:r>
      <w:proofErr w:type="spellEnd"/>
    </w:p>
    <w:p w:rsidR="00D9539F" w:rsidRPr="00A4071C" w:rsidRDefault="00D9539F" w:rsidP="00D9539F">
      <w:pPr>
        <w:pStyle w:val="Heading4"/>
        <w:numPr>
          <w:ilvl w:val="0"/>
          <w:numId w:val="36"/>
        </w:numPr>
      </w:pPr>
      <w:r>
        <w:t xml:space="preserve">Our </w:t>
      </w:r>
      <w:proofErr w:type="spellStart"/>
      <w:r>
        <w:t>interp</w:t>
      </w:r>
      <w:proofErr w:type="spellEnd"/>
      <w:r>
        <w:t xml:space="preserve"> is the most predictable and precise. There is a distinction between diplomacy and “diplomatic engagement”. Diplomatic engagement is a subset of diplomacy that doesn’t include stuff like research agreements and science diplomacy. Prefer Resnick – he has an intent to define and is the most analytically rigorous definition. Key to a predictable limit and policymaking and decision-making skills – that’s the overview</w:t>
      </w:r>
    </w:p>
    <w:p w:rsidR="00D9539F" w:rsidRDefault="00D9539F" w:rsidP="00D9539F">
      <w:pPr>
        <w:pStyle w:val="Heading3"/>
      </w:pPr>
      <w:r>
        <w:t>2NC AT CI (Not Resnick)</w:t>
      </w:r>
    </w:p>
    <w:p w:rsidR="00D9539F" w:rsidRDefault="00D9539F" w:rsidP="00D9539F">
      <w:pPr>
        <w:pStyle w:val="Heading4"/>
      </w:pPr>
      <w:r>
        <w:t>DAs to CI</w:t>
      </w:r>
    </w:p>
    <w:p w:rsidR="00D9539F" w:rsidRDefault="00D9539F" w:rsidP="00D9539F">
      <w:pPr>
        <w:pStyle w:val="Heading4"/>
        <w:numPr>
          <w:ilvl w:val="0"/>
          <w:numId w:val="40"/>
        </w:numPr>
      </w:pPr>
      <w:r>
        <w:t>CI explodes the topic – That’s’ the overview</w:t>
      </w:r>
    </w:p>
    <w:p w:rsidR="00D9539F" w:rsidRDefault="00D9539F" w:rsidP="00D9539F">
      <w:pPr>
        <w:pStyle w:val="Heading4"/>
        <w:numPr>
          <w:ilvl w:val="0"/>
          <w:numId w:val="40"/>
        </w:numPr>
      </w:pPr>
      <w:r>
        <w:t xml:space="preserve">Our </w:t>
      </w:r>
      <w:proofErr w:type="spellStart"/>
      <w:r>
        <w:t>interp</w:t>
      </w:r>
      <w:proofErr w:type="spellEnd"/>
      <w:r>
        <w:t xml:space="preserve"> is the most predictable and precise. Prefer Resnick – he has an intent to define and is the most analytically rigorous definition. Key to a predictable limit and policymaking and decision-making skills – that’s the overview</w:t>
      </w:r>
    </w:p>
    <w:p w:rsidR="00D9539F" w:rsidRPr="00A4071C" w:rsidRDefault="00D9539F" w:rsidP="00D9539F">
      <w:pPr>
        <w:pStyle w:val="Heading4"/>
        <w:numPr>
          <w:ilvl w:val="0"/>
          <w:numId w:val="40"/>
        </w:numPr>
      </w:pPr>
      <w:r>
        <w:t>Prefer our interpretation – It’s the only one that actually elaborates on what is and isn’t engagement and the only one that defines cultural engagement</w:t>
      </w:r>
    </w:p>
    <w:p w:rsidR="00D9539F" w:rsidRPr="00A4071C" w:rsidRDefault="00D9539F" w:rsidP="00D9539F"/>
    <w:p w:rsidR="00D9539F" w:rsidRDefault="00D9539F" w:rsidP="00D9539F">
      <w:pPr>
        <w:pStyle w:val="Heading2"/>
      </w:pPr>
      <w:r>
        <w:t>Answers to Answers</w:t>
      </w:r>
    </w:p>
    <w:p w:rsidR="00D9539F" w:rsidRDefault="00D9539F" w:rsidP="00D9539F">
      <w:pPr>
        <w:pStyle w:val="Heading3"/>
      </w:pPr>
      <w:r>
        <w:t>2NC AT Core of Topic</w:t>
      </w:r>
    </w:p>
    <w:p w:rsidR="00D9539F" w:rsidRDefault="00D9539F" w:rsidP="00D9539F">
      <w:pPr>
        <w:pStyle w:val="Heading4"/>
      </w:pPr>
      <w:r>
        <w:t>What does this mean? There is no impact to “Core of the Topic”</w:t>
      </w:r>
    </w:p>
    <w:p w:rsidR="00D9539F" w:rsidRDefault="00D9539F" w:rsidP="00D9539F">
      <w:pPr>
        <w:pStyle w:val="Heading4"/>
        <w:numPr>
          <w:ilvl w:val="0"/>
          <w:numId w:val="37"/>
        </w:numPr>
      </w:pPr>
      <w:r>
        <w:t>**Read Aff Ground**</w:t>
      </w:r>
    </w:p>
    <w:p w:rsidR="00D9539F" w:rsidRPr="00916E7D" w:rsidRDefault="00D9539F" w:rsidP="00D9539F">
      <w:pPr>
        <w:pStyle w:val="Heading4"/>
        <w:numPr>
          <w:ilvl w:val="0"/>
          <w:numId w:val="37"/>
        </w:numPr>
      </w:pPr>
      <w:r>
        <w:t>You are just wrong – Cooperation over diplomatic measures in the context of geopolitics is what the lit base is about</w:t>
      </w:r>
    </w:p>
    <w:p w:rsidR="00D9539F" w:rsidRDefault="00D9539F" w:rsidP="00D9539F">
      <w:pPr>
        <w:pStyle w:val="Heading3"/>
      </w:pPr>
      <w:r>
        <w:t xml:space="preserve">2NC AT </w:t>
      </w:r>
      <w:proofErr w:type="spellStart"/>
      <w:r>
        <w:t>Overlimits</w:t>
      </w:r>
      <w:proofErr w:type="spellEnd"/>
      <w:r>
        <w:t>/Aff Ground</w:t>
      </w:r>
    </w:p>
    <w:p w:rsidR="00D9539F" w:rsidRDefault="00D9539F" w:rsidP="00D9539F">
      <w:pPr>
        <w:pStyle w:val="Heading4"/>
      </w:pPr>
      <w:r>
        <w:t>Tons of Aff ground</w:t>
      </w:r>
    </w:p>
    <w:p w:rsidR="00D9539F" w:rsidRDefault="00D9539F" w:rsidP="00D9539F">
      <w:pPr>
        <w:pStyle w:val="Heading4"/>
      </w:pPr>
      <w:r>
        <w:tab/>
        <w:t xml:space="preserve">Allows for </w:t>
      </w:r>
    </w:p>
    <w:p w:rsidR="00D9539F" w:rsidRPr="000C5808" w:rsidRDefault="00D9539F" w:rsidP="00D9539F">
      <w:pPr>
        <w:pStyle w:val="Heading4"/>
        <w:numPr>
          <w:ilvl w:val="0"/>
          <w:numId w:val="39"/>
        </w:numPr>
      </w:pPr>
      <w:r w:rsidRPr="000C5808">
        <w:t>Extension of diplomatic recognition; normalization of diplomatic relations</w:t>
      </w:r>
    </w:p>
    <w:p w:rsidR="00D9539F" w:rsidRPr="000C5808" w:rsidRDefault="00D9539F" w:rsidP="00D9539F">
      <w:pPr>
        <w:pStyle w:val="Heading4"/>
        <w:numPr>
          <w:ilvl w:val="0"/>
          <w:numId w:val="39"/>
        </w:numPr>
      </w:pPr>
      <w:r w:rsidRPr="000C5808">
        <w:t>Promotion of target-state membership in international institutions and regimes</w:t>
      </w:r>
    </w:p>
    <w:p w:rsidR="00D9539F" w:rsidRPr="000C5808" w:rsidRDefault="00D9539F" w:rsidP="00D9539F">
      <w:pPr>
        <w:pStyle w:val="Heading4"/>
        <w:numPr>
          <w:ilvl w:val="0"/>
          <w:numId w:val="39"/>
        </w:numPr>
      </w:pPr>
      <w:r w:rsidRPr="000C5808">
        <w:t>Summit meetings and other visits by the head of state and other senior government officials of sender state to target state and vice-versa</w:t>
      </w:r>
    </w:p>
    <w:p w:rsidR="00D9539F" w:rsidRPr="000C5808" w:rsidRDefault="00D9539F" w:rsidP="00D9539F">
      <w:pPr>
        <w:pStyle w:val="Heading4"/>
        <w:numPr>
          <w:ilvl w:val="0"/>
          <w:numId w:val="39"/>
        </w:numPr>
      </w:pPr>
      <w:r w:rsidRPr="000C5808">
        <w:t>Trade agreements and promotion</w:t>
      </w:r>
    </w:p>
    <w:p w:rsidR="00D9539F" w:rsidRPr="00A4071C" w:rsidRDefault="00D9539F" w:rsidP="00D9539F">
      <w:pPr>
        <w:pStyle w:val="Heading4"/>
        <w:numPr>
          <w:ilvl w:val="0"/>
          <w:numId w:val="39"/>
        </w:numPr>
      </w:pPr>
      <w:r w:rsidRPr="000C5808">
        <w:t>Foreign economic and humanitarian aid in the form of loans and/or grants</w:t>
      </w:r>
    </w:p>
    <w:p w:rsidR="00D9539F" w:rsidRPr="00916E7D" w:rsidRDefault="00D9539F" w:rsidP="00D9539F">
      <w:pPr>
        <w:pStyle w:val="Heading4"/>
        <w:ind w:left="720"/>
      </w:pPr>
      <w:r>
        <w:t>Resnick accesses a better i/l to Aff fairness – limits out bad CPs, that’s the overview.</w:t>
      </w:r>
    </w:p>
    <w:p w:rsidR="00D9539F" w:rsidRDefault="00D9539F" w:rsidP="00D9539F">
      <w:pPr>
        <w:pStyle w:val="Heading3"/>
      </w:pPr>
      <w:r>
        <w:t>2NC AT Reasonability</w:t>
      </w:r>
    </w:p>
    <w:p w:rsidR="00D9539F" w:rsidRPr="00223561" w:rsidRDefault="00D9539F" w:rsidP="00D9539F">
      <w:pPr>
        <w:pStyle w:val="Heading4"/>
        <w:rPr>
          <w:rStyle w:val="Style13ptBold"/>
          <w:rFonts w:asciiTheme="minorHAnsi" w:hAnsiTheme="minorHAnsi"/>
          <w:b/>
          <w:sz w:val="28"/>
        </w:rPr>
      </w:pPr>
      <w:r w:rsidRPr="00223561">
        <w:rPr>
          <w:rStyle w:val="Style13ptBold"/>
          <w:rFonts w:asciiTheme="minorHAnsi" w:hAnsiTheme="minorHAnsi"/>
          <w:b/>
          <w:sz w:val="28"/>
        </w:rPr>
        <w:t>Reasonability’s not a winner:</w:t>
      </w:r>
    </w:p>
    <w:p w:rsidR="00D9539F" w:rsidRPr="00223561" w:rsidRDefault="00D9539F" w:rsidP="00096CDB">
      <w:pPr>
        <w:pStyle w:val="Heading4"/>
        <w:numPr>
          <w:ilvl w:val="0"/>
          <w:numId w:val="45"/>
        </w:numPr>
        <w:rPr>
          <w:rStyle w:val="Style13ptBold"/>
          <w:rFonts w:asciiTheme="minorHAnsi" w:hAnsiTheme="minorHAnsi"/>
          <w:b/>
          <w:sz w:val="28"/>
        </w:rPr>
      </w:pPr>
      <w:r w:rsidRPr="00223561">
        <w:rPr>
          <w:rStyle w:val="Style13ptBold"/>
          <w:rFonts w:asciiTheme="minorHAnsi" w:hAnsiTheme="minorHAnsi"/>
          <w:b/>
          <w:sz w:val="28"/>
        </w:rPr>
        <w:t>They’re not reasonable—any risk of an impact proves</w:t>
      </w:r>
    </w:p>
    <w:p w:rsidR="00D9539F" w:rsidRPr="00223561" w:rsidRDefault="00D9539F" w:rsidP="00096CDB">
      <w:pPr>
        <w:pStyle w:val="Heading4"/>
        <w:numPr>
          <w:ilvl w:val="0"/>
          <w:numId w:val="45"/>
        </w:numPr>
        <w:rPr>
          <w:rStyle w:val="Style13ptBold"/>
          <w:rFonts w:asciiTheme="minorHAnsi" w:hAnsiTheme="minorHAnsi"/>
          <w:b/>
          <w:sz w:val="28"/>
        </w:rPr>
      </w:pPr>
      <w:r w:rsidRPr="00223561">
        <w:rPr>
          <w:rStyle w:val="Style13ptBold"/>
          <w:rFonts w:asciiTheme="minorHAnsi" w:hAnsiTheme="minorHAnsi"/>
          <w:b/>
          <w:sz w:val="28"/>
        </w:rPr>
        <w:t>Unpredictable limits disad—no bright line and anything is “reasonably” topical</w:t>
      </w:r>
    </w:p>
    <w:p w:rsidR="00D9539F" w:rsidRPr="00223561" w:rsidRDefault="00D9539F" w:rsidP="00096CDB">
      <w:pPr>
        <w:pStyle w:val="Heading4"/>
        <w:numPr>
          <w:ilvl w:val="0"/>
          <w:numId w:val="45"/>
        </w:numPr>
        <w:rPr>
          <w:rStyle w:val="Style13ptBold"/>
          <w:rFonts w:asciiTheme="minorHAnsi" w:hAnsiTheme="minorHAnsi"/>
          <w:b/>
          <w:sz w:val="28"/>
        </w:rPr>
      </w:pPr>
      <w:r w:rsidRPr="00223561">
        <w:rPr>
          <w:rStyle w:val="Style13ptBold"/>
          <w:rFonts w:asciiTheme="minorHAnsi" w:hAnsiTheme="minorHAnsi"/>
          <w:b/>
          <w:sz w:val="28"/>
        </w:rPr>
        <w:t>Judge intervention—it’s unnecessary and arbitrary, means outcomes of debates aren’t determined by substance but rather the judge’s preferences—decreases depth of involvement and internal link turns all their claims</w:t>
      </w:r>
    </w:p>
    <w:p w:rsidR="00D9539F" w:rsidRPr="00223561" w:rsidRDefault="00D9539F" w:rsidP="00096CDB">
      <w:pPr>
        <w:pStyle w:val="Heading4"/>
        <w:numPr>
          <w:ilvl w:val="0"/>
          <w:numId w:val="45"/>
        </w:numPr>
        <w:rPr>
          <w:rStyle w:val="Style13ptBold"/>
          <w:rFonts w:asciiTheme="minorHAnsi" w:hAnsiTheme="minorHAnsi"/>
          <w:b/>
          <w:sz w:val="28"/>
        </w:rPr>
      </w:pPr>
      <w:r w:rsidRPr="00223561">
        <w:rPr>
          <w:rStyle w:val="Style13ptBold"/>
          <w:rFonts w:asciiTheme="minorHAnsi" w:hAnsiTheme="minorHAnsi"/>
          <w:b/>
          <w:sz w:val="28"/>
        </w:rPr>
        <w:t xml:space="preserve">No education crowd-out—empirically denied, their education is inevitable as counterplans or </w:t>
      </w:r>
      <w:proofErr w:type="spellStart"/>
      <w:r w:rsidRPr="00223561">
        <w:rPr>
          <w:rStyle w:val="Style13ptBold"/>
          <w:rFonts w:asciiTheme="minorHAnsi" w:hAnsiTheme="minorHAnsi"/>
          <w:b/>
          <w:sz w:val="28"/>
        </w:rPr>
        <w:t>kritiks</w:t>
      </w:r>
      <w:proofErr w:type="spellEnd"/>
      <w:r w:rsidRPr="00223561">
        <w:rPr>
          <w:rStyle w:val="Style13ptBold"/>
          <w:rFonts w:asciiTheme="minorHAnsi" w:hAnsiTheme="minorHAnsi"/>
          <w:b/>
          <w:sz w:val="28"/>
        </w:rPr>
        <w:t>, and topic specific education outweighs because it allows us to focus on USFG foreign policy</w:t>
      </w:r>
    </w:p>
    <w:p w:rsidR="00D9539F" w:rsidRPr="00223561" w:rsidRDefault="00D9539F" w:rsidP="00096CDB">
      <w:pPr>
        <w:pStyle w:val="Heading4"/>
        <w:numPr>
          <w:ilvl w:val="0"/>
          <w:numId w:val="45"/>
        </w:numPr>
        <w:rPr>
          <w:rStyle w:val="Style13ptBold"/>
          <w:rFonts w:asciiTheme="minorHAnsi" w:hAnsiTheme="minorHAnsi"/>
          <w:b/>
          <w:sz w:val="28"/>
        </w:rPr>
      </w:pPr>
      <w:r w:rsidRPr="00223561">
        <w:rPr>
          <w:rStyle w:val="Style13ptBold"/>
          <w:rFonts w:asciiTheme="minorHAnsi" w:hAnsiTheme="minorHAnsi"/>
          <w:b/>
          <w:sz w:val="28"/>
        </w:rPr>
        <w:t xml:space="preserve">Reasonability is a measure of how similar their CI is to the </w:t>
      </w:r>
      <w:proofErr w:type="spellStart"/>
      <w:r w:rsidRPr="00223561">
        <w:rPr>
          <w:rStyle w:val="Style13ptBold"/>
          <w:rFonts w:asciiTheme="minorHAnsi" w:hAnsiTheme="minorHAnsi"/>
          <w:b/>
          <w:sz w:val="28"/>
        </w:rPr>
        <w:t>neg</w:t>
      </w:r>
      <w:proofErr w:type="spellEnd"/>
      <w:r w:rsidRPr="00223561">
        <w:rPr>
          <w:rStyle w:val="Style13ptBold"/>
          <w:rFonts w:asciiTheme="minorHAnsi" w:hAnsiTheme="minorHAnsi"/>
          <w:b/>
          <w:sz w:val="28"/>
        </w:rPr>
        <w:t xml:space="preserve"> interpretation – the CI doesn’t solve any of the impacts isolated by Resnick and thus reasonability shouldn’t be considered</w:t>
      </w:r>
    </w:p>
    <w:p w:rsidR="00D9539F" w:rsidRPr="006456A5" w:rsidRDefault="00D9539F" w:rsidP="00D9539F"/>
    <w:p w:rsidR="00D9539F" w:rsidRDefault="00D9539F" w:rsidP="00D9539F">
      <w:pPr>
        <w:rPr>
          <w:sz w:val="14"/>
        </w:rPr>
      </w:pPr>
      <w:r w:rsidRPr="00351C38">
        <w:rPr>
          <w:sz w:val="14"/>
        </w:rPr>
        <w: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A3A35"/>
    <w:multiLevelType w:val="hybridMultilevel"/>
    <w:tmpl w:val="C2E08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DC0761"/>
    <w:multiLevelType w:val="multilevel"/>
    <w:tmpl w:val="9A8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4769DF"/>
    <w:multiLevelType w:val="hybridMultilevel"/>
    <w:tmpl w:val="C9BAA2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A33286"/>
    <w:multiLevelType w:val="hybridMultilevel"/>
    <w:tmpl w:val="7B421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9B3924"/>
    <w:multiLevelType w:val="multilevel"/>
    <w:tmpl w:val="9D2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B4588B"/>
    <w:multiLevelType w:val="hybridMultilevel"/>
    <w:tmpl w:val="36D01742"/>
    <w:lvl w:ilvl="0" w:tplc="484A90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3885BB3"/>
    <w:multiLevelType w:val="hybridMultilevel"/>
    <w:tmpl w:val="853E2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8E03F4"/>
    <w:multiLevelType w:val="hybridMultilevel"/>
    <w:tmpl w:val="17F6A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65FD0"/>
    <w:multiLevelType w:val="hybridMultilevel"/>
    <w:tmpl w:val="CC103F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322603"/>
    <w:multiLevelType w:val="hybridMultilevel"/>
    <w:tmpl w:val="7B421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FE1D41"/>
    <w:multiLevelType w:val="hybridMultilevel"/>
    <w:tmpl w:val="C42447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DE570B"/>
    <w:multiLevelType w:val="multilevel"/>
    <w:tmpl w:val="19CC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9B7BEE"/>
    <w:multiLevelType w:val="hybridMultilevel"/>
    <w:tmpl w:val="DB8058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87A54"/>
    <w:multiLevelType w:val="hybridMultilevel"/>
    <w:tmpl w:val="853E2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230731"/>
    <w:multiLevelType w:val="hybridMultilevel"/>
    <w:tmpl w:val="7B421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797E2D"/>
    <w:multiLevelType w:val="hybridMultilevel"/>
    <w:tmpl w:val="62248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0621AF"/>
    <w:multiLevelType w:val="multilevel"/>
    <w:tmpl w:val="BEA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C33B57"/>
    <w:multiLevelType w:val="hybridMultilevel"/>
    <w:tmpl w:val="CC0A4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CD38FB"/>
    <w:multiLevelType w:val="hybridMultilevel"/>
    <w:tmpl w:val="5996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514D77"/>
    <w:multiLevelType w:val="hybridMultilevel"/>
    <w:tmpl w:val="36D01742"/>
    <w:lvl w:ilvl="0" w:tplc="484A90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F646F46"/>
    <w:multiLevelType w:val="hybridMultilevel"/>
    <w:tmpl w:val="063EF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5F3D59"/>
    <w:multiLevelType w:val="hybridMultilevel"/>
    <w:tmpl w:val="4E7EC984"/>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3884889"/>
    <w:multiLevelType w:val="hybridMultilevel"/>
    <w:tmpl w:val="C42447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774257"/>
    <w:multiLevelType w:val="hybridMultilevel"/>
    <w:tmpl w:val="E5EE5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E9532C"/>
    <w:multiLevelType w:val="hybridMultilevel"/>
    <w:tmpl w:val="42CA8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77374B"/>
    <w:multiLevelType w:val="hybridMultilevel"/>
    <w:tmpl w:val="03262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CD13DE"/>
    <w:multiLevelType w:val="hybridMultilevel"/>
    <w:tmpl w:val="3432C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284455"/>
    <w:multiLevelType w:val="multilevel"/>
    <w:tmpl w:val="669C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87739C"/>
    <w:multiLevelType w:val="hybridMultilevel"/>
    <w:tmpl w:val="42983006"/>
    <w:lvl w:ilvl="0" w:tplc="BCAA396C">
      <w:start w:val="20"/>
      <w:numFmt w:val="bullet"/>
      <w:lvlText w:val=""/>
      <w:lvlJc w:val="left"/>
      <w:pPr>
        <w:ind w:left="1080" w:hanging="360"/>
      </w:pPr>
      <w:rPr>
        <w:rFonts w:ascii="Symbol" w:eastAsiaTheme="majorEastAsia"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A285366"/>
    <w:multiLevelType w:val="hybridMultilevel"/>
    <w:tmpl w:val="635059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E87DAE"/>
    <w:multiLevelType w:val="hybridMultilevel"/>
    <w:tmpl w:val="1BA86C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F80EE7"/>
    <w:multiLevelType w:val="hybridMultilevel"/>
    <w:tmpl w:val="66A68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1A1591"/>
    <w:multiLevelType w:val="hybridMultilevel"/>
    <w:tmpl w:val="DB8058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1E6653"/>
    <w:multiLevelType w:val="hybridMultilevel"/>
    <w:tmpl w:val="E272D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0B30CD"/>
    <w:multiLevelType w:val="hybridMultilevel"/>
    <w:tmpl w:val="4D343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A06026"/>
    <w:multiLevelType w:val="hybridMultilevel"/>
    <w:tmpl w:val="7B421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14"/>
  </w:num>
  <w:num w:numId="14">
    <w:abstractNumId w:val="37"/>
  </w:num>
  <w:num w:numId="15">
    <w:abstractNumId w:val="26"/>
  </w:num>
  <w:num w:numId="16">
    <w:abstractNumId w:val="44"/>
  </w:num>
  <w:num w:numId="17">
    <w:abstractNumId w:val="36"/>
  </w:num>
  <w:num w:numId="18">
    <w:abstractNumId w:val="41"/>
  </w:num>
  <w:num w:numId="19">
    <w:abstractNumId w:val="30"/>
  </w:num>
  <w:num w:numId="20">
    <w:abstractNumId w:val="24"/>
  </w:num>
  <w:num w:numId="21">
    <w:abstractNumId w:val="45"/>
  </w:num>
  <w:num w:numId="22">
    <w:abstractNumId w:val="35"/>
  </w:num>
  <w:num w:numId="23">
    <w:abstractNumId w:val="13"/>
  </w:num>
  <w:num w:numId="24">
    <w:abstractNumId w:val="29"/>
  </w:num>
  <w:num w:numId="25">
    <w:abstractNumId w:val="28"/>
  </w:num>
  <w:num w:numId="26">
    <w:abstractNumId w:val="31"/>
  </w:num>
  <w:num w:numId="27">
    <w:abstractNumId w:val="25"/>
  </w:num>
  <w:num w:numId="28">
    <w:abstractNumId w:val="17"/>
  </w:num>
  <w:num w:numId="29">
    <w:abstractNumId w:val="23"/>
  </w:num>
  <w:num w:numId="30">
    <w:abstractNumId w:val="19"/>
  </w:num>
  <w:num w:numId="31">
    <w:abstractNumId w:val="16"/>
  </w:num>
  <w:num w:numId="32">
    <w:abstractNumId w:val="27"/>
  </w:num>
  <w:num w:numId="33">
    <w:abstractNumId w:val="42"/>
  </w:num>
  <w:num w:numId="34">
    <w:abstractNumId w:val="39"/>
  </w:num>
  <w:num w:numId="35">
    <w:abstractNumId w:val="22"/>
  </w:num>
  <w:num w:numId="36">
    <w:abstractNumId w:val="20"/>
  </w:num>
  <w:num w:numId="37">
    <w:abstractNumId w:val="40"/>
  </w:num>
  <w:num w:numId="38">
    <w:abstractNumId w:val="12"/>
  </w:num>
  <w:num w:numId="39">
    <w:abstractNumId w:val="15"/>
  </w:num>
  <w:num w:numId="40">
    <w:abstractNumId w:val="32"/>
  </w:num>
  <w:num w:numId="41">
    <w:abstractNumId w:val="33"/>
  </w:num>
  <w:num w:numId="42">
    <w:abstractNumId w:val="18"/>
  </w:num>
  <w:num w:numId="43">
    <w:abstractNumId w:val="43"/>
  </w:num>
  <w:num w:numId="44">
    <w:abstractNumId w:val="38"/>
  </w:num>
  <w:num w:numId="45">
    <w:abstractNumId w:val="10"/>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4323868"/>
    <w:docVar w:name="VerbatimVersion" w:val="5.1"/>
  </w:docVars>
  <w:rsids>
    <w:rsidRoot w:val="00D9539F"/>
    <w:rsid w:val="000139A3"/>
    <w:rsid w:val="00020D59"/>
    <w:rsid w:val="00096CDB"/>
    <w:rsid w:val="000D0573"/>
    <w:rsid w:val="00100833"/>
    <w:rsid w:val="00104529"/>
    <w:rsid w:val="00105942"/>
    <w:rsid w:val="00107396"/>
    <w:rsid w:val="00144A4C"/>
    <w:rsid w:val="0017446E"/>
    <w:rsid w:val="00176AB0"/>
    <w:rsid w:val="00177B7D"/>
    <w:rsid w:val="0018322D"/>
    <w:rsid w:val="001A6DF0"/>
    <w:rsid w:val="001B5776"/>
    <w:rsid w:val="001E527A"/>
    <w:rsid w:val="001F78CE"/>
    <w:rsid w:val="00251FC7"/>
    <w:rsid w:val="002855A7"/>
    <w:rsid w:val="002B146A"/>
    <w:rsid w:val="002B5E17"/>
    <w:rsid w:val="002F4AC7"/>
    <w:rsid w:val="00315690"/>
    <w:rsid w:val="00316B75"/>
    <w:rsid w:val="00325646"/>
    <w:rsid w:val="003460F2"/>
    <w:rsid w:val="0038158C"/>
    <w:rsid w:val="003902BA"/>
    <w:rsid w:val="003A09E2"/>
    <w:rsid w:val="003F1F6E"/>
    <w:rsid w:val="00407037"/>
    <w:rsid w:val="004605D6"/>
    <w:rsid w:val="004C60E8"/>
    <w:rsid w:val="004E3579"/>
    <w:rsid w:val="004E728B"/>
    <w:rsid w:val="004F39E0"/>
    <w:rsid w:val="005008FB"/>
    <w:rsid w:val="00537BD5"/>
    <w:rsid w:val="0057268A"/>
    <w:rsid w:val="005D2912"/>
    <w:rsid w:val="006065BD"/>
    <w:rsid w:val="00645FA9"/>
    <w:rsid w:val="00647866"/>
    <w:rsid w:val="00665003"/>
    <w:rsid w:val="006A2AD0"/>
    <w:rsid w:val="006C2375"/>
    <w:rsid w:val="006D4ECC"/>
    <w:rsid w:val="00722258"/>
    <w:rsid w:val="007243E5"/>
    <w:rsid w:val="00765000"/>
    <w:rsid w:val="00766EA0"/>
    <w:rsid w:val="007A2226"/>
    <w:rsid w:val="007F5B66"/>
    <w:rsid w:val="00823A1C"/>
    <w:rsid w:val="00845B9D"/>
    <w:rsid w:val="00860984"/>
    <w:rsid w:val="008B3ECB"/>
    <w:rsid w:val="008B4E85"/>
    <w:rsid w:val="008C1B2E"/>
    <w:rsid w:val="0091627E"/>
    <w:rsid w:val="009371B1"/>
    <w:rsid w:val="0097032B"/>
    <w:rsid w:val="009B5698"/>
    <w:rsid w:val="009D2EAD"/>
    <w:rsid w:val="009D54B2"/>
    <w:rsid w:val="009E1922"/>
    <w:rsid w:val="009F7ED2"/>
    <w:rsid w:val="00A93661"/>
    <w:rsid w:val="00A95652"/>
    <w:rsid w:val="00AC0AB8"/>
    <w:rsid w:val="00AD3064"/>
    <w:rsid w:val="00B33C6D"/>
    <w:rsid w:val="00B4508F"/>
    <w:rsid w:val="00B55AD5"/>
    <w:rsid w:val="00B8057C"/>
    <w:rsid w:val="00BD4AD5"/>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539F"/>
    <w:rsid w:val="00DA1C92"/>
    <w:rsid w:val="00DA25D4"/>
    <w:rsid w:val="00DA6538"/>
    <w:rsid w:val="00E15E75"/>
    <w:rsid w:val="00E5262C"/>
    <w:rsid w:val="00EC7DC4"/>
    <w:rsid w:val="00ED30CF"/>
    <w:rsid w:val="00F176EF"/>
    <w:rsid w:val="00F45E10"/>
    <w:rsid w:val="00F6364A"/>
    <w:rsid w:val="00F9113A"/>
    <w:rsid w:val="00FC4D3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C63C23-49DE-474C-9377-395134D0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A6DF0"/>
    <w:rPr>
      <w:rFonts w:ascii="Calibri" w:hAnsi="Calibri"/>
    </w:rPr>
  </w:style>
  <w:style w:type="paragraph" w:styleId="Heading1">
    <w:name w:val="heading 1"/>
    <w:aliases w:val="Pocket"/>
    <w:basedOn w:val="Normal"/>
    <w:next w:val="Normal"/>
    <w:link w:val="Heading1Char"/>
    <w:qFormat/>
    <w:rsid w:val="001A6D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6D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A6D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
    <w:basedOn w:val="Normal"/>
    <w:next w:val="Normal"/>
    <w:link w:val="Heading4Char"/>
    <w:uiPriority w:val="3"/>
    <w:unhideWhenUsed/>
    <w:qFormat/>
    <w:rsid w:val="001A6D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A6D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6D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6D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A6DF0"/>
    <w:rPr>
      <w:rFonts w:ascii="Calibri" w:eastAsiaTheme="majorEastAsia" w:hAnsi="Calibri" w:cstheme="majorBidi"/>
      <w:b/>
      <w:iCs/>
      <w:sz w:val="26"/>
    </w:rPr>
  </w:style>
  <w:style w:type="character" w:styleId="Emphasis">
    <w:name w:val="Emphasis"/>
    <w:basedOn w:val="DefaultParagraphFont"/>
    <w:uiPriority w:val="7"/>
    <w:qFormat/>
    <w:rsid w:val="001A6DF0"/>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1A6DF0"/>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
    <w:basedOn w:val="DefaultParagraphFont"/>
    <w:uiPriority w:val="6"/>
    <w:qFormat/>
    <w:rsid w:val="001A6DF0"/>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1A6DF0"/>
    <w:rPr>
      <w:color w:val="auto"/>
      <w:u w:val="none"/>
    </w:rPr>
  </w:style>
  <w:style w:type="character" w:styleId="FollowedHyperlink">
    <w:name w:val="FollowedHyperlink"/>
    <w:basedOn w:val="DefaultParagraphFont"/>
    <w:uiPriority w:val="99"/>
    <w:semiHidden/>
    <w:unhideWhenUsed/>
    <w:rsid w:val="001A6DF0"/>
    <w:rPr>
      <w:color w:val="auto"/>
      <w:u w:val="none"/>
    </w:rPr>
  </w:style>
  <w:style w:type="paragraph" w:styleId="NormalWeb">
    <w:name w:val="Normal (Web)"/>
    <w:basedOn w:val="Normal"/>
    <w:uiPriority w:val="99"/>
    <w:semiHidden/>
    <w:unhideWhenUsed/>
    <w:rsid w:val="00D9539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D953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ebscohost.com/ehost/detail?sid=f4a96ab3-b940-4fbb-bc2c-ca85aacf5965%40sessionmgr198&amp;vid=1&amp;hid=119&amp;bdata=JnNpdGU9ZWhvc3QtbGl2ZQ%3D%3D" TargetMode="External"/><Relationship Id="rId13" Type="http://schemas.openxmlformats.org/officeDocument/2006/relationships/hyperlink" Target="http://web.ebscohost.com/ehost/detail?sid=f4a96ab3-b940-4fbb-bc2c-ca85aacf5965%40sessionmgr198&amp;vid=1&amp;hid=119&amp;bdata=JnNpdGU9ZWhvc3QtbGl2ZQ%3D%3D" TargetMode="External"/><Relationship Id="rId18" Type="http://schemas.openxmlformats.org/officeDocument/2006/relationships/hyperlink" Target="http://web.ebscohost.com/ehost/detail?sid=f4a96ab3-b940-4fbb-bc2c-ca85aacf5965%40sessionmgr198&amp;vid=1&amp;hid=119&amp;bdata=JnNpdGU9ZWhvc3QtbGl2ZQ%3D%3D" TargetMode="External"/><Relationship Id="rId3" Type="http://schemas.openxmlformats.org/officeDocument/2006/relationships/styles" Target="styles.xml"/><Relationship Id="rId21" Type="http://schemas.openxmlformats.org/officeDocument/2006/relationships/hyperlink" Target="http://web.ebscohost.com/ehost/detail?sid=f4a96ab3-b940-4fbb-bc2c-ca85aacf5965%40sessionmgr198&amp;vid=1&amp;hid=119&amp;bdata=JnNpdGU9ZWhvc3QtbGl2ZQ%3D%3D" TargetMode="External"/><Relationship Id="rId7" Type="http://schemas.openxmlformats.org/officeDocument/2006/relationships/hyperlink" Target="http://web.ebscohost.com/ehost/detail?sid=f4a96ab3-b940-4fbb-bc2c-ca85aacf5965%40sessionmgr198&amp;vid=1&amp;hid=119&amp;bdata=JnNpdGU9ZWhvc3QtbGl2ZQ%3D%3D" TargetMode="External"/><Relationship Id="rId12" Type="http://schemas.openxmlformats.org/officeDocument/2006/relationships/hyperlink" Target="http://web.ebscohost.com/ehost/detail?sid=f4a96ab3-b940-4fbb-bc2c-ca85aacf5965%40sessionmgr198&amp;vid=1&amp;hid=119&amp;bdata=JnNpdGU9ZWhvc3QtbGl2ZQ%3D%3D" TargetMode="External"/><Relationship Id="rId17" Type="http://schemas.openxmlformats.org/officeDocument/2006/relationships/hyperlink" Target="http://web.ebscohost.com/ehost/detail?sid=f4a96ab3-b940-4fbb-bc2c-ca85aacf5965%40sessionmgr198&amp;vid=1&amp;hid=119&amp;bdata=JnNpdGU9ZWhvc3QtbGl2ZQ%3D%3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eb.ebscohost.com/ehost/detail?sid=f4a96ab3-b940-4fbb-bc2c-ca85aacf5965%40sessionmgr198&amp;vid=1&amp;hid=119&amp;bdata=JnNpdGU9ZWhvc3QtbGl2ZQ%3D%3D" TargetMode="External"/><Relationship Id="rId20" Type="http://schemas.openxmlformats.org/officeDocument/2006/relationships/hyperlink" Target="http://web.ebscohost.com/ehost/detail?sid=f4a96ab3-b940-4fbb-bc2c-ca85aacf5965%40sessionmgr198&amp;vid=1&amp;hid=119&amp;bdata=JnNpdGU9ZWhvc3QtbGl2ZQ%3D%3D" TargetMode="External"/><Relationship Id="rId1" Type="http://schemas.openxmlformats.org/officeDocument/2006/relationships/customXml" Target="../customXml/item1.xml"/><Relationship Id="rId6" Type="http://schemas.openxmlformats.org/officeDocument/2006/relationships/hyperlink" Target="http://web.ebscohost.com/ehost/detail?sid=f4a96ab3-b940-4fbb-bc2c-ca85aacf5965%40sessionmgr198&amp;vid=1&amp;hid=119&amp;bdata=JnNpdGU9ZWhvc3QtbGl2ZQ%3D%3D" TargetMode="External"/><Relationship Id="rId11" Type="http://schemas.openxmlformats.org/officeDocument/2006/relationships/hyperlink" Target="http://web.ebscohost.com/ehost/detail?sid=f4a96ab3-b940-4fbb-bc2c-ca85aacf5965%40sessionmgr198&amp;vid=1&amp;hid=119&amp;bdata=JnNpdGU9ZWhvc3QtbGl2ZQ%3D%3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eb.ebscohost.com/ehost/detail?sid=f4a96ab3-b940-4fbb-bc2c-ca85aacf5965%40sessionmgr198&amp;vid=1&amp;hid=119&amp;bdata=JnNpdGU9ZWhvc3QtbGl2ZQ%3D%3D" TargetMode="External"/><Relationship Id="rId23" Type="http://schemas.openxmlformats.org/officeDocument/2006/relationships/hyperlink" Target="http://web.ebscohost.com/ehost/detail?sid=f4a96ab3-b940-4fbb-bc2c-ca85aacf5965%40sessionmgr198&amp;vid=1&amp;hid=119&amp;bdata=JnNpdGU9ZWhvc3QtbGl2ZQ%3D%3D" TargetMode="External"/><Relationship Id="rId10" Type="http://schemas.openxmlformats.org/officeDocument/2006/relationships/hyperlink" Target="http://web.ebscohost.com/ehost/detail?sid=f4a96ab3-b940-4fbb-bc2c-ca85aacf5965%40sessionmgr198&amp;vid=1&amp;hid=119&amp;bdata=JnNpdGU9ZWhvc3QtbGl2ZQ%3D%3D" TargetMode="External"/><Relationship Id="rId19" Type="http://schemas.openxmlformats.org/officeDocument/2006/relationships/hyperlink" Target="http://web.ebscohost.com/ehost/detail?sid=f4a96ab3-b940-4fbb-bc2c-ca85aacf5965%40sessionmgr198&amp;vid=1&amp;hid=119&amp;bdata=JnNpdGU9ZWhvc3QtbGl2ZQ%3D%3D" TargetMode="External"/><Relationship Id="rId4" Type="http://schemas.openxmlformats.org/officeDocument/2006/relationships/settings" Target="settings.xml"/><Relationship Id="rId9" Type="http://schemas.openxmlformats.org/officeDocument/2006/relationships/hyperlink" Target="http://web.ebscohost.com/ehost/detail?sid=f4a96ab3-b940-4fbb-bc2c-ca85aacf5965%40sessionmgr198&amp;vid=1&amp;hid=119&amp;bdata=JnNpdGU9ZWhvc3QtbGl2ZQ%3D%3D" TargetMode="External"/><Relationship Id="rId14" Type="http://schemas.openxmlformats.org/officeDocument/2006/relationships/hyperlink" Target="http://web.ebscohost.com/ehost/detail?sid=f4a96ab3-b940-4fbb-bc2c-ca85aacf5965%40sessionmgr198&amp;vid=1&amp;hid=119&amp;bdata=JnNpdGU9ZWhvc3QtbGl2ZQ%3D%3D" TargetMode="External"/><Relationship Id="rId22" Type="http://schemas.openxmlformats.org/officeDocument/2006/relationships/hyperlink" Target="http://web.ebscohost.com/ehost/detail?sid=f4a96ab3-b940-4fbb-bc2c-ca85aacf5965%40sessionmgr198&amp;vid=1&amp;hid=119&amp;bdata=JnNpdGU9ZWhvc3QtbGl2ZQ%3D%3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BEA7E-20DC-4D95-B3FE-4738479C5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14951</Words>
  <Characters>85226</Characters>
  <Application>Microsoft Office Word</Application>
  <DocSecurity>0</DocSecurity>
  <Lines>710</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Sidarth Subramanian</dc:creator>
  <cp:keywords>5.1.1</cp:keywords>
  <dc:description/>
  <cp:lastModifiedBy>Abelkop, Garrett</cp:lastModifiedBy>
  <cp:revision>2</cp:revision>
  <dcterms:created xsi:type="dcterms:W3CDTF">2016-07-10T21:10:00Z</dcterms:created>
  <dcterms:modified xsi:type="dcterms:W3CDTF">2016-07-10T21:10:00Z</dcterms:modified>
</cp:coreProperties>
</file>