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A3F4BDA" w14:textId="77777777" w:rsidR="007228A0" w:rsidRDefault="007228A0" w:rsidP="007228A0">
      <w:pPr>
        <w:pStyle w:val="Heading2"/>
      </w:pPr>
      <w:r>
        <w:t>Explanation</w:t>
      </w:r>
    </w:p>
    <w:p w14:paraId="394D90A2" w14:textId="77777777" w:rsidR="007228A0" w:rsidRDefault="007228A0" w:rsidP="007228A0"/>
    <w:p w14:paraId="6FB277A8" w14:textId="77777777" w:rsidR="007228A0" w:rsidRDefault="007228A0" w:rsidP="007228A0">
      <w:r>
        <w:t xml:space="preserve">This file contains the negative argument that </w:t>
      </w:r>
      <w:r w:rsidR="006763CD">
        <w:t xml:space="preserve">unilateral </w:t>
      </w:r>
      <w:bookmarkStart w:id="0" w:name="_GoBack"/>
      <w:bookmarkEnd w:id="0"/>
      <w:r>
        <w:t xml:space="preserve">“appeasement” plans aren’t topical (and corresponding affirmative responses). </w:t>
      </w:r>
    </w:p>
    <w:p w14:paraId="2CA55BF2" w14:textId="77777777" w:rsidR="007228A0" w:rsidRDefault="007228A0" w:rsidP="007228A0"/>
    <w:p w14:paraId="5EC52CC0" w14:textId="77777777" w:rsidR="00C120DE" w:rsidRDefault="00F13297" w:rsidP="00C120DE">
      <w:pPr>
        <w:pStyle w:val="Heading2"/>
      </w:pPr>
      <w:r>
        <w:lastRenderedPageBreak/>
        <w:t>Negative</w:t>
      </w:r>
    </w:p>
    <w:p w14:paraId="4D52B9C9" w14:textId="77777777" w:rsidR="00C120DE" w:rsidRDefault="00C120DE" w:rsidP="00C120DE">
      <w:pPr>
        <w:pStyle w:val="Heading3"/>
      </w:pPr>
      <w:r>
        <w:lastRenderedPageBreak/>
        <w:t>1NC — Topicality “Appeasement”</w:t>
      </w:r>
    </w:p>
    <w:p w14:paraId="79AE2D68" w14:textId="77777777" w:rsidR="00C120DE" w:rsidRDefault="00C120DE" w:rsidP="00C120DE">
      <w:pPr>
        <w:pStyle w:val="Heading4"/>
      </w:pPr>
      <w:r>
        <w:t xml:space="preserve">First/next off is </w:t>
      </w:r>
      <w:r w:rsidRPr="00C120DE">
        <w:rPr>
          <w:u w:val="single"/>
        </w:rPr>
        <w:t>Topicality “Appeasement.”</w:t>
      </w:r>
      <w:r>
        <w:t xml:space="preserve"> </w:t>
      </w:r>
    </w:p>
    <w:p w14:paraId="2A10E35F" w14:textId="77777777" w:rsidR="00C120DE" w:rsidRPr="00C120DE" w:rsidRDefault="00C120DE" w:rsidP="00C120DE"/>
    <w:p w14:paraId="64EF7F43" w14:textId="77777777" w:rsidR="00C120DE" w:rsidRDefault="005C3510" w:rsidP="00C120DE">
      <w:pPr>
        <w:pStyle w:val="Heading4"/>
      </w:pPr>
      <w:r w:rsidRPr="005C3510">
        <w:rPr>
          <w:u w:val="single"/>
        </w:rPr>
        <w:t>First</w:t>
      </w:r>
      <w:r>
        <w:t>, “e</w:t>
      </w:r>
      <w:r w:rsidR="00C120DE">
        <w:t xml:space="preserve">ngagement” requires </w:t>
      </w:r>
      <w:r w:rsidR="00C120DE" w:rsidRPr="00190FC8">
        <w:rPr>
          <w:u w:val="single"/>
        </w:rPr>
        <w:t>long-term contacts</w:t>
      </w:r>
      <w:r w:rsidR="00C120DE">
        <w:t xml:space="preserve"> across </w:t>
      </w:r>
      <w:r w:rsidR="00C120DE">
        <w:rPr>
          <w:u w:val="single"/>
        </w:rPr>
        <w:t xml:space="preserve">multiple </w:t>
      </w:r>
      <w:r w:rsidR="00C120DE" w:rsidRPr="00190FC8">
        <w:rPr>
          <w:u w:val="single"/>
        </w:rPr>
        <w:t>issue-areas</w:t>
      </w:r>
      <w:r w:rsidR="00C120DE">
        <w:t xml:space="preserve"> in order to </w:t>
      </w:r>
      <w:r w:rsidR="00C120DE" w:rsidRPr="00190FC8">
        <w:rPr>
          <w:u w:val="single"/>
        </w:rPr>
        <w:t>normalize relations</w:t>
      </w:r>
      <w:r w:rsidR="00C120DE">
        <w:t xml:space="preserve">. </w:t>
      </w:r>
    </w:p>
    <w:p w14:paraId="52F21FAE" w14:textId="77777777" w:rsidR="00C120DE" w:rsidRDefault="00C120DE" w:rsidP="00C120DE">
      <w:r>
        <w:rPr>
          <w:rStyle w:val="Style13ptBold"/>
        </w:rPr>
        <w:t>Resnick</w:t>
      </w:r>
      <w:r w:rsidRPr="0097717A">
        <w:rPr>
          <w:rStyle w:val="Style13ptBold"/>
        </w:rPr>
        <w:t xml:space="preserve"> 1</w:t>
      </w:r>
      <w:r>
        <w:t xml:space="preserve"> — Evan Resnick, </w:t>
      </w:r>
      <w:r w:rsidRPr="00452AFE">
        <w:t>Ph.D. Candidate in Political Science at Columbia University, holds an M.Phil. in Political Science and an M.A. in Political Sci</w:t>
      </w:r>
      <w:r>
        <w:t>ence from Columbia University, 2001</w:t>
      </w:r>
      <w:r w:rsidRPr="0097717A">
        <w:t xml:space="preserve"> </w:t>
      </w:r>
      <w:r>
        <w:t>(“</w:t>
      </w:r>
      <w:r w:rsidRPr="0097717A">
        <w:t>Defining engagement</w:t>
      </w:r>
      <w:r>
        <w:t xml:space="preserve">,” </w:t>
      </w:r>
      <w:r w:rsidRPr="0097717A">
        <w:rPr>
          <w:i/>
        </w:rPr>
        <w:t>Journal of International Affairs</w:t>
      </w:r>
      <w:r>
        <w:t xml:space="preserve">, Volume 54, Issue </w:t>
      </w:r>
      <w:r w:rsidRPr="0097717A">
        <w:t>2</w:t>
      </w:r>
      <w:r>
        <w:t>, Spring, Available Online to Subscribing Institutions via ABI/INFORM Complete)</w:t>
      </w:r>
    </w:p>
    <w:p w14:paraId="2DB63718" w14:textId="77777777" w:rsidR="00C120DE" w:rsidRDefault="00C120DE" w:rsidP="00C120DE">
      <w:r>
        <w:t>A REFINED DEFINITION OF ENGAGEMENT</w:t>
      </w:r>
    </w:p>
    <w:p w14:paraId="426C683D" w14:textId="77777777" w:rsidR="00C120DE" w:rsidRDefault="00C120DE" w:rsidP="00C120DE">
      <w:r w:rsidRPr="00190FC8">
        <w:rPr>
          <w:rStyle w:val="StyleUnderline"/>
          <w:highlight w:val="yellow"/>
        </w:rPr>
        <w:t xml:space="preserve">In order to establish </w:t>
      </w:r>
      <w:r w:rsidRPr="00190FC8">
        <w:rPr>
          <w:rStyle w:val="Emphasis"/>
          <w:highlight w:val="yellow"/>
        </w:rPr>
        <w:t>a more effective framework</w:t>
      </w:r>
      <w:r w:rsidRPr="00ED0EBD">
        <w:rPr>
          <w:rStyle w:val="StyleUnderline"/>
        </w:rPr>
        <w:t xml:space="preserve"> for dealing with unsavory regimes, </w:t>
      </w:r>
      <w:r w:rsidRPr="00190FC8">
        <w:rPr>
          <w:rStyle w:val="StyleUnderline"/>
          <w:highlight w:val="yellow"/>
        </w:rPr>
        <w:t>I propose</w:t>
      </w:r>
      <w:r w:rsidRPr="00ED0EBD">
        <w:rPr>
          <w:rStyle w:val="StyleUnderline"/>
        </w:rPr>
        <w:t xml:space="preserve"> that </w:t>
      </w:r>
      <w:r w:rsidRPr="00190FC8">
        <w:rPr>
          <w:rStyle w:val="StyleUnderline"/>
          <w:highlight w:val="yellow"/>
        </w:rPr>
        <w:t>we define engagement as the attempt to influence</w:t>
      </w:r>
      <w:r w:rsidRPr="00ED0EBD">
        <w:rPr>
          <w:rStyle w:val="StyleUnderline"/>
        </w:rPr>
        <w:t xml:space="preserve"> the </w:t>
      </w:r>
      <w:r w:rsidRPr="00190FC8">
        <w:rPr>
          <w:rStyle w:val="StyleUnderline"/>
          <w:highlight w:val="yellow"/>
        </w:rPr>
        <w:t>political behavior of a target state through</w:t>
      </w:r>
      <w:r w:rsidRPr="00ED0EBD">
        <w:rPr>
          <w:rStyle w:val="StyleUnderline"/>
        </w:rPr>
        <w:t xml:space="preserve"> the </w:t>
      </w:r>
      <w:r w:rsidRPr="00190FC8">
        <w:rPr>
          <w:rStyle w:val="Emphasis"/>
          <w:highlight w:val="yellow"/>
        </w:rPr>
        <w:t>comprehensive establishment and enhancement of contacts</w:t>
      </w:r>
      <w:r w:rsidRPr="00ED0EBD">
        <w:rPr>
          <w:rStyle w:val="StyleUnderline"/>
        </w:rPr>
        <w:t xml:space="preserve"> with that state </w:t>
      </w:r>
      <w:r w:rsidRPr="00190FC8">
        <w:rPr>
          <w:rStyle w:val="Emphasis"/>
          <w:highlight w:val="yellow"/>
        </w:rPr>
        <w:t>across multiple issue-areas</w:t>
      </w:r>
      <w:r>
        <w:t xml:space="preserve"> (i.e. diplomatic, military, economic, cultural). The following is a brief list of the specific forms that such contacts might include:</w:t>
      </w:r>
    </w:p>
    <w:p w14:paraId="53E7C1CD" w14:textId="77777777" w:rsidR="00C120DE" w:rsidRPr="005C3510" w:rsidRDefault="00C120DE" w:rsidP="00C120DE">
      <w:pPr>
        <w:rPr>
          <w:rStyle w:val="Emphasis"/>
        </w:rPr>
      </w:pPr>
      <w:r w:rsidRPr="005C3510">
        <w:rPr>
          <w:rStyle w:val="Emphasis"/>
          <w:highlight w:val="yellow"/>
        </w:rPr>
        <w:t>DIPLOMATIC CONTACTS</w:t>
      </w:r>
    </w:p>
    <w:p w14:paraId="7D02C6E9" w14:textId="77777777" w:rsidR="00C120DE" w:rsidRDefault="00C120DE" w:rsidP="00C120DE">
      <w:r>
        <w:t>* Extension of diplomatic recognition; normalization of diplomatic relations</w:t>
      </w:r>
    </w:p>
    <w:p w14:paraId="6E95D8FF" w14:textId="77777777" w:rsidR="00C120DE" w:rsidRDefault="00C120DE" w:rsidP="00C120DE">
      <w:r>
        <w:t>* Promotion of target-state membership in international institutions and regimes</w:t>
      </w:r>
    </w:p>
    <w:p w14:paraId="05B28E53" w14:textId="77777777" w:rsidR="00C120DE" w:rsidRDefault="00C120DE" w:rsidP="00C120DE">
      <w:r>
        <w:t>* Summit meetings and other visits by the head of state and other senior government officials of sender state to target state and vice-versa</w:t>
      </w:r>
    </w:p>
    <w:p w14:paraId="2E0AB7FB" w14:textId="77777777" w:rsidR="00C120DE" w:rsidRDefault="00C120DE" w:rsidP="00C120DE">
      <w:r>
        <w:t>MILITARY CONTACTS</w:t>
      </w:r>
    </w:p>
    <w:p w14:paraId="6C40EA01" w14:textId="77777777" w:rsidR="00C120DE" w:rsidRDefault="00C120DE" w:rsidP="00C120DE">
      <w:r>
        <w:t>* Visits of senior military officials of the sender state to the target state and vice-versa</w:t>
      </w:r>
    </w:p>
    <w:p w14:paraId="115E0FB1" w14:textId="77777777" w:rsidR="00C120DE" w:rsidRDefault="00C120DE" w:rsidP="00C120DE">
      <w:r>
        <w:t>* Arms transfers</w:t>
      </w:r>
    </w:p>
    <w:p w14:paraId="608CBF5B" w14:textId="77777777" w:rsidR="00C120DE" w:rsidRDefault="00C120DE" w:rsidP="00C120DE">
      <w:r>
        <w:t>* Military aid and cooperation</w:t>
      </w:r>
    </w:p>
    <w:p w14:paraId="1295FFE5" w14:textId="77777777" w:rsidR="00C120DE" w:rsidRDefault="00C120DE" w:rsidP="00C120DE">
      <w:r>
        <w:t>* Military exchange and training programs</w:t>
      </w:r>
    </w:p>
    <w:p w14:paraId="1F86B502" w14:textId="77777777" w:rsidR="00C120DE" w:rsidRDefault="00C120DE" w:rsidP="00C120DE">
      <w:r>
        <w:t>* Confidence and security-building measures</w:t>
      </w:r>
    </w:p>
    <w:p w14:paraId="0DDAC5C7" w14:textId="77777777" w:rsidR="00C120DE" w:rsidRDefault="00C120DE" w:rsidP="00C120DE">
      <w:r>
        <w:t>* Intelligence sharing</w:t>
      </w:r>
    </w:p>
    <w:p w14:paraId="1CE211AD" w14:textId="77777777" w:rsidR="00C120DE" w:rsidRPr="005C3510" w:rsidRDefault="00C120DE" w:rsidP="00C120DE">
      <w:pPr>
        <w:rPr>
          <w:rStyle w:val="Emphasis"/>
        </w:rPr>
      </w:pPr>
      <w:r w:rsidRPr="005C3510">
        <w:rPr>
          <w:rStyle w:val="Emphasis"/>
          <w:highlight w:val="yellow"/>
        </w:rPr>
        <w:t>ECONOMIC CONTACTS</w:t>
      </w:r>
      <w:r w:rsidRPr="005C3510">
        <w:rPr>
          <w:rStyle w:val="Emphasis"/>
        </w:rPr>
        <w:t xml:space="preserve"> </w:t>
      </w:r>
    </w:p>
    <w:p w14:paraId="27CCDE09" w14:textId="77777777" w:rsidR="00C120DE" w:rsidRDefault="00C120DE" w:rsidP="00C120DE">
      <w:r>
        <w:t>* Trade agreements and promotion</w:t>
      </w:r>
    </w:p>
    <w:p w14:paraId="796EBDFB" w14:textId="77777777" w:rsidR="00C120DE" w:rsidRDefault="00C120DE" w:rsidP="00C120DE">
      <w:r>
        <w:t>* Foreign economic and humanitarian aid in the form of loans and/or grants</w:t>
      </w:r>
    </w:p>
    <w:p w14:paraId="287B47A9" w14:textId="77777777" w:rsidR="00C120DE" w:rsidRDefault="00C120DE" w:rsidP="00C120DE">
      <w:r>
        <w:t>CULTURAL CONTACTS</w:t>
      </w:r>
    </w:p>
    <w:p w14:paraId="1C78F371" w14:textId="77777777" w:rsidR="00C120DE" w:rsidRDefault="00C120DE" w:rsidP="00C120DE">
      <w:r>
        <w:t>* Cultural treaties</w:t>
      </w:r>
    </w:p>
    <w:p w14:paraId="671FEFBE" w14:textId="77777777" w:rsidR="00C120DE" w:rsidRDefault="00C120DE" w:rsidP="00C120DE">
      <w:r>
        <w:t xml:space="preserve">* Inauguration of travel and tourism links </w:t>
      </w:r>
    </w:p>
    <w:p w14:paraId="4F3D46FB" w14:textId="77777777" w:rsidR="00C120DE" w:rsidRDefault="00C120DE" w:rsidP="00C120DE">
      <w:r>
        <w:t>* Sport, artistic and academic exchanges</w:t>
      </w:r>
    </w:p>
    <w:p w14:paraId="7CD8E7CB" w14:textId="77777777" w:rsidR="00C120DE" w:rsidRDefault="00C120DE" w:rsidP="00C120DE">
      <w:r w:rsidRPr="00190FC8">
        <w:rPr>
          <w:rStyle w:val="StyleUnderline"/>
          <w:highlight w:val="yellow"/>
        </w:rPr>
        <w:t xml:space="preserve">Engagement is </w:t>
      </w:r>
      <w:r w:rsidRPr="00190FC8">
        <w:rPr>
          <w:rStyle w:val="Emphasis"/>
          <w:highlight w:val="yellow"/>
        </w:rPr>
        <w:t>an iterated process</w:t>
      </w:r>
      <w:r w:rsidRPr="00ED0EBD">
        <w:rPr>
          <w:rStyle w:val="StyleUnderline"/>
        </w:rPr>
        <w:t xml:space="preserve"> in which the sender and target state develop a relationship of increasing interdependence, </w:t>
      </w:r>
      <w:r w:rsidRPr="00190FC8">
        <w:rPr>
          <w:rStyle w:val="StyleUnderline"/>
          <w:highlight w:val="yellow"/>
        </w:rPr>
        <w:t>culminating in</w:t>
      </w:r>
      <w:r w:rsidRPr="00ED0EBD">
        <w:rPr>
          <w:rStyle w:val="StyleUnderline"/>
        </w:rPr>
        <w:t xml:space="preserve"> the endpoint of "</w:t>
      </w:r>
      <w:r w:rsidRPr="00190FC8">
        <w:rPr>
          <w:rStyle w:val="StyleUnderline"/>
          <w:highlight w:val="yellow"/>
        </w:rPr>
        <w:t>normalized relations</w:t>
      </w:r>
      <w:r w:rsidRPr="00ED0EBD">
        <w:rPr>
          <w:rStyle w:val="StyleUnderline"/>
        </w:rPr>
        <w:t>"</w:t>
      </w:r>
      <w:r>
        <w:t xml:space="preserve"> characterized by a high level of interactions across multiple domains. Engagement is a quintessential exchange relationship: the target state wants the prestige and material resources that would accrue to it from increased contacts with the sender state, while the sender state seeks to modify the domestic and/or foreign policy behavior of the target state. This deductive logic could adopt a number of different forms or strategies when deployed in practice.26 For instance, individual contacts can be established by the sender state at either a low or a high level of conditionality.27 Additionally, the sender state can achieve its objectives using engagement through any one of the following causal processes: by directly modifying the behavior of the target regime; by manipulating or reinforcing the target states' domestic balance of political power between competing factions that advocate divergent policies; or by shifting preferences at the grassroots level in the hope that this will precipitate political change from below within the target state.</w:t>
      </w:r>
    </w:p>
    <w:p w14:paraId="28414411" w14:textId="77777777" w:rsidR="00C120DE" w:rsidRDefault="00C120DE" w:rsidP="00C120DE">
      <w:r>
        <w:t>This definition implies that three necessary conditions must hold for engagement to constitute an effective foreign policy instrument. First, the overall magnitude of contacts between the sender and target states must initially be low. If two states are already bound by dense contacts in multiple domains (i.e., are already in a highly interdependent relationship), engagement loses its impact as an effective policy tool. Hence, one could not reasonably invoke the possibility of the US engaging Canada or Japan in order to effect a change in either country's political behavior. Second, the material or prestige needs of the target state must be significant, as engagement derives its power from the promise that it can fulfill those needs. The greater the needs of the target state, the more amenable to engagement it is likely to be. For example, North Korea's receptivity to engagement by the US dramatically increased in the wake of the demise of its chief patron, the Soviet Union, and the near-total collapse of its national economy.28</w:t>
      </w:r>
    </w:p>
    <w:p w14:paraId="6ADD1A9D" w14:textId="77777777" w:rsidR="00C120DE" w:rsidRDefault="00C120DE" w:rsidP="00C120DE">
      <w:r>
        <w:lastRenderedPageBreak/>
        <w:t>Third, the target state must perceive the engager and the international order it represents as a potential source of the material or prestige resources it desires. This means that autarkic, revolutionary and unlimited regimes which eschew the norms and institutions of the prevailing order, such as Stalin's Soviet Union or Hitler's Germany, will not be seduced by the potential benefits of engagement.</w:t>
      </w:r>
    </w:p>
    <w:p w14:paraId="3F52DC17" w14:textId="77777777" w:rsidR="00C120DE" w:rsidRDefault="00C120DE" w:rsidP="00C120DE">
      <w:r w:rsidRPr="00190FC8">
        <w:rPr>
          <w:rStyle w:val="StyleUnderline"/>
          <w:highlight w:val="yellow"/>
        </w:rPr>
        <w:t>This</w:t>
      </w:r>
      <w:r w:rsidRPr="00ED0EBD">
        <w:rPr>
          <w:rStyle w:val="StyleUnderline"/>
        </w:rPr>
        <w:t xml:space="preserve"> reformulated </w:t>
      </w:r>
      <w:r w:rsidRPr="00190FC8">
        <w:rPr>
          <w:rStyle w:val="StyleUnderline"/>
          <w:highlight w:val="yellow"/>
        </w:rPr>
        <w:t xml:space="preserve">conceptualization </w:t>
      </w:r>
      <w:r w:rsidRPr="00190FC8">
        <w:rPr>
          <w:rStyle w:val="Emphasis"/>
          <w:highlight w:val="yellow"/>
        </w:rPr>
        <w:t>avoids the pitfalls</w:t>
      </w:r>
      <w:r w:rsidRPr="00190FC8">
        <w:rPr>
          <w:rStyle w:val="StyleUnderline"/>
          <w:highlight w:val="yellow"/>
        </w:rPr>
        <w:t xml:space="preserve"> of prevailing</w:t>
      </w:r>
      <w:r w:rsidRPr="00ED0EBD">
        <w:rPr>
          <w:rStyle w:val="StyleUnderline"/>
        </w:rPr>
        <w:t xml:space="preserve"> </w:t>
      </w:r>
      <w:r w:rsidRPr="00190FC8">
        <w:rPr>
          <w:rStyle w:val="StyleUnderline"/>
          <w:highlight w:val="yellow"/>
        </w:rPr>
        <w:t>scholarly conceptions</w:t>
      </w:r>
      <w:r w:rsidRPr="00ED0EBD">
        <w:rPr>
          <w:rStyle w:val="StyleUnderline"/>
        </w:rPr>
        <w:t xml:space="preserve"> of engagement. </w:t>
      </w:r>
      <w:r w:rsidRPr="005C3510">
        <w:rPr>
          <w:rStyle w:val="StyleUnderline"/>
          <w:highlight w:val="yellow"/>
        </w:rPr>
        <w:t xml:space="preserve">It considers the policy as </w:t>
      </w:r>
      <w:r w:rsidRPr="005C3510">
        <w:rPr>
          <w:rStyle w:val="Emphasis"/>
          <w:highlight w:val="yellow"/>
        </w:rPr>
        <w:t>a set of means rather than ends</w:t>
      </w:r>
      <w:r w:rsidRPr="00ED0EBD">
        <w:rPr>
          <w:rStyle w:val="StyleUnderline"/>
        </w:rPr>
        <w:t xml:space="preserve">, does not delimit the types of states that can either engage or be engaged, </w:t>
      </w:r>
      <w:r w:rsidRPr="005C3510">
        <w:rPr>
          <w:rStyle w:val="StyleUnderline"/>
          <w:highlight w:val="yellow"/>
        </w:rPr>
        <w:t xml:space="preserve">explicitly encompasses contacts in </w:t>
      </w:r>
      <w:r w:rsidRPr="005C3510">
        <w:rPr>
          <w:rStyle w:val="Emphasis"/>
          <w:highlight w:val="yellow"/>
        </w:rPr>
        <w:t>multiple issue-areas</w:t>
      </w:r>
      <w:r w:rsidRPr="005C3510">
        <w:rPr>
          <w:rStyle w:val="StyleUnderline"/>
          <w:highlight w:val="yellow"/>
        </w:rPr>
        <w:t>, allows for</w:t>
      </w:r>
      <w:r w:rsidRPr="00ED0EBD">
        <w:rPr>
          <w:rStyle w:val="StyleUnderline"/>
        </w:rPr>
        <w:t xml:space="preserve"> the existence of </w:t>
      </w:r>
      <w:r w:rsidRPr="005C3510">
        <w:rPr>
          <w:rStyle w:val="Emphasis"/>
          <w:highlight w:val="yellow"/>
        </w:rPr>
        <w:t>multiple objectives</w:t>
      </w:r>
      <w:r w:rsidRPr="00ED0EBD">
        <w:rPr>
          <w:rStyle w:val="StyleUnderline"/>
        </w:rPr>
        <w:t xml:space="preserve"> in any given instance of engagement </w:t>
      </w:r>
      <w:r w:rsidRPr="005C3510">
        <w:rPr>
          <w:rStyle w:val="StyleUnderline"/>
          <w:highlight w:val="yellow"/>
        </w:rPr>
        <w:t>and</w:t>
      </w:r>
      <w:r>
        <w:t xml:space="preserve">, as will be shown below, </w:t>
      </w:r>
      <w:r w:rsidRPr="005C3510">
        <w:rPr>
          <w:rStyle w:val="StyleUnderline"/>
          <w:highlight w:val="yellow"/>
        </w:rPr>
        <w:t>permits</w:t>
      </w:r>
      <w:r w:rsidRPr="00ED0EBD">
        <w:rPr>
          <w:rStyle w:val="StyleUnderline"/>
        </w:rPr>
        <w:t xml:space="preserve"> the elucidation of </w:t>
      </w:r>
      <w:r w:rsidRPr="005C3510">
        <w:rPr>
          <w:rStyle w:val="Emphasis"/>
          <w:highlight w:val="yellow"/>
        </w:rPr>
        <w:t>multiple types of positive sanctions</w:t>
      </w:r>
      <w:r>
        <w:t>.</w:t>
      </w:r>
    </w:p>
    <w:p w14:paraId="68D23D4A" w14:textId="77777777" w:rsidR="005C3510" w:rsidRDefault="005C3510" w:rsidP="00C120DE"/>
    <w:p w14:paraId="64861F0A" w14:textId="77777777" w:rsidR="00C120DE" w:rsidRDefault="00F13297" w:rsidP="00C120DE">
      <w:pPr>
        <w:pStyle w:val="Heading4"/>
      </w:pPr>
      <w:r w:rsidRPr="00F13297">
        <w:rPr>
          <w:u w:val="single"/>
        </w:rPr>
        <w:t>Second</w:t>
      </w:r>
      <w:r>
        <w:t>, the</w:t>
      </w:r>
      <w:r w:rsidR="00C120DE">
        <w:t xml:space="preserve"> plan </w:t>
      </w:r>
      <w:r>
        <w:t>violates this</w:t>
      </w:r>
      <w:r w:rsidR="00C120DE">
        <w:t xml:space="preserve"> interpretation because it doesn’t </w:t>
      </w:r>
      <w:r w:rsidR="00C120DE">
        <w:rPr>
          <w:u w:val="single"/>
        </w:rPr>
        <w:t>establish and enhance contacts</w:t>
      </w:r>
      <w:r w:rsidR="00C120DE">
        <w:t xml:space="preserve"> across </w:t>
      </w:r>
      <w:r w:rsidR="00C120DE">
        <w:rPr>
          <w:u w:val="single"/>
        </w:rPr>
        <w:t>multiple issue-areas</w:t>
      </w:r>
      <w:r w:rsidR="00C120DE">
        <w:t>. The plan is “</w:t>
      </w:r>
      <w:r w:rsidR="00C120DE" w:rsidRPr="007678C2">
        <w:rPr>
          <w:u w:val="single"/>
        </w:rPr>
        <w:t>appeasement</w:t>
      </w:r>
      <w:r w:rsidR="00C120DE">
        <w:t>,” not “engagement”.</w:t>
      </w:r>
    </w:p>
    <w:p w14:paraId="0861B6B3" w14:textId="77777777" w:rsidR="00C120DE" w:rsidRDefault="00C120DE" w:rsidP="00C120DE">
      <w:r>
        <w:rPr>
          <w:rStyle w:val="Style13ptBold"/>
        </w:rPr>
        <w:t>Resnick</w:t>
      </w:r>
      <w:r w:rsidRPr="0097717A">
        <w:rPr>
          <w:rStyle w:val="Style13ptBold"/>
        </w:rPr>
        <w:t xml:space="preserve"> 1</w:t>
      </w:r>
      <w:r>
        <w:t xml:space="preserve"> — Evan Resnick, </w:t>
      </w:r>
      <w:r w:rsidRPr="00452AFE">
        <w:t>Ph.D. Candidate in Political Science at Columbia University, holds an M.Phil. in Political Science and an M.A. in Political Sci</w:t>
      </w:r>
      <w:r>
        <w:t>ence from Columbia University, 2001</w:t>
      </w:r>
      <w:r w:rsidRPr="0097717A">
        <w:t xml:space="preserve"> </w:t>
      </w:r>
      <w:r>
        <w:t>(“</w:t>
      </w:r>
      <w:r w:rsidRPr="0097717A">
        <w:t>Defining engagement</w:t>
      </w:r>
      <w:r>
        <w:t xml:space="preserve">,” </w:t>
      </w:r>
      <w:r w:rsidRPr="0097717A">
        <w:rPr>
          <w:i/>
        </w:rPr>
        <w:t>Journal of International Affairs</w:t>
      </w:r>
      <w:r>
        <w:t xml:space="preserve">, Volume 54, Issue </w:t>
      </w:r>
      <w:r w:rsidRPr="0097717A">
        <w:t>2</w:t>
      </w:r>
      <w:r>
        <w:t>, Spring, Available Online to Subscribing Institutions via ABI/INFORM Complete)</w:t>
      </w:r>
    </w:p>
    <w:p w14:paraId="27AAB25E" w14:textId="77777777" w:rsidR="00C120DE" w:rsidRDefault="00C120DE" w:rsidP="00C120DE">
      <w:r>
        <w:t>DIFFERENTIATING BETWEEN ENGAGEMENT AND APPEASEMENT</w:t>
      </w:r>
    </w:p>
    <w:p w14:paraId="5A89829C" w14:textId="77777777" w:rsidR="00C120DE" w:rsidRDefault="00C120DE" w:rsidP="00C120DE">
      <w:r w:rsidRPr="00ED0EBD">
        <w:rPr>
          <w:rStyle w:val="StyleUnderline"/>
        </w:rPr>
        <w:t xml:space="preserve">In contrast to many prevailing conceptions of engagement, the one proposed in this essay allows </w:t>
      </w:r>
      <w:r w:rsidRPr="00190FC8">
        <w:rPr>
          <w:rStyle w:val="Emphasis"/>
        </w:rPr>
        <w:t>a substantive distinction</w:t>
      </w:r>
      <w:r w:rsidRPr="00ED0EBD">
        <w:rPr>
          <w:rStyle w:val="StyleUnderline"/>
        </w:rPr>
        <w:t xml:space="preserve"> to be drawn between engagement and appeasement</w:t>
      </w:r>
      <w:r>
        <w:t>. The standard definition of appeasement—which derives from the language of classical European diplomacy, namely "a policy of attempting to reduce tension between two states by the methodical removal of the principal causes of conflict between them"29—is venerable but nevertheless inadequate.30 It does not provide much guidance to the contemporary policymaker or policy analyst, because it conceives of a foreign policy approach in terms of the ends sought while never making clear the precise means involved. The principal causes of conflict between two states can be removed in a number of ways.31</w:t>
      </w:r>
    </w:p>
    <w:p w14:paraId="686478EE" w14:textId="77777777" w:rsidR="00C120DE" w:rsidRDefault="00C120DE" w:rsidP="00C120DE">
      <w:r w:rsidRPr="00ED0EBD">
        <w:rPr>
          <w:rStyle w:val="StyleUnderline"/>
        </w:rPr>
        <w:t>A</w:t>
      </w:r>
      <w:r>
        <w:t xml:space="preserve"> more </w:t>
      </w:r>
      <w:r w:rsidRPr="00ED0EBD">
        <w:rPr>
          <w:rStyle w:val="StyleUnderline"/>
        </w:rPr>
        <w:t>refined definition of appeasement that</w:t>
      </w:r>
      <w:r>
        <w:t xml:space="preserve"> not only remains loyal to the traditional connotations but also </w:t>
      </w:r>
      <w:r w:rsidRPr="00ED0EBD">
        <w:rPr>
          <w:rStyle w:val="StyleUnderline"/>
        </w:rPr>
        <w:t xml:space="preserve">establishes </w:t>
      </w:r>
      <w:r w:rsidRPr="00190FC8">
        <w:rPr>
          <w:rStyle w:val="Emphasis"/>
        </w:rPr>
        <w:t>a firm conceptual distinction</w:t>
      </w:r>
      <w:r w:rsidRPr="00ED0EBD">
        <w:rPr>
          <w:rStyle w:val="StyleUnderline"/>
        </w:rPr>
        <w:t xml:space="preserve"> from engagement might be: the attempt to influence the political behavior of a target state by ceding territory and/or a geopolitical sphere of influence to that state</w:t>
      </w:r>
      <w:r>
        <w:t>. Indeed, the two best-known cases of appeasement, Great Britain's appeasement of the United States at the turn of the 20th century and of Nazi Germany in the 1930s, reveals that much of this appeasement adopted precisely these guises. The key elements of the British appeasement of the US-acceptance of the Monroe Doctrine permission for the US to build and fortify a Central American canal, and acquiescence to American claims on the border between Alaska and the Yukon-consisted of explicit acknowledgement of American territorial authority. 32 Meanwhile, the appeasement of the Third Reich by Great Britain was characterized by acquiescence to: Germany's military reoccupation of the Rhineland (1936); annexation of Austria (1938); acquisition of the Sudetenland from Czechoslovakia as decided at the Munich Conference; and absorption of the remainder of Czechoslovakia (1939).33 A more contemporary example of appeasement is the land for peace exchange that represents the centerpiece of the on-again off-again diplomatic negotiations between the Israeli government and the Palestinian Authority.</w:t>
      </w:r>
    </w:p>
    <w:p w14:paraId="71802FA1" w14:textId="77777777" w:rsidR="00C120DE" w:rsidRDefault="00C120DE" w:rsidP="00C120DE">
      <w:r>
        <w:t xml:space="preserve">Thus, </w:t>
      </w:r>
      <w:r w:rsidRPr="00190FC8">
        <w:rPr>
          <w:rStyle w:val="StyleUnderline"/>
          <w:highlight w:val="yellow"/>
        </w:rPr>
        <w:t xml:space="preserve">a </w:t>
      </w:r>
      <w:r w:rsidRPr="00190FC8">
        <w:rPr>
          <w:rStyle w:val="Emphasis"/>
          <w:highlight w:val="yellow"/>
        </w:rPr>
        <w:t>rigid conceptual distinction</w:t>
      </w:r>
      <w:r w:rsidRPr="00190FC8">
        <w:rPr>
          <w:rStyle w:val="StyleUnderline"/>
          <w:highlight w:val="yellow"/>
        </w:rPr>
        <w:t xml:space="preserve"> can be drawn between engagement and appeasement. Whereas both policies are positive sanctions</w:t>
      </w:r>
      <w:r>
        <w:t>—insofar as they add to the power and prestige of the target state—</w:t>
      </w:r>
      <w:r w:rsidRPr="00190FC8">
        <w:rPr>
          <w:rStyle w:val="StyleUnderline"/>
          <w:highlight w:val="yellow"/>
        </w:rPr>
        <w:t xml:space="preserve">engagement does so in </w:t>
      </w:r>
      <w:r w:rsidRPr="00190FC8">
        <w:rPr>
          <w:rStyle w:val="Emphasis"/>
          <w:highlight w:val="yellow"/>
        </w:rPr>
        <w:t>a less direct</w:t>
      </w:r>
      <w:r>
        <w:t xml:space="preserve"> and less militarized </w:t>
      </w:r>
      <w:r w:rsidRPr="00190FC8">
        <w:rPr>
          <w:rStyle w:val="StyleUnderline"/>
          <w:highlight w:val="yellow"/>
        </w:rPr>
        <w:t>fashion</w:t>
      </w:r>
      <w:r w:rsidRPr="00ED0EBD">
        <w:rPr>
          <w:rStyle w:val="StyleUnderline"/>
        </w:rPr>
        <w:t xml:space="preserve"> than appeasement</w:t>
      </w:r>
      <w:r>
        <w:t xml:space="preserve">. In addition, </w:t>
      </w:r>
      <w:r w:rsidRPr="00190FC8">
        <w:rPr>
          <w:rStyle w:val="StyleUnderline"/>
          <w:highlight w:val="yellow"/>
        </w:rPr>
        <w:t>engagement differs</w:t>
      </w:r>
      <w:r w:rsidRPr="00ED0EBD">
        <w:rPr>
          <w:rStyle w:val="StyleUnderline"/>
        </w:rPr>
        <w:t xml:space="preserve"> from appeasement </w:t>
      </w:r>
      <w:r w:rsidRPr="00190FC8">
        <w:rPr>
          <w:rStyle w:val="StyleUnderline"/>
          <w:highlight w:val="yellow"/>
        </w:rPr>
        <w:t xml:space="preserve">by establishing </w:t>
      </w:r>
      <w:r w:rsidRPr="00190FC8">
        <w:rPr>
          <w:rStyle w:val="Emphasis"/>
          <w:highlight w:val="yellow"/>
        </w:rPr>
        <w:t>an increasingly interdependent relationship</w:t>
      </w:r>
      <w:r w:rsidRPr="00ED0EBD">
        <w:rPr>
          <w:rStyle w:val="StyleUnderline"/>
        </w:rPr>
        <w:t xml:space="preserve"> between the sender and the target state. At any juncture, the sender state can</w:t>
      </w:r>
      <w:r>
        <w:t xml:space="preserve">, in theory, </w:t>
      </w:r>
      <w:r w:rsidRPr="00ED0EBD">
        <w:rPr>
          <w:rStyle w:val="StyleUnderline"/>
        </w:rPr>
        <w:t>abrogate such a relationship</w:t>
      </w:r>
      <w:r>
        <w:t xml:space="preserve"> at some (ideally prohibitive) cost to the target state.34 </w:t>
      </w:r>
      <w:r w:rsidRPr="00190FC8">
        <w:rPr>
          <w:rStyle w:val="StyleUnderline"/>
          <w:highlight w:val="yellow"/>
        </w:rPr>
        <w:t>Appeasement</w:t>
      </w:r>
      <w:r>
        <w:t xml:space="preserve">, on the other hand, </w:t>
      </w:r>
      <w:r w:rsidRPr="00190FC8">
        <w:rPr>
          <w:rStyle w:val="Emphasis"/>
          <w:highlight w:val="yellow"/>
        </w:rPr>
        <w:t>does not</w:t>
      </w:r>
      <w:r w:rsidRPr="00190FC8">
        <w:rPr>
          <w:rStyle w:val="StyleUnderline"/>
          <w:highlight w:val="yellow"/>
        </w:rPr>
        <w:t xml:space="preserve"> involve</w:t>
      </w:r>
      <w:r w:rsidRPr="00ED0EBD">
        <w:rPr>
          <w:rStyle w:val="StyleUnderline"/>
        </w:rPr>
        <w:t xml:space="preserve"> the </w:t>
      </w:r>
      <w:r w:rsidRPr="00190FC8">
        <w:rPr>
          <w:rStyle w:val="StyleUnderline"/>
          <w:highlight w:val="yellow"/>
        </w:rPr>
        <w:t xml:space="preserve">establishment of </w:t>
      </w:r>
      <w:r w:rsidRPr="00190FC8">
        <w:rPr>
          <w:rStyle w:val="Emphasis"/>
          <w:highlight w:val="yellow"/>
        </w:rPr>
        <w:t>contacts or interdependence</w:t>
      </w:r>
      <w:r w:rsidRPr="00ED0EBD">
        <w:rPr>
          <w:rStyle w:val="StyleUnderline"/>
        </w:rPr>
        <w:t xml:space="preserve"> between the appeaser and the appeased. </w:t>
      </w:r>
      <w:r w:rsidRPr="00190FC8">
        <w:rPr>
          <w:rStyle w:val="StyleUnderline"/>
          <w:highlight w:val="yellow"/>
        </w:rPr>
        <w:t xml:space="preserve">Territory and/or a sphere of influence are </w:t>
      </w:r>
      <w:r w:rsidRPr="00190FC8">
        <w:rPr>
          <w:rStyle w:val="Emphasis"/>
          <w:highlight w:val="yellow"/>
        </w:rPr>
        <w:t>merely transferred</w:t>
      </w:r>
      <w:r w:rsidRPr="00ED0EBD">
        <w:rPr>
          <w:rStyle w:val="StyleUnderline"/>
        </w:rPr>
        <w:t xml:space="preserve"> by one party to the other </w:t>
      </w:r>
      <w:r w:rsidRPr="00190FC8">
        <w:rPr>
          <w:rStyle w:val="Emphasis"/>
          <w:highlight w:val="yellow"/>
        </w:rPr>
        <w:t>either unconditionally or in exchange for certain concessions</w:t>
      </w:r>
      <w:r w:rsidRPr="00ED0EBD">
        <w:rPr>
          <w:rStyle w:val="StyleUnderline"/>
        </w:rPr>
        <w:t xml:space="preserve"> on the part of the target state</w:t>
      </w:r>
      <w:r>
        <w:t>.</w:t>
      </w:r>
    </w:p>
    <w:p w14:paraId="5DB02647" w14:textId="77777777" w:rsidR="00F13297" w:rsidRDefault="00F13297" w:rsidP="00C120DE"/>
    <w:p w14:paraId="49B9561F" w14:textId="77777777" w:rsidR="00C120DE" w:rsidRDefault="00C120DE" w:rsidP="00C120DE">
      <w:pPr>
        <w:pStyle w:val="Heading4"/>
      </w:pPr>
      <w:r w:rsidRPr="007678C2">
        <w:rPr>
          <w:u w:val="single"/>
        </w:rPr>
        <w:lastRenderedPageBreak/>
        <w:t>Prefer our interpretation</w:t>
      </w:r>
      <w:r>
        <w:t xml:space="preserve"> and vote negative — </w:t>
      </w:r>
      <w:r w:rsidRPr="007678C2">
        <w:rPr>
          <w:u w:val="single"/>
        </w:rPr>
        <w:t>meaningful limits</w:t>
      </w:r>
      <w:r>
        <w:t xml:space="preserve"> require conceptually distinguishing between appeasement and engagement. Defining engagement to </w:t>
      </w:r>
      <w:r>
        <w:rPr>
          <w:i/>
        </w:rPr>
        <w:t>include</w:t>
      </w:r>
      <w:r>
        <w:t xml:space="preserve"> appeasement </w:t>
      </w:r>
      <w:r w:rsidRPr="007678C2">
        <w:rPr>
          <w:u w:val="single"/>
        </w:rPr>
        <w:t>overstretches neg preparation</w:t>
      </w:r>
      <w:r>
        <w:t xml:space="preserve"> and </w:t>
      </w:r>
      <w:r w:rsidRPr="007678C2">
        <w:rPr>
          <w:u w:val="single"/>
        </w:rPr>
        <w:t>fractures topic coherence</w:t>
      </w:r>
      <w:r w:rsidR="00F13297">
        <w:t>. G</w:t>
      </w:r>
      <w:r>
        <w:t>eneric “engagement bad” strategies don’t link to small appeasement cases that don’t initiate contacts over multiple issue-areas.</w:t>
      </w:r>
    </w:p>
    <w:p w14:paraId="6629C56A" w14:textId="77777777" w:rsidR="00F13297" w:rsidRPr="00F13297" w:rsidRDefault="00F13297" w:rsidP="00F13297"/>
    <w:p w14:paraId="6B8771C2" w14:textId="77777777" w:rsidR="00C120DE" w:rsidRPr="001353F6" w:rsidRDefault="00C120DE" w:rsidP="00C120DE">
      <w:pPr>
        <w:pStyle w:val="Heading4"/>
      </w:pPr>
      <w:r w:rsidRPr="002D4FA4">
        <w:rPr>
          <w:i/>
        </w:rPr>
        <w:t xml:space="preserve">“Good” </w:t>
      </w:r>
      <w:r w:rsidRPr="002D4FA4">
        <w:t>isn’t</w:t>
      </w:r>
      <w:r>
        <w:t xml:space="preserve"> </w:t>
      </w:r>
      <w:r w:rsidRPr="002D4FA4">
        <w:t>good</w:t>
      </w:r>
      <w:r w:rsidRPr="002D4FA4">
        <w:rPr>
          <w:i/>
        </w:rPr>
        <w:t xml:space="preserve"> </w:t>
      </w:r>
      <w:r w:rsidRPr="002D4FA4">
        <w:rPr>
          <w:i/>
          <w:u w:val="single"/>
        </w:rPr>
        <w:t>enough</w:t>
      </w:r>
      <w:r>
        <w:t xml:space="preserve"> — a strict definition of the topic mechanism is a prerequisite for </w:t>
      </w:r>
      <w:r w:rsidRPr="002D4FA4">
        <w:rPr>
          <w:i/>
          <w:u w:val="single"/>
        </w:rPr>
        <w:t>in-depth research</w:t>
      </w:r>
      <w:r>
        <w:t xml:space="preserve"> and </w:t>
      </w:r>
      <w:r w:rsidRPr="002D4FA4">
        <w:rPr>
          <w:i/>
          <w:u w:val="single"/>
        </w:rPr>
        <w:t>robust clash</w:t>
      </w:r>
      <w:r>
        <w:t xml:space="preserve"> over core issues. </w:t>
      </w:r>
    </w:p>
    <w:p w14:paraId="46242227" w14:textId="77777777" w:rsidR="00C120DE" w:rsidRDefault="00C120DE" w:rsidP="00C120DE"/>
    <w:p w14:paraId="733F039D" w14:textId="77777777" w:rsidR="00C120DE" w:rsidRDefault="00C120DE" w:rsidP="00C120DE">
      <w:pPr>
        <w:pStyle w:val="Heading3"/>
      </w:pPr>
      <w:r>
        <w:lastRenderedPageBreak/>
        <w:t>Interpretation/Violation</w:t>
      </w:r>
    </w:p>
    <w:p w14:paraId="537A88E2" w14:textId="77777777" w:rsidR="00E904AC" w:rsidRPr="00BC7F98" w:rsidRDefault="00E904AC" w:rsidP="00E904AC">
      <w:pPr>
        <w:pStyle w:val="Heading4"/>
      </w:pPr>
      <w:r>
        <w:t xml:space="preserve">Engagement must be </w:t>
      </w:r>
      <w:r>
        <w:rPr>
          <w:u w:val="single"/>
        </w:rPr>
        <w:t>rewards-based</w:t>
      </w:r>
      <w:r>
        <w:t xml:space="preserve"> and </w:t>
      </w:r>
      <w:r>
        <w:rPr>
          <w:u w:val="single"/>
        </w:rPr>
        <w:t>status quo transforming</w:t>
      </w:r>
      <w:r>
        <w:t xml:space="preserve">. Topical plans need to adopt positive incentives aimed at </w:t>
      </w:r>
      <w:r w:rsidRPr="004B70CD">
        <w:rPr>
          <w:u w:val="single"/>
        </w:rPr>
        <w:t>transform</w:t>
      </w:r>
      <w:r>
        <w:rPr>
          <w:u w:val="single"/>
        </w:rPr>
        <w:t>ing</w:t>
      </w:r>
      <w:r w:rsidRPr="004B70CD">
        <w:rPr>
          <w:u w:val="single"/>
        </w:rPr>
        <w:t xml:space="preserve"> China’s behavior</w:t>
      </w:r>
      <w:r>
        <w:t xml:space="preserve">. </w:t>
      </w:r>
    </w:p>
    <w:p w14:paraId="1EE220D8" w14:textId="77777777" w:rsidR="00E904AC" w:rsidRDefault="00E904AC" w:rsidP="00E904AC">
      <w:r w:rsidRPr="00BC7F98">
        <w:rPr>
          <w:rStyle w:val="Style13ptBold"/>
        </w:rPr>
        <w:t>Roberts 4</w:t>
      </w:r>
      <w:r>
        <w:t xml:space="preserve"> — Liam Roberts, M.A. Candidate in Political Science at the University of British Columbia, holds a B.A. from Concordia University, 2004 (“</w:t>
      </w:r>
      <w:r w:rsidRPr="00BC7F98">
        <w:t>Engagement Theory and Target Identity: An Analysis of North Korean Responses to Contem</w:t>
      </w:r>
      <w:r>
        <w:t>porary Inter-Korean Engagement,”</w:t>
      </w:r>
      <w:r w:rsidRPr="00BC7F98">
        <w:t xml:space="preserve"> Thesis Submitted in Partial Completion of the Requirements for the Degree of Master of Arts in the Department of Political Science at the University of British Columbia, August, Available Online at https://circle.ubc.ca/bitstream/id/56483/ubc_2004-0612.pdf, Accessed 09-12-2013, p. 13-14)</w:t>
      </w:r>
    </w:p>
    <w:p w14:paraId="6412B0AB" w14:textId="77777777" w:rsidR="00E904AC" w:rsidRDefault="00E904AC" w:rsidP="00E904AC">
      <w:r>
        <w:t>Overall</w:t>
      </w:r>
    </w:p>
    <w:p w14:paraId="3C1084C9" w14:textId="77777777" w:rsidR="00E904AC" w:rsidRDefault="00E904AC" w:rsidP="00E904AC">
      <w:r>
        <w:t xml:space="preserve">Mindful of the possibilities for misinterpretation between source and target as to which strategy is being pursued, </w:t>
      </w:r>
      <w:r w:rsidRPr="00337695">
        <w:rPr>
          <w:rStyle w:val="StyleUnderline"/>
          <w:highlight w:val="yellow"/>
        </w:rPr>
        <w:t>we can distinguish between</w:t>
      </w:r>
      <w:r w:rsidRPr="00BC7F98">
        <w:rPr>
          <w:rStyle w:val="StyleUnderline"/>
        </w:rPr>
        <w:t xml:space="preserve"> the theoretical rationale for </w:t>
      </w:r>
      <w:r w:rsidRPr="00337695">
        <w:rPr>
          <w:rStyle w:val="StyleUnderline"/>
          <w:highlight w:val="yellow"/>
        </w:rPr>
        <w:t>engagement, deterrence, and compellence</w:t>
      </w:r>
      <w:r w:rsidRPr="00BC7F98">
        <w:rPr>
          <w:rStyle w:val="StyleUnderline"/>
        </w:rPr>
        <w:t xml:space="preserve"> by the following definitions</w:t>
      </w:r>
      <w:r>
        <w:t>:</w:t>
      </w:r>
    </w:p>
    <w:p w14:paraId="60C2E5BD" w14:textId="77777777" w:rsidR="00E904AC" w:rsidRDefault="00E904AC" w:rsidP="00E904AC">
      <w:r>
        <w:t>Figure 1.1: Methods and Objectives in Managing Dissatisfied States [Figure converted to text]</w:t>
      </w:r>
    </w:p>
    <w:p w14:paraId="2FF471E2" w14:textId="77777777" w:rsidR="00E904AC" w:rsidRDefault="00E904AC" w:rsidP="00E904AC">
      <w:r>
        <w:t>Logic — Method — Objective</w:t>
      </w:r>
    </w:p>
    <w:p w14:paraId="4FC1A5FF" w14:textId="77777777" w:rsidR="00E904AC" w:rsidRPr="00BC7F98" w:rsidRDefault="00E904AC" w:rsidP="00E904AC">
      <w:pPr>
        <w:rPr>
          <w:rStyle w:val="StyleUnderline"/>
        </w:rPr>
      </w:pPr>
      <w:r w:rsidRPr="00337695">
        <w:rPr>
          <w:rStyle w:val="StyleUnderline"/>
          <w:highlight w:val="yellow"/>
        </w:rPr>
        <w:t>Engagement — Rewards-based — Status-quo transforming</w:t>
      </w:r>
    </w:p>
    <w:p w14:paraId="5309F8A2" w14:textId="77777777" w:rsidR="00E904AC" w:rsidRPr="00BC7F98" w:rsidRDefault="00E904AC" w:rsidP="00E904AC">
      <w:pPr>
        <w:rPr>
          <w:rStyle w:val="StyleUnderline"/>
        </w:rPr>
      </w:pPr>
      <w:r w:rsidRPr="00337695">
        <w:rPr>
          <w:rStyle w:val="StyleUnderline"/>
          <w:highlight w:val="yellow"/>
        </w:rPr>
        <w:t>Deterrence — Threats-based — Status-quo preserving</w:t>
      </w:r>
    </w:p>
    <w:p w14:paraId="40944641" w14:textId="77777777" w:rsidR="00E904AC" w:rsidRPr="00BC7F98" w:rsidRDefault="00E904AC" w:rsidP="00E904AC">
      <w:pPr>
        <w:rPr>
          <w:rStyle w:val="StyleUnderline"/>
        </w:rPr>
      </w:pPr>
      <w:r w:rsidRPr="00337695">
        <w:rPr>
          <w:rStyle w:val="StyleUnderline"/>
          <w:highlight w:val="yellow"/>
        </w:rPr>
        <w:t>Compellence — Threats-based — Status-quo transforming</w:t>
      </w:r>
    </w:p>
    <w:p w14:paraId="1357F891" w14:textId="77777777" w:rsidR="00E904AC" w:rsidRDefault="00E904AC" w:rsidP="00E904AC">
      <w:r w:rsidRPr="00337695">
        <w:rPr>
          <w:rStyle w:val="StyleUnderline"/>
          <w:highlight w:val="yellow"/>
        </w:rPr>
        <w:t>Engagement</w:t>
      </w:r>
      <w:r>
        <w:t xml:space="preserve">, then, </w:t>
      </w:r>
      <w:r w:rsidRPr="00337695">
        <w:rPr>
          <w:rStyle w:val="StyleUnderline"/>
          <w:highlight w:val="yellow"/>
        </w:rPr>
        <w:t xml:space="preserve">is </w:t>
      </w:r>
      <w:r w:rsidRPr="00337695">
        <w:rPr>
          <w:rStyle w:val="Emphasis"/>
          <w:highlight w:val="yellow"/>
        </w:rPr>
        <w:t>a rewards-based initiative</w:t>
      </w:r>
      <w:r w:rsidRPr="00337695">
        <w:rPr>
          <w:rStyle w:val="StyleUnderline"/>
          <w:highlight w:val="yellow"/>
        </w:rPr>
        <w:t xml:space="preserve"> that offers the target </w:t>
      </w:r>
      <w:r w:rsidRPr="00337695">
        <w:rPr>
          <w:rStyle w:val="Emphasis"/>
          <w:highlight w:val="yellow"/>
        </w:rPr>
        <w:t>gains for cooperative action</w:t>
      </w:r>
      <w:r w:rsidRPr="00337695">
        <w:rPr>
          <w:rStyle w:val="StyleUnderline"/>
          <w:highlight w:val="yellow"/>
        </w:rPr>
        <w:t xml:space="preserve">, and </w:t>
      </w:r>
      <w:r w:rsidRPr="00337695">
        <w:rPr>
          <w:rStyle w:val="Emphasis"/>
          <w:highlight w:val="yellow"/>
        </w:rPr>
        <w:t>nothing for the status quo</w:t>
      </w:r>
      <w:r w:rsidRPr="00BC7F98">
        <w:rPr>
          <w:rStyle w:val="StyleUnderline"/>
        </w:rPr>
        <w:t>. The target enjoys a relatively high degree of space in determining its own participation rate with the source without risking losses</w:t>
      </w:r>
      <w:r>
        <w:t xml:space="preserve">. Deterrence works conversely: it is a threat-based initiative that offers the target losses for challenging action, and nothing for maintaining the status quo. The target is relatively constrained by fear of incurring further losses, but neither is it necessarily motivated to alter the status quo. Compellence is more extreme, as a threat-based initiative that demands the target pursue a specific alteration of the status quo, but it may motivate the target to confront the source, and thus may generate tension and raise the odds of conflict. </w:t>
      </w:r>
    </w:p>
    <w:p w14:paraId="30E79B0F" w14:textId="77777777" w:rsidR="00E904AC" w:rsidRDefault="00E904AC" w:rsidP="00E904AC">
      <w:r>
        <w:t xml:space="preserve">In the above table, </w:t>
      </w:r>
      <w:r w:rsidRPr="00BC7F98">
        <w:rPr>
          <w:rStyle w:val="StyleUnderline"/>
        </w:rPr>
        <w:t xml:space="preserve">I have </w:t>
      </w:r>
      <w:r w:rsidRPr="00BC7F98">
        <w:rPr>
          <w:rStyle w:val="Emphasis"/>
        </w:rPr>
        <w:t>not</w:t>
      </w:r>
      <w:r w:rsidRPr="00BC7F98">
        <w:rPr>
          <w:rStyle w:val="StyleUnderline"/>
        </w:rPr>
        <w:t xml:space="preserve"> alluded to a link between a rewards-based method and a status quo preserving objective, as </w:t>
      </w:r>
      <w:r w:rsidRPr="00406FBF">
        <w:rPr>
          <w:rStyle w:val="StyleUnderline"/>
          <w:highlight w:val="yellow"/>
        </w:rPr>
        <w:t>we should</w:t>
      </w:r>
      <w:r w:rsidRPr="00BC7F98">
        <w:rPr>
          <w:rStyle w:val="StyleUnderline"/>
        </w:rPr>
        <w:t xml:space="preserve"> proceed with an </w:t>
      </w:r>
      <w:r w:rsidRPr="00406FBF">
        <w:rPr>
          <w:rStyle w:val="StyleUnderline"/>
          <w:highlight w:val="yellow"/>
        </w:rPr>
        <w:t>understand</w:t>
      </w:r>
      <w:r w:rsidRPr="00BC7F98">
        <w:rPr>
          <w:rStyle w:val="StyleUnderline"/>
        </w:rPr>
        <w:t xml:space="preserve">ing of </w:t>
      </w:r>
      <w:r w:rsidRPr="00406FBF">
        <w:rPr>
          <w:rStyle w:val="StyleUnderline"/>
          <w:highlight w:val="yellow"/>
        </w:rPr>
        <w:t xml:space="preserve">engagement as </w:t>
      </w:r>
      <w:r w:rsidRPr="00406FBF">
        <w:rPr>
          <w:rStyle w:val="Emphasis"/>
          <w:highlight w:val="yellow"/>
        </w:rPr>
        <w:t>a change-oriented strategy</w:t>
      </w:r>
      <w:r w:rsidRPr="00406FBF">
        <w:rPr>
          <w:rStyle w:val="StyleUnderline"/>
        </w:rPr>
        <w:t xml:space="preserve">. If a dissatisfied state was driven to disturb the status quo in either limited or revolutionary ways, and a source state sought to mete out rewards to encourage a status quo preserving objective, this would not be engagement, </w:t>
      </w:r>
      <w:r w:rsidRPr="00406FBF">
        <w:rPr>
          <w:rStyle w:val="Emphasis"/>
        </w:rPr>
        <w:t>but rather "appeasement"</w:t>
      </w:r>
      <w:r w:rsidRPr="00406FBF">
        <w:rPr>
          <w:rStyle w:val="StyleUnderline"/>
        </w:rPr>
        <w:t xml:space="preserve"> — the delivery of gains</w:t>
      </w:r>
      <w:r w:rsidRPr="00406FBF">
        <w:t xml:space="preserve"> [end page 13] </w:t>
      </w:r>
      <w:r w:rsidRPr="00406FBF">
        <w:rPr>
          <w:rStyle w:val="StyleUnderline"/>
        </w:rPr>
        <w:t xml:space="preserve">has </w:t>
      </w:r>
      <w:r w:rsidRPr="00406FBF">
        <w:rPr>
          <w:rStyle w:val="Emphasis"/>
        </w:rPr>
        <w:t>no sunset clause</w:t>
      </w:r>
      <w:r w:rsidRPr="00406FBF">
        <w:rPr>
          <w:rStyle w:val="StyleUnderline"/>
        </w:rPr>
        <w:t xml:space="preserve">, nor any </w:t>
      </w:r>
      <w:r w:rsidRPr="00406FBF">
        <w:rPr>
          <w:rStyle w:val="Emphasis"/>
        </w:rPr>
        <w:t>timetable for reciprocal expectations of any kind</w:t>
      </w:r>
      <w:r w:rsidRPr="00406FBF">
        <w:t xml:space="preserve">, excepting that the target abide by general norms of international behaviour. </w:t>
      </w:r>
      <w:r w:rsidRPr="004B70CD">
        <w:rPr>
          <w:rStyle w:val="StyleUnderline"/>
          <w:highlight w:val="yellow"/>
        </w:rPr>
        <w:t>Appeasement</w:t>
      </w:r>
      <w:r w:rsidRPr="00406FBF">
        <w:t xml:space="preserve">, then, </w:t>
      </w:r>
      <w:r w:rsidRPr="004B70CD">
        <w:rPr>
          <w:rStyle w:val="StyleUnderline"/>
          <w:highlight w:val="yellow"/>
        </w:rPr>
        <w:t xml:space="preserve">is much costlier than engagement, as only the latter is driven by the endgame of inculcating either </w:t>
      </w:r>
      <w:r w:rsidRPr="004B70CD">
        <w:rPr>
          <w:rStyle w:val="Emphasis"/>
          <w:highlight w:val="yellow"/>
        </w:rPr>
        <w:t>specific or broad changes</w:t>
      </w:r>
      <w:r w:rsidRPr="004B70CD">
        <w:rPr>
          <w:rStyle w:val="StyleUnderline"/>
          <w:highlight w:val="yellow"/>
        </w:rPr>
        <w:t xml:space="preserve"> in the target</w:t>
      </w:r>
      <w:r w:rsidRPr="00BC7F98">
        <w:rPr>
          <w:rStyle w:val="StyleUnderline"/>
        </w:rPr>
        <w:t>. A variety of engagement sub-streams</w:t>
      </w:r>
      <w:r>
        <w:t xml:space="preserve">, as described above, </w:t>
      </w:r>
      <w:r w:rsidRPr="00BC7F98">
        <w:rPr>
          <w:rStyle w:val="StyleUnderline"/>
        </w:rPr>
        <w:t>will</w:t>
      </w:r>
      <w:r>
        <w:t xml:space="preserve"> also </w:t>
      </w:r>
      <w:r w:rsidRPr="00BC7F98">
        <w:rPr>
          <w:rStyle w:val="StyleUnderline"/>
        </w:rPr>
        <w:t>vary</w:t>
      </w:r>
      <w:r>
        <w:t xml:space="preserve"> in terms of their cost, contingent on their applicability to specific targets. </w:t>
      </w:r>
      <w:r w:rsidRPr="00BC7F98">
        <w:rPr>
          <w:rStyle w:val="StyleUnderline"/>
        </w:rPr>
        <w:t xml:space="preserve">In </w:t>
      </w:r>
      <w:r w:rsidRPr="00BC7F98">
        <w:rPr>
          <w:rStyle w:val="Emphasis"/>
        </w:rPr>
        <w:t>none</w:t>
      </w:r>
      <w:r w:rsidRPr="00BC7F98">
        <w:rPr>
          <w:rStyle w:val="StyleUnderline"/>
        </w:rPr>
        <w:t xml:space="preserve"> of these sub-streams, however, do we see appeasement's </w:t>
      </w:r>
      <w:r w:rsidRPr="00BC7F98">
        <w:rPr>
          <w:rStyle w:val="Emphasis"/>
        </w:rPr>
        <w:t>key flaw</w:t>
      </w:r>
      <w:r w:rsidRPr="00BC7F98">
        <w:rPr>
          <w:rStyle w:val="StyleUnderline"/>
        </w:rPr>
        <w:t xml:space="preserve">: buying targets out without any objective of </w:t>
      </w:r>
      <w:r w:rsidRPr="00BC7F98">
        <w:rPr>
          <w:rStyle w:val="Emphasis"/>
        </w:rPr>
        <w:t>socialization or status-quo change</w:t>
      </w:r>
      <w:r w:rsidRPr="00BC7F98">
        <w:rPr>
          <w:rStyle w:val="StyleUnderline"/>
        </w:rPr>
        <w:t xml:space="preserve">, and no mechanism to advance </w:t>
      </w:r>
      <w:r w:rsidRPr="00BC7F98">
        <w:rPr>
          <w:rStyle w:val="Emphasis"/>
        </w:rPr>
        <w:t>long-term compliance</w:t>
      </w:r>
      <w:r>
        <w:t xml:space="preserve">. </w:t>
      </w:r>
    </w:p>
    <w:p w14:paraId="403453C2" w14:textId="77777777" w:rsidR="00F13297" w:rsidRDefault="00F13297" w:rsidP="00C120DE"/>
    <w:p w14:paraId="327E13FE" w14:textId="77777777" w:rsidR="00F13297" w:rsidRPr="00F3798E" w:rsidRDefault="00F13297" w:rsidP="00F13297">
      <w:pPr>
        <w:pStyle w:val="Heading4"/>
      </w:pPr>
      <w:r>
        <w:t xml:space="preserve">Engagement is </w:t>
      </w:r>
      <w:r>
        <w:rPr>
          <w:u w:val="single"/>
        </w:rPr>
        <w:t>distinct</w:t>
      </w:r>
      <w:r>
        <w:t xml:space="preserve"> from appeasement — it doesn’t include </w:t>
      </w:r>
      <w:r>
        <w:rPr>
          <w:u w:val="single"/>
        </w:rPr>
        <w:t>unilateral concessions</w:t>
      </w:r>
      <w:r>
        <w:t xml:space="preserve">. </w:t>
      </w:r>
    </w:p>
    <w:p w14:paraId="29D1BAEF" w14:textId="77777777" w:rsidR="00F13297" w:rsidRDefault="00F13297" w:rsidP="00F13297">
      <w:r w:rsidRPr="002600AC">
        <w:rPr>
          <w:rStyle w:val="Style13ptBold"/>
        </w:rPr>
        <w:t>Pettyjohn 11</w:t>
      </w:r>
      <w:r w:rsidRPr="002600AC">
        <w:t xml:space="preserve"> — Stacie L. Pettyjohn, </w:t>
      </w:r>
      <w:r w:rsidRPr="00D3225A">
        <w:t>Associate Political Scientist and former Transatlantic Post-Doc Fellowship for International Relations and Security (TAPIR) Fellow at the RAND Corporation, former Peace Scholar at the United States Institute of Peace, former Research Fellow</w:t>
      </w:r>
      <w:r>
        <w:t xml:space="preserve"> at the Brookings Institution, holds a </w:t>
      </w:r>
      <w:r w:rsidRPr="00D3225A">
        <w:t xml:space="preserve">Ph.D. in </w:t>
      </w:r>
      <w:r>
        <w:t xml:space="preserve">Foreign Affairs from the </w:t>
      </w:r>
      <w:r w:rsidRPr="00D3225A">
        <w:lastRenderedPageBreak/>
        <w:t>University of Virginia</w:t>
      </w:r>
      <w:r>
        <w:t xml:space="preserve">, </w:t>
      </w:r>
      <w:r w:rsidRPr="002600AC">
        <w:t xml:space="preserve">2011 (“U.S. Policy toward Nationalist Terrorist Organizations: Isolate or Engage?,” </w:t>
      </w:r>
      <w:r w:rsidRPr="002600AC">
        <w:rPr>
          <w:i/>
        </w:rPr>
        <w:t>Engaging Extremists: Trade-Offs, Timing, and Diplomacy</w:t>
      </w:r>
      <w:r>
        <w:t xml:space="preserve">, </w:t>
      </w:r>
      <w:r w:rsidRPr="002600AC">
        <w:t>Edited by I. William Zartman and Guy Olivier Faure, Published by the United States Institute of Peace, ISBN 1601270747, p.</w:t>
      </w:r>
    </w:p>
    <w:p w14:paraId="6DFD3D7C" w14:textId="77777777" w:rsidR="00F13297" w:rsidRDefault="00F13297" w:rsidP="00F13297">
      <w:r>
        <w:t>Engagement: What and When?</w:t>
      </w:r>
    </w:p>
    <w:p w14:paraId="272CB602" w14:textId="77777777" w:rsidR="00F13297" w:rsidRDefault="00F13297" w:rsidP="00F13297">
      <w:r w:rsidRPr="00F20CFC">
        <w:rPr>
          <w:rStyle w:val="StyleUnderline"/>
          <w:highlight w:val="yellow"/>
        </w:rPr>
        <w:t>Three general policies—</w:t>
      </w:r>
      <w:r w:rsidRPr="00F20CFC">
        <w:rPr>
          <w:rStyle w:val="Emphasis"/>
          <w:highlight w:val="yellow"/>
        </w:rPr>
        <w:t>reassurance</w:t>
      </w:r>
      <w:r w:rsidRPr="00F20CFC">
        <w:rPr>
          <w:rStyle w:val="StyleUnderline"/>
          <w:highlight w:val="yellow"/>
        </w:rPr>
        <w:t xml:space="preserve">, </w:t>
      </w:r>
      <w:r w:rsidRPr="00F20CFC">
        <w:rPr>
          <w:rStyle w:val="Emphasis"/>
          <w:highlight w:val="yellow"/>
        </w:rPr>
        <w:t>appeasement</w:t>
      </w:r>
      <w:r w:rsidRPr="00F20CFC">
        <w:rPr>
          <w:rStyle w:val="StyleUnderline"/>
          <w:highlight w:val="yellow"/>
        </w:rPr>
        <w:t xml:space="preserve">, and </w:t>
      </w:r>
      <w:r w:rsidRPr="00F20CFC">
        <w:rPr>
          <w:rStyle w:val="Emphasis"/>
          <w:highlight w:val="yellow"/>
        </w:rPr>
        <w:t>engagement</w:t>
      </w:r>
      <w:r w:rsidRPr="00F20CFC">
        <w:rPr>
          <w:rStyle w:val="StyleUnderline"/>
          <w:highlight w:val="yellow"/>
        </w:rPr>
        <w:t xml:space="preserve">—are considered soft-line strategies, as opposed to hard-line strategies such as </w:t>
      </w:r>
      <w:r w:rsidRPr="00F20CFC">
        <w:rPr>
          <w:rStyle w:val="Emphasis"/>
          <w:highlight w:val="yellow"/>
        </w:rPr>
        <w:t>deterrence</w:t>
      </w:r>
      <w:r w:rsidRPr="00F20CFC">
        <w:rPr>
          <w:rStyle w:val="StyleUnderline"/>
          <w:highlight w:val="yellow"/>
        </w:rPr>
        <w:t xml:space="preserve">, </w:t>
      </w:r>
      <w:r w:rsidRPr="00F20CFC">
        <w:rPr>
          <w:rStyle w:val="Emphasis"/>
          <w:highlight w:val="yellow"/>
        </w:rPr>
        <w:t>containment</w:t>
      </w:r>
      <w:r w:rsidRPr="00F20CFC">
        <w:rPr>
          <w:rStyle w:val="StyleUnderline"/>
          <w:highlight w:val="yellow"/>
        </w:rPr>
        <w:t xml:space="preserve">, and </w:t>
      </w:r>
      <w:r w:rsidRPr="00F20CFC">
        <w:rPr>
          <w:rStyle w:val="Emphasis"/>
          <w:highlight w:val="yellow"/>
        </w:rPr>
        <w:t>coercion</w:t>
      </w:r>
      <w:r w:rsidRPr="00F3798E">
        <w:rPr>
          <w:rStyle w:val="StyleUnderline"/>
        </w:rPr>
        <w:t>. While soft-line strategies use conciliatory actions to prevent conflict, hard-line strategies use force or the threat of force to check aggression</w:t>
      </w:r>
      <w:r>
        <w:t xml:space="preserve">. More specifically, </w:t>
      </w:r>
      <w:r w:rsidRPr="00F3798E">
        <w:rPr>
          <w:rStyle w:val="StyleUnderline"/>
        </w:rPr>
        <w:t>a state uses a policy of reassurance when it wants to demonstrate its own lack of aggression, thereby decreasing the possibility of an unwanted conflict with an adversary</w:t>
      </w:r>
      <w:r>
        <w:t xml:space="preserve"> (Stein 1991). Similarly, </w:t>
      </w:r>
      <w:r w:rsidRPr="00F20CFC">
        <w:rPr>
          <w:rStyle w:val="StyleUnderline"/>
          <w:highlight w:val="yellow"/>
        </w:rPr>
        <w:t xml:space="preserve">appeasement occurs when a state </w:t>
      </w:r>
      <w:r w:rsidRPr="00F20CFC">
        <w:rPr>
          <w:rStyle w:val="Emphasis"/>
          <w:highlight w:val="yellow"/>
        </w:rPr>
        <w:t>unilaterally offers concessions to its adversary</w:t>
      </w:r>
      <w:r w:rsidRPr="00F3798E">
        <w:rPr>
          <w:rStyle w:val="StyleUnderline"/>
        </w:rPr>
        <w:t>, often as a short-term strategy to avoid conflict by satisfying the adversary’s demands</w:t>
      </w:r>
      <w:r>
        <w:t xml:space="preserve"> (Teisman 2004; Rock 2000). </w:t>
      </w:r>
    </w:p>
    <w:p w14:paraId="794F3D38" w14:textId="77777777" w:rsidR="00F13297" w:rsidRDefault="00F13297" w:rsidP="00F13297">
      <w:r w:rsidRPr="00F20CFC">
        <w:rPr>
          <w:rStyle w:val="StyleUnderline"/>
          <w:highlight w:val="yellow"/>
        </w:rPr>
        <w:t>Engagement differs</w:t>
      </w:r>
      <w:r w:rsidRPr="00F3798E">
        <w:rPr>
          <w:rStyle w:val="StyleUnderline"/>
        </w:rPr>
        <w:t xml:space="preserve"> from both these strategies </w:t>
      </w:r>
      <w:r w:rsidRPr="00F20CFC">
        <w:rPr>
          <w:rStyle w:val="StyleUnderline"/>
          <w:highlight w:val="yellow"/>
        </w:rPr>
        <w:t>and can be defined as a noncoercive, long-term policy based on interaction, dialogue, and positive</w:t>
      </w:r>
      <w:r>
        <w:t xml:space="preserve"> [end page 140] </w:t>
      </w:r>
      <w:r w:rsidRPr="00F20CFC">
        <w:rPr>
          <w:rStyle w:val="StyleUnderline"/>
          <w:highlight w:val="yellow"/>
        </w:rPr>
        <w:t xml:space="preserve">incentives that aims to </w:t>
      </w:r>
      <w:r w:rsidRPr="00F20CFC">
        <w:rPr>
          <w:rStyle w:val="Emphasis"/>
          <w:highlight w:val="yellow"/>
        </w:rPr>
        <w:t>induce an instrumental change in the behavior of the target</w:t>
      </w:r>
      <w:r>
        <w:t xml:space="preserve"> (Haass and O’Sullivan 2000; Suettinger 2000; Cha 1999, 2001; Schweller 1999). </w:t>
      </w:r>
      <w:r w:rsidRPr="00F3798E">
        <w:rPr>
          <w:rStyle w:val="StyleUnderline"/>
        </w:rPr>
        <w:t xml:space="preserve">A more ambitious policy of </w:t>
      </w:r>
      <w:r w:rsidRPr="00F20CFC">
        <w:rPr>
          <w:rStyle w:val="StyleUnderline"/>
          <w:highlight w:val="yellow"/>
        </w:rPr>
        <w:t>engagement</w:t>
      </w:r>
      <w:r>
        <w:t xml:space="preserve"> also </w:t>
      </w:r>
      <w:r w:rsidRPr="00F20CFC">
        <w:rPr>
          <w:rStyle w:val="StyleUnderline"/>
          <w:highlight w:val="yellow"/>
        </w:rPr>
        <w:t xml:space="preserve">strives to effect </w:t>
      </w:r>
      <w:r w:rsidRPr="00F20CFC">
        <w:rPr>
          <w:rStyle w:val="Emphasis"/>
          <w:highlight w:val="yellow"/>
        </w:rPr>
        <w:t>a more enduring change</w:t>
      </w:r>
      <w:r w:rsidRPr="00F20CFC">
        <w:rPr>
          <w:rStyle w:val="StyleUnderline"/>
          <w:highlight w:val="yellow"/>
        </w:rPr>
        <w:t xml:space="preserve"> by socializing the target into a particular set of norms</w:t>
      </w:r>
      <w:r w:rsidRPr="00F3798E">
        <w:rPr>
          <w:rStyle w:val="StyleUnderline"/>
        </w:rPr>
        <w:t>, thereby modifying its preferences</w:t>
      </w:r>
      <w:r>
        <w:t xml:space="preserve">.7 </w:t>
      </w:r>
      <w:r w:rsidRPr="00F3798E">
        <w:rPr>
          <w:rStyle w:val="StyleUnderline"/>
        </w:rPr>
        <w:t>Engagement can be used to achieve a number of goals and has been implemented to deal with dissatisfied rising powers, rogue nations</w:t>
      </w:r>
      <w:r>
        <w:t xml:space="preserve"> defying international law, </w:t>
      </w:r>
      <w:r w:rsidRPr="00F3798E">
        <w:rPr>
          <w:rStyle w:val="StyleUnderline"/>
        </w:rPr>
        <w:t>and states that violate their citizens’ human rights</w:t>
      </w:r>
      <w:r>
        <w:t xml:space="preserve">. Today </w:t>
      </w:r>
      <w:r w:rsidRPr="00F3798E">
        <w:rPr>
          <w:rStyle w:val="StyleUnderline"/>
        </w:rPr>
        <w:t>engagement is most often employed in an effort to socialize the target into liberal or democratic norms</w:t>
      </w:r>
      <w:r>
        <w:t xml:space="preserve"> (Adesnik and McFaul 2006).</w:t>
      </w:r>
    </w:p>
    <w:p w14:paraId="6FEC8D05" w14:textId="77777777" w:rsidR="00F13297" w:rsidRDefault="00F13297" w:rsidP="00C120DE"/>
    <w:p w14:paraId="60EAE66F" w14:textId="77777777" w:rsidR="00BC299D" w:rsidRPr="000E556B" w:rsidRDefault="00BC299D" w:rsidP="00BC299D">
      <w:pPr>
        <w:pStyle w:val="Heading4"/>
      </w:pPr>
      <w:r>
        <w:t xml:space="preserve">Engagement means </w:t>
      </w:r>
      <w:r w:rsidRPr="00E15065">
        <w:t xml:space="preserve">the </w:t>
      </w:r>
      <w:r>
        <w:t xml:space="preserve">use of </w:t>
      </w:r>
      <w:r w:rsidRPr="00E15065">
        <w:rPr>
          <w:u w:val="single"/>
        </w:rPr>
        <w:t>the promise of rewards</w:t>
      </w:r>
      <w:r>
        <w:t xml:space="preserve"> to influence a rising power’s behavior. The goal must be to convert a </w:t>
      </w:r>
      <w:r w:rsidRPr="000E556B">
        <w:rPr>
          <w:u w:val="single"/>
        </w:rPr>
        <w:t>revolutionary state</w:t>
      </w:r>
      <w:r w:rsidRPr="000E556B">
        <w:t xml:space="preserve"> into a </w:t>
      </w:r>
      <w:r w:rsidRPr="000E556B">
        <w:rPr>
          <w:u w:val="single"/>
        </w:rPr>
        <w:t>status quo power</w:t>
      </w:r>
      <w:r>
        <w:t xml:space="preserve">. </w:t>
      </w:r>
    </w:p>
    <w:p w14:paraId="2E9726A3" w14:textId="77777777" w:rsidR="00BC299D" w:rsidRDefault="00BC299D" w:rsidP="00BC299D">
      <w:r w:rsidRPr="008C5DE5">
        <w:rPr>
          <w:rStyle w:val="Style13ptBold"/>
        </w:rPr>
        <w:t>Schweller 99</w:t>
      </w:r>
      <w:r>
        <w:t xml:space="preserve"> — Randall L. Schweller, Associate P</w:t>
      </w:r>
      <w:r w:rsidRPr="00F76D7A">
        <w:t>rofessor in the Department of Political Science at the Ohio State University</w:t>
      </w:r>
      <w:r>
        <w:t xml:space="preserve">, former </w:t>
      </w:r>
      <w:r w:rsidRPr="00F76D7A">
        <w:t>John M.</w:t>
      </w:r>
      <w:r>
        <w:t xml:space="preserve"> </w:t>
      </w:r>
      <w:r w:rsidRPr="00F76D7A">
        <w:t xml:space="preserve">Olin Post-Doctoral </w:t>
      </w:r>
      <w:r>
        <w:t>Fellow</w:t>
      </w:r>
      <w:r w:rsidRPr="00F76D7A">
        <w:t xml:space="preserve"> in National Security at the Ce</w:t>
      </w:r>
      <w:r>
        <w:t xml:space="preserve">nter for International Affairs at </w:t>
      </w:r>
      <w:r w:rsidRPr="00F76D7A">
        <w:t>Harvard University</w:t>
      </w:r>
      <w:r>
        <w:t xml:space="preserve">, holds a Ph.D. in Political Science from Columbia University, 1999 (“Managing The Rise of Great Powers: History and Theory,” </w:t>
      </w:r>
      <w:r w:rsidRPr="00217A49">
        <w:rPr>
          <w:i/>
        </w:rPr>
        <w:t>Engaging China: The Management of an Emerging Power</w:t>
      </w:r>
      <w:r>
        <w:t xml:space="preserve">, Edited by Alastair Iain Johnston and Robert S. Ross, Published by </w:t>
      </w:r>
      <w:r w:rsidRPr="00686201">
        <w:t>Routledge</w:t>
      </w:r>
      <w:r>
        <w:t>, ISBN 0203979494, p. 14)</w:t>
      </w:r>
    </w:p>
    <w:p w14:paraId="77B20DC8" w14:textId="77777777" w:rsidR="00BC299D" w:rsidRDefault="00BC299D" w:rsidP="00BC299D">
      <w:r>
        <w:t>Engagement</w:t>
      </w:r>
    </w:p>
    <w:p w14:paraId="04C7B84E" w14:textId="77777777" w:rsidR="00BC299D" w:rsidRDefault="00BC299D" w:rsidP="00BC299D">
      <w:r w:rsidRPr="004A0895">
        <w:rPr>
          <w:rStyle w:val="StyleUnderline"/>
          <w:highlight w:val="yellow"/>
        </w:rPr>
        <w:t xml:space="preserve">The policy of engagement refers to the use of </w:t>
      </w:r>
      <w:r w:rsidRPr="004A0895">
        <w:rPr>
          <w:rStyle w:val="Emphasis"/>
          <w:highlight w:val="yellow"/>
        </w:rPr>
        <w:t>non-coercive means</w:t>
      </w:r>
      <w:r w:rsidRPr="004A0895">
        <w:rPr>
          <w:rStyle w:val="StyleUnderline"/>
          <w:highlight w:val="yellow"/>
        </w:rPr>
        <w:t xml:space="preserve"> to ameliorate the </w:t>
      </w:r>
      <w:r w:rsidRPr="004A0895">
        <w:rPr>
          <w:rStyle w:val="Emphasis"/>
          <w:highlight w:val="yellow"/>
        </w:rPr>
        <w:t>non-status quo elements</w:t>
      </w:r>
      <w:r w:rsidRPr="004A0895">
        <w:rPr>
          <w:rStyle w:val="StyleUnderline"/>
          <w:highlight w:val="yellow"/>
        </w:rPr>
        <w:t xml:space="preserve"> of a rising major power’s behavior. The goal is to ensure that this growing power is used in ways that are consistent with peaceful change</w:t>
      </w:r>
      <w:r w:rsidRPr="003E4E88">
        <w:rPr>
          <w:rStyle w:val="StyleUnderline"/>
        </w:rPr>
        <w:t xml:space="preserve"> in regional and global order</w:t>
      </w:r>
      <w:r>
        <w:t>.</w:t>
      </w:r>
    </w:p>
    <w:p w14:paraId="7CF64B8B" w14:textId="77777777" w:rsidR="00BC299D" w:rsidRDefault="00BC299D" w:rsidP="00BC299D">
      <w:r w:rsidRPr="00E15065">
        <w:rPr>
          <w:rStyle w:val="StyleUnderline"/>
        </w:rPr>
        <w:t>The most common form of engagement is the policy of appeasement</w:t>
      </w:r>
      <w:r w:rsidRPr="003E4E88">
        <w:rPr>
          <w:rStyle w:val="StyleUnderline"/>
        </w:rPr>
        <w:t>, which attempts to settle international quarrels</w:t>
      </w:r>
      <w:r>
        <w:t xml:space="preserve"> “</w:t>
      </w:r>
      <w:r w:rsidRPr="003E4E88">
        <w:rPr>
          <w:rStyle w:val="StyleUnderline"/>
        </w:rPr>
        <w:t>by admitting and satisfying grievances through rational negotiation and compromise, thereby avoiding</w:t>
      </w:r>
      <w:r>
        <w:t xml:space="preserve"> the resort to an </w:t>
      </w:r>
      <w:r w:rsidRPr="003E4E88">
        <w:rPr>
          <w:rStyle w:val="StyleUnderline"/>
        </w:rPr>
        <w:t>armed conflict</w:t>
      </w:r>
      <w:r>
        <w:t xml:space="preserve"> which would be expensive, bloody, and possibly very dangerous.”67 </w:t>
      </w:r>
      <w:r w:rsidRPr="003E4E88">
        <w:rPr>
          <w:rStyle w:val="StyleUnderline"/>
        </w:rPr>
        <w:t>Typically, this process requires adjustments in territory and “spheres of influence” and the reallocation of global responsibilities and other sources of prestige commensurate with the growth in power of the rising state</w:t>
      </w:r>
      <w:r>
        <w:t>.</w:t>
      </w:r>
    </w:p>
    <w:p w14:paraId="0FBD1114" w14:textId="77777777" w:rsidR="00BC299D" w:rsidRDefault="00BC299D" w:rsidP="00BC299D">
      <w:r w:rsidRPr="004A0895">
        <w:rPr>
          <w:rStyle w:val="StyleUnderline"/>
          <w:highlight w:val="yellow"/>
        </w:rPr>
        <w:lastRenderedPageBreak/>
        <w:t xml:space="preserve">Engagement is </w:t>
      </w:r>
      <w:r w:rsidRPr="004A0895">
        <w:rPr>
          <w:rStyle w:val="Emphasis"/>
          <w:highlight w:val="yellow"/>
        </w:rPr>
        <w:t>more than appeasement</w:t>
      </w:r>
      <w:r w:rsidRPr="00E15065">
        <w:rPr>
          <w:rStyle w:val="StyleUnderline"/>
        </w:rPr>
        <w:t xml:space="preserve">, however. </w:t>
      </w:r>
      <w:r w:rsidRPr="004A0895">
        <w:rPr>
          <w:rStyle w:val="StyleUnderline"/>
          <w:highlight w:val="yellow"/>
        </w:rPr>
        <w:t>It encompasses any attempt to socialize the dissatisfied power into acceptance of the established order</w:t>
      </w:r>
      <w:r w:rsidRPr="003E4E88">
        <w:rPr>
          <w:rStyle w:val="StyleUnderline"/>
        </w:rPr>
        <w:t xml:space="preserve">. In practice, </w:t>
      </w:r>
      <w:r w:rsidRPr="004A0895">
        <w:rPr>
          <w:rStyle w:val="StyleUnderline"/>
          <w:highlight w:val="yellow"/>
        </w:rPr>
        <w:t xml:space="preserve">engagement may be distinguished from other policies </w:t>
      </w:r>
      <w:r w:rsidRPr="004A0895">
        <w:rPr>
          <w:rStyle w:val="Emphasis"/>
          <w:highlight w:val="yellow"/>
        </w:rPr>
        <w:t>not so much by its goals but by its means</w:t>
      </w:r>
      <w:r w:rsidRPr="004A0895">
        <w:rPr>
          <w:rStyle w:val="StyleUnderline"/>
          <w:highlight w:val="yellow"/>
        </w:rPr>
        <w:t xml:space="preserve">: it relies on </w:t>
      </w:r>
      <w:r w:rsidRPr="004A0895">
        <w:rPr>
          <w:rStyle w:val="Emphasis"/>
          <w:highlight w:val="yellow"/>
        </w:rPr>
        <w:t>the promise of rewards rather than the threat of punishment</w:t>
      </w:r>
      <w:r w:rsidRPr="004A0895">
        <w:rPr>
          <w:rStyle w:val="StyleUnderline"/>
          <w:highlight w:val="yellow"/>
        </w:rPr>
        <w:t xml:space="preserve"> to influence the target’s behavior</w:t>
      </w:r>
      <w:r>
        <w:t>.</w:t>
      </w:r>
    </w:p>
    <w:p w14:paraId="6344F039" w14:textId="77777777" w:rsidR="00BC299D" w:rsidRDefault="00BC299D" w:rsidP="00BC299D">
      <w:r w:rsidRPr="003E4E88">
        <w:rPr>
          <w:rStyle w:val="StyleUnderline"/>
        </w:rPr>
        <w:t>The primary objective of an engagement policy is to minimize conflict and avoid war without compromising the integrity of the existing international order</w:t>
      </w:r>
      <w:r>
        <w:t xml:space="preserve">. In essence, the established powers seek to restore system equilibrium by adjusting the international hierarchy of prestige and the division of territory in accordance with the new global balance of power, while at the same time maintaining the formal institutional arrangements and informal rules of the system, that is, its governance structures.68 </w:t>
      </w:r>
      <w:r w:rsidRPr="00E15065">
        <w:rPr>
          <w:rStyle w:val="StyleUnderline"/>
          <w:highlight w:val="yellow"/>
        </w:rPr>
        <w:t>The policy succeeds if</w:t>
      </w:r>
      <w:r>
        <w:t xml:space="preserve"> such </w:t>
      </w:r>
      <w:r w:rsidRPr="00E15065">
        <w:rPr>
          <w:rStyle w:val="StyleUnderline"/>
          <w:highlight w:val="yellow"/>
        </w:rPr>
        <w:t>concessions convert the revolutionary state into a status quo power</w:t>
      </w:r>
      <w:r w:rsidRPr="000079F3">
        <w:rPr>
          <w:rStyle w:val="StyleUnderline"/>
        </w:rPr>
        <w:t xml:space="preserve"> with a stake in the stability of the system</w:t>
      </w:r>
      <w:r>
        <w:t>.</w:t>
      </w:r>
    </w:p>
    <w:p w14:paraId="66C0B13E" w14:textId="77777777" w:rsidR="00BC299D" w:rsidRDefault="00BC299D" w:rsidP="00C120DE"/>
    <w:p w14:paraId="095C7F01" w14:textId="77777777" w:rsidR="00C120DE" w:rsidRPr="00A43775" w:rsidRDefault="00C120DE" w:rsidP="00C120DE">
      <w:pPr>
        <w:pStyle w:val="Heading4"/>
      </w:pPr>
      <w:r>
        <w:t xml:space="preserve">“Engagement” is </w:t>
      </w:r>
      <w:r w:rsidRPr="008E718E">
        <w:rPr>
          <w:u w:val="single"/>
        </w:rPr>
        <w:t>long-term</w:t>
      </w:r>
      <w:r>
        <w:t xml:space="preserve">, not a </w:t>
      </w:r>
      <w:r w:rsidRPr="00EC71D8">
        <w:rPr>
          <w:u w:val="single"/>
        </w:rPr>
        <w:t>one-time</w:t>
      </w:r>
      <w:r w:rsidRPr="008E718E">
        <w:t xml:space="preserve"> policy change </w:t>
      </w:r>
      <w:r>
        <w:t xml:space="preserve">— it is </w:t>
      </w:r>
      <w:r w:rsidRPr="008E718E">
        <w:rPr>
          <w:u w:val="single"/>
        </w:rPr>
        <w:t>distinct</w:t>
      </w:r>
      <w:r>
        <w:t xml:space="preserve"> from “appeasement”. </w:t>
      </w:r>
    </w:p>
    <w:p w14:paraId="3C80F6EC" w14:textId="77777777" w:rsidR="00C120DE" w:rsidRPr="00DC1FF3" w:rsidRDefault="00C120DE" w:rsidP="00C120DE">
      <w:r w:rsidRPr="00DC1FF3">
        <w:rPr>
          <w:rStyle w:val="Style13ptBold"/>
        </w:rPr>
        <w:t>Rock 2k</w:t>
      </w:r>
      <w:r>
        <w:t xml:space="preserve"> — </w:t>
      </w:r>
      <w:r w:rsidRPr="00DC1FF3">
        <w:t>Stephen R. Rock</w:t>
      </w:r>
      <w:r>
        <w:t>, Associate Professor of Political S</w:t>
      </w:r>
      <w:r w:rsidRPr="00DC1FF3">
        <w:t>cience at Vassar College</w:t>
      </w:r>
      <w:r>
        <w:t xml:space="preserve">, 2000 </w:t>
      </w:r>
      <w:r w:rsidRPr="00DC1FF3">
        <w:t>(“</w:t>
      </w:r>
      <w:r>
        <w:t xml:space="preserve">The Study of Appeasement,” </w:t>
      </w:r>
      <w:r w:rsidRPr="00460A69">
        <w:rPr>
          <w:i/>
        </w:rPr>
        <w:t>Appeasement in International Politics</w:t>
      </w:r>
      <w:r>
        <w:t xml:space="preserve">, Published by the </w:t>
      </w:r>
      <w:r w:rsidRPr="00DC1FF3">
        <w:t>University Press of Kentucky</w:t>
      </w:r>
      <w:r>
        <w:t xml:space="preserve">, ISBN </w:t>
      </w:r>
      <w:r w:rsidRPr="00DC1FF3">
        <w:t>0813132282</w:t>
      </w:r>
      <w:r>
        <w:t>, p. 22-23)</w:t>
      </w:r>
    </w:p>
    <w:p w14:paraId="3A8D7FFF" w14:textId="77777777" w:rsidR="00C120DE" w:rsidRDefault="00C120DE" w:rsidP="00C120DE">
      <w:r w:rsidRPr="00487C6A">
        <w:rPr>
          <w:rStyle w:val="StyleUnderline"/>
        </w:rPr>
        <w:t>Engagement</w:t>
      </w:r>
      <w:r>
        <w:t xml:space="preserve">, as typically conceived, </w:t>
      </w:r>
      <w:r w:rsidRPr="00487C6A">
        <w:rPr>
          <w:rStyle w:val="StyleUnderline"/>
        </w:rPr>
        <w:t>is</w:t>
      </w:r>
      <w:r>
        <w:t xml:space="preserve"> not a global national security strategy, but </w:t>
      </w:r>
      <w:r w:rsidRPr="00487C6A">
        <w:rPr>
          <w:rStyle w:val="StyleUnderline"/>
        </w:rPr>
        <w:t>an approach to dealing with a specific state</w:t>
      </w:r>
      <w:r>
        <w:t xml:space="preserve"> (or states) </w:t>
      </w:r>
      <w:r w:rsidRPr="00487C6A">
        <w:rPr>
          <w:rStyle w:val="StyleUnderline"/>
        </w:rPr>
        <w:t>exhibiting hostile or otherwise undesirable behavior</w:t>
      </w:r>
      <w:r>
        <w:t xml:space="preserve">. In this more common sense of the term, </w:t>
      </w:r>
      <w:r w:rsidRPr="00487C6A">
        <w:rPr>
          <w:rStyle w:val="StyleUnderline"/>
        </w:rPr>
        <w:t>"engagement" is often contrasted with "containment." Rather than confronting one's opponent through economic sanctions or even military threats, engagement involves establishing or enhancing contacts, communication, and exchanges, especially in the commercial realm</w:t>
      </w:r>
      <w:r>
        <w:t>.78 This notion of engagement is articulated in those portions of A National Security Strategy of Engagement and Enlargement in which the document discusses China and certain other countries, and is the basis of America's current China policy. In fact, however, it predates the Clinton presidency. U.S. administrations from Nixon to Reagan pursued engagement with respect to South Africa and the practice of apartheid. The Bush administration did so in its approach to China before and after the shooting of pro-democracy demonstrators in Tienanmen Square.79</w:t>
      </w:r>
    </w:p>
    <w:p w14:paraId="61741F51" w14:textId="77777777" w:rsidR="00C120DE" w:rsidRDefault="00C120DE" w:rsidP="00C120DE">
      <w:r w:rsidRPr="00E835F5">
        <w:rPr>
          <w:rStyle w:val="StyleUnderline"/>
          <w:highlight w:val="yellow"/>
        </w:rPr>
        <w:t>Various types of engagement</w:t>
      </w:r>
      <w:r>
        <w:t>—comprehensive, constructive, conditional, coercive—</w:t>
      </w:r>
      <w:r w:rsidRPr="00E835F5">
        <w:rPr>
          <w:rStyle w:val="StyleUnderline"/>
          <w:highlight w:val="yellow"/>
        </w:rPr>
        <w:t>have been employed</w:t>
      </w:r>
      <w:r w:rsidRPr="00487C6A">
        <w:rPr>
          <w:rStyle w:val="StyleUnderline"/>
        </w:rPr>
        <w:t xml:space="preserve"> or advocated, but </w:t>
      </w:r>
      <w:r w:rsidRPr="00E835F5">
        <w:rPr>
          <w:rStyle w:val="StyleUnderline"/>
          <w:highlight w:val="yellow"/>
        </w:rPr>
        <w:t xml:space="preserve">they share </w:t>
      </w:r>
      <w:r w:rsidRPr="00E835F5">
        <w:rPr>
          <w:rStyle w:val="Emphasis"/>
          <w:highlight w:val="yellow"/>
        </w:rPr>
        <w:t>the same basic objectives</w:t>
      </w:r>
      <w:r w:rsidRPr="00E835F5">
        <w:rPr>
          <w:rStyle w:val="StyleUnderline"/>
          <w:highlight w:val="yellow"/>
        </w:rPr>
        <w:t>:</w:t>
      </w:r>
      <w:r>
        <w:t xml:space="preserve"> (1) </w:t>
      </w:r>
      <w:r w:rsidRPr="00E835F5">
        <w:rPr>
          <w:rStyle w:val="StyleUnderline"/>
          <w:highlight w:val="yellow"/>
        </w:rPr>
        <w:t>to integrate the adversary into the international system</w:t>
      </w:r>
      <w:r w:rsidRPr="00487C6A">
        <w:rPr>
          <w:rStyle w:val="StyleUnderline"/>
        </w:rPr>
        <w:t>, with its institutions, legal rules, and norms;</w:t>
      </w:r>
      <w:r>
        <w:t xml:space="preserve"> (2) </w:t>
      </w:r>
      <w:r w:rsidRPr="00E835F5">
        <w:rPr>
          <w:rStyle w:val="StyleUnderline"/>
          <w:highlight w:val="yellow"/>
        </w:rPr>
        <w:t>to maintain open channels for cooperation</w:t>
      </w:r>
      <w:r w:rsidRPr="00487C6A">
        <w:rPr>
          <w:rStyle w:val="StyleUnderline"/>
        </w:rPr>
        <w:t xml:space="preserve"> in areas of mutual interest; and</w:t>
      </w:r>
      <w:r>
        <w:t xml:space="preserve"> (3) </w:t>
      </w:r>
      <w:r w:rsidRPr="00E835F5">
        <w:rPr>
          <w:rStyle w:val="StyleUnderline"/>
          <w:highlight w:val="yellow"/>
        </w:rPr>
        <w:t>to gain leverage in order to influence</w:t>
      </w:r>
      <w:r w:rsidRPr="00487C6A">
        <w:rPr>
          <w:rStyle w:val="StyleUnderline"/>
        </w:rPr>
        <w:t xml:space="preserve"> the adversary's domestic and/or international </w:t>
      </w:r>
      <w:r w:rsidRPr="00E835F5">
        <w:rPr>
          <w:rStyle w:val="StyleUnderline"/>
          <w:highlight w:val="yellow"/>
        </w:rPr>
        <w:t>behavior</w:t>
      </w:r>
      <w:r>
        <w:t>.80 Often, as with China, for example, the hope is that engagement will lead to liberalization of the target state's economy and, in turn, to liberalization and democratization of its political system.</w:t>
      </w:r>
    </w:p>
    <w:p w14:paraId="3EE263C8" w14:textId="77777777" w:rsidR="00C120DE" w:rsidRDefault="00C120DE" w:rsidP="00C120DE">
      <w:r w:rsidRPr="00E835F5">
        <w:rPr>
          <w:rStyle w:val="StyleUnderline"/>
          <w:highlight w:val="yellow"/>
        </w:rPr>
        <w:t>Critics</w:t>
      </w:r>
      <w:r w:rsidRPr="00487C6A">
        <w:rPr>
          <w:rStyle w:val="StyleUnderline"/>
        </w:rPr>
        <w:t xml:space="preserve"> of engagement</w:t>
      </w:r>
      <w:r>
        <w:t>—and there are many—</w:t>
      </w:r>
      <w:r w:rsidRPr="00E835F5">
        <w:rPr>
          <w:rStyle w:val="StyleUnderline"/>
          <w:highlight w:val="yellow"/>
        </w:rPr>
        <w:t>consider it</w:t>
      </w:r>
      <w:r w:rsidRPr="00E835F5">
        <w:rPr>
          <w:rStyle w:val="StyleUnderline"/>
        </w:rPr>
        <w:t xml:space="preserve"> "</w:t>
      </w:r>
      <w:r w:rsidRPr="00487C6A">
        <w:rPr>
          <w:rStyle w:val="StyleUnderline"/>
        </w:rPr>
        <w:t xml:space="preserve">a modern form of </w:t>
      </w:r>
      <w:r w:rsidRPr="00E835F5">
        <w:rPr>
          <w:rStyle w:val="StyleUnderline"/>
          <w:highlight w:val="yellow"/>
        </w:rPr>
        <w:t>appeasement</w:t>
      </w:r>
      <w:r w:rsidRPr="00487C6A">
        <w:rPr>
          <w:rStyle w:val="StyleUnderline"/>
        </w:rPr>
        <w:t>."</w:t>
      </w:r>
      <w:r>
        <w:t xml:space="preserve">81 Their insinuation that engagement is therefore doomed to fail can be disputed, but as a matter of definition they have a point. </w:t>
      </w:r>
      <w:r w:rsidRPr="00E835F5">
        <w:rPr>
          <w:rStyle w:val="StyleUnderline"/>
        </w:rPr>
        <w:t>Appeasement and engagement share</w:t>
      </w:r>
      <w:r w:rsidRPr="00487C6A">
        <w:rPr>
          <w:rStyle w:val="StyleUnderline"/>
        </w:rPr>
        <w:t xml:space="preserve"> a number of </w:t>
      </w:r>
      <w:r w:rsidRPr="00E835F5">
        <w:rPr>
          <w:rStyle w:val="StyleUnderline"/>
        </w:rPr>
        <w:t>attributes</w:t>
      </w:r>
      <w:r w:rsidRPr="00487C6A">
        <w:rPr>
          <w:rStyle w:val="StyleUnderline"/>
        </w:rPr>
        <w:t>. Both are nonconfrontational approaches to dealing with an adversary. Each hopes eventually to produce a relaxation of tensions with the opponent and some modification of its internal and/or external behavior. Each relies</w:t>
      </w:r>
      <w:r>
        <w:t xml:space="preserve">, in part, </w:t>
      </w:r>
      <w:r w:rsidRPr="00487C6A">
        <w:rPr>
          <w:rStyle w:val="StyleUnderline"/>
        </w:rPr>
        <w:t>on the offering of inducements. Each sees some role for socialization or learning on the part of the adversary as well as the potential value of reassurance</w:t>
      </w:r>
      <w:r>
        <w:t>.</w:t>
      </w:r>
    </w:p>
    <w:p w14:paraId="0E1AC514" w14:textId="77777777" w:rsidR="00C120DE" w:rsidRDefault="00C120DE" w:rsidP="00C120DE">
      <w:r w:rsidRPr="00E835F5">
        <w:rPr>
          <w:rStyle w:val="StyleUnderline"/>
          <w:highlight w:val="yellow"/>
        </w:rPr>
        <w:t xml:space="preserve">Appeasement and engagement are </w:t>
      </w:r>
      <w:r w:rsidRPr="00E835F5">
        <w:rPr>
          <w:rStyle w:val="Emphasis"/>
          <w:highlight w:val="yellow"/>
        </w:rPr>
        <w:t>not identical</w:t>
      </w:r>
      <w:r w:rsidRPr="00E835F5">
        <w:rPr>
          <w:rStyle w:val="StyleUnderline"/>
          <w:highlight w:val="yellow"/>
        </w:rPr>
        <w:t>. Appeasement can be</w:t>
      </w:r>
      <w:r w:rsidRPr="00487C6A">
        <w:rPr>
          <w:rStyle w:val="StyleUnderline"/>
        </w:rPr>
        <w:t xml:space="preserve"> a strategy with </w:t>
      </w:r>
      <w:r w:rsidRPr="00E835F5">
        <w:rPr>
          <w:rStyle w:val="StyleUnderline"/>
          <w:highlight w:val="yellow"/>
        </w:rPr>
        <w:t>short-run</w:t>
      </w:r>
      <w:r w:rsidRPr="00487C6A">
        <w:rPr>
          <w:rStyle w:val="StyleUnderline"/>
        </w:rPr>
        <w:t xml:space="preserve"> aims, </w:t>
      </w:r>
      <w:r w:rsidRPr="00E835F5">
        <w:rPr>
          <w:rStyle w:val="StyleUnderline"/>
          <w:highlight w:val="yellow"/>
        </w:rPr>
        <w:t>while engagement</w:t>
      </w:r>
      <w:r w:rsidRPr="00487C6A">
        <w:rPr>
          <w:rStyle w:val="StyleUnderline"/>
        </w:rPr>
        <w:t xml:space="preserve"> almost necessarily </w:t>
      </w:r>
      <w:r w:rsidRPr="00E835F5">
        <w:rPr>
          <w:rStyle w:val="StyleUnderline"/>
          <w:highlight w:val="yellow"/>
        </w:rPr>
        <w:t xml:space="preserve">implies </w:t>
      </w:r>
      <w:r w:rsidRPr="00E835F5">
        <w:rPr>
          <w:rStyle w:val="Emphasis"/>
          <w:highlight w:val="yellow"/>
        </w:rPr>
        <w:t>a lengthy process</w:t>
      </w:r>
      <w:r w:rsidRPr="00E835F5">
        <w:rPr>
          <w:rStyle w:val="StyleUnderline"/>
          <w:highlight w:val="yellow"/>
        </w:rPr>
        <w:t xml:space="preserve"> and</w:t>
      </w:r>
      <w:r w:rsidRPr="00487C6A">
        <w:rPr>
          <w:rStyle w:val="StyleUnderline"/>
        </w:rPr>
        <w:t xml:space="preserve"> </w:t>
      </w:r>
      <w:r w:rsidRPr="00460A69">
        <w:rPr>
          <w:rStyle w:val="Emphasis"/>
        </w:rPr>
        <w:t xml:space="preserve">a </w:t>
      </w:r>
      <w:r w:rsidRPr="00E835F5">
        <w:rPr>
          <w:rStyle w:val="Emphasis"/>
          <w:highlight w:val="yellow"/>
        </w:rPr>
        <w:t>distant time horizon</w:t>
      </w:r>
      <w:r>
        <w:t xml:space="preserve">. More importantly, [end page 22] </w:t>
      </w:r>
      <w:r w:rsidRPr="00E835F5">
        <w:rPr>
          <w:rStyle w:val="StyleUnderline"/>
          <w:highlight w:val="yellow"/>
        </w:rPr>
        <w:t xml:space="preserve">engagement is </w:t>
      </w:r>
      <w:r w:rsidRPr="00E835F5">
        <w:rPr>
          <w:rStyle w:val="Emphasis"/>
          <w:highlight w:val="yellow"/>
        </w:rPr>
        <w:t xml:space="preserve">a </w:t>
      </w:r>
      <w:r w:rsidRPr="00E835F5">
        <w:rPr>
          <w:rStyle w:val="Emphasis"/>
          <w:highlight w:val="yellow"/>
        </w:rPr>
        <w:lastRenderedPageBreak/>
        <w:t>broader</w:t>
      </w:r>
      <w:r w:rsidRPr="00E835F5">
        <w:rPr>
          <w:rStyle w:val="StyleUnderline"/>
          <w:highlight w:val="yellow"/>
        </w:rPr>
        <w:t xml:space="preserve">, </w:t>
      </w:r>
      <w:r w:rsidRPr="00E835F5">
        <w:rPr>
          <w:rStyle w:val="Emphasis"/>
          <w:highlight w:val="yellow"/>
        </w:rPr>
        <w:t>more wide-ranging approach</w:t>
      </w:r>
      <w:r w:rsidRPr="00487C6A">
        <w:rPr>
          <w:rStyle w:val="StyleUnderline"/>
        </w:rPr>
        <w:t xml:space="preserve"> to dealing with an opponent. It places greater emphasis on cooperation on matters of mutual interest, enmeshing the adversary in a web of commercial connections, rules, and institutions, on the development of increased leverage, and on shaping the long-term evolution of the adversary's economic and/or political system. </w:t>
      </w:r>
      <w:r w:rsidRPr="00E835F5">
        <w:rPr>
          <w:rStyle w:val="StyleUnderline"/>
          <w:highlight w:val="yellow"/>
        </w:rPr>
        <w:t>Appeasement tends to be</w:t>
      </w:r>
      <w:r w:rsidRPr="00487C6A">
        <w:rPr>
          <w:rStyle w:val="StyleUnderline"/>
        </w:rPr>
        <w:t xml:space="preserve"> </w:t>
      </w:r>
      <w:r w:rsidRPr="00460A69">
        <w:rPr>
          <w:rStyle w:val="Emphasis"/>
        </w:rPr>
        <w:t xml:space="preserve">somewhat </w:t>
      </w:r>
      <w:r w:rsidRPr="00E835F5">
        <w:rPr>
          <w:rStyle w:val="Emphasis"/>
          <w:highlight w:val="yellow"/>
        </w:rPr>
        <w:t>narrower</w:t>
      </w:r>
      <w:r w:rsidRPr="00460A69">
        <w:rPr>
          <w:rStyle w:val="Emphasis"/>
        </w:rPr>
        <w:t xml:space="preserve"> in scope</w:t>
      </w:r>
      <w:r w:rsidRPr="00487C6A">
        <w:rPr>
          <w:rStyle w:val="StyleUnderline"/>
        </w:rPr>
        <w:t xml:space="preserve">, relying more heavily on </w:t>
      </w:r>
      <w:r w:rsidRPr="00460A69">
        <w:rPr>
          <w:rStyle w:val="Emphasis"/>
        </w:rPr>
        <w:t>inducements</w:t>
      </w:r>
      <w:r w:rsidRPr="00487C6A">
        <w:rPr>
          <w:rStyle w:val="StyleUnderline"/>
        </w:rPr>
        <w:t xml:space="preserve"> to remove the causes of conflict and reduce tensions</w:t>
      </w:r>
      <w:r>
        <w:t>.</w:t>
      </w:r>
    </w:p>
    <w:p w14:paraId="34074671" w14:textId="77777777" w:rsidR="0072588A" w:rsidRDefault="0072588A" w:rsidP="00C120DE"/>
    <w:p w14:paraId="16261D0B" w14:textId="77777777" w:rsidR="00C120DE" w:rsidRPr="007678C2" w:rsidRDefault="00C120DE" w:rsidP="00C120DE">
      <w:pPr>
        <w:pStyle w:val="Heading3"/>
      </w:pPr>
      <w:r>
        <w:lastRenderedPageBreak/>
        <w:t>Prefer Our Interpretation</w:t>
      </w:r>
    </w:p>
    <w:p w14:paraId="4F34E71E" w14:textId="77777777" w:rsidR="00C120DE" w:rsidRDefault="00C120DE" w:rsidP="00C120DE">
      <w:pPr>
        <w:pStyle w:val="Heading4"/>
      </w:pPr>
      <w:r w:rsidRPr="00190FC8">
        <w:rPr>
          <w:u w:val="single"/>
        </w:rPr>
        <w:t>Distinguishing</w:t>
      </w:r>
      <w:r>
        <w:t xml:space="preserve"> appeasement and engagement improves </w:t>
      </w:r>
      <w:r w:rsidRPr="00190FC8">
        <w:rPr>
          <w:u w:val="single"/>
        </w:rPr>
        <w:t>policy coherence</w:t>
      </w:r>
      <w:r>
        <w:t xml:space="preserve">. </w:t>
      </w:r>
    </w:p>
    <w:p w14:paraId="3B93459C" w14:textId="77777777" w:rsidR="00C120DE" w:rsidRDefault="00C120DE" w:rsidP="00C120DE">
      <w:r>
        <w:rPr>
          <w:rStyle w:val="Style13ptBold"/>
        </w:rPr>
        <w:t>Resnick</w:t>
      </w:r>
      <w:r w:rsidRPr="0097717A">
        <w:rPr>
          <w:rStyle w:val="Style13ptBold"/>
        </w:rPr>
        <w:t xml:space="preserve"> 1</w:t>
      </w:r>
      <w:r>
        <w:t xml:space="preserve"> — Evan Resnick, </w:t>
      </w:r>
      <w:r w:rsidRPr="00452AFE">
        <w:t>Ph.D. Candidate in Political Science at Columbia University, holds an M.Phil. in Political Science and an M.A. in Political Sci</w:t>
      </w:r>
      <w:r>
        <w:t>ence from Columbia University, 2001</w:t>
      </w:r>
      <w:r w:rsidRPr="0097717A">
        <w:t xml:space="preserve"> </w:t>
      </w:r>
      <w:r>
        <w:t>(“</w:t>
      </w:r>
      <w:r w:rsidRPr="0097717A">
        <w:t>Defining engagement</w:t>
      </w:r>
      <w:r>
        <w:t xml:space="preserve">,” </w:t>
      </w:r>
      <w:r w:rsidRPr="0097717A">
        <w:rPr>
          <w:i/>
        </w:rPr>
        <w:t>Journal of International Affairs</w:t>
      </w:r>
      <w:r>
        <w:t xml:space="preserve">, Volume 54, Issue </w:t>
      </w:r>
      <w:r w:rsidRPr="0097717A">
        <w:t>2</w:t>
      </w:r>
      <w:r>
        <w:t>, Spring, Available Online to Subscribing Institutions via ABI/INFORM Complete)</w:t>
      </w:r>
    </w:p>
    <w:p w14:paraId="1BE2581A" w14:textId="77777777" w:rsidR="00C120DE" w:rsidRDefault="00C120DE" w:rsidP="00C120DE">
      <w:r w:rsidRPr="008E718E">
        <w:rPr>
          <w:rStyle w:val="StyleUnderline"/>
          <w:highlight w:val="yellow"/>
        </w:rPr>
        <w:t>The refined definition</w:t>
      </w:r>
      <w:r w:rsidRPr="00AB3464">
        <w:rPr>
          <w:rStyle w:val="StyleUnderline"/>
        </w:rPr>
        <w:t xml:space="preserve"> I propose</w:t>
      </w:r>
      <w:r>
        <w:t xml:space="preserve"> as a substitute for existing descriptions of engagement </w:t>
      </w:r>
      <w:r w:rsidRPr="00AB3464">
        <w:rPr>
          <w:rStyle w:val="StyleUnderline"/>
        </w:rPr>
        <w:t xml:space="preserve">is different in two important ways: First, it </w:t>
      </w:r>
      <w:r w:rsidRPr="008E718E">
        <w:rPr>
          <w:rStyle w:val="Emphasis"/>
          <w:highlight w:val="yellow"/>
        </w:rPr>
        <w:t>clarifies the menu of choices</w:t>
      </w:r>
      <w:r w:rsidRPr="008E718E">
        <w:rPr>
          <w:rStyle w:val="StyleUnderline"/>
          <w:highlight w:val="yellow"/>
        </w:rPr>
        <w:t xml:space="preserve"> available for policymakers by allowing engagement to be </w:t>
      </w:r>
      <w:r w:rsidRPr="008E718E">
        <w:rPr>
          <w:rStyle w:val="Emphasis"/>
          <w:highlight w:val="yellow"/>
        </w:rPr>
        <w:t>distinguished</w:t>
      </w:r>
      <w:r w:rsidRPr="008E718E">
        <w:rPr>
          <w:rStyle w:val="StyleUnderline"/>
          <w:highlight w:val="yellow"/>
        </w:rPr>
        <w:t xml:space="preserve"> from related approaches such as appeasement</w:t>
      </w:r>
      <w:r w:rsidRPr="00AB3464">
        <w:rPr>
          <w:rStyle w:val="StyleUnderline"/>
        </w:rPr>
        <w:t xml:space="preserve">, containment and isolation. Second, </w:t>
      </w:r>
      <w:r w:rsidRPr="008E718E">
        <w:rPr>
          <w:rStyle w:val="StyleUnderline"/>
          <w:highlight w:val="yellow"/>
        </w:rPr>
        <w:t xml:space="preserve">it lays the groundwork for </w:t>
      </w:r>
      <w:r w:rsidRPr="008E718E">
        <w:rPr>
          <w:rStyle w:val="Emphasis"/>
          <w:highlight w:val="yellow"/>
        </w:rPr>
        <w:t>systematic and objective research</w:t>
      </w:r>
      <w:r w:rsidRPr="00AB3464">
        <w:rPr>
          <w:rStyle w:val="StyleUnderline"/>
        </w:rPr>
        <w:t xml:space="preserve"> on historical cases of engagement in order to discern the conditions under which it can be used effectively. Such research will</w:t>
      </w:r>
      <w:r>
        <w:t xml:space="preserve">, in turn, </w:t>
      </w:r>
      <w:r w:rsidRPr="00AB3464">
        <w:rPr>
          <w:rStyle w:val="StyleUnderline"/>
        </w:rPr>
        <w:t xml:space="preserve">help policymakers acquire the information necessary to </w:t>
      </w:r>
      <w:r w:rsidRPr="00AB3464">
        <w:rPr>
          <w:rStyle w:val="Emphasis"/>
        </w:rPr>
        <w:t>better manage the rogue states of the 21st century</w:t>
      </w:r>
      <w:r>
        <w:t>.</w:t>
      </w:r>
    </w:p>
    <w:p w14:paraId="555A9C89" w14:textId="77777777" w:rsidR="00AD33FB" w:rsidRDefault="00AD33FB" w:rsidP="00C120DE"/>
    <w:p w14:paraId="10340B5D" w14:textId="77777777" w:rsidR="00C120DE" w:rsidRDefault="00C120DE" w:rsidP="00C120DE">
      <w:pPr>
        <w:pStyle w:val="Heading4"/>
      </w:pPr>
      <w:r>
        <w:t xml:space="preserve">Reject </w:t>
      </w:r>
      <w:r w:rsidRPr="00452AFE">
        <w:rPr>
          <w:u w:val="single"/>
        </w:rPr>
        <w:t>broad</w:t>
      </w:r>
      <w:r>
        <w:t xml:space="preserve"> definitions that include </w:t>
      </w:r>
      <w:r w:rsidRPr="00452AFE">
        <w:rPr>
          <w:u w:val="single"/>
        </w:rPr>
        <w:t>appeasement</w:t>
      </w:r>
      <w:r>
        <w:t xml:space="preserve"> — overgeneralizing undermines </w:t>
      </w:r>
      <w:r w:rsidRPr="00452AFE">
        <w:rPr>
          <w:u w:val="single"/>
        </w:rPr>
        <w:t>policy education</w:t>
      </w:r>
      <w:r>
        <w:t xml:space="preserve">. </w:t>
      </w:r>
    </w:p>
    <w:p w14:paraId="37A4AF39" w14:textId="77777777" w:rsidR="00C120DE" w:rsidRDefault="00C120DE" w:rsidP="00C120DE">
      <w:r>
        <w:rPr>
          <w:rStyle w:val="Style13ptBold"/>
        </w:rPr>
        <w:t>Resnick</w:t>
      </w:r>
      <w:r w:rsidRPr="0097717A">
        <w:rPr>
          <w:rStyle w:val="Style13ptBold"/>
        </w:rPr>
        <w:t xml:space="preserve"> 1</w:t>
      </w:r>
      <w:r>
        <w:t xml:space="preserve"> — Evan Resnick, </w:t>
      </w:r>
      <w:r w:rsidRPr="00452AFE">
        <w:t>Ph.D. Candidate in Political Science at Columbia University, holds an M.Phil. in Political Science and an M.A. in Political Sci</w:t>
      </w:r>
      <w:r>
        <w:t>ence from Columbia University, 2001</w:t>
      </w:r>
      <w:r w:rsidRPr="0097717A">
        <w:t xml:space="preserve"> </w:t>
      </w:r>
      <w:r>
        <w:t>(“</w:t>
      </w:r>
      <w:r w:rsidRPr="0097717A">
        <w:t>Defining engagement</w:t>
      </w:r>
      <w:r>
        <w:t xml:space="preserve">,” </w:t>
      </w:r>
      <w:r w:rsidRPr="0097717A">
        <w:rPr>
          <w:i/>
        </w:rPr>
        <w:t>Journal of International Affairs</w:t>
      </w:r>
      <w:r>
        <w:t xml:space="preserve">, Volume 54, Issue </w:t>
      </w:r>
      <w:r w:rsidRPr="0097717A">
        <w:t>2</w:t>
      </w:r>
      <w:r>
        <w:t>, Spring, Available Online to Subscribing Institutions via ABI/INFORM Complete)</w:t>
      </w:r>
    </w:p>
    <w:p w14:paraId="43E2FFA3" w14:textId="77777777" w:rsidR="00C120DE" w:rsidRDefault="00C120DE" w:rsidP="00C120DE">
      <w:r>
        <w:t>CONFLATING ENGAGEMENT AND APPEASEMENT</w:t>
      </w:r>
    </w:p>
    <w:p w14:paraId="7675F990" w14:textId="77777777" w:rsidR="00C120DE" w:rsidRDefault="00C120DE" w:rsidP="00C120DE">
      <w:r w:rsidRPr="00E835F5">
        <w:rPr>
          <w:rStyle w:val="StyleUnderline"/>
          <w:highlight w:val="yellow"/>
        </w:rPr>
        <w:t xml:space="preserve">One </w:t>
      </w:r>
      <w:r w:rsidRPr="00E835F5">
        <w:rPr>
          <w:rStyle w:val="Emphasis"/>
          <w:highlight w:val="yellow"/>
        </w:rPr>
        <w:t>serious flaw</w:t>
      </w:r>
      <w:r w:rsidRPr="00E835F5">
        <w:rPr>
          <w:rStyle w:val="StyleUnderline"/>
          <w:highlight w:val="yellow"/>
        </w:rPr>
        <w:t xml:space="preserve"> in scholarly conceptualizations of engagement is</w:t>
      </w:r>
      <w:r w:rsidRPr="00452AFE">
        <w:rPr>
          <w:rStyle w:val="StyleUnderline"/>
        </w:rPr>
        <w:t xml:space="preserve"> the tendency </w:t>
      </w:r>
      <w:r w:rsidRPr="00E835F5">
        <w:rPr>
          <w:rStyle w:val="StyleUnderline"/>
          <w:highlight w:val="yellow"/>
        </w:rPr>
        <w:t>to view engagement as</w:t>
      </w:r>
      <w:r w:rsidRPr="00452AFE">
        <w:rPr>
          <w:rStyle w:val="StyleUnderline"/>
        </w:rPr>
        <w:t xml:space="preserve"> simply </w:t>
      </w:r>
      <w:r w:rsidRPr="00E835F5">
        <w:rPr>
          <w:rStyle w:val="Emphasis"/>
          <w:highlight w:val="yellow"/>
        </w:rPr>
        <w:t>a synonym</w:t>
      </w:r>
      <w:r w:rsidRPr="00E835F5">
        <w:rPr>
          <w:rStyle w:val="StyleUnderline"/>
          <w:highlight w:val="yellow"/>
        </w:rPr>
        <w:t xml:space="preserve"> for appeasement</w:t>
      </w:r>
      <w:r>
        <w:t>, a policy approach that has fallen into disrepute since the late 1930s. In their book, Force and Statecraft, Gordon Craig and Alexander George make the following case: "constructive engagement... is essentially a policy of appeasement, though the term itself cannot be used."11 Similarly, in a recently published article, Randall Schweller and William Wohlforth refer to engagement as "simply a new, ‘more acceptable’ term for an old policy that used to be called appeasement."12 Another scholar, Victor Cha, does try to differentiate appeasement from engagement, though he does so in a manner that nevertheless renders the two policies indistinguishable. Cha claims that engagement occurs when "non-coercive and non-punitive" means are employed by a strong country toward a weak country, while appeasement is the use of the very same means by a weak country against a strong country.13 This suggests that only the strong can engage and only the weak can appease, though the actual means deployed are virtually identical in both cases.</w:t>
      </w:r>
    </w:p>
    <w:p w14:paraId="26F3F1FD" w14:textId="77777777" w:rsidR="00C120DE" w:rsidRDefault="00C120DE" w:rsidP="00C120DE">
      <w:r>
        <w:t>DEFINING ENGAGEMENT TOO BROADLY</w:t>
      </w:r>
    </w:p>
    <w:p w14:paraId="7797474E" w14:textId="77777777" w:rsidR="00C120DE" w:rsidRDefault="00C120DE" w:rsidP="00C120DE">
      <w:r w:rsidRPr="009F173F">
        <w:rPr>
          <w:rStyle w:val="StyleUnderline"/>
          <w:highlight w:val="yellow"/>
        </w:rPr>
        <w:t>A</w:t>
      </w:r>
      <w:r w:rsidRPr="00452AFE">
        <w:rPr>
          <w:rStyle w:val="StyleUnderline"/>
        </w:rPr>
        <w:t xml:space="preserve"> second </w:t>
      </w:r>
      <w:r w:rsidRPr="009F173F">
        <w:rPr>
          <w:rStyle w:val="StyleUnderline"/>
          <w:highlight w:val="yellow"/>
        </w:rPr>
        <w:t>problem</w:t>
      </w:r>
      <w:r w:rsidRPr="00452AFE">
        <w:rPr>
          <w:rStyle w:val="StyleUnderline"/>
        </w:rPr>
        <w:t xml:space="preserve"> associated with various scholarly treatments of engagement </w:t>
      </w:r>
      <w:r w:rsidRPr="009F173F">
        <w:rPr>
          <w:rStyle w:val="StyleUnderline"/>
          <w:highlight w:val="yellow"/>
        </w:rPr>
        <w:t xml:space="preserve">is the tendency to define the concept </w:t>
      </w:r>
      <w:r w:rsidRPr="009F173F">
        <w:rPr>
          <w:rStyle w:val="Emphasis"/>
          <w:highlight w:val="yellow"/>
        </w:rPr>
        <w:t>too broadly</w:t>
      </w:r>
      <w:r w:rsidRPr="009F173F">
        <w:rPr>
          <w:rStyle w:val="StyleUnderline"/>
          <w:highlight w:val="yellow"/>
        </w:rPr>
        <w:t xml:space="preserve"> to be of</w:t>
      </w:r>
      <w:r w:rsidRPr="00452AFE">
        <w:rPr>
          <w:rStyle w:val="StyleUnderline"/>
        </w:rPr>
        <w:t xml:space="preserve"> much </w:t>
      </w:r>
      <w:r w:rsidRPr="009F173F">
        <w:rPr>
          <w:rStyle w:val="StyleUnderline"/>
          <w:highlight w:val="yellow"/>
        </w:rPr>
        <w:t>help to the analyst</w:t>
      </w:r>
      <w:r>
        <w:t>. For instance, Cha's definition of engagement as any policy whose means are "non-coercive and non-punitive" is so vague that essentially any positive sanction could be considered engagement. The definition put forth by Alastair lain Johnston and Robert Ross in their edited volume, Engaging China, is equally nebulous. According to Johnston and Ross, engagement constitutes "the use of non-coercive methods to ameliorate the non-status quo elements of a rising power's behavior."14 Likewise, in his work, Rogue States and US Foreign Policy, Robert Litwak defines engagement as "positive sanctions."15 Moreover, in their edited volume, Honey and Vinegar: Incentives, Sanctions, and Foreign Policy, Richard Haass and Meghan O'Sullivan define engagement as "a foreign policy strategy that depends to a significant degree on positive incentives to achieve its objectives."16</w:t>
      </w:r>
    </w:p>
    <w:p w14:paraId="019777B9" w14:textId="77777777" w:rsidR="00C120DE" w:rsidRDefault="00C120DE" w:rsidP="00C120DE">
      <w:r w:rsidRPr="00452AFE">
        <w:rPr>
          <w:rStyle w:val="StyleUnderline"/>
        </w:rPr>
        <w:t xml:space="preserve">As </w:t>
      </w:r>
      <w:r w:rsidRPr="009F173F">
        <w:rPr>
          <w:rStyle w:val="StyleUnderline"/>
          <w:highlight w:val="yellow"/>
        </w:rPr>
        <w:t xml:space="preserve">policymakers possess </w:t>
      </w:r>
      <w:r w:rsidRPr="009F173F">
        <w:rPr>
          <w:rStyle w:val="Emphasis"/>
          <w:highlight w:val="yellow"/>
        </w:rPr>
        <w:t xml:space="preserve">a highly differentiated typology of alternative options </w:t>
      </w:r>
      <w:r w:rsidRPr="009F173F">
        <w:rPr>
          <w:rStyle w:val="StyleUnderline"/>
          <w:highlight w:val="yellow"/>
        </w:rPr>
        <w:t>in the realm of negative sanctions</w:t>
      </w:r>
      <w:r w:rsidRPr="00452AFE">
        <w:rPr>
          <w:rStyle w:val="StyleUnderline"/>
        </w:rPr>
        <w:t xml:space="preserve"> from which to choose</w:t>
      </w:r>
      <w:r>
        <w:t>—including covert action, deterrence, coercive diplomacy, containment, limited war and total war—</w:t>
      </w:r>
      <w:r w:rsidRPr="009F173F">
        <w:rPr>
          <w:rStyle w:val="StyleUnderline"/>
          <w:highlight w:val="yellow"/>
        </w:rPr>
        <w:t>it is</w:t>
      </w:r>
      <w:r w:rsidRPr="00452AFE">
        <w:rPr>
          <w:rStyle w:val="StyleUnderline"/>
        </w:rPr>
        <w:t xml:space="preserve"> </w:t>
      </w:r>
      <w:r w:rsidRPr="00452AFE">
        <w:rPr>
          <w:rStyle w:val="Emphasis"/>
        </w:rPr>
        <w:t xml:space="preserve">only </w:t>
      </w:r>
      <w:r w:rsidRPr="009F173F">
        <w:rPr>
          <w:rStyle w:val="Emphasis"/>
          <w:highlight w:val="yellow"/>
        </w:rPr>
        <w:t>reasonable</w:t>
      </w:r>
      <w:r w:rsidRPr="009F173F">
        <w:rPr>
          <w:rStyle w:val="StyleUnderline"/>
          <w:highlight w:val="yellow"/>
        </w:rPr>
        <w:t xml:space="preserve"> to expect that they should have </w:t>
      </w:r>
      <w:r w:rsidRPr="009F173F">
        <w:rPr>
          <w:rStyle w:val="Emphasis"/>
          <w:highlight w:val="yellow"/>
        </w:rPr>
        <w:t>a similar menu</w:t>
      </w:r>
      <w:r w:rsidRPr="00452AFE">
        <w:rPr>
          <w:rStyle w:val="Emphasis"/>
        </w:rPr>
        <w:t xml:space="preserve"> of options</w:t>
      </w:r>
      <w:r w:rsidRPr="00452AFE">
        <w:rPr>
          <w:rStyle w:val="StyleUnderline"/>
        </w:rPr>
        <w:t xml:space="preserve"> </w:t>
      </w:r>
      <w:r w:rsidRPr="009F173F">
        <w:rPr>
          <w:rStyle w:val="StyleUnderline"/>
          <w:highlight w:val="yellow"/>
        </w:rPr>
        <w:t>in the realm of positive sanctions than simply engagement</w:t>
      </w:r>
      <w:r w:rsidRPr="00452AFE">
        <w:rPr>
          <w:rStyle w:val="StyleUnderline"/>
        </w:rPr>
        <w:t xml:space="preserve">. </w:t>
      </w:r>
      <w:r w:rsidRPr="009F173F">
        <w:rPr>
          <w:rStyle w:val="StyleUnderline"/>
          <w:highlight w:val="yellow"/>
        </w:rPr>
        <w:t xml:space="preserve">Equating engagement with positive sanctions risks </w:t>
      </w:r>
      <w:r w:rsidRPr="009F173F">
        <w:rPr>
          <w:rStyle w:val="Emphasis"/>
          <w:highlight w:val="yellow"/>
        </w:rPr>
        <w:t>lumping together a variety of discrete actions</w:t>
      </w:r>
      <w:r w:rsidRPr="009F173F">
        <w:rPr>
          <w:rStyle w:val="StyleUnderline"/>
          <w:highlight w:val="yellow"/>
        </w:rPr>
        <w:t xml:space="preserve"> that could be analyzed by </w:t>
      </w:r>
      <w:r w:rsidRPr="009F173F">
        <w:rPr>
          <w:rStyle w:val="Emphasis"/>
          <w:highlight w:val="yellow"/>
        </w:rPr>
        <w:t>distinguishing among them</w:t>
      </w:r>
      <w:r w:rsidRPr="009F173F">
        <w:rPr>
          <w:rStyle w:val="StyleUnderline"/>
          <w:highlight w:val="yellow"/>
        </w:rPr>
        <w:t xml:space="preserve"> and </w:t>
      </w:r>
      <w:r w:rsidRPr="009F173F">
        <w:rPr>
          <w:rStyle w:val="Emphasis"/>
          <w:highlight w:val="yellow"/>
        </w:rPr>
        <w:t>comparing them as separate policies</w:t>
      </w:r>
      <w:r>
        <w:t>.</w:t>
      </w:r>
    </w:p>
    <w:p w14:paraId="2AD89567" w14:textId="77777777" w:rsidR="00C120DE" w:rsidRDefault="00C120DE" w:rsidP="00C120DE"/>
    <w:p w14:paraId="51E855CD" w14:textId="77777777" w:rsidR="00C120DE" w:rsidRPr="00AF5046" w:rsidRDefault="00C120DE" w:rsidP="00C120DE"/>
    <w:p w14:paraId="59308674" w14:textId="77777777" w:rsidR="00C120DE" w:rsidRDefault="00FB0A8E" w:rsidP="00C120DE">
      <w:pPr>
        <w:pStyle w:val="Heading2"/>
      </w:pPr>
      <w:r>
        <w:lastRenderedPageBreak/>
        <w:t>Affirmative</w:t>
      </w:r>
    </w:p>
    <w:p w14:paraId="35A304BB" w14:textId="77777777" w:rsidR="00FB0A8E" w:rsidRDefault="00FB0A8E" w:rsidP="00FB0A8E">
      <w:pPr>
        <w:pStyle w:val="Heading3"/>
      </w:pPr>
      <w:r>
        <w:lastRenderedPageBreak/>
        <w:t>2AC — Topicality “Appeasement”</w:t>
      </w:r>
    </w:p>
    <w:p w14:paraId="49F945B0" w14:textId="77777777" w:rsidR="0071524D" w:rsidRPr="00DC1FF3" w:rsidRDefault="0071524D" w:rsidP="0071524D">
      <w:pPr>
        <w:pStyle w:val="Heading4"/>
      </w:pPr>
      <w:r>
        <w:t xml:space="preserve">1. Appeasement is a </w:t>
      </w:r>
      <w:r w:rsidRPr="0071524D">
        <w:rPr>
          <w:i/>
          <w:u w:val="single"/>
        </w:rPr>
        <w:t>subcategory</w:t>
      </w:r>
      <w:r>
        <w:t xml:space="preserve"> of engagement — </w:t>
      </w:r>
      <w:r w:rsidRPr="0071524D">
        <w:rPr>
          <w:u w:val="single"/>
        </w:rPr>
        <w:t>we meet</w:t>
      </w:r>
      <w:r>
        <w:t xml:space="preserve">. </w:t>
      </w:r>
    </w:p>
    <w:p w14:paraId="7AF33CE9" w14:textId="77777777" w:rsidR="0071524D" w:rsidRDefault="0071524D" w:rsidP="0071524D">
      <w:r w:rsidRPr="00DC1FF3">
        <w:rPr>
          <w:rStyle w:val="Style13ptBold"/>
        </w:rPr>
        <w:t>Rock 2k</w:t>
      </w:r>
      <w:r>
        <w:t xml:space="preserve"> — </w:t>
      </w:r>
      <w:r w:rsidRPr="00DC1FF3">
        <w:t>Stephen R. Rock</w:t>
      </w:r>
      <w:r>
        <w:t>, Associate Professor of Political S</w:t>
      </w:r>
      <w:r w:rsidRPr="00DC1FF3">
        <w:t>cience at Vassar College</w:t>
      </w:r>
      <w:r>
        <w:t xml:space="preserve">, 2000 </w:t>
      </w:r>
      <w:r w:rsidRPr="00DC1FF3">
        <w:t>(“</w:t>
      </w:r>
      <w:r>
        <w:t xml:space="preserve">The Study of Appeasement,” </w:t>
      </w:r>
      <w:r w:rsidRPr="00DC1FF3">
        <w:t>Appeasement in International Politics</w:t>
      </w:r>
      <w:r>
        <w:t xml:space="preserve">, Published by the </w:t>
      </w:r>
      <w:r w:rsidRPr="00DC1FF3">
        <w:t>University Press of Kentucky</w:t>
      </w:r>
      <w:r>
        <w:t xml:space="preserve">, ISBN </w:t>
      </w:r>
      <w:r w:rsidRPr="00DC1FF3">
        <w:t>0813132282</w:t>
      </w:r>
      <w:r>
        <w:t>, p. 23)</w:t>
      </w:r>
    </w:p>
    <w:p w14:paraId="6074BDE3" w14:textId="77777777" w:rsidR="0071524D" w:rsidRDefault="0071524D" w:rsidP="0071524D">
      <w:r>
        <w:t xml:space="preserve">Nevertheless, </w:t>
      </w:r>
      <w:r w:rsidRPr="008E718E">
        <w:rPr>
          <w:rStyle w:val="StyleUnderline"/>
          <w:highlight w:val="yellow"/>
        </w:rPr>
        <w:t xml:space="preserve">appeasement and engagement are </w:t>
      </w:r>
      <w:r w:rsidRPr="008E718E">
        <w:rPr>
          <w:rStyle w:val="Emphasis"/>
          <w:highlight w:val="yellow"/>
        </w:rPr>
        <w:t>similar</w:t>
      </w:r>
      <w:r>
        <w:t xml:space="preserve">, </w:t>
      </w:r>
      <w:r w:rsidRPr="008E718E">
        <w:rPr>
          <w:rStyle w:val="StyleUnderline"/>
          <w:highlight w:val="yellow"/>
        </w:rPr>
        <w:t>and</w:t>
      </w:r>
      <w:r>
        <w:t xml:space="preserve"> the two strategies </w:t>
      </w:r>
      <w:r w:rsidRPr="008E718E">
        <w:rPr>
          <w:rStyle w:val="Emphasis"/>
          <w:highlight w:val="yellow"/>
        </w:rPr>
        <w:t>overlap</w:t>
      </w:r>
      <w:r w:rsidRPr="00487C6A">
        <w:rPr>
          <w:rStyle w:val="StyleUnderline"/>
        </w:rPr>
        <w:t xml:space="preserve"> in certain respects. </w:t>
      </w:r>
      <w:r w:rsidRPr="008E718E">
        <w:rPr>
          <w:rStyle w:val="StyleUnderline"/>
          <w:highlight w:val="yellow"/>
        </w:rPr>
        <w:t>Several</w:t>
      </w:r>
      <w:r>
        <w:t xml:space="preserve"> of the </w:t>
      </w:r>
      <w:r w:rsidRPr="008E718E">
        <w:rPr>
          <w:rStyle w:val="StyleUnderline"/>
          <w:highlight w:val="yellow"/>
        </w:rPr>
        <w:t>cases of appeasement</w:t>
      </w:r>
      <w:r>
        <w:t xml:space="preserve"> examined in this volume </w:t>
      </w:r>
      <w:r w:rsidRPr="008E718E">
        <w:rPr>
          <w:rStyle w:val="StyleUnderline"/>
          <w:highlight w:val="yellow"/>
        </w:rPr>
        <w:t>contained elements of engagement</w:t>
      </w:r>
      <w:r w:rsidRPr="00487C6A">
        <w:rPr>
          <w:rStyle w:val="StyleUnderline"/>
        </w:rPr>
        <w:t xml:space="preserve">, and could perhaps be interpreted by some as examples of the latter rather than of the former. </w:t>
      </w:r>
      <w:r w:rsidRPr="008E718E">
        <w:rPr>
          <w:rStyle w:val="StyleUnderline"/>
          <w:highlight w:val="yellow"/>
        </w:rPr>
        <w:t>It may</w:t>
      </w:r>
      <w:r>
        <w:t xml:space="preserve">, in fact, </w:t>
      </w:r>
      <w:r w:rsidRPr="008E718E">
        <w:rPr>
          <w:rStyle w:val="StyleUnderline"/>
          <w:highlight w:val="yellow"/>
        </w:rPr>
        <w:t xml:space="preserve">be appropriate to think of appeasement as </w:t>
      </w:r>
      <w:r w:rsidRPr="008E718E">
        <w:rPr>
          <w:rStyle w:val="Emphasis"/>
          <w:highlight w:val="yellow"/>
        </w:rPr>
        <w:t>a subcategory of engagement</w:t>
      </w:r>
      <w:r>
        <w:t>. For these reasons, this work on appeasement is intended to be of interest to scholars who study engagement and of relevance to practitioners of foreign policy who must decide whether and how to pursue such a strategy.</w:t>
      </w:r>
    </w:p>
    <w:p w14:paraId="79A5A86B" w14:textId="77777777" w:rsidR="0071524D" w:rsidRDefault="0071524D" w:rsidP="0071524D"/>
    <w:p w14:paraId="633B13D8" w14:textId="77777777" w:rsidR="0071524D" w:rsidRPr="00880954" w:rsidRDefault="0071524D" w:rsidP="0071524D">
      <w:pPr>
        <w:pStyle w:val="Heading4"/>
      </w:pPr>
      <w:r>
        <w:t xml:space="preserve">2. </w:t>
      </w:r>
      <w:r w:rsidRPr="0071524D">
        <w:rPr>
          <w:u w:val="single"/>
        </w:rPr>
        <w:t>Overlimits DA</w:t>
      </w:r>
      <w:r>
        <w:t xml:space="preserve"> — </w:t>
      </w:r>
      <w:r w:rsidR="00880954">
        <w:t xml:space="preserve">they exclude core </w:t>
      </w:r>
      <w:r w:rsidR="00880954">
        <w:rPr>
          <w:u w:val="single"/>
        </w:rPr>
        <w:t>economic</w:t>
      </w:r>
      <w:r w:rsidR="00880954">
        <w:t xml:space="preserve"> cases that make unilateral changes in U.S. trade policy toward China. These are key to </w:t>
      </w:r>
      <w:r w:rsidR="00880954">
        <w:rPr>
          <w:u w:val="single"/>
        </w:rPr>
        <w:t>aff ground</w:t>
      </w:r>
      <w:r w:rsidR="00880954">
        <w:t xml:space="preserve"> and </w:t>
      </w:r>
      <w:r w:rsidR="00880954">
        <w:rPr>
          <w:u w:val="single"/>
        </w:rPr>
        <w:t>topic education</w:t>
      </w:r>
      <w:r w:rsidR="00880954">
        <w:t xml:space="preserve"> — </w:t>
      </w:r>
      <w:r w:rsidR="004D4E71">
        <w:t xml:space="preserve">the bilateral trade relationship is the </w:t>
      </w:r>
      <w:r w:rsidR="004D4E71" w:rsidRPr="004D4E71">
        <w:rPr>
          <w:u w:val="single"/>
        </w:rPr>
        <w:t>heart of the topic</w:t>
      </w:r>
      <w:r w:rsidR="004D4E71">
        <w:t xml:space="preserve">. </w:t>
      </w:r>
    </w:p>
    <w:p w14:paraId="6C7532C9" w14:textId="77777777" w:rsidR="004020D8" w:rsidRDefault="004020D8" w:rsidP="004020D8"/>
    <w:p w14:paraId="672A49BF" w14:textId="77777777" w:rsidR="004D4E71" w:rsidRPr="009D581C" w:rsidRDefault="004D4E71" w:rsidP="004D4E71">
      <w:pPr>
        <w:pStyle w:val="Heading4"/>
      </w:pPr>
      <w:r w:rsidRPr="004D4E71">
        <w:t>3.</w:t>
      </w:r>
      <w:r>
        <w:rPr>
          <w:rStyle w:val="Style13ptBold"/>
        </w:rPr>
        <w:t xml:space="preserve"> </w:t>
      </w:r>
      <w:r>
        <w:t xml:space="preserve">Engagement must be </w:t>
      </w:r>
      <w:r>
        <w:rPr>
          <w:u w:val="single"/>
        </w:rPr>
        <w:t>unconditional</w:t>
      </w:r>
      <w:r>
        <w:t xml:space="preserve"> — it’s </w:t>
      </w:r>
      <w:r w:rsidRPr="00A01055">
        <w:rPr>
          <w:i/>
          <w:u w:val="single"/>
        </w:rPr>
        <w:t>distinct</w:t>
      </w:r>
      <w:r>
        <w:t xml:space="preserve"> from conditional policies. </w:t>
      </w:r>
      <w:r w:rsidR="00F3141C" w:rsidRPr="00F3141C">
        <w:rPr>
          <w:u w:val="single"/>
        </w:rPr>
        <w:t>Counter-interpretation</w:t>
      </w:r>
      <w:r w:rsidR="00F3141C">
        <w:t xml:space="preserve"> better for </w:t>
      </w:r>
      <w:r w:rsidR="00F3141C" w:rsidRPr="00F3141C">
        <w:rPr>
          <w:i/>
          <w:u w:val="single"/>
        </w:rPr>
        <w:t>predictable limits</w:t>
      </w:r>
      <w:r w:rsidR="00F3141C">
        <w:t xml:space="preserve">. </w:t>
      </w:r>
      <w:r>
        <w:t xml:space="preserve"> </w:t>
      </w:r>
    </w:p>
    <w:p w14:paraId="5C5C009F" w14:textId="77777777" w:rsidR="004D4E71" w:rsidRDefault="004D4E71" w:rsidP="004D4E71">
      <w:r w:rsidRPr="00A01055">
        <w:rPr>
          <w:rStyle w:val="Style13ptBold"/>
        </w:rPr>
        <w:t>Smith 5</w:t>
      </w:r>
      <w:r>
        <w:t xml:space="preserve"> — Karen E. Smith, </w:t>
      </w:r>
      <w:r w:rsidRPr="005C7D86">
        <w:t>Professor of International Relations and Director of the European Foreign Policy Unit at the London School of Economics</w:t>
      </w:r>
      <w:r>
        <w:t>, 2005 (“</w:t>
      </w:r>
      <w:r w:rsidRPr="00A01055">
        <w:t>Engagement and conditionality: incompatible or mutually reinforcing?</w:t>
      </w:r>
      <w:r>
        <w:t xml:space="preserve">,” </w:t>
      </w:r>
      <w:r w:rsidRPr="00A01055">
        <w:rPr>
          <w:i/>
        </w:rPr>
        <w:t>Global Europe: New Terms of Engagement</w:t>
      </w:r>
      <w:r>
        <w:t xml:space="preserve">, May, Available Online at </w:t>
      </w:r>
      <w:r w:rsidRPr="007A2679">
        <w:t>http://fpc.org.uk/fsblob/484.pdf</w:t>
      </w:r>
      <w:r>
        <w:t>, Accessed 07-25-2013, p. 23)</w:t>
      </w:r>
    </w:p>
    <w:p w14:paraId="5090C49A" w14:textId="77777777" w:rsidR="004D4E71" w:rsidRDefault="004D4E71" w:rsidP="004D4E71">
      <w:r w:rsidRPr="00A01055">
        <w:t xml:space="preserve">First, a few definitions. </w:t>
      </w:r>
      <w:r w:rsidRPr="007A2679">
        <w:rPr>
          <w:rStyle w:val="StyleUnderline"/>
          <w:highlight w:val="yellow"/>
        </w:rPr>
        <w:t>‘Engagement’ is a foreign policy strategy of building close ties with</w:t>
      </w:r>
      <w:r w:rsidRPr="00A01055">
        <w:rPr>
          <w:rStyle w:val="StyleUnderline"/>
        </w:rPr>
        <w:t xml:space="preserve"> the government and/or civil society and/or business community of </w:t>
      </w:r>
      <w:r w:rsidRPr="007A2679">
        <w:rPr>
          <w:rStyle w:val="StyleUnderline"/>
          <w:highlight w:val="yellow"/>
        </w:rPr>
        <w:t>another state</w:t>
      </w:r>
      <w:r w:rsidRPr="00A01055">
        <w:t xml:space="preserve">. The intention of this strategy is to undermine illiberal political and economic practices, and socialise government and other domestic actors into more liberal ways. </w:t>
      </w:r>
      <w:r w:rsidRPr="007A2679">
        <w:rPr>
          <w:rStyle w:val="StyleUnderline"/>
          <w:highlight w:val="yellow"/>
        </w:rPr>
        <w:t xml:space="preserve">Most cases of engagement entail primarily </w:t>
      </w:r>
      <w:r w:rsidRPr="007A2679">
        <w:rPr>
          <w:rStyle w:val="Emphasis"/>
          <w:highlight w:val="yellow"/>
        </w:rPr>
        <w:t>building economic links</w:t>
      </w:r>
      <w:r w:rsidRPr="00A01055">
        <w:rPr>
          <w:rStyle w:val="StyleUnderline"/>
        </w:rPr>
        <w:t>, and encouraging trade and investment in particular</w:t>
      </w:r>
      <w:r w:rsidRPr="00A01055">
        <w:t>. Some observers have variously labelled this strategy one of interdependence, or of ‘oxygen’: economic activity leads to positive political consequences.19</w:t>
      </w:r>
    </w:p>
    <w:p w14:paraId="5CD336EA" w14:textId="77777777" w:rsidR="004D4E71" w:rsidRDefault="004D4E71" w:rsidP="004D4E71">
      <w:r w:rsidRPr="007A2679">
        <w:rPr>
          <w:rStyle w:val="StyleUnderline"/>
          <w:highlight w:val="yellow"/>
        </w:rPr>
        <w:t xml:space="preserve">‘Conditionality’, </w:t>
      </w:r>
      <w:r w:rsidRPr="007A2679">
        <w:rPr>
          <w:rStyle w:val="Emphasis"/>
          <w:highlight w:val="yellow"/>
        </w:rPr>
        <w:t>in contrast</w:t>
      </w:r>
      <w:r w:rsidRPr="007A2679">
        <w:rPr>
          <w:rStyle w:val="StyleUnderline"/>
          <w:highlight w:val="yellow"/>
        </w:rPr>
        <w:t>, is the linking</w:t>
      </w:r>
      <w:r w:rsidRPr="00A01055">
        <w:t xml:space="preserve">, by a state or international organisation, </w:t>
      </w:r>
      <w:r w:rsidRPr="007A2679">
        <w:rPr>
          <w:rStyle w:val="StyleUnderline"/>
          <w:highlight w:val="yellow"/>
        </w:rPr>
        <w:t>of perceived benefits to another state</w:t>
      </w:r>
      <w:r w:rsidRPr="00A01055">
        <w:t xml:space="preserve"> (such as aid or trade concessions) </w:t>
      </w:r>
      <w:r w:rsidRPr="007A2679">
        <w:rPr>
          <w:rStyle w:val="StyleUnderline"/>
          <w:highlight w:val="yellow"/>
        </w:rPr>
        <w:t xml:space="preserve">to the fulfilment of </w:t>
      </w:r>
      <w:r w:rsidRPr="007A2679">
        <w:rPr>
          <w:rStyle w:val="Emphasis"/>
          <w:highlight w:val="yellow"/>
        </w:rPr>
        <w:t>economic and/or political conditions</w:t>
      </w:r>
      <w:r w:rsidRPr="00A01055">
        <w:rPr>
          <w:rStyle w:val="StyleUnderline"/>
        </w:rPr>
        <w:t>. ‘Positive conditionality’ entails promising benefits to a state if it fulfils the conditions; ‘negative conditionality’ involves reducing, suspending, or terminating those benefits if the state violates the conditions</w:t>
      </w:r>
      <w:r w:rsidRPr="00A01055">
        <w:t xml:space="preserve"> (in other words, applying sanctions, or a strategy of ‘asphyxiation’).20 </w:t>
      </w:r>
      <w:r w:rsidRPr="00A01055">
        <w:rPr>
          <w:rStyle w:val="StyleUnderline"/>
        </w:rPr>
        <w:t xml:space="preserve">To put it simply, </w:t>
      </w:r>
      <w:r w:rsidRPr="007A2679">
        <w:rPr>
          <w:rStyle w:val="Emphasis"/>
          <w:highlight w:val="yellow"/>
        </w:rPr>
        <w:t>engagement implies ties, but with no strings attached</w:t>
      </w:r>
      <w:r w:rsidRPr="007A2679">
        <w:rPr>
          <w:rStyle w:val="StyleUnderline"/>
          <w:highlight w:val="yellow"/>
        </w:rPr>
        <w:t xml:space="preserve">; </w:t>
      </w:r>
      <w:r w:rsidRPr="007A2679">
        <w:rPr>
          <w:rStyle w:val="Emphasis"/>
          <w:highlight w:val="yellow"/>
        </w:rPr>
        <w:t>conditionality attaches the strings</w:t>
      </w:r>
      <w:r w:rsidRPr="00A01055">
        <w:t xml:space="preserve">. In another way of looking at it, </w:t>
      </w:r>
      <w:r w:rsidRPr="007A2679">
        <w:rPr>
          <w:rStyle w:val="StyleUnderline"/>
          <w:highlight w:val="yellow"/>
        </w:rPr>
        <w:t xml:space="preserve">engagement is </w:t>
      </w:r>
      <w:r w:rsidRPr="007A2679">
        <w:rPr>
          <w:rStyle w:val="Emphasis"/>
          <w:highlight w:val="yellow"/>
        </w:rPr>
        <w:t>more of a bottom-up strategy</w:t>
      </w:r>
      <w:r w:rsidRPr="00A01055">
        <w:rPr>
          <w:rStyle w:val="StyleUnderline"/>
        </w:rPr>
        <w:t xml:space="preserve"> to induce change in another country, </w:t>
      </w:r>
      <w:r w:rsidRPr="007A2679">
        <w:rPr>
          <w:rStyle w:val="StyleUnderline"/>
          <w:highlight w:val="yellow"/>
        </w:rPr>
        <w:t xml:space="preserve">conditionality </w:t>
      </w:r>
      <w:r w:rsidRPr="007A2679">
        <w:rPr>
          <w:rStyle w:val="Emphasis"/>
          <w:highlight w:val="yellow"/>
        </w:rPr>
        <w:t>more</w:t>
      </w:r>
      <w:r w:rsidRPr="00A01055">
        <w:rPr>
          <w:rStyle w:val="Emphasis"/>
        </w:rPr>
        <w:t xml:space="preserve"> of a </w:t>
      </w:r>
      <w:r w:rsidRPr="007A2679">
        <w:rPr>
          <w:rStyle w:val="Emphasis"/>
          <w:highlight w:val="yellow"/>
        </w:rPr>
        <w:t>top-down</w:t>
      </w:r>
      <w:r w:rsidRPr="00A01055">
        <w:rPr>
          <w:rStyle w:val="Emphasis"/>
        </w:rPr>
        <w:t xml:space="preserve"> strategy</w:t>
      </w:r>
      <w:r w:rsidRPr="00A01055">
        <w:t>.</w:t>
      </w:r>
    </w:p>
    <w:p w14:paraId="2DEE8939" w14:textId="77777777" w:rsidR="004D4E71" w:rsidRPr="004D4E71" w:rsidRDefault="004D4E71" w:rsidP="004D4E71"/>
    <w:p w14:paraId="33131DDC" w14:textId="77777777" w:rsidR="00C120DE" w:rsidRDefault="00F3141C" w:rsidP="00C120DE">
      <w:pPr>
        <w:pStyle w:val="Heading4"/>
      </w:pPr>
      <w:r>
        <w:t xml:space="preserve">4. </w:t>
      </w:r>
      <w:r w:rsidR="00C120DE" w:rsidRPr="00555B0C">
        <w:rPr>
          <w:u w:val="single"/>
        </w:rPr>
        <w:t>Unconditional</w:t>
      </w:r>
      <w:r w:rsidR="00C120DE">
        <w:t xml:space="preserve"> engagement </w:t>
      </w:r>
      <w:r w:rsidR="00C120DE" w:rsidRPr="00555B0C">
        <w:rPr>
          <w:i/>
          <w:u w:val="single"/>
        </w:rPr>
        <w:t>includes the aff</w:t>
      </w:r>
      <w:r>
        <w:t xml:space="preserve"> — we meet. </w:t>
      </w:r>
    </w:p>
    <w:p w14:paraId="7F6D45B4" w14:textId="77777777" w:rsidR="00C120DE" w:rsidRDefault="00C120DE" w:rsidP="00C120DE">
      <w:r w:rsidRPr="00555B0C">
        <w:rPr>
          <w:rStyle w:val="Style13ptBold"/>
        </w:rPr>
        <w:t>Litwak 7</w:t>
      </w:r>
      <w:r>
        <w:t xml:space="preserve"> — Robert S. Litwak, D</w:t>
      </w:r>
      <w:r w:rsidRPr="00555B0C">
        <w:t>irector of the Division of International Security Studies at the Woodrow Wilson International Center for Scholars</w:t>
      </w:r>
      <w:r>
        <w:t>, former</w:t>
      </w:r>
      <w:r w:rsidRPr="00555B0C">
        <w:t xml:space="preserve"> director for nonproliferation on the National Security Council staff</w:t>
      </w:r>
      <w:r>
        <w:t>, 2007</w:t>
      </w:r>
      <w:r w:rsidRPr="00555B0C">
        <w:t xml:space="preserve"> </w:t>
      </w:r>
      <w:r>
        <w:t>(“</w:t>
      </w:r>
      <w:r w:rsidRPr="00555B0C">
        <w:t>Strategies for a Change of Regime — or for Change within a Regime?</w:t>
      </w:r>
      <w:r>
        <w:t xml:space="preserve">,” </w:t>
      </w:r>
      <w:r w:rsidRPr="00555B0C">
        <w:rPr>
          <w:i/>
        </w:rPr>
        <w:t>Regime Change: U.S. Strategy Through the Prism of 9/11</w:t>
      </w:r>
      <w:r>
        <w:t xml:space="preserve">, Published by JHU Press, ISBN </w:t>
      </w:r>
      <w:r w:rsidRPr="00555B0C">
        <w:t>0801886422</w:t>
      </w:r>
      <w:r>
        <w:t>, p. 116-117)</w:t>
      </w:r>
    </w:p>
    <w:p w14:paraId="1E1800DB" w14:textId="77777777" w:rsidR="00C120DE" w:rsidRDefault="00C120DE" w:rsidP="00C120DE">
      <w:r w:rsidRPr="009F173F">
        <w:rPr>
          <w:rStyle w:val="StyleUnderline"/>
          <w:highlight w:val="yellow"/>
        </w:rPr>
        <w:lastRenderedPageBreak/>
        <w:t xml:space="preserve">Under unconditional engagement, a policy change is made with </w:t>
      </w:r>
      <w:r w:rsidRPr="009F173F">
        <w:rPr>
          <w:rStyle w:val="Emphasis"/>
          <w:highlight w:val="yellow"/>
        </w:rPr>
        <w:t>no explicit expectation of reciprocation</w:t>
      </w:r>
      <w:r w:rsidRPr="00EC71D8">
        <w:rPr>
          <w:rStyle w:val="StyleUnderline"/>
        </w:rPr>
        <w:t xml:space="preserve"> by the target state. </w:t>
      </w:r>
      <w:r w:rsidRPr="009F173F">
        <w:rPr>
          <w:rStyle w:val="StyleUnderline"/>
          <w:highlight w:val="yellow"/>
        </w:rPr>
        <w:t>This</w:t>
      </w:r>
      <w:r w:rsidRPr="00EC71D8">
        <w:rPr>
          <w:rStyle w:val="StyleUnderline"/>
        </w:rPr>
        <w:t xml:space="preserve"> shift </w:t>
      </w:r>
      <w:r w:rsidRPr="009F173F">
        <w:rPr>
          <w:rStyle w:val="StyleUnderline"/>
          <w:highlight w:val="yellow"/>
        </w:rPr>
        <w:t xml:space="preserve">can take the form of </w:t>
      </w:r>
      <w:r w:rsidRPr="009F173F">
        <w:rPr>
          <w:rStyle w:val="Emphasis"/>
          <w:highlight w:val="yellow"/>
        </w:rPr>
        <w:t>a political gesture at the governmental level</w:t>
      </w:r>
      <w:r w:rsidRPr="009F173F">
        <w:rPr>
          <w:rStyle w:val="StyleUnderline"/>
          <w:highlight w:val="yellow"/>
        </w:rPr>
        <w:t xml:space="preserve"> to reduce tensions and facilitate additional steps to improve relations — such as the</w:t>
      </w:r>
      <w:r w:rsidRPr="00EC71D8">
        <w:rPr>
          <w:rStyle w:val="StyleUnderline"/>
        </w:rPr>
        <w:t xml:space="preserve"> U</w:t>
      </w:r>
      <w:r w:rsidRPr="00EC71D8">
        <w:t xml:space="preserve">nited </w:t>
      </w:r>
      <w:r w:rsidRPr="00EC71D8">
        <w:rPr>
          <w:rStyle w:val="StyleUnderline"/>
        </w:rPr>
        <w:t>S</w:t>
      </w:r>
      <w:r w:rsidRPr="00EC71D8">
        <w:t>tates</w:t>
      </w:r>
      <w:r w:rsidRPr="00EC71D8">
        <w:rPr>
          <w:rStyle w:val="StyleUnderline"/>
        </w:rPr>
        <w:t xml:space="preserve">'s </w:t>
      </w:r>
      <w:r w:rsidRPr="009F173F">
        <w:rPr>
          <w:rStyle w:val="StyleUnderline"/>
          <w:highlight w:val="yellow"/>
        </w:rPr>
        <w:t>symbolic lifting of</w:t>
      </w:r>
      <w:r w:rsidRPr="00EC71D8">
        <w:rPr>
          <w:rStyle w:val="StyleUnderline"/>
        </w:rPr>
        <w:t xml:space="preserve"> some </w:t>
      </w:r>
      <w:r w:rsidRPr="009F173F">
        <w:rPr>
          <w:rStyle w:val="Emphasis"/>
          <w:highlight w:val="yellow"/>
        </w:rPr>
        <w:t>minor economic sanctions</w:t>
      </w:r>
      <w:r w:rsidRPr="00880954">
        <w:t xml:space="preserve"> on Iran </w:t>
      </w:r>
      <w:r w:rsidRPr="00EC71D8">
        <w:t xml:space="preserve">in March [end page 116] 2000.43 Alternatively, unconditional engagement can be conducted through nongovernmental actors operating at the societal level to promote change. In a case where the economy is not totally state-controlled, economic contacts can foster the development of autonomous interest groups. The easing of travel restrictions can permit the flow of people and ideas into the target state and promote the positive evolution of the state's civil society. Economic, scientific, cultural, and other activities outside the regime's direct control can become seeds of long-term change. China is the most striking and important example of this phenomenon. The exponential expansion of China's private sector and its increased links to the outside world at the societal level have been both a reflection of domestic reform and spurs </w:t>
      </w:r>
      <w:r>
        <w:t xml:space="preserve">for further measures to promote </w:t>
      </w:r>
      <w:r w:rsidRPr="00EC71D8">
        <w:t xml:space="preserve">democratization and the creation of a market economy. </w:t>
      </w:r>
      <w:r w:rsidRPr="00EC71D8">
        <w:rPr>
          <w:rStyle w:val="StyleUnderline"/>
        </w:rPr>
        <w:t xml:space="preserve">Cuba and Iran are both candidates for </w:t>
      </w:r>
      <w:r w:rsidRPr="00EC71D8">
        <w:rPr>
          <w:rStyle w:val="Emphasis"/>
        </w:rPr>
        <w:t>unconditional engagement</w:t>
      </w:r>
      <w:r w:rsidRPr="00EC71D8">
        <w:t xml:space="preserve"> — where some experts believe such activities would strengthen civil society.44</w:t>
      </w:r>
    </w:p>
    <w:p w14:paraId="19E58BC8" w14:textId="77777777" w:rsidR="00FB0A8E" w:rsidRDefault="00FB0A8E" w:rsidP="00C120DE"/>
    <w:p w14:paraId="1630304E" w14:textId="77777777" w:rsidR="004D4E71" w:rsidRDefault="00F3141C" w:rsidP="004D4E71">
      <w:pPr>
        <w:pStyle w:val="Heading4"/>
      </w:pPr>
      <w:r>
        <w:t xml:space="preserve">5. </w:t>
      </w:r>
      <w:r w:rsidR="004D4E71" w:rsidRPr="00F3141C">
        <w:rPr>
          <w:u w:val="single"/>
        </w:rPr>
        <w:t>Bidirectionality DA</w:t>
      </w:r>
      <w:r w:rsidR="004D4E71">
        <w:t xml:space="preserve"> — </w:t>
      </w:r>
      <w:r>
        <w:t xml:space="preserve">requiring an explicit QPQ </w:t>
      </w:r>
      <w:r w:rsidR="00782F8E">
        <w:t xml:space="preserve">lets in “say no” affs that dodge “engagement bad” strategies. </w:t>
      </w:r>
      <w:r w:rsidR="00DA7A22">
        <w:t xml:space="preserve">Our interp creates the best </w:t>
      </w:r>
      <w:r w:rsidR="00DA7A22" w:rsidRPr="00DA7A22">
        <w:rPr>
          <w:u w:val="single"/>
        </w:rPr>
        <w:t>conceptual brightline</w:t>
      </w:r>
      <w:r w:rsidR="00DA7A22">
        <w:t xml:space="preserve">. </w:t>
      </w:r>
    </w:p>
    <w:p w14:paraId="51B9E019" w14:textId="77777777" w:rsidR="00782F8E" w:rsidRDefault="00782F8E" w:rsidP="00782F8E"/>
    <w:p w14:paraId="62D70F06" w14:textId="77777777" w:rsidR="00323D35" w:rsidRDefault="00782F8E" w:rsidP="00782F8E">
      <w:pPr>
        <w:pStyle w:val="Heading4"/>
      </w:pPr>
      <w:r>
        <w:t xml:space="preserve">6. </w:t>
      </w:r>
      <w:r w:rsidRPr="00782F8E">
        <w:rPr>
          <w:u w:val="single"/>
        </w:rPr>
        <w:t>Functional Limits Prevent Explosion</w:t>
      </w:r>
      <w:r>
        <w:t xml:space="preserve"> — QPQ counterplans </w:t>
      </w:r>
      <w:r w:rsidR="00323D35">
        <w:t xml:space="preserve">and the election DA </w:t>
      </w:r>
      <w:r>
        <w:t xml:space="preserve">filter out </w:t>
      </w:r>
      <w:r w:rsidR="00323D35">
        <w:t>weak</w:t>
      </w:r>
      <w:r>
        <w:t xml:space="preserve"> unconditional plans</w:t>
      </w:r>
      <w:r w:rsidR="00323D35">
        <w:t>.</w:t>
      </w:r>
    </w:p>
    <w:p w14:paraId="6F684141" w14:textId="77777777" w:rsidR="00782F8E" w:rsidRDefault="00782F8E" w:rsidP="00323D35">
      <w:r>
        <w:t xml:space="preserve"> </w:t>
      </w:r>
    </w:p>
    <w:p w14:paraId="0D9C3FEB" w14:textId="77777777" w:rsidR="00323D35" w:rsidRDefault="00323D35" w:rsidP="00323D35">
      <w:pPr>
        <w:pStyle w:val="Heading4"/>
      </w:pPr>
      <w:r>
        <w:t xml:space="preserve">7. </w:t>
      </w:r>
      <w:r>
        <w:rPr>
          <w:u w:val="single"/>
        </w:rPr>
        <w:t>Good Is Good Enough</w:t>
      </w:r>
      <w:r>
        <w:t xml:space="preserve"> — search for best definition </w:t>
      </w:r>
      <w:r w:rsidRPr="00F03542">
        <w:rPr>
          <w:i/>
          <w:u w:val="single"/>
        </w:rPr>
        <w:t>endless</w:t>
      </w:r>
      <w:r>
        <w:t xml:space="preserve"> and </w:t>
      </w:r>
      <w:r>
        <w:rPr>
          <w:u w:val="single"/>
        </w:rPr>
        <w:t>distracts</w:t>
      </w:r>
      <w:r>
        <w:t xml:space="preserve"> from </w:t>
      </w:r>
      <w:r>
        <w:rPr>
          <w:u w:val="single"/>
        </w:rPr>
        <w:t>topic education</w:t>
      </w:r>
      <w:r>
        <w:t xml:space="preserve">. </w:t>
      </w:r>
      <w:r w:rsidRPr="00F03542">
        <w:rPr>
          <w:u w:val="single"/>
        </w:rPr>
        <w:t>Debatability</w:t>
      </w:r>
      <w:r>
        <w:t xml:space="preserve"> outweighs </w:t>
      </w:r>
      <w:r w:rsidRPr="00F03542">
        <w:t>precision</w:t>
      </w:r>
      <w:r>
        <w:t xml:space="preserve"> — </w:t>
      </w:r>
      <w:r w:rsidRPr="00F03542">
        <w:rPr>
          <w:i/>
          <w:u w:val="single"/>
        </w:rPr>
        <w:t>wrong forum</w:t>
      </w:r>
      <w:r>
        <w:t xml:space="preserve"> for pursuit of definitional perfection. </w:t>
      </w:r>
    </w:p>
    <w:p w14:paraId="3E4CE407" w14:textId="77777777" w:rsidR="00FB0A8E" w:rsidRDefault="00FB0A8E" w:rsidP="00C120DE"/>
    <w:p w14:paraId="26D4A93A" w14:textId="77777777" w:rsidR="00C120DE" w:rsidRPr="009259C6" w:rsidRDefault="00C120DE" w:rsidP="00C120DE"/>
    <w:p w14:paraId="476CD0E4" w14:textId="77777777" w:rsidR="00C120DE" w:rsidRDefault="004020D8" w:rsidP="004020D8">
      <w:pPr>
        <w:pStyle w:val="Heading3"/>
      </w:pPr>
      <w:r>
        <w:lastRenderedPageBreak/>
        <w:t>Prefer Our Interpretation</w:t>
      </w:r>
    </w:p>
    <w:p w14:paraId="349684DC" w14:textId="77777777" w:rsidR="004020D8" w:rsidRDefault="004020D8" w:rsidP="004020D8">
      <w:pPr>
        <w:pStyle w:val="Heading4"/>
      </w:pPr>
      <w:r>
        <w:t xml:space="preserve">Engagement includes </w:t>
      </w:r>
      <w:r w:rsidRPr="005A4B06">
        <w:rPr>
          <w:u w:val="single"/>
        </w:rPr>
        <w:t>unconditional concessions</w:t>
      </w:r>
      <w:r>
        <w:t xml:space="preserve"> — our interpretation overcomes the conceptual errors cited by Resnick. </w:t>
      </w:r>
    </w:p>
    <w:p w14:paraId="0D73B116" w14:textId="77777777" w:rsidR="004020D8" w:rsidRDefault="004020D8" w:rsidP="004020D8">
      <w:r w:rsidRPr="005A4B06">
        <w:rPr>
          <w:rStyle w:val="Style13ptBold"/>
        </w:rPr>
        <w:t>Kane 8</w:t>
      </w:r>
      <w:r>
        <w:t xml:space="preserve"> — Brian H. Kane, Major in the United States Marine Corps, Operational Planner at the Marine Air Ground Task Force Staff Training Organization of the United States Marine Corps, M.A. Candidate at the Marine Corps University, holds an M.A. in Military Studies from the Command and Staff College at the Marine Corps University and an M.S. in Management from the Florida Institute of Technology, 2008 (“Comprehensive Engagement: A Winning Strategy,” Thesis Submitted in Partial Fulfillment of the Requirement for the Degree of Master of Operational Studies at the United States Marine Corps School of Advanced Warfighting at the Marine Corps University, Available Online at </w:t>
      </w:r>
      <w:hyperlink r:id="rId7" w:history="1">
        <w:r w:rsidRPr="00225FA1">
          <w:rPr>
            <w:rStyle w:val="Hyperlink"/>
          </w:rPr>
          <w:t>http://www.dtic.mil/dtic/tr/fulltext/u2/a504901.pdf</w:t>
        </w:r>
      </w:hyperlink>
      <w:r>
        <w:t>, Accessed 09-12-2013)</w:t>
      </w:r>
    </w:p>
    <w:p w14:paraId="2A5D3F35" w14:textId="77777777" w:rsidR="004020D8" w:rsidRDefault="004020D8" w:rsidP="004020D8">
      <w:r>
        <w:t xml:space="preserve">Engagement strategies are not new. </w:t>
      </w:r>
      <w:r w:rsidRPr="005A4B06">
        <w:rPr>
          <w:rStyle w:val="StyleUnderline"/>
        </w:rPr>
        <w:t>Since the end of the Cold War, engagement strategy has been called “comprehensive containment, conditional containment, conditional engagement, limited engagement, quid pro quo engagement, congagement, unconditional engagement, and comprehensive engagement.”</w:t>
      </w:r>
      <w:r>
        <w:t xml:space="preserve">8 </w:t>
      </w:r>
      <w:r w:rsidRPr="005A4B06">
        <w:rPr>
          <w:rStyle w:val="StyleUnderline"/>
        </w:rPr>
        <w:t xml:space="preserve">As a result, </w:t>
      </w:r>
      <w:r w:rsidRPr="004020D8">
        <w:rPr>
          <w:rStyle w:val="StyleUnderline"/>
          <w:highlight w:val="yellow"/>
        </w:rPr>
        <w:t xml:space="preserve">engagement strategy represents </w:t>
      </w:r>
      <w:r w:rsidRPr="004020D8">
        <w:rPr>
          <w:rStyle w:val="Emphasis"/>
          <w:highlight w:val="yellow"/>
        </w:rPr>
        <w:t>a “conceptual fog”</w:t>
      </w:r>
      <w:r w:rsidRPr="005A4B06">
        <w:rPr>
          <w:rStyle w:val="StyleUnderline"/>
        </w:rPr>
        <w:t xml:space="preserve"> in today’s environment</w:t>
      </w:r>
      <w:r>
        <w:t xml:space="preserve">.9 </w:t>
      </w:r>
      <w:r w:rsidRPr="005A4B06">
        <w:rPr>
          <w:rStyle w:val="StyleUnderline"/>
        </w:rPr>
        <w:t xml:space="preserve">However, the </w:t>
      </w:r>
      <w:r w:rsidRPr="004020D8">
        <w:rPr>
          <w:rStyle w:val="StyleUnderline"/>
          <w:highlight w:val="yellow"/>
        </w:rPr>
        <w:t>Clinton</w:t>
      </w:r>
      <w:r w:rsidRPr="005A4B06">
        <w:rPr>
          <w:rStyle w:val="StyleUnderline"/>
        </w:rPr>
        <w:t xml:space="preserve"> Administration </w:t>
      </w:r>
      <w:r w:rsidRPr="004020D8">
        <w:rPr>
          <w:rStyle w:val="StyleUnderline"/>
          <w:highlight w:val="yellow"/>
        </w:rPr>
        <w:t xml:space="preserve">attempted to </w:t>
      </w:r>
      <w:r w:rsidRPr="004020D8">
        <w:rPr>
          <w:rStyle w:val="Emphasis"/>
          <w:highlight w:val="yellow"/>
        </w:rPr>
        <w:t>dissipate this fog</w:t>
      </w:r>
      <w:r w:rsidRPr="004020D8">
        <w:rPr>
          <w:rStyle w:val="StyleUnderline"/>
          <w:highlight w:val="yellow"/>
        </w:rPr>
        <w:t xml:space="preserve"> with the</w:t>
      </w:r>
      <w:r w:rsidRPr="005A4B06">
        <w:rPr>
          <w:rStyle w:val="StyleUnderline"/>
        </w:rPr>
        <w:t xml:space="preserve"> first post-Cold War, multi-faceted </w:t>
      </w:r>
      <w:r w:rsidRPr="004020D8">
        <w:rPr>
          <w:rStyle w:val="StyleUnderline"/>
          <w:highlight w:val="yellow"/>
        </w:rPr>
        <w:t>definition proposed in its NSS, which stated that engagement strategy is</w:t>
      </w:r>
      <w:r w:rsidRPr="004020D8">
        <w:rPr>
          <w:highlight w:val="yellow"/>
        </w:rPr>
        <w:t>:</w:t>
      </w:r>
      <w:r>
        <w:t xml:space="preserve"> </w:t>
      </w:r>
    </w:p>
    <w:p w14:paraId="564EA028" w14:textId="77777777" w:rsidR="004020D8" w:rsidRDefault="004020D8" w:rsidP="004020D8">
      <w:r>
        <w:t xml:space="preserve">(1) </w:t>
      </w:r>
      <w:r w:rsidRPr="005A4B06">
        <w:rPr>
          <w:rStyle w:val="StyleUnderline"/>
        </w:rPr>
        <w:t>a broad based grand strategic orientation</w:t>
      </w:r>
      <w:r>
        <w:t xml:space="preserve">; </w:t>
      </w:r>
    </w:p>
    <w:p w14:paraId="2162F873" w14:textId="77777777" w:rsidR="004020D8" w:rsidRDefault="004020D8" w:rsidP="004020D8">
      <w:r>
        <w:t xml:space="preserve">(2) </w:t>
      </w:r>
      <w:r w:rsidRPr="005A4B06">
        <w:rPr>
          <w:rStyle w:val="StyleUnderline"/>
        </w:rPr>
        <w:t xml:space="preserve">a specific approach to managing bilateral relations with a target state through the </w:t>
      </w:r>
      <w:r w:rsidRPr="004020D8">
        <w:rPr>
          <w:rStyle w:val="Emphasis"/>
          <w:highlight w:val="yellow"/>
        </w:rPr>
        <w:t>unconditional provision of continuous concessions</w:t>
      </w:r>
      <w:r w:rsidRPr="005A4B06">
        <w:rPr>
          <w:rStyle w:val="StyleUnderline"/>
        </w:rPr>
        <w:t xml:space="preserve"> to that stat</w:t>
      </w:r>
      <w:r>
        <w:t xml:space="preserve">e; </w:t>
      </w:r>
    </w:p>
    <w:p w14:paraId="6CE2060D" w14:textId="77777777" w:rsidR="004020D8" w:rsidRDefault="004020D8" w:rsidP="004020D8">
      <w:r>
        <w:t xml:space="preserve">(3) </w:t>
      </w:r>
      <w:r w:rsidRPr="005A4B06">
        <w:rPr>
          <w:rStyle w:val="StyleUnderline"/>
        </w:rPr>
        <w:t xml:space="preserve">a bilateral policy characterized by the </w:t>
      </w:r>
      <w:r w:rsidRPr="005A4B06">
        <w:rPr>
          <w:rStyle w:val="Emphasis"/>
        </w:rPr>
        <w:t>conditional provision of concessions</w:t>
      </w:r>
      <w:r w:rsidRPr="005A4B06">
        <w:rPr>
          <w:rStyle w:val="StyleUnderline"/>
        </w:rPr>
        <w:t xml:space="preserve"> to a state</w:t>
      </w:r>
      <w:r>
        <w:t xml:space="preserve">; </w:t>
      </w:r>
    </w:p>
    <w:p w14:paraId="360F1C5B" w14:textId="77777777" w:rsidR="004020D8" w:rsidRDefault="004020D8" w:rsidP="004020D8">
      <w:r>
        <w:t xml:space="preserve">(4) </w:t>
      </w:r>
      <w:r w:rsidRPr="005A4B06">
        <w:rPr>
          <w:rStyle w:val="StyleUnderline"/>
        </w:rPr>
        <w:t xml:space="preserve">a bilateral policy characterized by the </w:t>
      </w:r>
      <w:r w:rsidRPr="005A4B06">
        <w:rPr>
          <w:rStyle w:val="Emphasis"/>
        </w:rPr>
        <w:t>broadening of contacts</w:t>
      </w:r>
      <w:r w:rsidRPr="005A4B06">
        <w:rPr>
          <w:rStyle w:val="StyleUnderline"/>
        </w:rPr>
        <w:t xml:space="preserve"> in areas of mutual interest with a target state; and</w:t>
      </w:r>
      <w:r>
        <w:t xml:space="preserve"> </w:t>
      </w:r>
    </w:p>
    <w:p w14:paraId="7CBF9DCE" w14:textId="77777777" w:rsidR="004020D8" w:rsidRDefault="004020D8" w:rsidP="004020D8">
      <w:r>
        <w:t xml:space="preserve">(5) </w:t>
      </w:r>
      <w:r w:rsidRPr="005A4B06">
        <w:rPr>
          <w:rStyle w:val="StyleUnderline"/>
        </w:rPr>
        <w:t xml:space="preserve">a bilateral policy characterized by </w:t>
      </w:r>
      <w:r w:rsidRPr="005A4B06">
        <w:rPr>
          <w:rStyle w:val="Emphasis"/>
        </w:rPr>
        <w:t>the provision of technical assistance</w:t>
      </w:r>
      <w:r w:rsidRPr="005A4B06">
        <w:rPr>
          <w:rStyle w:val="StyleUnderline"/>
        </w:rPr>
        <w:t xml:space="preserve"> to facilitate economic and political liberalization in a target state</w:t>
      </w:r>
      <w:r>
        <w:t>.10</w:t>
      </w:r>
    </w:p>
    <w:p w14:paraId="5E15E45E" w14:textId="77777777" w:rsidR="004020D8" w:rsidRDefault="004020D8" w:rsidP="004020D8">
      <w:r w:rsidRPr="004020D8">
        <w:rPr>
          <w:rStyle w:val="StyleUnderline"/>
          <w:highlight w:val="yellow"/>
        </w:rPr>
        <w:t>This definition</w:t>
      </w:r>
      <w:r w:rsidRPr="005A4B06">
        <w:rPr>
          <w:rStyle w:val="StyleUnderline"/>
        </w:rPr>
        <w:t xml:space="preserve"> of engagement </w:t>
      </w:r>
      <w:r w:rsidRPr="004020D8">
        <w:rPr>
          <w:rStyle w:val="StyleUnderline"/>
          <w:highlight w:val="yellow"/>
        </w:rPr>
        <w:t xml:space="preserve">has been </w:t>
      </w:r>
      <w:r w:rsidRPr="004020D8">
        <w:rPr>
          <w:rStyle w:val="Emphasis"/>
          <w:highlight w:val="yellow"/>
        </w:rPr>
        <w:t>the most successful historically</w:t>
      </w:r>
      <w:r>
        <w:t>.11</w:t>
      </w:r>
    </w:p>
    <w:p w14:paraId="08E6BFCC" w14:textId="77777777" w:rsidR="004020D8" w:rsidRDefault="004020D8" w:rsidP="004020D8">
      <w:r>
        <w:t>Footnote 8: Son Key-young. South Korean Engagement Policies and North Korea: Identities, Norms, and the Sunshine Policy. New York: Routledge, 2006, 24.</w:t>
      </w:r>
    </w:p>
    <w:p w14:paraId="175899D4" w14:textId="77777777" w:rsidR="004020D8" w:rsidRDefault="004020D8" w:rsidP="004020D8">
      <w:r>
        <w:t>Footnote 9: Evan Resnick. “Defining Engagement.” Journal of International Affairs 54.2 (Spring 2001), 551.</w:t>
      </w:r>
    </w:p>
    <w:p w14:paraId="3D120DA4" w14:textId="77777777" w:rsidR="004020D8" w:rsidRDefault="004020D8" w:rsidP="004020D8">
      <w:r>
        <w:t xml:space="preserve">Footnote 10: 10. Resnick, 552-553. </w:t>
      </w:r>
    </w:p>
    <w:p w14:paraId="78A22C2F" w14:textId="77777777" w:rsidR="004020D8" w:rsidRDefault="004020D8" w:rsidP="004020D8">
      <w:r>
        <w:t>Footnote 11: Key-Young, 40-60.</w:t>
      </w:r>
    </w:p>
    <w:p w14:paraId="0085FE97" w14:textId="77777777" w:rsidR="004020D8" w:rsidRDefault="004020D8" w:rsidP="004020D8">
      <w:r>
        <w:t>* NSS = National Security Strategy (“a document prepared periodically by the executive branch of the government of the United States for Congress which outlines the major national security concerns of the United States and how the administration plans to deal with them” — Wikipedia)</w:t>
      </w:r>
    </w:p>
    <w:p w14:paraId="2F848F8B" w14:textId="77777777" w:rsidR="004020D8" w:rsidRDefault="004020D8" w:rsidP="004020D8"/>
    <w:p w14:paraId="0B83932E" w14:textId="77777777" w:rsidR="004020D8" w:rsidRPr="0097717A" w:rsidRDefault="004020D8" w:rsidP="004020D8">
      <w:pPr>
        <w:pStyle w:val="Heading4"/>
      </w:pPr>
      <w:r>
        <w:t xml:space="preserve">Rock’s definition of appeasement is </w:t>
      </w:r>
      <w:r>
        <w:rPr>
          <w:u w:val="single"/>
        </w:rPr>
        <w:t>too broad</w:t>
      </w:r>
      <w:r>
        <w:t xml:space="preserve">. </w:t>
      </w:r>
    </w:p>
    <w:p w14:paraId="51B1F5DB" w14:textId="77777777" w:rsidR="004020D8" w:rsidRDefault="004020D8" w:rsidP="004020D8">
      <w:r w:rsidRPr="0097717A">
        <w:rPr>
          <w:rStyle w:val="Style13ptBold"/>
        </w:rPr>
        <w:t>Schmidt 1</w:t>
      </w:r>
      <w:r>
        <w:t xml:space="preserve"> — Holger Schmidt, </w:t>
      </w:r>
      <w:r w:rsidRPr="0097717A">
        <w:t>Cordier Fellow and Ph</w:t>
      </w:r>
      <w:r>
        <w:t>.</w:t>
      </w:r>
      <w:r w:rsidRPr="0097717A">
        <w:t>D</w:t>
      </w:r>
      <w:r>
        <w:t>.</w:t>
      </w:r>
      <w:r w:rsidRPr="0097717A">
        <w:t xml:space="preserve"> Candidate in Political Science at Columbia University</w:t>
      </w:r>
      <w:r>
        <w:t>, 2001</w:t>
      </w:r>
      <w:r w:rsidRPr="0097717A">
        <w:t xml:space="preserve"> </w:t>
      </w:r>
      <w:r>
        <w:t>(“</w:t>
      </w:r>
      <w:r w:rsidRPr="0097717A">
        <w:t>Appeas</w:t>
      </w:r>
      <w:r>
        <w:t xml:space="preserve">ement in International Politics,” </w:t>
      </w:r>
      <w:r w:rsidRPr="0097717A">
        <w:rPr>
          <w:i/>
        </w:rPr>
        <w:t>Journal of International Affairs</w:t>
      </w:r>
      <w:r>
        <w:t xml:space="preserve">, Volume 54, Issue </w:t>
      </w:r>
      <w:r w:rsidRPr="0097717A">
        <w:t>2</w:t>
      </w:r>
      <w:r>
        <w:t>, Spring, Available Online to Subscribing Institutions via ABI/INFORM Complete)</w:t>
      </w:r>
    </w:p>
    <w:p w14:paraId="3331C636" w14:textId="77777777" w:rsidR="004020D8" w:rsidRDefault="004020D8" w:rsidP="004020D8">
      <w:r>
        <w:t xml:space="preserve">But the book also suffers from a number of significant weaknesses. Conceptually, </w:t>
      </w:r>
      <w:r w:rsidRPr="0097717A">
        <w:rPr>
          <w:rStyle w:val="StyleUnderline"/>
          <w:highlight w:val="yellow"/>
        </w:rPr>
        <w:t>Rock's definition of appeasement</w:t>
      </w:r>
      <w:r>
        <w:t xml:space="preserve"> as a "policy of reducing tensions with one's adversary by removing the causes of conflict and disagreement," </w:t>
      </w:r>
      <w:r w:rsidRPr="0097717A">
        <w:rPr>
          <w:rStyle w:val="StyleUnderline"/>
          <w:highlight w:val="yellow"/>
        </w:rPr>
        <w:t xml:space="preserve">is so </w:t>
      </w:r>
      <w:r w:rsidRPr="0097717A">
        <w:rPr>
          <w:rStyle w:val="Emphasis"/>
          <w:highlight w:val="yellow"/>
        </w:rPr>
        <w:t>vague and open-ended</w:t>
      </w:r>
      <w:r w:rsidRPr="0097717A">
        <w:rPr>
          <w:rStyle w:val="StyleUnderline"/>
          <w:highlight w:val="yellow"/>
        </w:rPr>
        <w:t xml:space="preserve"> that it </w:t>
      </w:r>
      <w:r w:rsidRPr="0097717A">
        <w:rPr>
          <w:rStyle w:val="Emphasis"/>
          <w:highlight w:val="yellow"/>
        </w:rPr>
        <w:t>blurs the distinction</w:t>
      </w:r>
      <w:r w:rsidRPr="0097717A">
        <w:rPr>
          <w:rStyle w:val="StyleUnderline"/>
          <w:highlight w:val="yellow"/>
        </w:rPr>
        <w:t xml:space="preserve"> between appeasement and other types of non-confrontational, conciliatory behavior</w:t>
      </w:r>
      <w:r w:rsidRPr="00E7513C">
        <w:rPr>
          <w:rStyle w:val="StyleUnderline"/>
        </w:rPr>
        <w:t>. As Rock himself points out</w:t>
      </w:r>
      <w:r>
        <w:t xml:space="preserve"> in his introduction, </w:t>
      </w:r>
      <w:r w:rsidRPr="00E7513C">
        <w:rPr>
          <w:rStyle w:val="StyleUnderline"/>
        </w:rPr>
        <w:t>actions and initiatives as diverse as the Soviet Union's decision to withdraw its nuclear missiles from Cuba</w:t>
      </w:r>
      <w:r>
        <w:t xml:space="preserve"> in the face of US threats, </w:t>
      </w:r>
      <w:r w:rsidRPr="00E7513C">
        <w:rPr>
          <w:rStyle w:val="StyleUnderline"/>
        </w:rPr>
        <w:t>Nixon and Kissinger's policy of detente and German Chancellor</w:t>
      </w:r>
      <w:r>
        <w:t xml:space="preserve"> Willy </w:t>
      </w:r>
      <w:r w:rsidRPr="00E7513C">
        <w:rPr>
          <w:rStyle w:val="StyleUnderline"/>
        </w:rPr>
        <w:lastRenderedPageBreak/>
        <w:t>Brandt's Ostpolitik all can be classified as instances of appeasement under this definition</w:t>
      </w:r>
      <w:r>
        <w:t xml:space="preserve">. Not surprisingly, </w:t>
      </w:r>
      <w:r w:rsidRPr="0097717A">
        <w:rPr>
          <w:rStyle w:val="StyleUnderline"/>
          <w:highlight w:val="yellow"/>
        </w:rPr>
        <w:t xml:space="preserve">this </w:t>
      </w:r>
      <w:r w:rsidRPr="0097717A">
        <w:rPr>
          <w:rStyle w:val="Emphasis"/>
          <w:highlight w:val="yellow"/>
        </w:rPr>
        <w:t>lack of conceptual rigor</w:t>
      </w:r>
      <w:r w:rsidRPr="0097717A">
        <w:rPr>
          <w:rStyle w:val="StyleUnderline"/>
          <w:highlight w:val="yellow"/>
        </w:rPr>
        <w:t xml:space="preserve"> leads to</w:t>
      </w:r>
      <w:r w:rsidRPr="00E7513C">
        <w:rPr>
          <w:rStyle w:val="StyleUnderline"/>
        </w:rPr>
        <w:t xml:space="preserve"> some </w:t>
      </w:r>
      <w:r w:rsidRPr="0097717A">
        <w:rPr>
          <w:rStyle w:val="Emphasis"/>
          <w:highlight w:val="yellow"/>
        </w:rPr>
        <w:t>disputable coding decisions</w:t>
      </w:r>
      <w:r>
        <w:t xml:space="preserve"> later on in the book. That Anglo-American policy toward the Soviet Union during and immediately after the Second World War can adequately be described as appeasement, for instance, is a proposition that not only revisionist Cold War historians would find debatable. Similarly, given that the material and diplomatic rewards offered by US decision-makers in their efforts to appease North Korea were not only linked to compliance with specific American demands but also accompanied by the threat of economic sanctions, Washington's behavior in this episode does not seem all that different from the traditional carrot-and-stick approach practiced by governments around the world on an almost daily basis.</w:t>
      </w:r>
    </w:p>
    <w:p w14:paraId="178DDA24" w14:textId="77777777" w:rsidR="004020D8" w:rsidRDefault="004020D8" w:rsidP="004020D8"/>
    <w:p w14:paraId="37F6465C" w14:textId="77777777" w:rsidR="00DA7A22" w:rsidRPr="004020D8" w:rsidRDefault="00DA7A22" w:rsidP="004020D8"/>
    <w:sectPr w:rsidR="00DA7A22" w:rsidRPr="004020D8"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Book Antiqua">
    <w:panose1 w:val="02040602050305030304"/>
    <w:charset w:val="00"/>
    <w:family w:val="auto"/>
    <w:pitch w:val="variable"/>
    <w:sig w:usb0="00000003" w:usb1="00000000" w:usb2="00000000" w:usb3="00000000" w:csb0="00000001"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nsid w:val="43B65390"/>
    <w:multiLevelType w:val="hybridMultilevel"/>
    <w:tmpl w:val="3F96E0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9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Team" w:val="Woodward Academy"/>
    <w:docVar w:name="VerbatimMac" w:val="True"/>
    <w:docVar w:name="VerbatimVersion" w:val="5.0"/>
  </w:docVars>
  <w:rsids>
    <w:rsidRoot w:val="00F3798E"/>
    <w:rsid w:val="000029E3"/>
    <w:rsid w:val="000029E8"/>
    <w:rsid w:val="00004225"/>
    <w:rsid w:val="000066CA"/>
    <w:rsid w:val="00007264"/>
    <w:rsid w:val="000076A9"/>
    <w:rsid w:val="00014FAD"/>
    <w:rsid w:val="00015D2A"/>
    <w:rsid w:val="0002490B"/>
    <w:rsid w:val="00026465"/>
    <w:rsid w:val="00030204"/>
    <w:rsid w:val="000312A0"/>
    <w:rsid w:val="00035337"/>
    <w:rsid w:val="00052FB1"/>
    <w:rsid w:val="00054276"/>
    <w:rsid w:val="000547B1"/>
    <w:rsid w:val="0006091E"/>
    <w:rsid w:val="000638C1"/>
    <w:rsid w:val="00065FEE"/>
    <w:rsid w:val="00072718"/>
    <w:rsid w:val="0007381E"/>
    <w:rsid w:val="0008785F"/>
    <w:rsid w:val="00090CBE"/>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668D"/>
    <w:rsid w:val="001A25FD"/>
    <w:rsid w:val="001A5371"/>
    <w:rsid w:val="001A72C7"/>
    <w:rsid w:val="001B73E3"/>
    <w:rsid w:val="001C316D"/>
    <w:rsid w:val="001D1A0D"/>
    <w:rsid w:val="001D36BF"/>
    <w:rsid w:val="001D4C28"/>
    <w:rsid w:val="001E0B1F"/>
    <w:rsid w:val="001E1E0B"/>
    <w:rsid w:val="001F1173"/>
    <w:rsid w:val="002005A8"/>
    <w:rsid w:val="00203DD8"/>
    <w:rsid w:val="00204E1D"/>
    <w:rsid w:val="002059BD"/>
    <w:rsid w:val="00210FAF"/>
    <w:rsid w:val="002168F2"/>
    <w:rsid w:val="0022589F"/>
    <w:rsid w:val="002343FE"/>
    <w:rsid w:val="002502CF"/>
    <w:rsid w:val="002600AC"/>
    <w:rsid w:val="00267EBB"/>
    <w:rsid w:val="0027023B"/>
    <w:rsid w:val="00274EDB"/>
    <w:rsid w:val="0027729E"/>
    <w:rsid w:val="00284ED6"/>
    <w:rsid w:val="00290C5A"/>
    <w:rsid w:val="0029647A"/>
    <w:rsid w:val="00296504"/>
    <w:rsid w:val="002B5511"/>
    <w:rsid w:val="002B7ACF"/>
    <w:rsid w:val="002E0643"/>
    <w:rsid w:val="002E392E"/>
    <w:rsid w:val="002E6BBC"/>
    <w:rsid w:val="002F1BA9"/>
    <w:rsid w:val="002F6E74"/>
    <w:rsid w:val="003106B3"/>
    <w:rsid w:val="0031385D"/>
    <w:rsid w:val="003223B2"/>
    <w:rsid w:val="00322A67"/>
    <w:rsid w:val="00323D35"/>
    <w:rsid w:val="00330E13"/>
    <w:rsid w:val="00335A23"/>
    <w:rsid w:val="00340707"/>
    <w:rsid w:val="00351841"/>
    <w:rsid w:val="003624A6"/>
    <w:rsid w:val="00364ADF"/>
    <w:rsid w:val="003670D9"/>
    <w:rsid w:val="00370B41"/>
    <w:rsid w:val="00371B27"/>
    <w:rsid w:val="003726C3"/>
    <w:rsid w:val="00375D2E"/>
    <w:rsid w:val="00383071"/>
    <w:rsid w:val="00383B19"/>
    <w:rsid w:val="003933F9"/>
    <w:rsid w:val="00394E8F"/>
    <w:rsid w:val="00395864"/>
    <w:rsid w:val="00396557"/>
    <w:rsid w:val="00397316"/>
    <w:rsid w:val="003A248F"/>
    <w:rsid w:val="003A4D9C"/>
    <w:rsid w:val="003B1668"/>
    <w:rsid w:val="003C5F4C"/>
    <w:rsid w:val="003D5EA8"/>
    <w:rsid w:val="003E305E"/>
    <w:rsid w:val="003E34DB"/>
    <w:rsid w:val="003E5302"/>
    <w:rsid w:val="003E5BF1"/>
    <w:rsid w:val="003F2452"/>
    <w:rsid w:val="003F41EA"/>
    <w:rsid w:val="003F7DF0"/>
    <w:rsid w:val="004020D8"/>
    <w:rsid w:val="004039AF"/>
    <w:rsid w:val="00407AFF"/>
    <w:rsid w:val="0041155D"/>
    <w:rsid w:val="004170BF"/>
    <w:rsid w:val="004270E3"/>
    <w:rsid w:val="004348DC"/>
    <w:rsid w:val="00434921"/>
    <w:rsid w:val="00442018"/>
    <w:rsid w:val="00447B10"/>
    <w:rsid w:val="00452EE4"/>
    <w:rsid w:val="004536D6"/>
    <w:rsid w:val="00457224"/>
    <w:rsid w:val="0048047E"/>
    <w:rsid w:val="00482AF9"/>
    <w:rsid w:val="004B37B4"/>
    <w:rsid w:val="004C0314"/>
    <w:rsid w:val="004C0D3D"/>
    <w:rsid w:val="004C213E"/>
    <w:rsid w:val="004C376C"/>
    <w:rsid w:val="004C657F"/>
    <w:rsid w:val="004D17D8"/>
    <w:rsid w:val="004D4E71"/>
    <w:rsid w:val="004E355B"/>
    <w:rsid w:val="005028E5"/>
    <w:rsid w:val="00503735"/>
    <w:rsid w:val="005224F2"/>
    <w:rsid w:val="00536D8B"/>
    <w:rsid w:val="005379C3"/>
    <w:rsid w:val="005519C2"/>
    <w:rsid w:val="005523E0"/>
    <w:rsid w:val="0055320F"/>
    <w:rsid w:val="0055699B"/>
    <w:rsid w:val="00563D3D"/>
    <w:rsid w:val="005659AA"/>
    <w:rsid w:val="005676E8"/>
    <w:rsid w:val="00581048"/>
    <w:rsid w:val="00581203"/>
    <w:rsid w:val="0058349C"/>
    <w:rsid w:val="00585FBE"/>
    <w:rsid w:val="005870E8"/>
    <w:rsid w:val="005A4D4E"/>
    <w:rsid w:val="005A7237"/>
    <w:rsid w:val="005B21FA"/>
    <w:rsid w:val="005B3244"/>
    <w:rsid w:val="005B6EE8"/>
    <w:rsid w:val="005B7731"/>
    <w:rsid w:val="005C3510"/>
    <w:rsid w:val="005C4515"/>
    <w:rsid w:val="005C5602"/>
    <w:rsid w:val="005C74A6"/>
    <w:rsid w:val="005D3B4D"/>
    <w:rsid w:val="005D615C"/>
    <w:rsid w:val="005E1860"/>
    <w:rsid w:val="005F063B"/>
    <w:rsid w:val="005F192D"/>
    <w:rsid w:val="005F24C8"/>
    <w:rsid w:val="005F26AF"/>
    <w:rsid w:val="0061383D"/>
    <w:rsid w:val="00614D69"/>
    <w:rsid w:val="00617030"/>
    <w:rsid w:val="00621301"/>
    <w:rsid w:val="0062173F"/>
    <w:rsid w:val="006235FB"/>
    <w:rsid w:val="00626A15"/>
    <w:rsid w:val="006438CB"/>
    <w:rsid w:val="006529B9"/>
    <w:rsid w:val="00654695"/>
    <w:rsid w:val="0065500A"/>
    <w:rsid w:val="00655217"/>
    <w:rsid w:val="0065727C"/>
    <w:rsid w:val="00674A78"/>
    <w:rsid w:val="006763CD"/>
    <w:rsid w:val="00696A16"/>
    <w:rsid w:val="006A4840"/>
    <w:rsid w:val="006A7E1D"/>
    <w:rsid w:val="006C3A56"/>
    <w:rsid w:val="006D13F4"/>
    <w:rsid w:val="006D6AED"/>
    <w:rsid w:val="006E6D0B"/>
    <w:rsid w:val="006F126E"/>
    <w:rsid w:val="006F3834"/>
    <w:rsid w:val="006F5693"/>
    <w:rsid w:val="00705223"/>
    <w:rsid w:val="0071524D"/>
    <w:rsid w:val="00717B01"/>
    <w:rsid w:val="007227D9"/>
    <w:rsid w:val="007228A0"/>
    <w:rsid w:val="0072491F"/>
    <w:rsid w:val="0072588A"/>
    <w:rsid w:val="007374A1"/>
    <w:rsid w:val="00752712"/>
    <w:rsid w:val="00753A84"/>
    <w:rsid w:val="007611F5"/>
    <w:rsid w:val="007619E4"/>
    <w:rsid w:val="00761E75"/>
    <w:rsid w:val="0076495E"/>
    <w:rsid w:val="00765FC8"/>
    <w:rsid w:val="00782F8E"/>
    <w:rsid w:val="00793F46"/>
    <w:rsid w:val="007A1325"/>
    <w:rsid w:val="007A1A18"/>
    <w:rsid w:val="007B53D8"/>
    <w:rsid w:val="007C22C5"/>
    <w:rsid w:val="007C57E1"/>
    <w:rsid w:val="007C5811"/>
    <w:rsid w:val="007D2DF5"/>
    <w:rsid w:val="007D451A"/>
    <w:rsid w:val="007D5E3E"/>
    <w:rsid w:val="007D7596"/>
    <w:rsid w:val="007E242C"/>
    <w:rsid w:val="007E2EE3"/>
    <w:rsid w:val="007E6631"/>
    <w:rsid w:val="00803A12"/>
    <w:rsid w:val="008266F9"/>
    <w:rsid w:val="00826A9B"/>
    <w:rsid w:val="00834842"/>
    <w:rsid w:val="00840E7B"/>
    <w:rsid w:val="00853D40"/>
    <w:rsid w:val="008564FC"/>
    <w:rsid w:val="00864E76"/>
    <w:rsid w:val="00872581"/>
    <w:rsid w:val="0087459D"/>
    <w:rsid w:val="0087680F"/>
    <w:rsid w:val="00876D81"/>
    <w:rsid w:val="00880954"/>
    <w:rsid w:val="00881D86"/>
    <w:rsid w:val="00883306"/>
    <w:rsid w:val="00890E4C"/>
    <w:rsid w:val="00890E74"/>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3E1"/>
    <w:rsid w:val="00961C9D"/>
    <w:rsid w:val="00963065"/>
    <w:rsid w:val="0097151F"/>
    <w:rsid w:val="00973777"/>
    <w:rsid w:val="00976E78"/>
    <w:rsid w:val="009775C0"/>
    <w:rsid w:val="00990634"/>
    <w:rsid w:val="00991733"/>
    <w:rsid w:val="00992078"/>
    <w:rsid w:val="009A1467"/>
    <w:rsid w:val="009A6464"/>
    <w:rsid w:val="009B69F5"/>
    <w:rsid w:val="009C5FF7"/>
    <w:rsid w:val="009C6292"/>
    <w:rsid w:val="009D0D48"/>
    <w:rsid w:val="009D15DB"/>
    <w:rsid w:val="009F1CBB"/>
    <w:rsid w:val="009F3305"/>
    <w:rsid w:val="009F6FB2"/>
    <w:rsid w:val="00A071C0"/>
    <w:rsid w:val="00A22670"/>
    <w:rsid w:val="00A24B35"/>
    <w:rsid w:val="00A271BA"/>
    <w:rsid w:val="00A27F86"/>
    <w:rsid w:val="00A431C6"/>
    <w:rsid w:val="00A54315"/>
    <w:rsid w:val="00A60FBC"/>
    <w:rsid w:val="00A65C0B"/>
    <w:rsid w:val="00A81FD2"/>
    <w:rsid w:val="00A8441A"/>
    <w:rsid w:val="00A8674A"/>
    <w:rsid w:val="00AA6F6E"/>
    <w:rsid w:val="00AB48D3"/>
    <w:rsid w:val="00AD33FB"/>
    <w:rsid w:val="00AE2124"/>
    <w:rsid w:val="00AE24BC"/>
    <w:rsid w:val="00AE3E3F"/>
    <w:rsid w:val="00AF4760"/>
    <w:rsid w:val="00AF55D4"/>
    <w:rsid w:val="00B05C2D"/>
    <w:rsid w:val="00B12933"/>
    <w:rsid w:val="00B12B88"/>
    <w:rsid w:val="00B13BC8"/>
    <w:rsid w:val="00B24662"/>
    <w:rsid w:val="00B3569C"/>
    <w:rsid w:val="00B43676"/>
    <w:rsid w:val="00B60125"/>
    <w:rsid w:val="00B6656B"/>
    <w:rsid w:val="00B71625"/>
    <w:rsid w:val="00B75C54"/>
    <w:rsid w:val="00B92A93"/>
    <w:rsid w:val="00BA17A8"/>
    <w:rsid w:val="00BA3C33"/>
    <w:rsid w:val="00BB0878"/>
    <w:rsid w:val="00BB1879"/>
    <w:rsid w:val="00BC0ABE"/>
    <w:rsid w:val="00BC299D"/>
    <w:rsid w:val="00BC30DB"/>
    <w:rsid w:val="00BC64FF"/>
    <w:rsid w:val="00BC7C37"/>
    <w:rsid w:val="00BD2244"/>
    <w:rsid w:val="00BE6472"/>
    <w:rsid w:val="00BF29B8"/>
    <w:rsid w:val="00BF46EA"/>
    <w:rsid w:val="00C07D05"/>
    <w:rsid w:val="00C10856"/>
    <w:rsid w:val="00C120DE"/>
    <w:rsid w:val="00C203FA"/>
    <w:rsid w:val="00C3164F"/>
    <w:rsid w:val="00C31B5E"/>
    <w:rsid w:val="00C34D3E"/>
    <w:rsid w:val="00C35B37"/>
    <w:rsid w:val="00C3747A"/>
    <w:rsid w:val="00C56DCC"/>
    <w:rsid w:val="00C57075"/>
    <w:rsid w:val="00C60746"/>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225A"/>
    <w:rsid w:val="00D33908"/>
    <w:rsid w:val="00D354F2"/>
    <w:rsid w:val="00D36C30"/>
    <w:rsid w:val="00D43A8C"/>
    <w:rsid w:val="00D53072"/>
    <w:rsid w:val="00D61A4E"/>
    <w:rsid w:val="00D634EA"/>
    <w:rsid w:val="00D77956"/>
    <w:rsid w:val="00D80F0C"/>
    <w:rsid w:val="00D92077"/>
    <w:rsid w:val="00D951E2"/>
    <w:rsid w:val="00D9565A"/>
    <w:rsid w:val="00DA7A22"/>
    <w:rsid w:val="00DB2337"/>
    <w:rsid w:val="00DB5F87"/>
    <w:rsid w:val="00DC0376"/>
    <w:rsid w:val="00DC099B"/>
    <w:rsid w:val="00DD4CD4"/>
    <w:rsid w:val="00DD65A2"/>
    <w:rsid w:val="00DD6770"/>
    <w:rsid w:val="00DE0749"/>
    <w:rsid w:val="00DE1CE2"/>
    <w:rsid w:val="00DF1210"/>
    <w:rsid w:val="00DF31E9"/>
    <w:rsid w:val="00DF5C23"/>
    <w:rsid w:val="00E01DAD"/>
    <w:rsid w:val="00E021DC"/>
    <w:rsid w:val="00E03F91"/>
    <w:rsid w:val="00E064F2"/>
    <w:rsid w:val="00E0717B"/>
    <w:rsid w:val="00E20D65"/>
    <w:rsid w:val="00E353A2"/>
    <w:rsid w:val="00E36881"/>
    <w:rsid w:val="00E42E4C"/>
    <w:rsid w:val="00E469A8"/>
    <w:rsid w:val="00E47013"/>
    <w:rsid w:val="00E541F9"/>
    <w:rsid w:val="00E57B79"/>
    <w:rsid w:val="00E63419"/>
    <w:rsid w:val="00E64496"/>
    <w:rsid w:val="00E8322E"/>
    <w:rsid w:val="00E903E0"/>
    <w:rsid w:val="00E904AC"/>
    <w:rsid w:val="00EA1115"/>
    <w:rsid w:val="00EA39EB"/>
    <w:rsid w:val="00EA58CE"/>
    <w:rsid w:val="00EB33FF"/>
    <w:rsid w:val="00EC2759"/>
    <w:rsid w:val="00EC7106"/>
    <w:rsid w:val="00ED0120"/>
    <w:rsid w:val="00ED4E12"/>
    <w:rsid w:val="00EE051B"/>
    <w:rsid w:val="00EE54B4"/>
    <w:rsid w:val="00EF2B5C"/>
    <w:rsid w:val="00EF7794"/>
    <w:rsid w:val="00F02046"/>
    <w:rsid w:val="00F053D8"/>
    <w:rsid w:val="00F07888"/>
    <w:rsid w:val="00F07F35"/>
    <w:rsid w:val="00F1313D"/>
    <w:rsid w:val="00F13297"/>
    <w:rsid w:val="00F201E7"/>
    <w:rsid w:val="00F20CFC"/>
    <w:rsid w:val="00F21C79"/>
    <w:rsid w:val="00F238C9"/>
    <w:rsid w:val="00F23CA5"/>
    <w:rsid w:val="00F277AA"/>
    <w:rsid w:val="00F3141C"/>
    <w:rsid w:val="00F31955"/>
    <w:rsid w:val="00F34C06"/>
    <w:rsid w:val="00F3798E"/>
    <w:rsid w:val="00F43EA3"/>
    <w:rsid w:val="00F50C55"/>
    <w:rsid w:val="00F57FFB"/>
    <w:rsid w:val="00F601E6"/>
    <w:rsid w:val="00F73954"/>
    <w:rsid w:val="00F94060"/>
    <w:rsid w:val="00FA56F6"/>
    <w:rsid w:val="00FB0A8E"/>
    <w:rsid w:val="00FB329D"/>
    <w:rsid w:val="00FC27E3"/>
    <w:rsid w:val="00FC29E1"/>
    <w:rsid w:val="00FC74C7"/>
    <w:rsid w:val="00FD451D"/>
    <w:rsid w:val="00FD5B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61CAC27D"/>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C120DE"/>
    <w:rPr>
      <w:rFonts w:ascii="Book Antiqua" w:hAnsi="Book Antiqua"/>
      <w:sz w:val="16"/>
    </w:rPr>
  </w:style>
  <w:style w:type="paragraph" w:styleId="Heading1">
    <w:name w:val="heading 1"/>
    <w:aliases w:val="Pocket"/>
    <w:basedOn w:val="Normal"/>
    <w:next w:val="Normal"/>
    <w:link w:val="Heading1Char"/>
    <w:uiPriority w:val="9"/>
    <w:qFormat/>
    <w:rsid w:val="00C120D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C120DE"/>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C120DE"/>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body,Big card,Normal Tag,heading 2, Ch,no read,No Spacing12,No Spacing211,No Spacing2111,Heading 2 Char2 Char,Heading 2 Char1 Char Char,small text,Ch,No Spacing112,No Spacing1121,CD - Cite"/>
    <w:basedOn w:val="Normal"/>
    <w:next w:val="Normal"/>
    <w:link w:val="Heading4Char"/>
    <w:uiPriority w:val="9"/>
    <w:unhideWhenUsed/>
    <w:qFormat/>
    <w:rsid w:val="00C120DE"/>
    <w:pPr>
      <w:keepNext/>
      <w:keepLines/>
      <w:spacing w:before="200"/>
      <w:outlineLvl w:val="3"/>
    </w:pPr>
    <w:rPr>
      <w:rFonts w:eastAsiaTheme="majorEastAsia" w:cstheme="majorBidi"/>
      <w:b/>
      <w:bCs/>
      <w:sz w:val="24"/>
      <w:szCs w:val="26"/>
    </w:rPr>
  </w:style>
  <w:style w:type="character" w:default="1" w:styleId="DefaultParagraphFont">
    <w:name w:val="Default Paragraph Font"/>
    <w:uiPriority w:val="1"/>
    <w:semiHidden/>
    <w:unhideWhenUsed/>
    <w:rsid w:val="00C120D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120DE"/>
  </w:style>
  <w:style w:type="character" w:customStyle="1" w:styleId="Heading1Char">
    <w:name w:val="Heading 1 Char"/>
    <w:aliases w:val="Pocket Char"/>
    <w:basedOn w:val="DefaultParagraphFont"/>
    <w:link w:val="Heading1"/>
    <w:uiPriority w:val="9"/>
    <w:rsid w:val="00C120DE"/>
    <w:rPr>
      <w:rFonts w:ascii="Book Antiqua" w:eastAsiaTheme="majorEastAsia" w:hAnsi="Book Antiqua" w:cstheme="majorBidi"/>
      <w:b/>
      <w:bCs/>
      <w:sz w:val="52"/>
      <w:szCs w:val="32"/>
    </w:rPr>
  </w:style>
  <w:style w:type="character" w:customStyle="1" w:styleId="Heading2Char">
    <w:name w:val="Heading 2 Char"/>
    <w:aliases w:val="Hat Char"/>
    <w:basedOn w:val="DefaultParagraphFont"/>
    <w:link w:val="Heading2"/>
    <w:uiPriority w:val="9"/>
    <w:rsid w:val="00C120DE"/>
    <w:rPr>
      <w:rFonts w:ascii="Book Antiqua" w:eastAsiaTheme="majorEastAsia" w:hAnsi="Book Antiqua" w:cstheme="majorBidi"/>
      <w:b/>
      <w:bCs/>
      <w:sz w:val="44"/>
      <w:szCs w:val="44"/>
      <w:u w:val="double"/>
    </w:rPr>
  </w:style>
  <w:style w:type="character" w:customStyle="1" w:styleId="Heading3Char">
    <w:name w:val="Heading 3 Char"/>
    <w:aliases w:val="Block Char"/>
    <w:basedOn w:val="DefaultParagraphFont"/>
    <w:link w:val="Heading3"/>
    <w:uiPriority w:val="9"/>
    <w:rsid w:val="00C120DE"/>
    <w:rPr>
      <w:rFonts w:ascii="Book Antiqua" w:eastAsiaTheme="majorEastAsia" w:hAnsi="Book Antiqua" w:cstheme="majorBidi"/>
      <w:b/>
      <w:bCs/>
      <w:sz w:val="32"/>
      <w:szCs w:val="32"/>
      <w:u w:val="single"/>
    </w:rPr>
  </w:style>
  <w:style w:type="character" w:customStyle="1" w:styleId="Heading4Char">
    <w:name w:val="Heading 4 Char"/>
    <w:aliases w:val="Tag Char,body Char,Big card Char,Normal Tag Char,heading 2 Char, Ch Char,no read Char,No Spacing12 Char,No Spacing211 Char,No Spacing2111 Char,Heading 2 Char2 Char Char,Heading 2 Char1 Char Char Char,small text Char,Ch Char,CD - Cite Char"/>
    <w:basedOn w:val="DefaultParagraphFont"/>
    <w:link w:val="Heading4"/>
    <w:uiPriority w:val="9"/>
    <w:rsid w:val="00C120DE"/>
    <w:rPr>
      <w:rFonts w:ascii="Book Antiqua" w:eastAsiaTheme="majorEastAsia" w:hAnsi="Book Antiqua" w:cstheme="majorBidi"/>
      <w:b/>
      <w:bCs/>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C120DE"/>
    <w:rPr>
      <w:b/>
      <w:sz w:val="24"/>
      <w:u w:val="none"/>
    </w:rPr>
  </w:style>
  <w:style w:type="character" w:customStyle="1" w:styleId="StyleUnderline">
    <w:name w:val="Style Underline"/>
    <w:aliases w:val="Intense Emphasis,Underline,Style Bold Underline,apple-style-span + 6 pt,Kern at 16 pt,Bold,Intense Emphasis1,Intense Emphasis2,Title Char,HHeading 3 + 12 pt,Cards + Font: 12 pt Char,Style,Bold Cite Char,Citation Char Char Char,ci,c,Bo"/>
    <w:basedOn w:val="DefaultParagraphFont"/>
    <w:uiPriority w:val="1"/>
    <w:qFormat/>
    <w:rsid w:val="00C120DE"/>
    <w:rPr>
      <w:b w:val="0"/>
      <w:sz w:val="24"/>
      <w:u w:val="single"/>
    </w:rPr>
  </w:style>
  <w:style w:type="character" w:styleId="Emphasis">
    <w:name w:val="Emphasis"/>
    <w:aliases w:val="Evidence,Minimized,minimized,Highlighted,tag2,Size 10,emphasis in card,CD Card,ED - Tag,Underlined,emphasis,Emphasis!!,Bold Underline,small,Qualifications,bold underline,normal card text,Shrunk,qualifications in card,qualifications,Style1,Box,B"/>
    <w:basedOn w:val="DefaultParagraphFont"/>
    <w:link w:val="textbold"/>
    <w:uiPriority w:val="20"/>
    <w:qFormat/>
    <w:rsid w:val="00C120DE"/>
    <w:rPr>
      <w:rFonts w:ascii="Book Antiqua" w:hAnsi="Book Antiqua"/>
      <w:b/>
      <w:i w:val="0"/>
      <w:iCs/>
      <w:sz w:val="24"/>
      <w:u w:val="single"/>
      <w:bdr w:val="none" w:sz="0" w:space="0" w:color="auto"/>
    </w:rPr>
  </w:style>
  <w:style w:type="character" w:styleId="FollowedHyperlink">
    <w:name w:val="FollowedHyperlink"/>
    <w:basedOn w:val="DefaultParagraphFont"/>
    <w:uiPriority w:val="99"/>
    <w:semiHidden/>
    <w:unhideWhenUsed/>
    <w:rsid w:val="00C120DE"/>
    <w:rPr>
      <w:color w:val="auto"/>
      <w:u w:val="none"/>
    </w:rPr>
  </w:style>
  <w:style w:type="character" w:styleId="Hyperlink">
    <w:name w:val="Hyperlink"/>
    <w:basedOn w:val="DefaultParagraphFont"/>
    <w:uiPriority w:val="99"/>
    <w:unhideWhenUsed/>
    <w:rsid w:val="00C120DE"/>
    <w:rPr>
      <w:color w:val="auto"/>
      <w:u w:val="none"/>
    </w:rPr>
  </w:style>
  <w:style w:type="paragraph" w:styleId="DocumentMap">
    <w:name w:val="Document Map"/>
    <w:basedOn w:val="Normal"/>
    <w:link w:val="DocumentMapChar"/>
    <w:uiPriority w:val="99"/>
    <w:semiHidden/>
    <w:unhideWhenUsed/>
    <w:rsid w:val="00C120DE"/>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C120DE"/>
    <w:rPr>
      <w:rFonts w:ascii="Lucida Grande" w:hAnsi="Lucida Grande" w:cs="Lucida Grande"/>
    </w:rPr>
  </w:style>
  <w:style w:type="paragraph" w:styleId="ListParagraph">
    <w:name w:val="List Paragraph"/>
    <w:basedOn w:val="Normal"/>
    <w:uiPriority w:val="34"/>
    <w:qFormat/>
    <w:rsid w:val="00FB0A8E"/>
    <w:pPr>
      <w:ind w:left="720"/>
      <w:contextualSpacing/>
    </w:pPr>
  </w:style>
  <w:style w:type="paragraph" w:customStyle="1" w:styleId="textbold">
    <w:name w:val="text bold"/>
    <w:basedOn w:val="Normal"/>
    <w:link w:val="Emphasis"/>
    <w:uiPriority w:val="20"/>
    <w:qFormat/>
    <w:rsid w:val="00E904AC"/>
    <w:pPr>
      <w:ind w:left="720"/>
      <w:jc w:val="both"/>
    </w:pPr>
    <w:rPr>
      <w:b/>
      <w:iCs/>
      <w:sz w:val="24"/>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C120DE"/>
    <w:rPr>
      <w:rFonts w:ascii="Book Antiqua" w:hAnsi="Book Antiqua"/>
      <w:sz w:val="16"/>
    </w:rPr>
  </w:style>
  <w:style w:type="paragraph" w:styleId="Heading1">
    <w:name w:val="heading 1"/>
    <w:aliases w:val="Pocket"/>
    <w:basedOn w:val="Normal"/>
    <w:next w:val="Normal"/>
    <w:link w:val="Heading1Char"/>
    <w:uiPriority w:val="9"/>
    <w:qFormat/>
    <w:rsid w:val="00C120D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C120DE"/>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C120DE"/>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body,Big card,Normal Tag,heading 2, Ch,no read,No Spacing12,No Spacing211,No Spacing2111,Heading 2 Char2 Char,Heading 2 Char1 Char Char,small text,Ch,No Spacing112,No Spacing1121,CD - Cite"/>
    <w:basedOn w:val="Normal"/>
    <w:next w:val="Normal"/>
    <w:link w:val="Heading4Char"/>
    <w:uiPriority w:val="9"/>
    <w:unhideWhenUsed/>
    <w:qFormat/>
    <w:rsid w:val="00C120DE"/>
    <w:pPr>
      <w:keepNext/>
      <w:keepLines/>
      <w:spacing w:before="200"/>
      <w:outlineLvl w:val="3"/>
    </w:pPr>
    <w:rPr>
      <w:rFonts w:eastAsiaTheme="majorEastAsia" w:cstheme="majorBidi"/>
      <w:b/>
      <w:bCs/>
      <w:sz w:val="24"/>
      <w:szCs w:val="26"/>
    </w:rPr>
  </w:style>
  <w:style w:type="character" w:default="1" w:styleId="DefaultParagraphFont">
    <w:name w:val="Default Paragraph Font"/>
    <w:uiPriority w:val="1"/>
    <w:semiHidden/>
    <w:unhideWhenUsed/>
    <w:rsid w:val="00C120D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120DE"/>
  </w:style>
  <w:style w:type="character" w:customStyle="1" w:styleId="Heading1Char">
    <w:name w:val="Heading 1 Char"/>
    <w:aliases w:val="Pocket Char"/>
    <w:basedOn w:val="DefaultParagraphFont"/>
    <w:link w:val="Heading1"/>
    <w:uiPriority w:val="9"/>
    <w:rsid w:val="00C120DE"/>
    <w:rPr>
      <w:rFonts w:ascii="Book Antiqua" w:eastAsiaTheme="majorEastAsia" w:hAnsi="Book Antiqua" w:cstheme="majorBidi"/>
      <w:b/>
      <w:bCs/>
      <w:sz w:val="52"/>
      <w:szCs w:val="32"/>
    </w:rPr>
  </w:style>
  <w:style w:type="character" w:customStyle="1" w:styleId="Heading2Char">
    <w:name w:val="Heading 2 Char"/>
    <w:aliases w:val="Hat Char"/>
    <w:basedOn w:val="DefaultParagraphFont"/>
    <w:link w:val="Heading2"/>
    <w:uiPriority w:val="9"/>
    <w:rsid w:val="00C120DE"/>
    <w:rPr>
      <w:rFonts w:ascii="Book Antiqua" w:eastAsiaTheme="majorEastAsia" w:hAnsi="Book Antiqua" w:cstheme="majorBidi"/>
      <w:b/>
      <w:bCs/>
      <w:sz w:val="44"/>
      <w:szCs w:val="44"/>
      <w:u w:val="double"/>
    </w:rPr>
  </w:style>
  <w:style w:type="character" w:customStyle="1" w:styleId="Heading3Char">
    <w:name w:val="Heading 3 Char"/>
    <w:aliases w:val="Block Char"/>
    <w:basedOn w:val="DefaultParagraphFont"/>
    <w:link w:val="Heading3"/>
    <w:uiPriority w:val="9"/>
    <w:rsid w:val="00C120DE"/>
    <w:rPr>
      <w:rFonts w:ascii="Book Antiqua" w:eastAsiaTheme="majorEastAsia" w:hAnsi="Book Antiqua" w:cstheme="majorBidi"/>
      <w:b/>
      <w:bCs/>
      <w:sz w:val="32"/>
      <w:szCs w:val="32"/>
      <w:u w:val="single"/>
    </w:rPr>
  </w:style>
  <w:style w:type="character" w:customStyle="1" w:styleId="Heading4Char">
    <w:name w:val="Heading 4 Char"/>
    <w:aliases w:val="Tag Char,body Char,Big card Char,Normal Tag Char,heading 2 Char, Ch Char,no read Char,No Spacing12 Char,No Spacing211 Char,No Spacing2111 Char,Heading 2 Char2 Char Char,Heading 2 Char1 Char Char Char,small text Char,Ch Char,CD - Cite Char"/>
    <w:basedOn w:val="DefaultParagraphFont"/>
    <w:link w:val="Heading4"/>
    <w:uiPriority w:val="9"/>
    <w:rsid w:val="00C120DE"/>
    <w:rPr>
      <w:rFonts w:ascii="Book Antiqua" w:eastAsiaTheme="majorEastAsia" w:hAnsi="Book Antiqua" w:cstheme="majorBidi"/>
      <w:b/>
      <w:bCs/>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C120DE"/>
    <w:rPr>
      <w:b/>
      <w:sz w:val="24"/>
      <w:u w:val="none"/>
    </w:rPr>
  </w:style>
  <w:style w:type="character" w:customStyle="1" w:styleId="StyleUnderline">
    <w:name w:val="Style Underline"/>
    <w:aliases w:val="Intense Emphasis,Underline,Style Bold Underline,apple-style-span + 6 pt,Kern at 16 pt,Bold,Intense Emphasis1,Intense Emphasis2,Title Char,HHeading 3 + 12 pt,Cards + Font: 12 pt Char,Style,Bold Cite Char,Citation Char Char Char,ci,c,Bo"/>
    <w:basedOn w:val="DefaultParagraphFont"/>
    <w:uiPriority w:val="1"/>
    <w:qFormat/>
    <w:rsid w:val="00C120DE"/>
    <w:rPr>
      <w:b w:val="0"/>
      <w:sz w:val="24"/>
      <w:u w:val="single"/>
    </w:rPr>
  </w:style>
  <w:style w:type="character" w:styleId="Emphasis">
    <w:name w:val="Emphasis"/>
    <w:aliases w:val="Evidence,Minimized,minimized,Highlighted,tag2,Size 10,emphasis in card,CD Card,ED - Tag,Underlined,emphasis,Emphasis!!,Bold Underline,small,Qualifications,bold underline,normal card text,Shrunk,qualifications in card,qualifications,Style1,Box,B"/>
    <w:basedOn w:val="DefaultParagraphFont"/>
    <w:link w:val="textbold"/>
    <w:uiPriority w:val="20"/>
    <w:qFormat/>
    <w:rsid w:val="00C120DE"/>
    <w:rPr>
      <w:rFonts w:ascii="Book Antiqua" w:hAnsi="Book Antiqua"/>
      <w:b/>
      <w:i w:val="0"/>
      <w:iCs/>
      <w:sz w:val="24"/>
      <w:u w:val="single"/>
      <w:bdr w:val="none" w:sz="0" w:space="0" w:color="auto"/>
    </w:rPr>
  </w:style>
  <w:style w:type="character" w:styleId="FollowedHyperlink">
    <w:name w:val="FollowedHyperlink"/>
    <w:basedOn w:val="DefaultParagraphFont"/>
    <w:uiPriority w:val="99"/>
    <w:semiHidden/>
    <w:unhideWhenUsed/>
    <w:rsid w:val="00C120DE"/>
    <w:rPr>
      <w:color w:val="auto"/>
      <w:u w:val="none"/>
    </w:rPr>
  </w:style>
  <w:style w:type="character" w:styleId="Hyperlink">
    <w:name w:val="Hyperlink"/>
    <w:basedOn w:val="DefaultParagraphFont"/>
    <w:uiPriority w:val="99"/>
    <w:unhideWhenUsed/>
    <w:rsid w:val="00C120DE"/>
    <w:rPr>
      <w:color w:val="auto"/>
      <w:u w:val="none"/>
    </w:rPr>
  </w:style>
  <w:style w:type="paragraph" w:styleId="DocumentMap">
    <w:name w:val="Document Map"/>
    <w:basedOn w:val="Normal"/>
    <w:link w:val="DocumentMapChar"/>
    <w:uiPriority w:val="99"/>
    <w:semiHidden/>
    <w:unhideWhenUsed/>
    <w:rsid w:val="00C120DE"/>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C120DE"/>
    <w:rPr>
      <w:rFonts w:ascii="Lucida Grande" w:hAnsi="Lucida Grande" w:cs="Lucida Grande"/>
    </w:rPr>
  </w:style>
  <w:style w:type="paragraph" w:styleId="ListParagraph">
    <w:name w:val="List Paragraph"/>
    <w:basedOn w:val="Normal"/>
    <w:uiPriority w:val="34"/>
    <w:qFormat/>
    <w:rsid w:val="00FB0A8E"/>
    <w:pPr>
      <w:ind w:left="720"/>
      <w:contextualSpacing/>
    </w:pPr>
  </w:style>
  <w:style w:type="paragraph" w:customStyle="1" w:styleId="textbold">
    <w:name w:val="text bold"/>
    <w:basedOn w:val="Normal"/>
    <w:link w:val="Emphasis"/>
    <w:uiPriority w:val="20"/>
    <w:qFormat/>
    <w:rsid w:val="00E904AC"/>
    <w:pPr>
      <w:ind w:left="720"/>
      <w:jc w:val="both"/>
    </w:pPr>
    <w:rPr>
      <w:b/>
      <w:iCs/>
      <w:sz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www.dtic.mil/dtic/tr/fulltext/u2/a504901.pdf" TargetMode="External"/><Relationship Id="rId8" Type="http://schemas.openxmlformats.org/officeDocument/2006/relationships/fontTable" Target="fontTable.xml"/><Relationship Id="rId9"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billbatterman: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765ACBF-BDAC-4A49-9BE6-B54040CC10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19</TotalTime>
  <Pages>15</Pages>
  <Words>5261</Words>
  <Characters>29990</Characters>
  <Application>Microsoft Macintosh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Manager/>
  <Company>Ashtar Communications</Company>
  <LinksUpToDate>false</LinksUpToDate>
  <CharactersWithSpaces>35181</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Bill Batterman</dc:creator>
  <cp:keywords>5.0</cp:keywords>
  <dc:description/>
  <cp:lastModifiedBy>Bill Batterman</cp:lastModifiedBy>
  <cp:revision>2</cp:revision>
  <dcterms:created xsi:type="dcterms:W3CDTF">2016-07-25T20:41:00Z</dcterms:created>
  <dcterms:modified xsi:type="dcterms:W3CDTF">2016-08-01T02:42:00Z</dcterms:modified>
  <cp:category/>
</cp:coreProperties>
</file>