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4108CC" w14:textId="77777777" w:rsidR="0023394A" w:rsidRDefault="0023394A" w:rsidP="0023394A">
      <w:pPr>
        <w:pStyle w:val="Heading2"/>
      </w:pPr>
      <w:bookmarkStart w:id="0" w:name="_GoBack"/>
      <w:bookmarkEnd w:id="0"/>
      <w:r>
        <w:t>Explanation</w:t>
      </w:r>
    </w:p>
    <w:p w14:paraId="27FB35FB" w14:textId="77777777" w:rsidR="0023394A" w:rsidRDefault="0023394A" w:rsidP="0023394A"/>
    <w:p w14:paraId="6B52A22E" w14:textId="77777777" w:rsidR="0023394A" w:rsidRDefault="0023394A" w:rsidP="0023394A">
      <w:r>
        <w:t xml:space="preserve">This file contains the negative argument that </w:t>
      </w:r>
      <w:r>
        <w:rPr>
          <w:i/>
        </w:rPr>
        <w:t xml:space="preserve">only </w:t>
      </w:r>
      <w:r>
        <w:t xml:space="preserve">QPQ plans are topical (and corresponding affirmative responses). </w:t>
      </w:r>
    </w:p>
    <w:p w14:paraId="5C24A58C" w14:textId="77777777" w:rsidR="0023394A" w:rsidRDefault="0023394A" w:rsidP="0023394A"/>
    <w:p w14:paraId="04EFE493" w14:textId="77777777" w:rsidR="00580049" w:rsidRDefault="00580049" w:rsidP="00EE1CE1">
      <w:pPr>
        <w:pStyle w:val="Heading2"/>
      </w:pPr>
      <w:r>
        <w:lastRenderedPageBreak/>
        <w:t>Negative</w:t>
      </w:r>
    </w:p>
    <w:p w14:paraId="0220806C" w14:textId="77777777" w:rsidR="00580049" w:rsidRDefault="00580049" w:rsidP="00580049">
      <w:pPr>
        <w:pStyle w:val="Heading3"/>
      </w:pPr>
      <w:r>
        <w:lastRenderedPageBreak/>
        <w:t>1NC — Topicality “Must Be QPQ”</w:t>
      </w:r>
    </w:p>
    <w:p w14:paraId="33EB585F" w14:textId="77777777" w:rsidR="00580049" w:rsidRDefault="00580049" w:rsidP="00580049">
      <w:pPr>
        <w:pStyle w:val="Heading4"/>
      </w:pPr>
      <w:r>
        <w:t xml:space="preserve">First/next off is </w:t>
      </w:r>
      <w:r w:rsidRPr="00580049">
        <w:rPr>
          <w:u w:val="single"/>
        </w:rPr>
        <w:t>Topicality “Must Be QPQ.”</w:t>
      </w:r>
      <w:r>
        <w:t xml:space="preserve"> </w:t>
      </w:r>
    </w:p>
    <w:p w14:paraId="66AA03A3" w14:textId="77777777" w:rsidR="006C42EA" w:rsidRDefault="006C42EA" w:rsidP="006C42EA"/>
    <w:p w14:paraId="235A6DDE" w14:textId="77777777" w:rsidR="006C42EA" w:rsidRPr="006C42EA" w:rsidRDefault="006C42EA" w:rsidP="006C42EA">
      <w:pPr>
        <w:pStyle w:val="Heading4"/>
      </w:pPr>
      <w:r w:rsidRPr="006C42EA">
        <w:rPr>
          <w:u w:val="single"/>
        </w:rPr>
        <w:t>First</w:t>
      </w:r>
      <w:r>
        <w:t xml:space="preserve">, economic and diplomatic engagement must be </w:t>
      </w:r>
      <w:r w:rsidRPr="006C42EA">
        <w:rPr>
          <w:i/>
          <w:u w:val="single"/>
        </w:rPr>
        <w:t>conditional</w:t>
      </w:r>
      <w:r>
        <w:t xml:space="preserve"> — best definition for </w:t>
      </w:r>
      <w:r>
        <w:rPr>
          <w:u w:val="single"/>
        </w:rPr>
        <w:t>China</w:t>
      </w:r>
      <w:r>
        <w:t xml:space="preserve">. </w:t>
      </w:r>
    </w:p>
    <w:p w14:paraId="5F359578" w14:textId="77777777" w:rsidR="006C42EA" w:rsidRPr="00E955CC" w:rsidRDefault="006C42EA" w:rsidP="006C42EA">
      <w:r w:rsidRPr="00AF4E5C">
        <w:rPr>
          <w:rStyle w:val="Style13ptBold"/>
        </w:rPr>
        <w:t>Sutter 98</w:t>
      </w:r>
      <w:r>
        <w:t xml:space="preserve"> — Robert G. Sutter, Professor of Practice in International A</w:t>
      </w:r>
      <w:r w:rsidRPr="00AF4E5C">
        <w:t xml:space="preserve">ffairs at the Elliott School </w:t>
      </w:r>
      <w:r>
        <w:t>of International Affairs at</w:t>
      </w:r>
      <w:r w:rsidRPr="00AF4E5C">
        <w:t xml:space="preserve"> George Washington University</w:t>
      </w:r>
      <w:r>
        <w:t xml:space="preserve">, former </w:t>
      </w:r>
      <w:r w:rsidRPr="001B78E3">
        <w:t xml:space="preserve">Senior Specialist and Director of the Foreign Affairs and National Defense Division of the </w:t>
      </w:r>
      <w:r>
        <w:t xml:space="preserve">Congressional Research Service, former </w:t>
      </w:r>
      <w:r w:rsidRPr="001B78E3">
        <w:t>National Intelligence Officer for East Asia and the Pacific at the U</w:t>
      </w:r>
      <w:r>
        <w:t>.</w:t>
      </w:r>
      <w:r w:rsidRPr="001B78E3">
        <w:t>S</w:t>
      </w:r>
      <w:r>
        <w:t>.</w:t>
      </w:r>
      <w:r w:rsidRPr="001B78E3">
        <w:t xml:space="preserve"> Government's National Intelligence Council, </w:t>
      </w:r>
      <w:r>
        <w:t>former</w:t>
      </w:r>
      <w:r w:rsidRPr="001B78E3">
        <w:t xml:space="preserve"> China Division Director at the Department of State's Bureau of Intelligence and Research</w:t>
      </w:r>
      <w:r>
        <w:t xml:space="preserve">, holds a Ph.D. in </w:t>
      </w:r>
      <w:r w:rsidRPr="001B78E3">
        <w:t>History and East Asian Languages from Harvard University</w:t>
      </w:r>
      <w:r>
        <w:t>, 1998 (“</w:t>
      </w:r>
      <w:r w:rsidRPr="00AF43AB">
        <w:t>Convergence and Conflict i</w:t>
      </w:r>
      <w:r>
        <w:t>n U.S.-China Policy, 1996-1997,”</w:t>
      </w:r>
      <w:r w:rsidRPr="00AF43AB">
        <w:t xml:space="preserve"> </w:t>
      </w:r>
      <w:r w:rsidRPr="00AF43AB">
        <w:rPr>
          <w:i/>
        </w:rPr>
        <w:t>U.S. Policy Toward China: An Introduction to the Role of Interest Groups</w:t>
      </w:r>
      <w:r w:rsidRPr="00AF43AB">
        <w:t xml:space="preserve">, </w:t>
      </w:r>
      <w:r>
        <w:t xml:space="preserve">Published by </w:t>
      </w:r>
      <w:proofErr w:type="spellStart"/>
      <w:r w:rsidRPr="00AF43AB">
        <w:t>Rowman</w:t>
      </w:r>
      <w:proofErr w:type="spellEnd"/>
      <w:r w:rsidRPr="00AF43AB">
        <w:t xml:space="preserve"> &amp; Littlefield</w:t>
      </w:r>
      <w:r>
        <w:t xml:space="preserve">, ISBN </w:t>
      </w:r>
      <w:r w:rsidRPr="00AF4E5C">
        <w:t>0847687252</w:t>
      </w:r>
      <w:r>
        <w:t>, p. 84)</w:t>
      </w:r>
    </w:p>
    <w:p w14:paraId="25B402CC" w14:textId="77777777" w:rsidR="006C42EA" w:rsidRDefault="006C42EA" w:rsidP="006C42EA">
      <w:r w:rsidRPr="00AD78A9">
        <w:rPr>
          <w:rStyle w:val="StyleUnderline"/>
          <w:highlight w:val="yellow"/>
        </w:rPr>
        <w:t xml:space="preserve">The thrust of </w:t>
      </w:r>
      <w:r w:rsidRPr="00870ED8">
        <w:rPr>
          <w:rStyle w:val="Emphasis"/>
          <w:highlight w:val="yellow"/>
        </w:rPr>
        <w:t>conditional engagement</w:t>
      </w:r>
      <w:r w:rsidRPr="00870ED8">
        <w:rPr>
          <w:rStyle w:val="StyleUnderline"/>
          <w:highlight w:val="yellow"/>
        </w:rPr>
        <w:t xml:space="preserve"> </w:t>
      </w:r>
      <w:r w:rsidRPr="00AD78A9">
        <w:rPr>
          <w:rStyle w:val="StyleUnderline"/>
          <w:highlight w:val="yellow"/>
        </w:rPr>
        <w:t>is to bring the PRC into the community of nations through China’s acceptance of basic rules</w:t>
      </w:r>
      <w:r w:rsidRPr="00E955CC">
        <w:rPr>
          <w:rStyle w:val="StyleUnderline"/>
        </w:rPr>
        <w:t xml:space="preserve"> of international conduct. </w:t>
      </w:r>
      <w:r w:rsidRPr="00AD78A9">
        <w:rPr>
          <w:rStyle w:val="StyleUnderline"/>
          <w:highlight w:val="yellow"/>
        </w:rPr>
        <w:t>In</w:t>
      </w:r>
      <w:r w:rsidRPr="00E955CC">
        <w:rPr>
          <w:rStyle w:val="StyleUnderline"/>
        </w:rPr>
        <w:t xml:space="preserve"> general </w:t>
      </w:r>
      <w:r w:rsidRPr="00AD78A9">
        <w:rPr>
          <w:rStyle w:val="StyleUnderline"/>
          <w:highlight w:val="yellow"/>
        </w:rPr>
        <w:t>order of priority, those rules focus</w:t>
      </w:r>
      <w:r w:rsidRPr="00E955CC">
        <w:rPr>
          <w:rStyle w:val="StyleUnderline"/>
        </w:rPr>
        <w:t xml:space="preserve"> heavily </w:t>
      </w:r>
      <w:r w:rsidRPr="00AD78A9">
        <w:rPr>
          <w:rStyle w:val="StyleUnderline"/>
          <w:highlight w:val="yellow"/>
        </w:rPr>
        <w:t>first on</w:t>
      </w:r>
      <w:r w:rsidRPr="00E955CC">
        <w:rPr>
          <w:rStyle w:val="StyleUnderline"/>
        </w:rPr>
        <w:t xml:space="preserve"> military and </w:t>
      </w:r>
      <w:r w:rsidRPr="00AD78A9">
        <w:rPr>
          <w:rStyle w:val="StyleUnderline"/>
          <w:highlight w:val="yellow"/>
        </w:rPr>
        <w:t>security</w:t>
      </w:r>
      <w:r w:rsidRPr="00E955CC">
        <w:rPr>
          <w:rStyle w:val="StyleUnderline"/>
        </w:rPr>
        <w:t xml:space="preserve"> questions, </w:t>
      </w:r>
      <w:r w:rsidRPr="00AD78A9">
        <w:rPr>
          <w:rStyle w:val="StyleUnderline"/>
          <w:highlight w:val="yellow"/>
        </w:rPr>
        <w:t xml:space="preserve">notably </w:t>
      </w:r>
      <w:r w:rsidRPr="00AD78A9">
        <w:rPr>
          <w:rStyle w:val="Emphasis"/>
          <w:highlight w:val="yellow"/>
        </w:rPr>
        <w:t>opposition to PRC use of force against Taiwan</w:t>
      </w:r>
      <w:r>
        <w:t xml:space="preserve"> or other countries and opposition to PRC proliferation of weapons of mass destruction and related technology; </w:t>
      </w:r>
      <w:r w:rsidRPr="00AD78A9">
        <w:rPr>
          <w:rStyle w:val="StyleUnderline"/>
          <w:highlight w:val="yellow"/>
        </w:rPr>
        <w:t>then economic issues</w:t>
      </w:r>
      <w:r>
        <w:t xml:space="preserve"> such as access to the Chinese market, Chinese adherence to world IPR standards, labor practices, and related questions; </w:t>
      </w:r>
      <w:r w:rsidRPr="00AD78A9">
        <w:rPr>
          <w:rStyle w:val="StyleUnderline"/>
          <w:highlight w:val="yellow"/>
        </w:rPr>
        <w:t>and finally</w:t>
      </w:r>
      <w:r w:rsidRPr="00E955CC">
        <w:rPr>
          <w:rStyle w:val="StyleUnderline"/>
        </w:rPr>
        <w:t xml:space="preserve"> issues of</w:t>
      </w:r>
      <w:r>
        <w:t xml:space="preserve"> values such as </w:t>
      </w:r>
      <w:r w:rsidRPr="00AD78A9">
        <w:rPr>
          <w:rStyle w:val="StyleUnderline"/>
          <w:highlight w:val="yellow"/>
        </w:rPr>
        <w:t>human rights and democracy</w:t>
      </w:r>
      <w:r>
        <w:t>.</w:t>
      </w:r>
    </w:p>
    <w:p w14:paraId="05DC1CA9" w14:textId="77777777" w:rsidR="006C42EA" w:rsidRDefault="006C42EA" w:rsidP="006C42EA">
      <w:r w:rsidRPr="00E955CC">
        <w:rPr>
          <w:rStyle w:val="StyleUnderline"/>
        </w:rPr>
        <w:t>The</w:t>
      </w:r>
      <w:r>
        <w:t xml:space="preserve"> overall </w:t>
      </w:r>
      <w:r w:rsidRPr="00E955CC">
        <w:rPr>
          <w:rStyle w:val="StyleUnderline"/>
        </w:rPr>
        <w:t xml:space="preserve">strategy of </w:t>
      </w:r>
      <w:r w:rsidRPr="00AD78A9">
        <w:rPr>
          <w:rStyle w:val="StyleUnderline"/>
          <w:highlight w:val="yellow"/>
        </w:rPr>
        <w:t xml:space="preserve">conditional engagement follows two parallel lines: </w:t>
      </w:r>
      <w:r w:rsidRPr="00AD78A9">
        <w:rPr>
          <w:rStyle w:val="Emphasis"/>
          <w:highlight w:val="yellow"/>
        </w:rPr>
        <w:t>economic engagement</w:t>
      </w:r>
      <w:r w:rsidRPr="00E955CC">
        <w:rPr>
          <w:rStyle w:val="StyleUnderline"/>
        </w:rPr>
        <w:t xml:space="preserve">, to promote the integration of China into the global trading and financial systems; </w:t>
      </w:r>
      <w:r w:rsidRPr="00AD78A9">
        <w:rPr>
          <w:rStyle w:val="StyleUnderline"/>
          <w:highlight w:val="yellow"/>
        </w:rPr>
        <w:t>and security engagement</w:t>
      </w:r>
      <w:r w:rsidRPr="00E955CC">
        <w:rPr>
          <w:rStyle w:val="StyleUnderline"/>
        </w:rPr>
        <w:t xml:space="preserve">, to encourage Chinese compliance with accepted international norms </w:t>
      </w:r>
      <w:r w:rsidRPr="00AD78A9">
        <w:rPr>
          <w:rStyle w:val="StyleUnderline"/>
          <w:highlight w:val="yellow"/>
        </w:rPr>
        <w:t xml:space="preserve">by </w:t>
      </w:r>
      <w:r w:rsidRPr="00AD78A9">
        <w:rPr>
          <w:rStyle w:val="Emphasis"/>
          <w:highlight w:val="yellow"/>
        </w:rPr>
        <w:t>diplomatic</w:t>
      </w:r>
      <w:r>
        <w:t xml:space="preserve"> and military </w:t>
      </w:r>
      <w:r w:rsidRPr="00AD78A9">
        <w:rPr>
          <w:rStyle w:val="Emphasis"/>
          <w:highlight w:val="yellow"/>
        </w:rPr>
        <w:t>means</w:t>
      </w:r>
      <w:r w:rsidRPr="00E955CC">
        <w:rPr>
          <w:rStyle w:val="StyleUnderline"/>
        </w:rPr>
        <w:t xml:space="preserve"> when economic incentives do not suffice</w:t>
      </w:r>
      <w:r>
        <w:t xml:space="preserve">. Both are hedges against the risk of the emergence of a belligerent China. The strategy would require clear positive and negative incentives contained within U.S. policy, though how and when those incentives are used depend on circumstances. </w:t>
      </w:r>
    </w:p>
    <w:p w14:paraId="68443CFC" w14:textId="77777777" w:rsidR="006C42EA" w:rsidRDefault="006C42EA" w:rsidP="006C42EA">
      <w:r w:rsidRPr="00E955CC">
        <w:rPr>
          <w:rStyle w:val="StyleUnderline"/>
        </w:rPr>
        <w:t xml:space="preserve">The </w:t>
      </w:r>
      <w:r w:rsidRPr="00AD78A9">
        <w:rPr>
          <w:rStyle w:val="StyleUnderline"/>
          <w:highlight w:val="yellow"/>
        </w:rPr>
        <w:t>priorities of conditional engagement reflect</w:t>
      </w:r>
      <w:r w:rsidRPr="00E955CC">
        <w:rPr>
          <w:rStyle w:val="StyleUnderline"/>
        </w:rPr>
        <w:t xml:space="preserve"> a comprehensive assessment</w:t>
      </w:r>
      <w:r>
        <w:t xml:space="preserve">—arguably rare in U.S. policymaking—not only </w:t>
      </w:r>
      <w:r w:rsidRPr="00E955CC">
        <w:rPr>
          <w:rStyle w:val="StyleUnderline"/>
        </w:rPr>
        <w:t>of</w:t>
      </w:r>
      <w:r>
        <w:t xml:space="preserve"> what the United States cares about, but also of how much an issue weighs in overall U.S. national interests; </w:t>
      </w:r>
      <w:r w:rsidRPr="00AD78A9">
        <w:rPr>
          <w:rStyle w:val="StyleUnderline"/>
          <w:highlight w:val="yellow"/>
        </w:rPr>
        <w:t xml:space="preserve">how influential U.S. action may be in </w:t>
      </w:r>
      <w:r w:rsidRPr="00AD78A9">
        <w:rPr>
          <w:rStyle w:val="Emphasis"/>
          <w:highlight w:val="yellow"/>
        </w:rPr>
        <w:t>changing Chinese behavior</w:t>
      </w:r>
      <w:r w:rsidRPr="00AD78A9">
        <w:rPr>
          <w:rStyle w:val="StyleUnderline"/>
          <w:highlight w:val="yellow"/>
        </w:rPr>
        <w:t xml:space="preserve">; how </w:t>
      </w:r>
      <w:r w:rsidRPr="00AD78A9">
        <w:rPr>
          <w:rStyle w:val="Emphasis"/>
          <w:highlight w:val="yellow"/>
        </w:rPr>
        <w:t>best to elicit a desired Chinese response</w:t>
      </w:r>
      <w:r w:rsidRPr="00E955CC">
        <w:rPr>
          <w:rStyle w:val="StyleUnderline"/>
        </w:rPr>
        <w:t>; and how to deal with effective Chinese defiance</w:t>
      </w:r>
      <w:r>
        <w:t>.</w:t>
      </w:r>
    </w:p>
    <w:p w14:paraId="1CE4753A" w14:textId="77777777" w:rsidR="00580049" w:rsidRPr="00580049" w:rsidRDefault="00580049" w:rsidP="00580049"/>
    <w:p w14:paraId="0371F835" w14:textId="77777777" w:rsidR="00580049" w:rsidRPr="00AB5C01" w:rsidRDefault="006C42EA" w:rsidP="00580049">
      <w:pPr>
        <w:pStyle w:val="Heading4"/>
      </w:pPr>
      <w:r>
        <w:rPr>
          <w:u w:val="single"/>
        </w:rPr>
        <w:t>Second</w:t>
      </w:r>
      <w:r w:rsidR="00580049">
        <w:t xml:space="preserve">, only </w:t>
      </w:r>
      <w:r w:rsidR="00580049">
        <w:rPr>
          <w:u w:val="single"/>
        </w:rPr>
        <w:t>conditional</w:t>
      </w:r>
      <w:r w:rsidR="00580049">
        <w:t xml:space="preserve"> engagement is </w:t>
      </w:r>
      <w:r w:rsidR="00580049" w:rsidRPr="00F41E98">
        <w:rPr>
          <w:u w:val="single"/>
        </w:rPr>
        <w:t>government-to-government</w:t>
      </w:r>
      <w:r>
        <w:t xml:space="preserve"> — </w:t>
      </w:r>
      <w:r w:rsidR="0023394A">
        <w:t>unconditional plans don’t meet “</w:t>
      </w:r>
      <w:r w:rsidR="0023394A" w:rsidRPr="0023394A">
        <w:rPr>
          <w:i/>
        </w:rPr>
        <w:t>with the PRC</w:t>
      </w:r>
      <w:r w:rsidR="0023394A">
        <w:t xml:space="preserve">.” </w:t>
      </w:r>
    </w:p>
    <w:p w14:paraId="464BBD54" w14:textId="77777777" w:rsidR="00580049" w:rsidRPr="00E66CE2" w:rsidRDefault="00580049" w:rsidP="00580049">
      <w:proofErr w:type="spellStart"/>
      <w:r w:rsidRPr="00E66CE2">
        <w:rPr>
          <w:rStyle w:val="Style13ptBold"/>
        </w:rPr>
        <w:t>Haass</w:t>
      </w:r>
      <w:proofErr w:type="spellEnd"/>
      <w:r w:rsidRPr="00E66CE2">
        <w:rPr>
          <w:rStyle w:val="Style13ptBold"/>
        </w:rPr>
        <w:t xml:space="preserve"> and O’Sullivan 2k</w:t>
      </w:r>
      <w:r>
        <w:t xml:space="preserve"> — Richard N. </w:t>
      </w:r>
      <w:proofErr w:type="spellStart"/>
      <w:r>
        <w:t>Haass</w:t>
      </w:r>
      <w:proofErr w:type="spellEnd"/>
      <w:r>
        <w:t xml:space="preserve">, Vice President and Director of Foreign Policy Studies at the Brookings Institution, former senior aide to President George Bush, and Meghan L. O’Sullivan, Fellow with the Foreign Policy Studies Program at the Brookings Institution, 2000 (“Terms of Engagement: Alternatives to Punitive Policies,” </w:t>
      </w:r>
      <w:r>
        <w:rPr>
          <w:i/>
        </w:rPr>
        <w:t>Survival</w:t>
      </w:r>
      <w:r>
        <w:t xml:space="preserve">, Volume 42, Number 2, Summer, Available Online at </w:t>
      </w:r>
      <w:hyperlink r:id="rId7" w:history="1">
        <w:r>
          <w:rPr>
            <w:rStyle w:val="Hyperlink"/>
          </w:rPr>
          <w:t>http://www.brookings.edu/~/media/research/files/articles/2000/6/summer%20haass/2000survival.pdf</w:t>
        </w:r>
      </w:hyperlink>
      <w:r>
        <w:t>, Accessed 05-06-2013, p. 2)</w:t>
      </w:r>
    </w:p>
    <w:p w14:paraId="62AB2292" w14:textId="77777777" w:rsidR="00580049" w:rsidRDefault="00580049" w:rsidP="00580049">
      <w:r w:rsidRPr="00AB5C01">
        <w:rPr>
          <w:rStyle w:val="StyleUnderline"/>
          <w:highlight w:val="yellow"/>
        </w:rPr>
        <w:t>Many</w:t>
      </w:r>
      <w:r w:rsidRPr="00E66CE2">
        <w:rPr>
          <w:rStyle w:val="StyleUnderline"/>
        </w:rPr>
        <w:t xml:space="preserve"> different types of </w:t>
      </w:r>
      <w:r w:rsidRPr="00AB5C01">
        <w:rPr>
          <w:rStyle w:val="StyleUnderline"/>
          <w:highlight w:val="yellow"/>
        </w:rPr>
        <w:t>engagement strategies exist</w:t>
      </w:r>
      <w:r w:rsidRPr="00E66CE2">
        <w:rPr>
          <w:rStyle w:val="StyleUnderline"/>
        </w:rPr>
        <w:t xml:space="preserve">, </w:t>
      </w:r>
      <w:r w:rsidRPr="00AB5C01">
        <w:rPr>
          <w:rStyle w:val="StyleUnderline"/>
          <w:highlight w:val="yellow"/>
        </w:rPr>
        <w:t>depending on who is engaged</w:t>
      </w:r>
      <w:r w:rsidRPr="00E66CE2">
        <w:rPr>
          <w:rStyle w:val="StyleUnderline"/>
        </w:rPr>
        <w:t xml:space="preserve">, </w:t>
      </w:r>
      <w:r w:rsidRPr="00AB5C01">
        <w:rPr>
          <w:rStyle w:val="StyleUnderline"/>
        </w:rPr>
        <w:t>the</w:t>
      </w:r>
      <w:r w:rsidRPr="00E66CE2">
        <w:rPr>
          <w:rStyle w:val="StyleUnderline"/>
        </w:rPr>
        <w:t xml:space="preserve"> kind of </w:t>
      </w:r>
      <w:r w:rsidRPr="00AB5C01">
        <w:rPr>
          <w:rStyle w:val="StyleUnderline"/>
          <w:highlight w:val="yellow"/>
        </w:rPr>
        <w:t>incentives employed and</w:t>
      </w:r>
      <w:r w:rsidRPr="00E66CE2">
        <w:rPr>
          <w:rStyle w:val="StyleUnderline"/>
        </w:rPr>
        <w:t xml:space="preserve"> the sorts of </w:t>
      </w:r>
      <w:r w:rsidRPr="00AB5C01">
        <w:rPr>
          <w:rStyle w:val="StyleUnderline"/>
          <w:highlight w:val="yellow"/>
        </w:rPr>
        <w:t>objectives pursued</w:t>
      </w:r>
      <w:r w:rsidRPr="00E66CE2">
        <w:rPr>
          <w:rStyle w:val="StyleUnderline"/>
        </w:rPr>
        <w:t xml:space="preserve">. </w:t>
      </w:r>
      <w:r w:rsidRPr="00AB5C01">
        <w:rPr>
          <w:rStyle w:val="StyleUnderline"/>
          <w:highlight w:val="yellow"/>
        </w:rPr>
        <w:t xml:space="preserve">Engagement may be </w:t>
      </w:r>
      <w:r w:rsidRPr="00AB5C01">
        <w:rPr>
          <w:rStyle w:val="Emphasis"/>
          <w:highlight w:val="yellow"/>
        </w:rPr>
        <w:t>conditional</w:t>
      </w:r>
      <w:r w:rsidRPr="00AB5C01">
        <w:rPr>
          <w:rStyle w:val="StyleUnderline"/>
          <w:highlight w:val="yellow"/>
        </w:rPr>
        <w:t xml:space="preserve"> when it entails</w:t>
      </w:r>
      <w:r w:rsidRPr="00E66CE2">
        <w:rPr>
          <w:rStyle w:val="StyleUnderline"/>
        </w:rPr>
        <w:t xml:space="preserve"> a </w:t>
      </w:r>
      <w:r w:rsidRPr="00AB5C01">
        <w:rPr>
          <w:rStyle w:val="StyleUnderline"/>
          <w:highlight w:val="yellow"/>
        </w:rPr>
        <w:t>negotiated</w:t>
      </w:r>
      <w:r w:rsidRPr="00E66CE2">
        <w:rPr>
          <w:rStyle w:val="StyleUnderline"/>
        </w:rPr>
        <w:t xml:space="preserve"> series of </w:t>
      </w:r>
      <w:r w:rsidRPr="00AB5C01">
        <w:rPr>
          <w:rStyle w:val="StyleUnderline"/>
          <w:highlight w:val="yellow"/>
        </w:rPr>
        <w:t>exchanges, such as where the US extends positive inducements for changes</w:t>
      </w:r>
      <w:r w:rsidRPr="00E66CE2">
        <w:rPr>
          <w:rStyle w:val="StyleUnderline"/>
        </w:rPr>
        <w:t xml:space="preserve"> undertaken by the target country. </w:t>
      </w:r>
      <w:r w:rsidRPr="00AB5C01">
        <w:rPr>
          <w:rStyle w:val="StyleUnderline"/>
          <w:highlight w:val="yellow"/>
        </w:rPr>
        <w:t xml:space="preserve">Or engagement may be </w:t>
      </w:r>
      <w:r w:rsidRPr="00AB5C01">
        <w:rPr>
          <w:rStyle w:val="Emphasis"/>
          <w:highlight w:val="yellow"/>
        </w:rPr>
        <w:t>unconditional</w:t>
      </w:r>
      <w:r w:rsidRPr="00AB5C01">
        <w:rPr>
          <w:rStyle w:val="StyleUnderline"/>
          <w:highlight w:val="yellow"/>
        </w:rPr>
        <w:t xml:space="preserve"> if it offers modifications in US policy</w:t>
      </w:r>
      <w:r w:rsidRPr="00E66CE2">
        <w:rPr>
          <w:rStyle w:val="StyleUnderline"/>
        </w:rPr>
        <w:t xml:space="preserve"> towards a country </w:t>
      </w:r>
      <w:r w:rsidRPr="00AB5C01">
        <w:rPr>
          <w:rStyle w:val="StyleUnderline"/>
          <w:highlight w:val="yellow"/>
        </w:rPr>
        <w:t>without</w:t>
      </w:r>
      <w:r w:rsidRPr="00E66CE2">
        <w:rPr>
          <w:rStyle w:val="StyleUnderline"/>
        </w:rPr>
        <w:t xml:space="preserve"> the </w:t>
      </w:r>
      <w:r w:rsidRPr="00AB5C01">
        <w:rPr>
          <w:rStyle w:val="StyleUnderline"/>
          <w:highlight w:val="yellow"/>
        </w:rPr>
        <w:t xml:space="preserve">explicit expectation </w:t>
      </w:r>
      <w:r w:rsidRPr="00AB5C01">
        <w:rPr>
          <w:rStyle w:val="StyleUnderline"/>
          <w:highlight w:val="yellow"/>
        </w:rPr>
        <w:lastRenderedPageBreak/>
        <w:t>that a reciprocal act will follow</w:t>
      </w:r>
      <w:r w:rsidRPr="00E66CE2">
        <w:rPr>
          <w:rStyle w:val="StyleUnderline"/>
        </w:rPr>
        <w:t xml:space="preserve">. Generally, </w:t>
      </w:r>
      <w:r w:rsidRPr="00AB5C01">
        <w:rPr>
          <w:rStyle w:val="StyleUnderline"/>
          <w:highlight w:val="yellow"/>
        </w:rPr>
        <w:t xml:space="preserve">conditional engagement is geared </w:t>
      </w:r>
      <w:r w:rsidRPr="00AB5C01">
        <w:rPr>
          <w:rStyle w:val="Emphasis"/>
          <w:highlight w:val="yellow"/>
        </w:rPr>
        <w:t>towards a government</w:t>
      </w:r>
      <w:r w:rsidRPr="00E66CE2">
        <w:rPr>
          <w:rStyle w:val="StyleUnderline"/>
        </w:rPr>
        <w:t xml:space="preserve">; </w:t>
      </w:r>
      <w:r w:rsidRPr="00AB5C01">
        <w:rPr>
          <w:rStyle w:val="StyleUnderline"/>
          <w:highlight w:val="yellow"/>
        </w:rPr>
        <w:t>unconditional engagement works with a</w:t>
      </w:r>
      <w:r w:rsidRPr="00E66CE2">
        <w:rPr>
          <w:rStyle w:val="StyleUnderline"/>
        </w:rPr>
        <w:t xml:space="preserve"> country’s </w:t>
      </w:r>
      <w:r w:rsidRPr="00AB5C01">
        <w:rPr>
          <w:rStyle w:val="Emphasis"/>
          <w:highlight w:val="yellow"/>
        </w:rPr>
        <w:t>civil society or private sector</w:t>
      </w:r>
      <w:r w:rsidRPr="00E66CE2">
        <w:rPr>
          <w:rStyle w:val="StyleUnderline"/>
        </w:rPr>
        <w:t xml:space="preserve"> in the hopes of promoting forces that will eventually facilitate cooperation</w:t>
      </w:r>
      <w:r>
        <w:t>.</w:t>
      </w:r>
    </w:p>
    <w:p w14:paraId="5A5A19D2" w14:textId="77777777" w:rsidR="00580049" w:rsidRDefault="00580049" w:rsidP="00580049"/>
    <w:p w14:paraId="4D9D84E0" w14:textId="77777777" w:rsidR="00FB070F" w:rsidRPr="00182817" w:rsidRDefault="00FB070F" w:rsidP="00FB070F">
      <w:pPr>
        <w:pStyle w:val="Heading4"/>
      </w:pPr>
      <w:r>
        <w:t xml:space="preserve">Vote negative because the plan doesn’t meet the </w:t>
      </w:r>
      <w:r w:rsidRPr="009D581C">
        <w:rPr>
          <w:u w:val="single"/>
        </w:rPr>
        <w:t>best definition</w:t>
      </w:r>
      <w:r>
        <w:t xml:space="preserve"> of “engagement.” Requiring QPQ plans creates </w:t>
      </w:r>
      <w:r>
        <w:rPr>
          <w:u w:val="single"/>
        </w:rPr>
        <w:t>better limits</w:t>
      </w:r>
      <w:r>
        <w:t xml:space="preserve"> and </w:t>
      </w:r>
      <w:r>
        <w:rPr>
          <w:u w:val="single"/>
        </w:rPr>
        <w:t>bigger cases</w:t>
      </w:r>
      <w:r>
        <w:t xml:space="preserve">, boosting </w:t>
      </w:r>
      <w:r>
        <w:rPr>
          <w:u w:val="single"/>
        </w:rPr>
        <w:t>research quality</w:t>
      </w:r>
      <w:r w:rsidR="00182817">
        <w:t xml:space="preserve"> </w:t>
      </w:r>
      <w:r>
        <w:t xml:space="preserve">and </w:t>
      </w:r>
      <w:r>
        <w:rPr>
          <w:u w:val="single"/>
        </w:rPr>
        <w:t>topic education</w:t>
      </w:r>
      <w:r w:rsidR="00182817">
        <w:t xml:space="preserve">. Unconditional plans are </w:t>
      </w:r>
      <w:r w:rsidR="00182817">
        <w:rPr>
          <w:u w:val="single"/>
        </w:rPr>
        <w:t>too small</w:t>
      </w:r>
      <w:r w:rsidR="00182817">
        <w:t xml:space="preserve"> to ensure robust clash. </w:t>
      </w:r>
    </w:p>
    <w:p w14:paraId="2EFF5B52" w14:textId="77777777" w:rsidR="00FB070F" w:rsidRPr="00913ED8" w:rsidRDefault="00FB070F" w:rsidP="00FB070F"/>
    <w:p w14:paraId="155F1961" w14:textId="77777777" w:rsidR="00FB070F" w:rsidRPr="002D4FA4" w:rsidRDefault="00FB070F" w:rsidP="00FB070F">
      <w:pPr>
        <w:pStyle w:val="Heading4"/>
      </w:pPr>
      <w:r w:rsidRPr="002D4FA4">
        <w:rPr>
          <w:i/>
        </w:rPr>
        <w:t>“Good</w:t>
      </w:r>
      <w:proofErr w:type="gramStart"/>
      <w:r w:rsidRPr="002D4FA4">
        <w:rPr>
          <w:i/>
        </w:rPr>
        <w:t xml:space="preserve">” </w:t>
      </w:r>
      <w:r w:rsidRPr="002D4FA4">
        <w:t>isn’t</w:t>
      </w:r>
      <w:r>
        <w:t xml:space="preserve"> </w:t>
      </w:r>
      <w:r w:rsidRPr="002D4FA4">
        <w:t>good</w:t>
      </w:r>
      <w:r w:rsidRPr="002D4FA4">
        <w:rPr>
          <w:i/>
        </w:rPr>
        <w:t xml:space="preserve"> </w:t>
      </w:r>
      <w:r w:rsidRPr="002D4FA4">
        <w:rPr>
          <w:i/>
          <w:u w:val="single"/>
        </w:rPr>
        <w:t>enough</w:t>
      </w:r>
      <w:r>
        <w:t xml:space="preserve"> — </w:t>
      </w:r>
      <w:r w:rsidRPr="002D4FA4">
        <w:rPr>
          <w:i/>
          <w:u w:val="single"/>
        </w:rPr>
        <w:t>manageable</w:t>
      </w:r>
      <w:r w:rsidRPr="002D4FA4">
        <w:rPr>
          <w:u w:val="single"/>
        </w:rPr>
        <w:t xml:space="preserve"> limits</w:t>
      </w:r>
      <w:proofErr w:type="gramEnd"/>
      <w:r>
        <w:t xml:space="preserve"> require </w:t>
      </w:r>
      <w:r w:rsidRPr="002D4FA4">
        <w:t xml:space="preserve">an </w:t>
      </w:r>
      <w:r w:rsidRPr="002D4FA4">
        <w:rPr>
          <w:i/>
          <w:u w:val="single"/>
        </w:rPr>
        <w:t>enforceable</w:t>
      </w:r>
      <w:r w:rsidRPr="002D4FA4">
        <w:rPr>
          <w:u w:val="single"/>
        </w:rPr>
        <w:t xml:space="preserve"> </w:t>
      </w:r>
      <w:proofErr w:type="spellStart"/>
      <w:r w:rsidRPr="002D4FA4">
        <w:rPr>
          <w:u w:val="single"/>
        </w:rPr>
        <w:t>brightline</w:t>
      </w:r>
      <w:proofErr w:type="spellEnd"/>
      <w:r>
        <w:t xml:space="preserve">. A strict definition of the topic mechanism is a prerequisite for </w:t>
      </w:r>
      <w:r w:rsidRPr="002D4FA4">
        <w:rPr>
          <w:i/>
          <w:u w:val="single"/>
        </w:rPr>
        <w:t>in-depth research</w:t>
      </w:r>
      <w:r>
        <w:t xml:space="preserve"> and </w:t>
      </w:r>
      <w:r w:rsidRPr="002D4FA4">
        <w:rPr>
          <w:i/>
          <w:u w:val="single"/>
        </w:rPr>
        <w:t>robust clash</w:t>
      </w:r>
      <w:r>
        <w:t xml:space="preserve"> over core issues. </w:t>
      </w:r>
    </w:p>
    <w:p w14:paraId="7C5D67BD" w14:textId="77777777" w:rsidR="00FB070F" w:rsidRDefault="00FB070F" w:rsidP="00580049"/>
    <w:p w14:paraId="2661C522" w14:textId="77777777" w:rsidR="00182817" w:rsidRDefault="00182817" w:rsidP="00182817">
      <w:pPr>
        <w:pStyle w:val="Heading3"/>
      </w:pPr>
      <w:r>
        <w:lastRenderedPageBreak/>
        <w:t>Interpretation/Violation</w:t>
      </w:r>
    </w:p>
    <w:p w14:paraId="0FD46C6A" w14:textId="77777777" w:rsidR="00182817" w:rsidRPr="0097717A" w:rsidRDefault="00182817" w:rsidP="00182817">
      <w:pPr>
        <w:pStyle w:val="Heading4"/>
      </w:pPr>
      <w:r>
        <w:t xml:space="preserve">Conditional engagement must be tied to </w:t>
      </w:r>
      <w:r>
        <w:rPr>
          <w:u w:val="single"/>
        </w:rPr>
        <w:t>specific policy changes</w:t>
      </w:r>
      <w:r>
        <w:t xml:space="preserve">, must reward </w:t>
      </w:r>
      <w:r w:rsidRPr="00AD33FB">
        <w:rPr>
          <w:i/>
          <w:u w:val="single"/>
        </w:rPr>
        <w:t>after</w:t>
      </w:r>
      <w:r>
        <w:t xml:space="preserve"> behavioral change, and must be </w:t>
      </w:r>
      <w:r>
        <w:rPr>
          <w:u w:val="single"/>
        </w:rPr>
        <w:t>contingent on follow-through</w:t>
      </w:r>
      <w:r>
        <w:t xml:space="preserve">. </w:t>
      </w:r>
    </w:p>
    <w:p w14:paraId="634FE7C9" w14:textId="77777777" w:rsidR="00182817" w:rsidRDefault="00182817" w:rsidP="00182817">
      <w:proofErr w:type="spellStart"/>
      <w:r w:rsidRPr="00555B0C">
        <w:rPr>
          <w:rStyle w:val="Style13ptBold"/>
        </w:rPr>
        <w:t>Litwak</w:t>
      </w:r>
      <w:proofErr w:type="spellEnd"/>
      <w:r w:rsidRPr="00555B0C">
        <w:rPr>
          <w:rStyle w:val="Style13ptBold"/>
        </w:rPr>
        <w:t xml:space="preserve"> 7</w:t>
      </w:r>
      <w:r>
        <w:t xml:space="preserve"> — Robert S. </w:t>
      </w:r>
      <w:proofErr w:type="spellStart"/>
      <w:r>
        <w:t>Litwak</w:t>
      </w:r>
      <w:proofErr w:type="spellEnd"/>
      <w:r>
        <w:t>, D</w:t>
      </w:r>
      <w:r w:rsidRPr="00555B0C">
        <w:t>irector of the Division of International Security Studies at the Woodrow Wilson International Center for Scholars</w:t>
      </w:r>
      <w:r>
        <w:t>, former</w:t>
      </w:r>
      <w:r w:rsidRPr="00555B0C">
        <w:t xml:space="preserve"> director for nonproliferation on the National Security Council staff</w:t>
      </w:r>
      <w:r>
        <w:t>, 2007</w:t>
      </w:r>
      <w:r w:rsidRPr="00555B0C">
        <w:t xml:space="preserve"> </w:t>
      </w:r>
      <w:r>
        <w:t>(“</w:t>
      </w:r>
      <w:r w:rsidRPr="00555B0C">
        <w:t>Strategies for a Change of Regime — or for Change within a Regime</w:t>
      </w:r>
      <w:proofErr w:type="gramStart"/>
      <w:r w:rsidRPr="00555B0C">
        <w:t>?</w:t>
      </w:r>
      <w:r>
        <w:t>,</w:t>
      </w:r>
      <w:proofErr w:type="gramEnd"/>
      <w:r>
        <w:t xml:space="preserve">” </w:t>
      </w:r>
      <w:r w:rsidRPr="00555B0C">
        <w:rPr>
          <w:i/>
        </w:rPr>
        <w:t>Regime Change: U.S. Strategy Through the Prism of 9/11</w:t>
      </w:r>
      <w:r>
        <w:t xml:space="preserve">, Published by JHU Press, ISBN </w:t>
      </w:r>
      <w:r w:rsidRPr="00555B0C">
        <w:t>0801886422</w:t>
      </w:r>
      <w:r>
        <w:t>, p. 117)</w:t>
      </w:r>
    </w:p>
    <w:p w14:paraId="0B7BFC97" w14:textId="77777777" w:rsidR="00182817" w:rsidRDefault="00182817" w:rsidP="00182817">
      <w:r>
        <w:t>Conditional Engagement</w:t>
      </w:r>
    </w:p>
    <w:p w14:paraId="2E95D5EB" w14:textId="77777777" w:rsidR="00182817" w:rsidRDefault="00182817" w:rsidP="00182817">
      <w:r w:rsidRPr="00E02CD3">
        <w:rPr>
          <w:rStyle w:val="StyleUnderline"/>
        </w:rPr>
        <w:t xml:space="preserve">The </w:t>
      </w:r>
      <w:r w:rsidRPr="00E835F5">
        <w:rPr>
          <w:rStyle w:val="StyleUnderline"/>
          <w:highlight w:val="yellow"/>
        </w:rPr>
        <w:t>conditional engagement</w:t>
      </w:r>
      <w:r w:rsidRPr="00E02CD3">
        <w:rPr>
          <w:rStyle w:val="StyleUnderline"/>
        </w:rPr>
        <w:t xml:space="preserve"> strategy </w:t>
      </w:r>
      <w:r w:rsidRPr="00394E8F">
        <w:rPr>
          <w:rStyle w:val="StyleUnderline"/>
          <w:highlight w:val="yellow"/>
        </w:rPr>
        <w:t>is</w:t>
      </w:r>
      <w:r w:rsidRPr="00E02CD3">
        <w:rPr>
          <w:rStyle w:val="StyleUnderline"/>
        </w:rPr>
        <w:t xml:space="preserve"> conducted on the </w:t>
      </w:r>
      <w:r w:rsidRPr="00394E8F">
        <w:rPr>
          <w:rStyle w:val="Emphasis"/>
          <w:highlight w:val="yellow"/>
        </w:rPr>
        <w:t>government-to-government</w:t>
      </w:r>
      <w:r w:rsidRPr="00E02CD3">
        <w:rPr>
          <w:rStyle w:val="StyleUnderline"/>
        </w:rPr>
        <w:t xml:space="preserve"> level </w:t>
      </w:r>
      <w:r w:rsidRPr="00394E8F">
        <w:rPr>
          <w:rStyle w:val="StyleUnderline"/>
          <w:highlight w:val="yellow"/>
        </w:rPr>
        <w:t>and requires reciprocity by the target state on</w:t>
      </w:r>
      <w:r w:rsidRPr="00E02CD3">
        <w:rPr>
          <w:rStyle w:val="StyleUnderline"/>
        </w:rPr>
        <w:t xml:space="preserve"> essentially </w:t>
      </w:r>
      <w:r w:rsidRPr="00394E8F">
        <w:rPr>
          <w:rStyle w:val="StyleUnderline"/>
          <w:highlight w:val="yellow"/>
        </w:rPr>
        <w:t>a contractual basis. It is typically focused on a discrete issue but can be broadened to</w:t>
      </w:r>
      <w:r w:rsidRPr="00E02CD3">
        <w:rPr>
          <w:rStyle w:val="StyleUnderline"/>
        </w:rPr>
        <w:t xml:space="preserve"> encompass a range of issues in </w:t>
      </w:r>
      <w:r w:rsidRPr="00394E8F">
        <w:rPr>
          <w:rStyle w:val="StyleUnderline"/>
          <w:highlight w:val="yellow"/>
        </w:rPr>
        <w:t>a "</w:t>
      </w:r>
      <w:r w:rsidRPr="00394E8F">
        <w:rPr>
          <w:rStyle w:val="Emphasis"/>
          <w:highlight w:val="yellow"/>
        </w:rPr>
        <w:t>grand bargain</w:t>
      </w:r>
      <w:r w:rsidRPr="00394E8F">
        <w:rPr>
          <w:rStyle w:val="StyleUnderline"/>
          <w:highlight w:val="yellow"/>
        </w:rPr>
        <w:t>"</w:t>
      </w:r>
      <w:r>
        <w:t xml:space="preserve"> (as some have proposed in the case of Iran). "Conditional reciprocity" is a form of conditional engagement, elucidated by George, in which meaningful changes in behavior by the target state would be explicitly linked to each concession or benefit bestowed by the United States.45 </w:t>
      </w:r>
      <w:r w:rsidRPr="00E02CD3">
        <w:rPr>
          <w:rStyle w:val="StyleUnderline"/>
        </w:rPr>
        <w:t xml:space="preserve">The </w:t>
      </w:r>
      <w:r w:rsidRPr="00E835F5">
        <w:rPr>
          <w:rStyle w:val="StyleUnderline"/>
        </w:rPr>
        <w:t>engagement</w:t>
      </w:r>
      <w:r w:rsidRPr="00E02CD3">
        <w:rPr>
          <w:rStyle w:val="StyleUnderline"/>
        </w:rPr>
        <w:t xml:space="preserve"> of an adversary under conditional reciprocity </w:t>
      </w:r>
      <w:r w:rsidRPr="00E835F5">
        <w:rPr>
          <w:rStyle w:val="StyleUnderline"/>
          <w:highlight w:val="yellow"/>
        </w:rPr>
        <w:t>has</w:t>
      </w:r>
      <w:r w:rsidRPr="00E835F5">
        <w:rPr>
          <w:rStyle w:val="StyleUnderline"/>
        </w:rPr>
        <w:t xml:space="preserve"> </w:t>
      </w:r>
      <w:r w:rsidRPr="00E835F5">
        <w:rPr>
          <w:rStyle w:val="Emphasis"/>
        </w:rPr>
        <w:t xml:space="preserve">three </w:t>
      </w:r>
      <w:r w:rsidRPr="00E835F5">
        <w:rPr>
          <w:rStyle w:val="Emphasis"/>
          <w:highlight w:val="yellow"/>
        </w:rPr>
        <w:t>key features</w:t>
      </w:r>
      <w:r w:rsidRPr="00E835F5">
        <w:rPr>
          <w:rStyle w:val="StyleUnderline"/>
        </w:rPr>
        <w:t xml:space="preserve">, </w:t>
      </w:r>
      <w:r w:rsidRPr="00E835F5">
        <w:rPr>
          <w:rStyle w:val="StyleUnderline"/>
          <w:highlight w:val="yellow"/>
        </w:rPr>
        <w:t xml:space="preserve">which </w:t>
      </w:r>
      <w:r w:rsidRPr="00E835F5">
        <w:rPr>
          <w:rStyle w:val="Emphasis"/>
          <w:highlight w:val="yellow"/>
        </w:rPr>
        <w:t>clearly distinguish</w:t>
      </w:r>
      <w:r w:rsidRPr="0097717A">
        <w:rPr>
          <w:rStyle w:val="Emphasis"/>
        </w:rPr>
        <w:t xml:space="preserve"> this strategy </w:t>
      </w:r>
      <w:r w:rsidRPr="00E835F5">
        <w:rPr>
          <w:rStyle w:val="Emphasis"/>
          <w:highlight w:val="yellow"/>
        </w:rPr>
        <w:t>from appeasement</w:t>
      </w:r>
      <w:r w:rsidRPr="00E02CD3">
        <w:rPr>
          <w:rStyle w:val="StyleUnderline"/>
        </w:rPr>
        <w:t xml:space="preserve">. First, </w:t>
      </w:r>
      <w:r w:rsidRPr="00E835F5">
        <w:rPr>
          <w:rStyle w:val="StyleUnderline"/>
          <w:highlight w:val="yellow"/>
        </w:rPr>
        <w:t xml:space="preserve">the inducement must be tied to </w:t>
      </w:r>
      <w:r w:rsidRPr="00E835F5">
        <w:rPr>
          <w:rStyle w:val="Emphasis"/>
          <w:highlight w:val="yellow"/>
        </w:rPr>
        <w:t>specific policy changes</w:t>
      </w:r>
      <w:r w:rsidRPr="00E02CD3">
        <w:rPr>
          <w:rStyle w:val="StyleUnderline"/>
        </w:rPr>
        <w:t xml:space="preserve"> in the target state's behavior, </w:t>
      </w:r>
      <w:r w:rsidRPr="00E835F5">
        <w:rPr>
          <w:rStyle w:val="Emphasis"/>
          <w:highlight w:val="yellow"/>
        </w:rPr>
        <w:t>not general expectations</w:t>
      </w:r>
      <w:r w:rsidRPr="00E02CD3">
        <w:rPr>
          <w:rStyle w:val="StyleUnderline"/>
        </w:rPr>
        <w:t xml:space="preserve"> of improved behavior. Second, </w:t>
      </w:r>
      <w:r w:rsidRPr="00E835F5">
        <w:rPr>
          <w:rStyle w:val="StyleUnderline"/>
          <w:highlight w:val="yellow"/>
        </w:rPr>
        <w:t>the reward should come</w:t>
      </w:r>
      <w:r w:rsidRPr="00E02CD3">
        <w:rPr>
          <w:rStyle w:val="StyleUnderline"/>
        </w:rPr>
        <w:t xml:space="preserve"> </w:t>
      </w:r>
      <w:r w:rsidRPr="0097717A">
        <w:rPr>
          <w:rStyle w:val="Emphasis"/>
        </w:rPr>
        <w:t xml:space="preserve">only </w:t>
      </w:r>
      <w:r w:rsidRPr="00E835F5">
        <w:rPr>
          <w:rStyle w:val="Emphasis"/>
          <w:highlight w:val="yellow"/>
        </w:rPr>
        <w:t>after</w:t>
      </w:r>
      <w:r w:rsidRPr="00E835F5">
        <w:rPr>
          <w:rStyle w:val="StyleUnderline"/>
          <w:highlight w:val="yellow"/>
        </w:rPr>
        <w:t xml:space="preserve"> the </w:t>
      </w:r>
      <w:r w:rsidRPr="00E835F5">
        <w:rPr>
          <w:rStyle w:val="Emphasis"/>
          <w:highlight w:val="yellow"/>
        </w:rPr>
        <w:t>specific change</w:t>
      </w:r>
      <w:r w:rsidRPr="00E02CD3">
        <w:rPr>
          <w:rStyle w:val="StyleUnderline"/>
        </w:rPr>
        <w:t xml:space="preserve"> in behavior. If the reward is provided </w:t>
      </w:r>
      <w:r w:rsidRPr="0097717A">
        <w:rPr>
          <w:rStyle w:val="Emphasis"/>
        </w:rPr>
        <w:t>in advance</w:t>
      </w:r>
      <w:r w:rsidRPr="00E02CD3">
        <w:rPr>
          <w:rStyle w:val="StyleUnderline"/>
        </w:rPr>
        <w:t xml:space="preserve"> of behavior modification or </w:t>
      </w:r>
      <w:r w:rsidRPr="0097717A">
        <w:rPr>
          <w:rStyle w:val="Emphasis"/>
        </w:rPr>
        <w:t>is not linked</w:t>
      </w:r>
      <w:r w:rsidRPr="00E02CD3">
        <w:rPr>
          <w:rStyle w:val="StyleUnderline"/>
        </w:rPr>
        <w:t xml:space="preserve"> to a specific behavioral change, it may be legitimately criticized as </w:t>
      </w:r>
      <w:r w:rsidRPr="0097717A">
        <w:rPr>
          <w:rStyle w:val="Emphasis"/>
        </w:rPr>
        <w:t>a bribe</w:t>
      </w:r>
      <w:r>
        <w:t xml:space="preserve">. And, </w:t>
      </w:r>
      <w:r w:rsidRPr="00E02CD3">
        <w:rPr>
          <w:rStyle w:val="StyleUnderline"/>
        </w:rPr>
        <w:t xml:space="preserve">third, </w:t>
      </w:r>
      <w:r w:rsidRPr="00E835F5">
        <w:rPr>
          <w:rStyle w:val="StyleUnderline"/>
          <w:highlight w:val="yellow"/>
        </w:rPr>
        <w:t xml:space="preserve">such an approach depends on </w:t>
      </w:r>
      <w:r w:rsidRPr="00E835F5">
        <w:rPr>
          <w:rStyle w:val="Emphasis"/>
          <w:highlight w:val="yellow"/>
        </w:rPr>
        <w:t>mutual adherence</w:t>
      </w:r>
      <w:r w:rsidRPr="00E835F5">
        <w:rPr>
          <w:rStyle w:val="StyleUnderline"/>
          <w:highlight w:val="yellow"/>
        </w:rPr>
        <w:t xml:space="preserve"> to the</w:t>
      </w:r>
      <w:r w:rsidRPr="00E02CD3">
        <w:rPr>
          <w:rStyle w:val="StyleUnderline"/>
        </w:rPr>
        <w:t xml:space="preserve"> specific </w:t>
      </w:r>
      <w:r w:rsidRPr="00E835F5">
        <w:rPr>
          <w:rStyle w:val="StyleUnderline"/>
          <w:highlight w:val="yellow"/>
        </w:rPr>
        <w:t>conditional reciprocal steps</w:t>
      </w:r>
      <w:r w:rsidRPr="00E02CD3">
        <w:rPr>
          <w:rStyle w:val="StyleUnderline"/>
        </w:rPr>
        <w:t xml:space="preserve"> in the sequence. If the target state does not fulfill its obligations, the process can be </w:t>
      </w:r>
      <w:r w:rsidRPr="0097717A">
        <w:rPr>
          <w:rStyle w:val="Emphasis"/>
        </w:rPr>
        <w:t>halted</w:t>
      </w:r>
      <w:r w:rsidRPr="00E02CD3">
        <w:rPr>
          <w:rStyle w:val="StyleUnderline"/>
        </w:rPr>
        <w:t xml:space="preserve"> and the benefit </w:t>
      </w:r>
      <w:r w:rsidRPr="0097717A">
        <w:rPr>
          <w:rStyle w:val="Emphasis"/>
        </w:rPr>
        <w:t>withdrawn</w:t>
      </w:r>
      <w:r>
        <w:t>.46</w:t>
      </w:r>
    </w:p>
    <w:p w14:paraId="453C6087" w14:textId="77777777" w:rsidR="00182817" w:rsidRDefault="00182817" w:rsidP="00182817"/>
    <w:p w14:paraId="384FF1D0" w14:textId="77777777" w:rsidR="004526A1" w:rsidRDefault="004526A1" w:rsidP="004526A1">
      <w:pPr>
        <w:pStyle w:val="Heading4"/>
      </w:pPr>
      <w:r>
        <w:t xml:space="preserve">Our interpretation is </w:t>
      </w:r>
      <w:r w:rsidRPr="00C139F3">
        <w:rPr>
          <w:u w:val="single"/>
        </w:rPr>
        <w:t>most predictable</w:t>
      </w:r>
      <w:r>
        <w:t xml:space="preserve"> because it’s contextualized to </w:t>
      </w:r>
      <w:r w:rsidRPr="007B6F58">
        <w:rPr>
          <w:u w:val="single"/>
        </w:rPr>
        <w:t>U.S. diplomatic engagement with China</w:t>
      </w:r>
      <w:r>
        <w:t xml:space="preserve">. </w:t>
      </w:r>
      <w:proofErr w:type="spellStart"/>
      <w:r>
        <w:t>Aff’s</w:t>
      </w:r>
      <w:proofErr w:type="spellEnd"/>
      <w:r>
        <w:t xml:space="preserve"> isn’t. </w:t>
      </w:r>
    </w:p>
    <w:p w14:paraId="6DFC7913" w14:textId="77777777" w:rsidR="004526A1" w:rsidRDefault="004526A1" w:rsidP="004526A1">
      <w:r w:rsidRPr="003B6735">
        <w:rPr>
          <w:rStyle w:val="Style13ptBold"/>
        </w:rPr>
        <w:t>Baum and Shevchenko 1</w:t>
      </w:r>
      <w:r>
        <w:t xml:space="preserve"> — </w:t>
      </w:r>
      <w:r w:rsidRPr="003B6735">
        <w:t xml:space="preserve">Richard Baum, </w:t>
      </w:r>
      <w:r>
        <w:t xml:space="preserve">Professor of Political Science and Director of the Center for Chinese Studies at the University of California-Los Angeles, </w:t>
      </w:r>
      <w:r w:rsidRPr="003B6735">
        <w:t>and Alexei Shevchenko</w:t>
      </w:r>
      <w:r>
        <w:t xml:space="preserve">, Ph.D. Candidate in Political Science at the University of California-Los Angeles, 2001 (“China and the Forces of Globalization,” </w:t>
      </w:r>
      <w:r w:rsidRPr="00BA2E43">
        <w:rPr>
          <w:i/>
        </w:rPr>
        <w:t>The New Great Power Coalition: Toward a World Concert of Nations</w:t>
      </w:r>
      <w:r>
        <w:t xml:space="preserve">, Published by </w:t>
      </w:r>
      <w:proofErr w:type="spellStart"/>
      <w:r w:rsidRPr="001F61C7">
        <w:t>Rowman</w:t>
      </w:r>
      <w:proofErr w:type="spellEnd"/>
      <w:r w:rsidRPr="001F61C7">
        <w:t xml:space="preserve"> &amp; Littlefield</w:t>
      </w:r>
      <w:r>
        <w:t xml:space="preserve">, ISBN </w:t>
      </w:r>
      <w:r w:rsidRPr="00BA2E43">
        <w:t>0742510093</w:t>
      </w:r>
      <w:r>
        <w:t>, p. 81)</w:t>
      </w:r>
    </w:p>
    <w:p w14:paraId="09BDB6CE" w14:textId="77777777" w:rsidR="004526A1" w:rsidRDefault="004526A1" w:rsidP="004526A1">
      <w:r w:rsidRPr="00FF5A82">
        <w:rPr>
          <w:rStyle w:val="StyleUnderline"/>
          <w:highlight w:val="yellow"/>
        </w:rPr>
        <w:t>On</w:t>
      </w:r>
      <w:r w:rsidRPr="00DF759E">
        <w:rPr>
          <w:rStyle w:val="StyleUnderline"/>
        </w:rPr>
        <w:t xml:space="preserve"> a number of </w:t>
      </w:r>
      <w:r w:rsidRPr="00FF5A82">
        <w:rPr>
          <w:rStyle w:val="StyleUnderline"/>
          <w:highlight w:val="yellow"/>
        </w:rPr>
        <w:t xml:space="preserve">crucial issues dividing China and the West, </w:t>
      </w:r>
      <w:r w:rsidRPr="00FF5A82">
        <w:rPr>
          <w:rStyle w:val="Emphasis"/>
          <w:highlight w:val="yellow"/>
        </w:rPr>
        <w:t>hard-nosed bargaining</w:t>
      </w:r>
      <w:r>
        <w:t>—rather than normative consensus—</w:t>
      </w:r>
      <w:r w:rsidRPr="00FF5A82">
        <w:rPr>
          <w:rStyle w:val="StyleUnderline"/>
          <w:highlight w:val="yellow"/>
        </w:rPr>
        <w:t xml:space="preserve">has been the mainstay of </w:t>
      </w:r>
      <w:r w:rsidRPr="00FF5A82">
        <w:rPr>
          <w:rStyle w:val="Emphasis"/>
          <w:highlight w:val="yellow"/>
        </w:rPr>
        <w:t>diplomatic engagement</w:t>
      </w:r>
      <w:r w:rsidRPr="00FF5A82">
        <w:rPr>
          <w:rStyle w:val="StyleUnderline"/>
          <w:highlight w:val="yellow"/>
        </w:rPr>
        <w:t>. During the</w:t>
      </w:r>
      <w:r>
        <w:t xml:space="preserve"> October 19</w:t>
      </w:r>
      <w:r w:rsidRPr="00FF5A82">
        <w:rPr>
          <w:rStyle w:val="StyleUnderline"/>
          <w:highlight w:val="yellow"/>
        </w:rPr>
        <w:t>97</w:t>
      </w:r>
      <w:r>
        <w:t xml:space="preserve"> Clinton-Jiang </w:t>
      </w:r>
      <w:r w:rsidRPr="00FF5A82">
        <w:rPr>
          <w:rStyle w:val="StyleUnderline"/>
          <w:highlight w:val="yellow"/>
        </w:rPr>
        <w:t>summit, for example, in exchange for an American agreement to expedite</w:t>
      </w:r>
      <w:r>
        <w:t xml:space="preserve"> the granting of U.S. </w:t>
      </w:r>
      <w:r w:rsidRPr="00FF5A82">
        <w:rPr>
          <w:rStyle w:val="StyleUnderline"/>
          <w:highlight w:val="yellow"/>
        </w:rPr>
        <w:t>export licenses</w:t>
      </w:r>
      <w:r>
        <w:t xml:space="preserve"> to suppliers of nuclear power-generating equipment, </w:t>
      </w:r>
      <w:r w:rsidRPr="00FF5A82">
        <w:rPr>
          <w:rStyle w:val="StyleUnderline"/>
          <w:highlight w:val="yellow"/>
        </w:rPr>
        <w:t>China provided</w:t>
      </w:r>
      <w:r w:rsidRPr="00DF759E">
        <w:rPr>
          <w:rStyle w:val="StyleUnderline"/>
        </w:rPr>
        <w:t xml:space="preserve"> a written </w:t>
      </w:r>
      <w:r w:rsidRPr="00FF5A82">
        <w:rPr>
          <w:rStyle w:val="StyleUnderline"/>
          <w:highlight w:val="yellow"/>
        </w:rPr>
        <w:t>assurance</w:t>
      </w:r>
      <w:r w:rsidRPr="00DF759E">
        <w:rPr>
          <w:rStyle w:val="StyleUnderline"/>
        </w:rPr>
        <w:t xml:space="preserve"> that </w:t>
      </w:r>
      <w:r w:rsidRPr="00FF5A82">
        <w:rPr>
          <w:rStyle w:val="StyleUnderline"/>
          <w:highlight w:val="yellow"/>
        </w:rPr>
        <w:t>it would not engage in</w:t>
      </w:r>
      <w:r w:rsidRPr="00DF759E">
        <w:rPr>
          <w:rStyle w:val="StyleUnderline"/>
        </w:rPr>
        <w:t xml:space="preserve"> new nuclear weapons-related </w:t>
      </w:r>
      <w:r w:rsidRPr="00FF5A82">
        <w:rPr>
          <w:rStyle w:val="StyleUnderline"/>
          <w:highlight w:val="yellow"/>
        </w:rPr>
        <w:t>tech</w:t>
      </w:r>
      <w:r>
        <w:t xml:space="preserve">nology </w:t>
      </w:r>
      <w:r w:rsidRPr="00FF5A82">
        <w:rPr>
          <w:rStyle w:val="StyleUnderline"/>
          <w:highlight w:val="yellow"/>
        </w:rPr>
        <w:t>transfers to Iran</w:t>
      </w:r>
      <w:r w:rsidRPr="00DF759E">
        <w:rPr>
          <w:rStyle w:val="StyleUnderline"/>
        </w:rPr>
        <w:t xml:space="preserve">. Similarly, </w:t>
      </w:r>
      <w:r w:rsidRPr="00FF5A82">
        <w:rPr>
          <w:rStyle w:val="StyleUnderline"/>
          <w:highlight w:val="yellow"/>
        </w:rPr>
        <w:t>much</w:t>
      </w:r>
      <w:r w:rsidRPr="00DF759E">
        <w:rPr>
          <w:rStyle w:val="StyleUnderline"/>
        </w:rPr>
        <w:t xml:space="preserve"> of the </w:t>
      </w:r>
      <w:r w:rsidRPr="00FF5A82">
        <w:rPr>
          <w:rStyle w:val="StyleUnderline"/>
          <w:highlight w:val="yellow"/>
        </w:rPr>
        <w:t>progress</w:t>
      </w:r>
      <w:r w:rsidRPr="00DF759E">
        <w:rPr>
          <w:rStyle w:val="StyleUnderline"/>
        </w:rPr>
        <w:t xml:space="preserve"> achieved </w:t>
      </w:r>
      <w:r w:rsidRPr="00FF5A82">
        <w:rPr>
          <w:rStyle w:val="StyleUnderline"/>
          <w:highlight w:val="yellow"/>
        </w:rPr>
        <w:t>at the</w:t>
      </w:r>
      <w:r>
        <w:t xml:space="preserve"> June 19</w:t>
      </w:r>
      <w:r w:rsidRPr="00FF5A82">
        <w:rPr>
          <w:rStyle w:val="StyleUnderline"/>
          <w:highlight w:val="yellow"/>
        </w:rPr>
        <w:t>98</w:t>
      </w:r>
      <w:r w:rsidRPr="00DF759E">
        <w:t xml:space="preserve"> </w:t>
      </w:r>
      <w:r>
        <w:t xml:space="preserve">Sino-American presidential </w:t>
      </w:r>
      <w:r w:rsidRPr="00FF5A82">
        <w:rPr>
          <w:rStyle w:val="StyleUnderline"/>
          <w:highlight w:val="yellow"/>
        </w:rPr>
        <w:t>summit was due to</w:t>
      </w:r>
      <w:r>
        <w:t xml:space="preserve"> President </w:t>
      </w:r>
      <w:r w:rsidRPr="00FF5A82">
        <w:rPr>
          <w:rStyle w:val="StyleUnderline"/>
          <w:highlight w:val="yellow"/>
        </w:rPr>
        <w:t>Clinton’s agreement to affirm</w:t>
      </w:r>
      <w:r w:rsidRPr="00DF759E">
        <w:rPr>
          <w:rStyle w:val="StyleUnderline"/>
        </w:rPr>
        <w:t xml:space="preserve"> publicly a policy of </w:t>
      </w:r>
      <w:r w:rsidRPr="00FF5A82">
        <w:rPr>
          <w:rStyle w:val="StyleUnderline"/>
          <w:highlight w:val="yellow"/>
        </w:rPr>
        <w:t>“three noes” governing</w:t>
      </w:r>
      <w:r>
        <w:t xml:space="preserve"> American </w:t>
      </w:r>
      <w:r w:rsidRPr="00DF759E">
        <w:rPr>
          <w:rStyle w:val="StyleUnderline"/>
        </w:rPr>
        <w:t xml:space="preserve">relations with </w:t>
      </w:r>
      <w:r w:rsidRPr="00FF5A82">
        <w:rPr>
          <w:rStyle w:val="StyleUnderline"/>
          <w:highlight w:val="yellow"/>
        </w:rPr>
        <w:t>Taiwan</w:t>
      </w:r>
      <w:r>
        <w:t xml:space="preserve">: no support for Taiwanese independence, no support for a “two Chinas” policy, and no support for Taiwanese membership in the UN or any other state-based international organization. </w:t>
      </w:r>
      <w:r w:rsidRPr="00FF5A82">
        <w:rPr>
          <w:rStyle w:val="Emphasis"/>
          <w:highlight w:val="yellow"/>
        </w:rPr>
        <w:t>Similar quid-pro-quo bargains</w:t>
      </w:r>
      <w:r w:rsidRPr="00FF5A82">
        <w:rPr>
          <w:rStyle w:val="StyleUnderline"/>
        </w:rPr>
        <w:t xml:space="preserve">, many of them only tacit, </w:t>
      </w:r>
      <w:r w:rsidRPr="00FF5A82">
        <w:rPr>
          <w:rStyle w:val="StyleUnderline"/>
          <w:highlight w:val="yellow"/>
        </w:rPr>
        <w:t>have been struck in the past</w:t>
      </w:r>
      <w:r w:rsidRPr="00FF5A82">
        <w:rPr>
          <w:rStyle w:val="StyleUnderline"/>
        </w:rPr>
        <w:t>, including annual</w:t>
      </w:r>
      <w:r>
        <w:t xml:space="preserve"> American </w:t>
      </w:r>
      <w:r w:rsidRPr="00FF5A82">
        <w:rPr>
          <w:rStyle w:val="StyleUnderline"/>
        </w:rPr>
        <w:t>renewal of MFN in exchange for the release of</w:t>
      </w:r>
      <w:r>
        <w:t xml:space="preserve"> Chinese </w:t>
      </w:r>
      <w:r w:rsidRPr="00FF5A82">
        <w:rPr>
          <w:rStyle w:val="StyleUnderline"/>
        </w:rPr>
        <w:t>political prisoners, and a Chinese crackdown on domestic software pirates in exchange for a softening of American conditions for Chinese entry into the WTO</w:t>
      </w:r>
      <w:r>
        <w:t>.</w:t>
      </w:r>
    </w:p>
    <w:p w14:paraId="4E1ABBB3" w14:textId="77777777" w:rsidR="004526A1" w:rsidRDefault="004526A1" w:rsidP="004526A1"/>
    <w:p w14:paraId="729FAB13" w14:textId="77777777" w:rsidR="004526A1" w:rsidRPr="00F41E98" w:rsidRDefault="004526A1" w:rsidP="004526A1">
      <w:pPr>
        <w:pStyle w:val="Heading4"/>
      </w:pPr>
      <w:r>
        <w:lastRenderedPageBreak/>
        <w:t xml:space="preserve">Diplomatic engagement requires </w:t>
      </w:r>
      <w:r>
        <w:rPr>
          <w:u w:val="single"/>
        </w:rPr>
        <w:t>direct government-to-government talks</w:t>
      </w:r>
      <w:r>
        <w:t>.</w:t>
      </w:r>
    </w:p>
    <w:p w14:paraId="7272EB10" w14:textId="77777777" w:rsidR="004526A1" w:rsidRDefault="004526A1" w:rsidP="004526A1">
      <w:r w:rsidRPr="005A03FC">
        <w:rPr>
          <w:rStyle w:val="Style13ptBold"/>
        </w:rPr>
        <w:t>Crocker 9</w:t>
      </w:r>
      <w:r>
        <w:t xml:space="preserve"> — Chester A. Crocker, Professor of Strategic S</w:t>
      </w:r>
      <w:r w:rsidRPr="005A03FC">
        <w:t xml:space="preserve">tudies at the Walsh School of Foreign Service at Georgetown University, </w:t>
      </w:r>
      <w:r>
        <w:t>served as Assistant Secretary of State for African A</w:t>
      </w:r>
      <w:r w:rsidRPr="005A03FC">
        <w:t>ffairs from 1981 to 1989</w:t>
      </w:r>
      <w:r>
        <w:t xml:space="preserve">, 2009 (“Terms of Engagement,” </w:t>
      </w:r>
      <w:r>
        <w:rPr>
          <w:i/>
        </w:rPr>
        <w:t xml:space="preserve">New York </w:t>
      </w:r>
      <w:r w:rsidRPr="005A03FC">
        <w:rPr>
          <w:i/>
        </w:rPr>
        <w:t>Times</w:t>
      </w:r>
      <w:r>
        <w:t>, September 14</w:t>
      </w:r>
      <w:r w:rsidRPr="005A03FC">
        <w:rPr>
          <w:vertAlign w:val="superscript"/>
        </w:rPr>
        <w:t>th</w:t>
      </w:r>
      <w:r>
        <w:t xml:space="preserve">, </w:t>
      </w:r>
      <w:r w:rsidRPr="005A03FC">
        <w:t>Available</w:t>
      </w:r>
      <w:r>
        <w:t xml:space="preserve"> Online at </w:t>
      </w:r>
      <w:r w:rsidRPr="005A03FC">
        <w:t>http://www.nytimes.com/2009/09/14/opinion/14crocker.html?_r=0</w:t>
      </w:r>
      <w:r>
        <w:t>, Accessed 07-18-2013)</w:t>
      </w:r>
    </w:p>
    <w:p w14:paraId="3DB0CC0F" w14:textId="77777777" w:rsidR="004526A1" w:rsidRDefault="004526A1" w:rsidP="004526A1">
      <w:r>
        <w:t xml:space="preserve">Let’s get a few things straight. </w:t>
      </w:r>
      <w:r w:rsidRPr="00000472">
        <w:rPr>
          <w:rStyle w:val="StyleUnderline"/>
        </w:rPr>
        <w:t>Engagement in statecraft is not about sweet talk. Nor is it based on the illusion that our problems with rogue regimes can be solved if only we would talk to them. Engagement is not normalization, and its goal is not improved relations. It is not akin to détente, working for rapprochement, or appeasement</w:t>
      </w:r>
      <w:r>
        <w:t>.</w:t>
      </w:r>
    </w:p>
    <w:p w14:paraId="4291300B" w14:textId="77777777" w:rsidR="004526A1" w:rsidRDefault="004526A1" w:rsidP="004526A1">
      <w:r>
        <w:t xml:space="preserve">So how do you define </w:t>
      </w:r>
      <w:r w:rsidRPr="00521E6F">
        <w:rPr>
          <w:rStyle w:val="StyleUnderline"/>
          <w:highlight w:val="yellow"/>
        </w:rPr>
        <w:t>an engagement strategy</w:t>
      </w:r>
      <w:r>
        <w:t xml:space="preserve">? It </w:t>
      </w:r>
      <w:r w:rsidRPr="00521E6F">
        <w:rPr>
          <w:rStyle w:val="Emphasis"/>
          <w:highlight w:val="yellow"/>
        </w:rPr>
        <w:t>does require direct talks</w:t>
      </w:r>
      <w:r w:rsidRPr="00000472">
        <w:rPr>
          <w:rStyle w:val="StyleUnderline"/>
        </w:rPr>
        <w:t xml:space="preserve">. There is simply no better way to convey authoritative statements of position or to hear responses. But </w:t>
      </w:r>
      <w:r w:rsidRPr="00521E6F">
        <w:rPr>
          <w:rStyle w:val="StyleUnderline"/>
          <w:highlight w:val="yellow"/>
        </w:rPr>
        <w:t>establishing talks is</w:t>
      </w:r>
      <w:r w:rsidRPr="00000472">
        <w:rPr>
          <w:rStyle w:val="StyleUnderline"/>
        </w:rPr>
        <w:t xml:space="preserve"> just </w:t>
      </w:r>
      <w:r w:rsidRPr="00521E6F">
        <w:rPr>
          <w:rStyle w:val="StyleUnderline"/>
          <w:highlight w:val="yellow"/>
        </w:rPr>
        <w:t>a first step. The goal of engagement is to change the other country’s perception of its</w:t>
      </w:r>
      <w:r w:rsidRPr="00000472">
        <w:rPr>
          <w:rStyle w:val="StyleUnderline"/>
        </w:rPr>
        <w:t xml:space="preserve"> own </w:t>
      </w:r>
      <w:r w:rsidRPr="00521E6F">
        <w:rPr>
          <w:rStyle w:val="StyleUnderline"/>
          <w:highlight w:val="yellow"/>
        </w:rPr>
        <w:t>interests and</w:t>
      </w:r>
      <w:r w:rsidRPr="00000472">
        <w:rPr>
          <w:rStyle w:val="StyleUnderline"/>
        </w:rPr>
        <w:t xml:space="preserve"> realistic </w:t>
      </w:r>
      <w:r w:rsidRPr="00521E6F">
        <w:rPr>
          <w:rStyle w:val="StyleUnderline"/>
          <w:highlight w:val="yellow"/>
        </w:rPr>
        <w:t>options and</w:t>
      </w:r>
      <w:r>
        <w:t xml:space="preserve">, hence, </w:t>
      </w:r>
      <w:r w:rsidRPr="00521E6F">
        <w:rPr>
          <w:rStyle w:val="StyleUnderline"/>
          <w:highlight w:val="yellow"/>
        </w:rPr>
        <w:t xml:space="preserve">to </w:t>
      </w:r>
      <w:r w:rsidRPr="00521E6F">
        <w:rPr>
          <w:rStyle w:val="Emphasis"/>
          <w:highlight w:val="yellow"/>
        </w:rPr>
        <w:t>modify its policies and its behavior</w:t>
      </w:r>
      <w:r>
        <w:t>.</w:t>
      </w:r>
    </w:p>
    <w:p w14:paraId="56ECF29B" w14:textId="77777777" w:rsidR="004526A1" w:rsidRDefault="004526A1" w:rsidP="004526A1">
      <w:r w:rsidRPr="00521E6F">
        <w:rPr>
          <w:rStyle w:val="Emphasis"/>
          <w:highlight w:val="yellow"/>
        </w:rPr>
        <w:t>Diplomatic engagement</w:t>
      </w:r>
      <w:r w:rsidRPr="00521E6F">
        <w:rPr>
          <w:rStyle w:val="StyleUnderline"/>
          <w:highlight w:val="yellow"/>
        </w:rPr>
        <w:t xml:space="preserve"> is proven to work</w:t>
      </w:r>
      <w:r>
        <w:t xml:space="preserve"> — </w:t>
      </w:r>
      <w:r w:rsidRPr="00521E6F">
        <w:rPr>
          <w:rStyle w:val="Emphasis"/>
          <w:highlight w:val="yellow"/>
        </w:rPr>
        <w:t xml:space="preserve">in the right </w:t>
      </w:r>
      <w:r w:rsidRPr="005F2A1F">
        <w:rPr>
          <w:rStyle w:val="Emphasis"/>
          <w:highlight w:val="yellow"/>
        </w:rPr>
        <w:t>circumstances</w:t>
      </w:r>
      <w:r w:rsidRPr="005F2A1F">
        <w:rPr>
          <w:rStyle w:val="StyleUnderline"/>
          <w:highlight w:val="yellow"/>
        </w:rPr>
        <w:t>. American diplomats have used it to change the calculations and behavior of</w:t>
      </w:r>
      <w:r>
        <w:t xml:space="preserve"> regimes as varied as the Soviet Union, South Africa, Angola, Mozambique, Cuba, </w:t>
      </w:r>
      <w:r w:rsidRPr="005F2A1F">
        <w:rPr>
          <w:rStyle w:val="Emphasis"/>
          <w:highlight w:val="yellow"/>
        </w:rPr>
        <w:t>China</w:t>
      </w:r>
      <w:r>
        <w:t>, Libya and, intermittently, Syria.</w:t>
      </w:r>
    </w:p>
    <w:p w14:paraId="5B2411A1" w14:textId="77777777" w:rsidR="004526A1" w:rsidRDefault="004526A1" w:rsidP="004526A1"/>
    <w:p w14:paraId="11C527DB" w14:textId="77777777" w:rsidR="004526A1" w:rsidRPr="005F2A1F" w:rsidRDefault="004526A1" w:rsidP="004526A1">
      <w:pPr>
        <w:pStyle w:val="Heading4"/>
      </w:pPr>
      <w:r>
        <w:t xml:space="preserve">That’s </w:t>
      </w:r>
      <w:r>
        <w:rPr>
          <w:i/>
        </w:rPr>
        <w:t>only</w:t>
      </w:r>
      <w:r>
        <w:t xml:space="preserve"> </w:t>
      </w:r>
      <w:r>
        <w:rPr>
          <w:u w:val="single"/>
        </w:rPr>
        <w:t>conditional engagement</w:t>
      </w:r>
      <w:r>
        <w:t xml:space="preserve">. </w:t>
      </w:r>
    </w:p>
    <w:p w14:paraId="5396B248" w14:textId="77777777" w:rsidR="004526A1" w:rsidRPr="00E66CE2" w:rsidRDefault="004526A1" w:rsidP="004526A1">
      <w:proofErr w:type="spellStart"/>
      <w:r w:rsidRPr="00E66CE2">
        <w:rPr>
          <w:rStyle w:val="Style13ptBold"/>
        </w:rPr>
        <w:t>Haass</w:t>
      </w:r>
      <w:proofErr w:type="spellEnd"/>
      <w:r w:rsidRPr="00E66CE2">
        <w:rPr>
          <w:rStyle w:val="Style13ptBold"/>
        </w:rPr>
        <w:t xml:space="preserve"> and O’Sullivan 2k</w:t>
      </w:r>
      <w:r>
        <w:t xml:space="preserve"> — Richard N. </w:t>
      </w:r>
      <w:proofErr w:type="spellStart"/>
      <w:r>
        <w:t>Haass</w:t>
      </w:r>
      <w:proofErr w:type="spellEnd"/>
      <w:r>
        <w:t>, Vice President and Director of Foreign Policy Studies at the Brookings Institution, former senior aide to President George Bush, and Meghan L. O’Sullivan, Fellow with the Foreign Policy Studies Program at the Brookings Institution, 2000 (“Engaging Problem Countries,” Brookings Institution, June, Available Online at http://www.brookings.edu/research/papers/2000/06/sanctions-haass, Accessed 05-06-2013)</w:t>
      </w:r>
    </w:p>
    <w:p w14:paraId="5742570F" w14:textId="77777777" w:rsidR="004526A1" w:rsidRDefault="004526A1" w:rsidP="004526A1">
      <w:r w:rsidRPr="00DE42B2">
        <w:t xml:space="preserve">Engagement as a policy is not merely the antithesis of isolation. Rather, it involves the use of economic, political, or cultural incentives to influence problem countries to alter their behavior in one or more realms. Such a strategy can take a variety of forms. </w:t>
      </w:r>
      <w:r w:rsidRPr="005F2A1F">
        <w:rPr>
          <w:rStyle w:val="Emphasis"/>
          <w:highlight w:val="yellow"/>
        </w:rPr>
        <w:t>Conditional</w:t>
      </w:r>
      <w:r w:rsidRPr="005F2A1F">
        <w:rPr>
          <w:rStyle w:val="StyleUnderline"/>
          <w:highlight w:val="yellow"/>
        </w:rPr>
        <w:t xml:space="preserve"> engagement is a government-to-government affair in which the U</w:t>
      </w:r>
      <w:r>
        <w:t xml:space="preserve">nited </w:t>
      </w:r>
      <w:r w:rsidRPr="005F2A1F">
        <w:rPr>
          <w:rStyle w:val="StyleUnderline"/>
          <w:highlight w:val="yellow"/>
        </w:rPr>
        <w:t>S</w:t>
      </w:r>
      <w:r>
        <w:t xml:space="preserve">tates </w:t>
      </w:r>
      <w:r w:rsidRPr="005F2A1F">
        <w:rPr>
          <w:rStyle w:val="StyleUnderline"/>
          <w:highlight w:val="yellow"/>
        </w:rPr>
        <w:t>offers inducements</w:t>
      </w:r>
      <w:r w:rsidRPr="00DE42B2">
        <w:rPr>
          <w:rStyle w:val="StyleUnderline"/>
        </w:rPr>
        <w:t xml:space="preserve"> to a target regime </w:t>
      </w:r>
      <w:r w:rsidRPr="005F2A1F">
        <w:rPr>
          <w:rStyle w:val="StyleUnderline"/>
          <w:highlight w:val="yellow"/>
        </w:rPr>
        <w:t>in exchange for specified changes in behavior</w:t>
      </w:r>
      <w:r>
        <w:t xml:space="preserve">. This was the approach favored in 1994 when the United States and North Korea entered into a framework agreement under which Pyongyang pledged to curtail its nuclear weapons development in exchange for shipments of fuel, construction of a new generation of nuclear power-generating reactors, and a degree of diplomatic normalization. In contrast, </w:t>
      </w:r>
      <w:r w:rsidRPr="005F2A1F">
        <w:rPr>
          <w:rStyle w:val="Emphasis"/>
          <w:highlight w:val="yellow"/>
        </w:rPr>
        <w:t>unconditional</w:t>
      </w:r>
      <w:r w:rsidRPr="005F2A1F">
        <w:rPr>
          <w:rStyle w:val="StyleUnderline"/>
          <w:highlight w:val="yellow"/>
        </w:rPr>
        <w:t xml:space="preserve"> engagement is less contractual, with incentives being extended without</w:t>
      </w:r>
      <w:r w:rsidRPr="00DE42B2">
        <w:rPr>
          <w:rStyle w:val="StyleUnderline"/>
        </w:rPr>
        <w:t xml:space="preserve"> the </w:t>
      </w:r>
      <w:r w:rsidRPr="005F2A1F">
        <w:rPr>
          <w:rStyle w:val="StyleUnderline"/>
          <w:highlight w:val="yellow"/>
        </w:rPr>
        <w:t>explicit expectation</w:t>
      </w:r>
      <w:r w:rsidRPr="00DE42B2">
        <w:rPr>
          <w:rStyle w:val="StyleUnderline"/>
        </w:rPr>
        <w:t xml:space="preserve"> that a reciprocal act will follow. </w:t>
      </w:r>
      <w:r w:rsidRPr="005F2A1F">
        <w:rPr>
          <w:rStyle w:val="StyleUnderline"/>
          <w:highlight w:val="yellow"/>
        </w:rPr>
        <w:t xml:space="preserve">Unconditional engagement makes the most sense in promoting </w:t>
      </w:r>
      <w:r w:rsidRPr="005F2A1F">
        <w:rPr>
          <w:rStyle w:val="Emphasis"/>
          <w:highlight w:val="yellow"/>
        </w:rPr>
        <w:t>civil society</w:t>
      </w:r>
      <w:r w:rsidRPr="00DE42B2">
        <w:rPr>
          <w:rStyle w:val="StyleUnderline"/>
        </w:rPr>
        <w:t xml:space="preserve"> in hopes of creating an environment more conducive to reform</w:t>
      </w:r>
      <w:r w:rsidRPr="00DE42B2">
        <w:t>.</w:t>
      </w:r>
    </w:p>
    <w:p w14:paraId="2712D1A9" w14:textId="77777777" w:rsidR="004526A1" w:rsidRDefault="004526A1" w:rsidP="004526A1"/>
    <w:p w14:paraId="180219DD" w14:textId="77777777" w:rsidR="004526A1" w:rsidRPr="00C139F3" w:rsidRDefault="004526A1" w:rsidP="004526A1">
      <w:pPr>
        <w:pStyle w:val="Heading4"/>
      </w:pPr>
      <w:r w:rsidRPr="004E5C42">
        <w:rPr>
          <w:i/>
          <w:u w:val="single"/>
        </w:rPr>
        <w:t>Bargaining</w:t>
      </w:r>
      <w:r>
        <w:t xml:space="preserve"> and </w:t>
      </w:r>
      <w:r w:rsidRPr="004E5C42">
        <w:rPr>
          <w:i/>
          <w:u w:val="single"/>
        </w:rPr>
        <w:t>negotiations</w:t>
      </w:r>
      <w:r>
        <w:t xml:space="preserve"> are the </w:t>
      </w:r>
      <w:r>
        <w:rPr>
          <w:u w:val="single"/>
        </w:rPr>
        <w:t>core of the topic</w:t>
      </w:r>
      <w:r>
        <w:t xml:space="preserve"> — we </w:t>
      </w:r>
      <w:r>
        <w:rPr>
          <w:u w:val="single"/>
        </w:rPr>
        <w:t>internal link turn</w:t>
      </w:r>
      <w:r>
        <w:t xml:space="preserve"> their education impacts. </w:t>
      </w:r>
    </w:p>
    <w:p w14:paraId="23A6E21E" w14:textId="77777777" w:rsidR="004526A1" w:rsidRDefault="004526A1" w:rsidP="004526A1">
      <w:r w:rsidRPr="005A03FC">
        <w:rPr>
          <w:rStyle w:val="Style13ptBold"/>
        </w:rPr>
        <w:t>Crocker 9</w:t>
      </w:r>
      <w:r>
        <w:t xml:space="preserve"> — Chester A. Crocker, Professor of Strategic S</w:t>
      </w:r>
      <w:r w:rsidRPr="005A03FC">
        <w:t xml:space="preserve">tudies at the Walsh School of Foreign Service at Georgetown University, </w:t>
      </w:r>
      <w:r>
        <w:t>served as Assistant Secretary of State for African A</w:t>
      </w:r>
      <w:r w:rsidRPr="005A03FC">
        <w:t>ffairs from 1981 to 1989</w:t>
      </w:r>
      <w:r>
        <w:t xml:space="preserve">, 2009 (“Terms of Engagement,” </w:t>
      </w:r>
      <w:r>
        <w:rPr>
          <w:i/>
        </w:rPr>
        <w:t xml:space="preserve">New York </w:t>
      </w:r>
      <w:r w:rsidRPr="005A03FC">
        <w:rPr>
          <w:i/>
        </w:rPr>
        <w:t>Times</w:t>
      </w:r>
      <w:r>
        <w:t>, September 14</w:t>
      </w:r>
      <w:r w:rsidRPr="005A03FC">
        <w:rPr>
          <w:vertAlign w:val="superscript"/>
        </w:rPr>
        <w:t>th</w:t>
      </w:r>
      <w:r>
        <w:t xml:space="preserve">, </w:t>
      </w:r>
      <w:r w:rsidRPr="005A03FC">
        <w:t>Available</w:t>
      </w:r>
      <w:r>
        <w:t xml:space="preserve"> Online at </w:t>
      </w:r>
      <w:r w:rsidRPr="005A03FC">
        <w:t>http://www.nytimes.com/2009/09/14/opinion/14crocker.html?_r=0</w:t>
      </w:r>
      <w:r>
        <w:t>, Accessed 07-18-2013)</w:t>
      </w:r>
    </w:p>
    <w:p w14:paraId="543D6087" w14:textId="77777777" w:rsidR="004526A1" w:rsidRDefault="004526A1" w:rsidP="004526A1">
      <w:r>
        <w:t xml:space="preserve">While the details differ, each case of engagement has common elements. </w:t>
      </w:r>
      <w:r w:rsidRPr="005A03FC">
        <w:rPr>
          <w:rStyle w:val="Emphasis"/>
          <w:highlight w:val="yellow"/>
        </w:rPr>
        <w:t>Engagement is a process, not a destination</w:t>
      </w:r>
      <w:r w:rsidRPr="005A03FC">
        <w:rPr>
          <w:rStyle w:val="StyleUnderline"/>
          <w:highlight w:val="yellow"/>
        </w:rPr>
        <w:t xml:space="preserve">. It involves </w:t>
      </w:r>
      <w:r w:rsidRPr="005A03FC">
        <w:rPr>
          <w:rStyle w:val="Emphasis"/>
          <w:highlight w:val="yellow"/>
        </w:rPr>
        <w:t>exerting pressure</w:t>
      </w:r>
      <w:r w:rsidRPr="005A03FC">
        <w:rPr>
          <w:rStyle w:val="StyleUnderline"/>
        </w:rPr>
        <w:t xml:space="preserve">, </w:t>
      </w:r>
      <w:r w:rsidRPr="005A03FC">
        <w:rPr>
          <w:rStyle w:val="StyleUnderline"/>
          <w:highlight w:val="yellow"/>
        </w:rPr>
        <w:t xml:space="preserve">by </w:t>
      </w:r>
      <w:r w:rsidRPr="005A03FC">
        <w:rPr>
          <w:rStyle w:val="Emphasis"/>
          <w:highlight w:val="yellow"/>
        </w:rPr>
        <w:t>raising questions</w:t>
      </w:r>
      <w:r w:rsidRPr="005A03FC">
        <w:rPr>
          <w:rStyle w:val="StyleUnderline"/>
          <w:highlight w:val="yellow"/>
        </w:rPr>
        <w:t xml:space="preserve"> and </w:t>
      </w:r>
      <w:r w:rsidRPr="005A03FC">
        <w:rPr>
          <w:rStyle w:val="Emphasis"/>
          <w:highlight w:val="yellow"/>
        </w:rPr>
        <w:t>hypothetical possibilities</w:t>
      </w:r>
      <w:r w:rsidRPr="005A03FC">
        <w:rPr>
          <w:rStyle w:val="StyleUnderline"/>
        </w:rPr>
        <w:t xml:space="preserve">, </w:t>
      </w:r>
      <w:r w:rsidRPr="005A03FC">
        <w:rPr>
          <w:rStyle w:val="StyleUnderline"/>
          <w:highlight w:val="yellow"/>
        </w:rPr>
        <w:t>and</w:t>
      </w:r>
      <w:r w:rsidRPr="005A03FC">
        <w:rPr>
          <w:rStyle w:val="StyleUnderline"/>
        </w:rPr>
        <w:t xml:space="preserve"> by </w:t>
      </w:r>
      <w:r w:rsidRPr="005A03FC">
        <w:rPr>
          <w:rStyle w:val="StyleUnderline"/>
          <w:highlight w:val="yellow"/>
        </w:rPr>
        <w:t>probing the other country’s</w:t>
      </w:r>
      <w:r w:rsidRPr="005A03FC">
        <w:rPr>
          <w:rStyle w:val="StyleUnderline"/>
        </w:rPr>
        <w:t xml:space="preserve"> assumptions and </w:t>
      </w:r>
      <w:r w:rsidRPr="005A03FC">
        <w:rPr>
          <w:rStyle w:val="StyleUnderline"/>
          <w:highlight w:val="yellow"/>
        </w:rPr>
        <w:t xml:space="preserve">thinking. </w:t>
      </w:r>
      <w:r w:rsidRPr="005A03FC">
        <w:rPr>
          <w:rStyle w:val="Emphasis"/>
          <w:highlight w:val="yellow"/>
        </w:rPr>
        <w:t>Above all</w:t>
      </w:r>
      <w:r w:rsidRPr="005A03FC">
        <w:rPr>
          <w:rStyle w:val="StyleUnderline"/>
          <w:highlight w:val="yellow"/>
        </w:rPr>
        <w:t xml:space="preserve">, it involves </w:t>
      </w:r>
      <w:r w:rsidRPr="005A03FC">
        <w:rPr>
          <w:rStyle w:val="Emphasis"/>
          <w:highlight w:val="yellow"/>
        </w:rPr>
        <w:t>testing how far the other country might</w:t>
      </w:r>
      <w:r w:rsidRPr="005A03FC">
        <w:rPr>
          <w:rStyle w:val="Emphasis"/>
        </w:rPr>
        <w:t xml:space="preserve"> be willing to </w:t>
      </w:r>
      <w:r w:rsidRPr="005A03FC">
        <w:rPr>
          <w:rStyle w:val="Emphasis"/>
          <w:highlight w:val="yellow"/>
        </w:rPr>
        <w:t>go</w:t>
      </w:r>
      <w:r w:rsidRPr="005A03FC">
        <w:rPr>
          <w:rStyle w:val="StyleUnderline"/>
        </w:rPr>
        <w:t xml:space="preserve">. Properly understood, </w:t>
      </w:r>
      <w:r w:rsidRPr="007B6F58">
        <w:rPr>
          <w:rStyle w:val="StyleUnderline"/>
          <w:highlight w:val="yellow"/>
        </w:rPr>
        <w:t>the diplomacy of engagement</w:t>
      </w:r>
      <w:r w:rsidRPr="005A03FC">
        <w:rPr>
          <w:rStyle w:val="StyleUnderline"/>
        </w:rPr>
        <w:t xml:space="preserve"> means raising </w:t>
      </w:r>
      <w:r w:rsidRPr="005A03FC">
        <w:rPr>
          <w:rStyle w:val="StyleUnderline"/>
        </w:rPr>
        <w:lastRenderedPageBreak/>
        <w:t xml:space="preserve">questions that the other country may wish to avoid or be politically unable to answer. </w:t>
      </w:r>
      <w:r w:rsidRPr="007B6F58">
        <w:rPr>
          <w:rStyle w:val="StyleUnderline"/>
        </w:rPr>
        <w:t xml:space="preserve">It </w:t>
      </w:r>
      <w:r w:rsidRPr="005A03FC">
        <w:rPr>
          <w:rStyle w:val="Emphasis"/>
          <w:highlight w:val="yellow"/>
        </w:rPr>
        <w:t>places the ball in the other country’s court</w:t>
      </w:r>
      <w:r>
        <w:t>.</w:t>
      </w:r>
    </w:p>
    <w:p w14:paraId="51AD0DC2" w14:textId="77777777" w:rsidR="004526A1" w:rsidRDefault="004526A1" w:rsidP="00182817"/>
    <w:p w14:paraId="76F5A8D6" w14:textId="77777777" w:rsidR="00DE64B6" w:rsidRDefault="00DE64B6" w:rsidP="00DE64B6">
      <w:pPr>
        <w:pStyle w:val="Heading3"/>
      </w:pPr>
      <w:r>
        <w:lastRenderedPageBreak/>
        <w:t>Smith Bad</w:t>
      </w:r>
    </w:p>
    <w:p w14:paraId="495B0005" w14:textId="77777777" w:rsidR="00DE64B6" w:rsidRPr="00301D31" w:rsidRDefault="00DE64B6" w:rsidP="00DE64B6">
      <w:pPr>
        <w:pStyle w:val="Heading4"/>
      </w:pPr>
      <w:r>
        <w:t xml:space="preserve">Their interpretation is </w:t>
      </w:r>
      <w:proofErr w:type="spellStart"/>
      <w:r>
        <w:rPr>
          <w:u w:val="single"/>
        </w:rPr>
        <w:t>overcontextualized</w:t>
      </w:r>
      <w:proofErr w:type="spellEnd"/>
      <w:r>
        <w:t xml:space="preserve"> to Europe — Smith’s </w:t>
      </w:r>
      <w:proofErr w:type="gramStart"/>
      <w:r>
        <w:t>an</w:t>
      </w:r>
      <w:proofErr w:type="gramEnd"/>
      <w:r>
        <w:t xml:space="preserve"> EU expert writing in the context of </w:t>
      </w:r>
      <w:r>
        <w:rPr>
          <w:i/>
        </w:rPr>
        <w:t>their</w:t>
      </w:r>
      <w:r>
        <w:t xml:space="preserve"> foreign policy. She’s also wrong </w:t>
      </w:r>
      <w:r w:rsidRPr="00403BA1">
        <w:rPr>
          <w:i/>
          <w:u w:val="single"/>
        </w:rPr>
        <w:t>even in the European context</w:t>
      </w:r>
      <w:r>
        <w:t xml:space="preserve"> — the EU considers conditionality </w:t>
      </w:r>
      <w:r w:rsidRPr="00301D31">
        <w:rPr>
          <w:i/>
          <w:u w:val="single"/>
        </w:rPr>
        <w:t>part of</w:t>
      </w:r>
      <w:r>
        <w:t xml:space="preserve"> engagement. This evidence </w:t>
      </w:r>
      <w:r w:rsidRPr="00301D31">
        <w:rPr>
          <w:i/>
          <w:u w:val="single"/>
        </w:rPr>
        <w:t>assumes Smith</w:t>
      </w:r>
      <w:r>
        <w:t xml:space="preserve">. </w:t>
      </w:r>
    </w:p>
    <w:p w14:paraId="431C9768" w14:textId="77777777" w:rsidR="00DE64B6" w:rsidRDefault="00DE64B6" w:rsidP="00DE64B6">
      <w:proofErr w:type="spellStart"/>
      <w:r>
        <w:rPr>
          <w:rStyle w:val="Style13ptBold"/>
        </w:rPr>
        <w:t>Youngs</w:t>
      </w:r>
      <w:proofErr w:type="spellEnd"/>
      <w:r w:rsidRPr="00A01055">
        <w:rPr>
          <w:rStyle w:val="Style13ptBold"/>
        </w:rPr>
        <w:t xml:space="preserve"> 5</w:t>
      </w:r>
      <w:r>
        <w:t xml:space="preserve"> — </w:t>
      </w:r>
      <w:r w:rsidRPr="007A2679">
        <w:t xml:space="preserve">Richard </w:t>
      </w:r>
      <w:proofErr w:type="spellStart"/>
      <w:r>
        <w:t>Youngs</w:t>
      </w:r>
      <w:proofErr w:type="spellEnd"/>
      <w:r>
        <w:t xml:space="preserve">, </w:t>
      </w:r>
      <w:r w:rsidRPr="00301D31">
        <w:t>Associate Professor of International and European Politics</w:t>
      </w:r>
      <w:r>
        <w:t xml:space="preserve"> at the University of Warwick, holds a Ph.D. in International Studies from the University of Warwick, 2005 (“</w:t>
      </w:r>
      <w:r w:rsidRPr="00301D31">
        <w:t>Engagement: Sharpening European Influence</w:t>
      </w:r>
      <w:r>
        <w:t xml:space="preserve">,” </w:t>
      </w:r>
      <w:r w:rsidRPr="00A01055">
        <w:rPr>
          <w:i/>
        </w:rPr>
        <w:t>Global Europe: New Terms of Engagement</w:t>
      </w:r>
      <w:r>
        <w:t xml:space="preserve">, May, Available Online at </w:t>
      </w:r>
      <w:r w:rsidRPr="007A2679">
        <w:t>http://fpc.org.uk/fsblob/484.pdf</w:t>
      </w:r>
      <w:r>
        <w:t>, Accessed 07-28-2013, p. 8-9)</w:t>
      </w:r>
    </w:p>
    <w:p w14:paraId="3AE95795" w14:textId="77777777" w:rsidR="00DE64B6" w:rsidRDefault="00DE64B6" w:rsidP="00DE64B6">
      <w:r>
        <w:t xml:space="preserve">In the light of such concerns, </w:t>
      </w:r>
      <w:r w:rsidRPr="00E16C3A">
        <w:rPr>
          <w:rStyle w:val="StyleUnderline"/>
          <w:highlight w:val="yellow"/>
        </w:rPr>
        <w:t>we must assess</w:t>
      </w:r>
      <w:r w:rsidRPr="00301D31">
        <w:rPr>
          <w:rStyle w:val="StyleUnderline"/>
        </w:rPr>
        <w:t xml:space="preserve"> exactly </w:t>
      </w:r>
      <w:r w:rsidRPr="00E16C3A">
        <w:rPr>
          <w:rStyle w:val="StyleUnderline"/>
          <w:highlight w:val="yellow"/>
        </w:rPr>
        <w:t>how</w:t>
      </w:r>
      <w:r w:rsidRPr="00301D31">
        <w:rPr>
          <w:rStyle w:val="StyleUnderline"/>
        </w:rPr>
        <w:t xml:space="preserve"> and in what form </w:t>
      </w:r>
      <w:r w:rsidRPr="00E16C3A">
        <w:rPr>
          <w:rStyle w:val="StyleUnderline"/>
          <w:highlight w:val="yellow"/>
        </w:rPr>
        <w:t xml:space="preserve">the EU can usefully </w:t>
      </w:r>
      <w:r w:rsidRPr="00E16C3A">
        <w:rPr>
          <w:rStyle w:val="Emphasis"/>
          <w:highlight w:val="yellow"/>
        </w:rPr>
        <w:t>attach conditions to its</w:t>
      </w:r>
      <w:r w:rsidRPr="00301D31">
        <w:rPr>
          <w:rStyle w:val="Emphasis"/>
        </w:rPr>
        <w:t xml:space="preserve"> forms of long-term </w:t>
      </w:r>
      <w:r w:rsidRPr="00E16C3A">
        <w:rPr>
          <w:rStyle w:val="Emphasis"/>
          <w:highlight w:val="yellow"/>
        </w:rPr>
        <w:t>engagement</w:t>
      </w:r>
      <w:r w:rsidRPr="00E16C3A">
        <w:rPr>
          <w:rStyle w:val="StyleUnderline"/>
          <w:highlight w:val="yellow"/>
        </w:rPr>
        <w:t xml:space="preserve">. The use of conditionality has established itself as </w:t>
      </w:r>
      <w:r w:rsidRPr="00E16C3A">
        <w:rPr>
          <w:rStyle w:val="Emphasis"/>
          <w:highlight w:val="yellow"/>
        </w:rPr>
        <w:t>a central element of the EU’s conception of engagement</w:t>
      </w:r>
      <w:r>
        <w:t xml:space="preserve">, with third country agreements now incorporating clauses relating to economic reform, democracy and human rights, cooperation on combating illegal migration, the readmission of migrants, and counter-terrorism cooperation. But, in practice, a common strategy on the actual use of conditionality must still be elaborated. When senior figures assert that the ‘rule of law’ is the distinctive European contribution to international relations they tend to mean multilateralism internationally more than muscular approaches to reforms within partner states. If economic and social engagement is not transmitting itself into effective political change, more attention must be given to ascertaining what is preventing this. Such weaknesses reflect more than the routinely mentioned internal CFSP divisions, and their correction remains elusive. </w:t>
      </w:r>
    </w:p>
    <w:p w14:paraId="24D1D110" w14:textId="77777777" w:rsidR="00DE64B6" w:rsidRDefault="00DE64B6" w:rsidP="00DE64B6">
      <w:r>
        <w:t xml:space="preserve">Karen </w:t>
      </w:r>
      <w:r w:rsidRPr="00E16C3A">
        <w:rPr>
          <w:rStyle w:val="StyleUnderline"/>
          <w:highlight w:val="yellow"/>
        </w:rPr>
        <w:t>Smith</w:t>
      </w:r>
      <w:r w:rsidRPr="00E16C3A">
        <w:rPr>
          <w:rStyle w:val="StyleUnderline"/>
        </w:rPr>
        <w:t>’s contribution</w:t>
      </w:r>
      <w:r>
        <w:t xml:space="preserve"> to this volume </w:t>
      </w:r>
      <w:r w:rsidRPr="00E16C3A">
        <w:rPr>
          <w:rStyle w:val="StyleUnderline"/>
          <w:highlight w:val="yellow"/>
        </w:rPr>
        <w:t xml:space="preserve">paints a </w:t>
      </w:r>
      <w:r w:rsidRPr="00E16C3A">
        <w:rPr>
          <w:rStyle w:val="Emphasis"/>
          <w:highlight w:val="yellow"/>
        </w:rPr>
        <w:t>mixed picture</w:t>
      </w:r>
      <w:r w:rsidRPr="00E16C3A">
        <w:rPr>
          <w:rStyle w:val="StyleUnderline"/>
          <w:highlight w:val="yellow"/>
        </w:rPr>
        <w:t xml:space="preserve"> of the EU’s use of conditionality</w:t>
      </w:r>
      <w:r>
        <w:t xml:space="preserve">. She cautions that the EU often fails to provide the kind of conditioned ‘rewards’ most desired by third countries. She also points out that, for all the </w:t>
      </w:r>
      <w:proofErr w:type="gramStart"/>
      <w:r>
        <w:t>much vaunted</w:t>
      </w:r>
      <w:proofErr w:type="gramEnd"/>
      <w:r>
        <w:t xml:space="preserve"> success of the ‘enlargement model’, in eastern European it was not EU conditionality in itself that convinced governments of the need to undertake reform. On the other hand, she sees the EU as already ‘comfortable’ with the use of positive conditionality. If, however, we </w:t>
      </w:r>
      <w:proofErr w:type="spellStart"/>
      <w:r>
        <w:t>recognise</w:t>
      </w:r>
      <w:proofErr w:type="spellEnd"/>
      <w:r>
        <w:t xml:space="preserve"> that ‘conditionality…is necessarily one coin with two sides’, often requiring more negative sticks to maintain the influence of positive carrots, then she awards the EU poorer marks in its failure to grasp such duality.</w:t>
      </w:r>
    </w:p>
    <w:p w14:paraId="204E15CD" w14:textId="77777777" w:rsidR="00DE64B6" w:rsidRDefault="00DE64B6" w:rsidP="00DE64B6">
      <w:r>
        <w:t xml:space="preserve">For our authors here the key is consistency in the application of conditionality. </w:t>
      </w:r>
      <w:r w:rsidRPr="00E16C3A">
        <w:rPr>
          <w:rStyle w:val="StyleUnderline"/>
          <w:highlight w:val="yellow"/>
        </w:rPr>
        <w:t xml:space="preserve">Conditionality </w:t>
      </w:r>
      <w:r w:rsidRPr="00E16C3A">
        <w:rPr>
          <w:rStyle w:val="Emphasis"/>
          <w:highlight w:val="yellow"/>
        </w:rPr>
        <w:t>should not be conceived as a standalone, episodic policy instrument</w:t>
      </w:r>
      <w:r w:rsidRPr="00E16C3A">
        <w:rPr>
          <w:rStyle w:val="StyleUnderline"/>
          <w:highlight w:val="yellow"/>
        </w:rPr>
        <w:t xml:space="preserve">, but act as </w:t>
      </w:r>
      <w:r w:rsidRPr="00E16C3A">
        <w:rPr>
          <w:rStyle w:val="Emphasis"/>
          <w:highlight w:val="yellow"/>
        </w:rPr>
        <w:t>one element</w:t>
      </w:r>
      <w:r w:rsidRPr="00E16C3A">
        <w:rPr>
          <w:rStyle w:val="StyleUnderline"/>
          <w:highlight w:val="yellow"/>
        </w:rPr>
        <w:t xml:space="preserve"> in the formation of </w:t>
      </w:r>
      <w:r w:rsidRPr="00E16C3A">
        <w:rPr>
          <w:rStyle w:val="Emphasis"/>
          <w:highlight w:val="yellow"/>
        </w:rPr>
        <w:t>a broader orbit of attraction</w:t>
      </w:r>
      <w:r>
        <w:t xml:space="preserve">. Karen Smith judges the ‘double standards’ problem still to be one of the most debilitating factors undermining EU credibility in many third countries. Michael Emerson warns us that ‘perceived exclusion’ affects the [end page 8] chances for </w:t>
      </w:r>
      <w:proofErr w:type="spellStart"/>
      <w:r>
        <w:t>democratising</w:t>
      </w:r>
      <w:proofErr w:type="spellEnd"/>
      <w:r>
        <w:t xml:space="preserve"> and governance reforms in the states that are not drawn into the powerful mechanism of EU political conditionality. For such an orbit effectively to be created, Emerson suggests a need for equally intensive efforts across ‘seven European policy spaces’. But he does see positive signs, in this respect, in the more consistent treatment of norms under the first action plans agreed under the </w:t>
      </w:r>
      <w:proofErr w:type="spellStart"/>
      <w:r>
        <w:t>Neighbourhood</w:t>
      </w:r>
      <w:proofErr w:type="spellEnd"/>
      <w:r>
        <w:t xml:space="preserve"> Policy.</w:t>
      </w:r>
    </w:p>
    <w:p w14:paraId="6EA71BC8" w14:textId="77777777" w:rsidR="00DE64B6" w:rsidRDefault="00DE64B6" w:rsidP="00DE64B6"/>
    <w:p w14:paraId="1BE1BE58" w14:textId="77777777" w:rsidR="00DE64B6" w:rsidRPr="00B65F6C" w:rsidRDefault="00DE64B6" w:rsidP="00DE64B6">
      <w:pPr>
        <w:pStyle w:val="Heading4"/>
      </w:pPr>
      <w:r>
        <w:t xml:space="preserve">The EU considers </w:t>
      </w:r>
      <w:r w:rsidRPr="00B65F6C">
        <w:t>conditionality</w:t>
      </w:r>
      <w:r>
        <w:t xml:space="preserve"> </w:t>
      </w:r>
      <w:r w:rsidRPr="007A2679">
        <w:rPr>
          <w:i/>
          <w:u w:val="single"/>
        </w:rPr>
        <w:t>conditional engagement</w:t>
      </w:r>
      <w:r>
        <w:t xml:space="preserve">. </w:t>
      </w:r>
    </w:p>
    <w:p w14:paraId="3E500505" w14:textId="77777777" w:rsidR="00DE64B6" w:rsidRPr="00B65F6C" w:rsidRDefault="00DE64B6" w:rsidP="00DE64B6">
      <w:proofErr w:type="spellStart"/>
      <w:r w:rsidRPr="00B65F6C">
        <w:rPr>
          <w:rStyle w:val="Style13ptBold"/>
        </w:rPr>
        <w:t>Karliuk</w:t>
      </w:r>
      <w:proofErr w:type="spellEnd"/>
      <w:r w:rsidRPr="00B65F6C">
        <w:rPr>
          <w:rStyle w:val="Style13ptBold"/>
        </w:rPr>
        <w:t xml:space="preserve"> 11</w:t>
      </w:r>
      <w:r>
        <w:t xml:space="preserve"> — </w:t>
      </w:r>
      <w:proofErr w:type="spellStart"/>
      <w:r>
        <w:t>Maksim</w:t>
      </w:r>
      <w:proofErr w:type="spellEnd"/>
      <w:r>
        <w:t xml:space="preserve"> </w:t>
      </w:r>
      <w:proofErr w:type="spellStart"/>
      <w:r>
        <w:t>Karliuk</w:t>
      </w:r>
      <w:proofErr w:type="spellEnd"/>
      <w:r>
        <w:t xml:space="preserve">, Contributing Author for the </w:t>
      </w:r>
      <w:r>
        <w:rPr>
          <w:i/>
        </w:rPr>
        <w:t>Belarus Digest</w:t>
      </w:r>
      <w:r>
        <w:t>, holds a</w:t>
      </w:r>
      <w:r w:rsidRPr="00B65F6C">
        <w:t xml:space="preserve"> Masters' Degree </w:t>
      </w:r>
      <w:r>
        <w:t>from</w:t>
      </w:r>
      <w:r w:rsidRPr="00B65F6C">
        <w:t xml:space="preserve"> the College of Europe</w:t>
      </w:r>
      <w:r>
        <w:t xml:space="preserve"> in Belgium, 2011 (“EU-Belarus: Between Conditionality And Constructive Engagement,” </w:t>
      </w:r>
      <w:r>
        <w:rPr>
          <w:i/>
        </w:rPr>
        <w:t>Belarus Digest</w:t>
      </w:r>
      <w:r>
        <w:t>, June 22</w:t>
      </w:r>
      <w:r w:rsidRPr="00B65F6C">
        <w:rPr>
          <w:vertAlign w:val="superscript"/>
        </w:rPr>
        <w:t>nd</w:t>
      </w:r>
      <w:r>
        <w:t xml:space="preserve">, Available Online at </w:t>
      </w:r>
      <w:r w:rsidRPr="00B65F6C">
        <w:t>http://belarusdigest.com/2011/06/22/eu-belarus-between-conditionality-and-constructive-engagement</w:t>
      </w:r>
      <w:r>
        <w:t>, Accessed 07-26-2013)</w:t>
      </w:r>
    </w:p>
    <w:p w14:paraId="1EDD5C7F" w14:textId="77777777" w:rsidR="00DE64B6" w:rsidRDefault="00DE64B6" w:rsidP="00DE64B6">
      <w:r w:rsidRPr="00E16C3A">
        <w:rPr>
          <w:rStyle w:val="StyleUnderline"/>
          <w:highlight w:val="yellow"/>
        </w:rPr>
        <w:t>The article</w:t>
      </w:r>
      <w:r>
        <w:t xml:space="preserve"> rightly </w:t>
      </w:r>
      <w:r w:rsidRPr="00E16C3A">
        <w:rPr>
          <w:rStyle w:val="StyleUnderline"/>
          <w:highlight w:val="yellow"/>
        </w:rPr>
        <w:t xml:space="preserve">underlines the EU’s </w:t>
      </w:r>
      <w:r w:rsidRPr="00E16C3A">
        <w:rPr>
          <w:rStyle w:val="Emphasis"/>
          <w:highlight w:val="yellow"/>
        </w:rPr>
        <w:t>two-track approach</w:t>
      </w:r>
      <w:r w:rsidRPr="00E16C3A">
        <w:rPr>
          <w:rStyle w:val="StyleUnderline"/>
          <w:highlight w:val="yellow"/>
        </w:rPr>
        <w:t xml:space="preserve"> consisting of </w:t>
      </w:r>
      <w:r w:rsidRPr="00E16C3A">
        <w:rPr>
          <w:rStyle w:val="Emphasis"/>
          <w:highlight w:val="yellow"/>
        </w:rPr>
        <w:t>conditional engagement</w:t>
      </w:r>
      <w:r w:rsidRPr="00E16C3A">
        <w:rPr>
          <w:rStyle w:val="StyleUnderline"/>
          <w:highlight w:val="yellow"/>
        </w:rPr>
        <w:t xml:space="preserve"> at the official level and </w:t>
      </w:r>
      <w:r w:rsidRPr="00E16C3A">
        <w:rPr>
          <w:rStyle w:val="Emphasis"/>
          <w:highlight w:val="yellow"/>
        </w:rPr>
        <w:t>assistance</w:t>
      </w:r>
      <w:r w:rsidRPr="00E16C3A">
        <w:rPr>
          <w:rStyle w:val="StyleUnderline"/>
          <w:highlight w:val="yellow"/>
        </w:rPr>
        <w:t xml:space="preserve"> on the civil society level</w:t>
      </w:r>
      <w:r>
        <w:t xml:space="preserve">. To follow the development of this approach, </w:t>
      </w:r>
      <w:r w:rsidRPr="00B65F6C">
        <w:rPr>
          <w:rStyle w:val="StyleUnderline"/>
        </w:rPr>
        <w:t xml:space="preserve">the article describes the history of the EU-Belarus relations in several periods. Professor Van </w:t>
      </w:r>
      <w:proofErr w:type="spellStart"/>
      <w:r w:rsidRPr="00B65F6C">
        <w:rPr>
          <w:rStyle w:val="StyleUnderline"/>
        </w:rPr>
        <w:t>Elsuwege</w:t>
      </w:r>
      <w:proofErr w:type="spellEnd"/>
      <w:r w:rsidRPr="00B65F6C">
        <w:rPr>
          <w:rStyle w:val="StyleUnderline"/>
        </w:rPr>
        <w:t xml:space="preserve"> correctly identifies the major breaking point </w:t>
      </w:r>
      <w:r w:rsidRPr="00E16C3A">
        <w:rPr>
          <w:rStyle w:val="StyleUnderline"/>
          <w:highlight w:val="yellow"/>
        </w:rPr>
        <w:t>in</w:t>
      </w:r>
      <w:r w:rsidRPr="00B65F6C">
        <w:rPr>
          <w:rStyle w:val="StyleUnderline"/>
        </w:rPr>
        <w:t xml:space="preserve"> 19</w:t>
      </w:r>
      <w:r w:rsidRPr="00E16C3A">
        <w:rPr>
          <w:rStyle w:val="StyleUnderline"/>
          <w:highlight w:val="yellow"/>
        </w:rPr>
        <w:t>99</w:t>
      </w:r>
      <w:r w:rsidRPr="00B65F6C">
        <w:rPr>
          <w:rStyle w:val="StyleUnderline"/>
        </w:rPr>
        <w:t xml:space="preserve"> when </w:t>
      </w:r>
      <w:r w:rsidRPr="00E16C3A">
        <w:rPr>
          <w:rStyle w:val="StyleUnderline"/>
          <w:highlight w:val="yellow"/>
        </w:rPr>
        <w:t xml:space="preserve">the EU adopted a step-by-step policy. This was a manifest move from isolation to a </w:t>
      </w:r>
      <w:r w:rsidRPr="00E16C3A">
        <w:rPr>
          <w:rStyle w:val="Emphasis"/>
          <w:highlight w:val="yellow"/>
        </w:rPr>
        <w:t>conditional engagement</w:t>
      </w:r>
      <w:r>
        <w:t>.</w:t>
      </w:r>
    </w:p>
    <w:p w14:paraId="2D323926" w14:textId="77777777" w:rsidR="00DE64B6" w:rsidRDefault="00DE64B6" w:rsidP="00DE64B6"/>
    <w:p w14:paraId="7AC72571" w14:textId="77777777" w:rsidR="00DE64B6" w:rsidRPr="002C191F" w:rsidRDefault="00DE64B6" w:rsidP="00DE64B6">
      <w:pPr>
        <w:pStyle w:val="Heading4"/>
      </w:pPr>
      <w:r>
        <w:lastRenderedPageBreak/>
        <w:t xml:space="preserve">The EU gets engagement with China </w:t>
      </w:r>
      <w:r>
        <w:rPr>
          <w:u w:val="single"/>
        </w:rPr>
        <w:t>wrong</w:t>
      </w:r>
      <w:r>
        <w:t xml:space="preserve"> — it’s a </w:t>
      </w:r>
      <w:r>
        <w:rPr>
          <w:u w:val="single"/>
        </w:rPr>
        <w:t>bad strategy</w:t>
      </w:r>
      <w:r>
        <w:t xml:space="preserve">, not a </w:t>
      </w:r>
      <w:r>
        <w:rPr>
          <w:u w:val="single"/>
        </w:rPr>
        <w:t>good definition</w:t>
      </w:r>
      <w:r>
        <w:t xml:space="preserve">. </w:t>
      </w:r>
    </w:p>
    <w:p w14:paraId="44F45A8F" w14:textId="77777777" w:rsidR="00DE64B6" w:rsidRDefault="00DE64B6" w:rsidP="00DE64B6">
      <w:r w:rsidRPr="00261422">
        <w:rPr>
          <w:rStyle w:val="Style13ptBold"/>
        </w:rPr>
        <w:t xml:space="preserve">Fox and </w:t>
      </w:r>
      <w:proofErr w:type="spellStart"/>
      <w:r w:rsidRPr="00261422">
        <w:rPr>
          <w:rStyle w:val="Style13ptBold"/>
        </w:rPr>
        <w:t>Godement</w:t>
      </w:r>
      <w:proofErr w:type="spellEnd"/>
      <w:r w:rsidRPr="00261422">
        <w:rPr>
          <w:rStyle w:val="Style13ptBold"/>
        </w:rPr>
        <w:t xml:space="preserve"> 9</w:t>
      </w:r>
      <w:r>
        <w:t xml:space="preserve"> — John Fox, Senior Policy Fellow at the </w:t>
      </w:r>
      <w:r w:rsidRPr="00BE33BC">
        <w:t>Europe</w:t>
      </w:r>
      <w:r>
        <w:t xml:space="preserve">an Council on Foreign Relations, and </w:t>
      </w:r>
      <w:r w:rsidRPr="00261422">
        <w:t xml:space="preserve">François </w:t>
      </w:r>
      <w:proofErr w:type="spellStart"/>
      <w:r w:rsidRPr="00261422">
        <w:t>Godement</w:t>
      </w:r>
      <w:proofErr w:type="spellEnd"/>
      <w:r>
        <w:t xml:space="preserve">, Senior Policy Fellow at the </w:t>
      </w:r>
      <w:r w:rsidRPr="00BE33BC">
        <w:t>Europe</w:t>
      </w:r>
      <w:r>
        <w:t xml:space="preserve">an Council on Foreign Relations, 2009 (“Executive Summary,” </w:t>
      </w:r>
      <w:r w:rsidRPr="000F2E75">
        <w:rPr>
          <w:i/>
        </w:rPr>
        <w:t>A Power Audit of EU-China Relations</w:t>
      </w:r>
      <w:r>
        <w:t xml:space="preserve">, Published by </w:t>
      </w:r>
      <w:r w:rsidRPr="000F2E75">
        <w:t>the European Council on Foreign Relations</w:t>
      </w:r>
      <w:r>
        <w:t>, ISBN 978190653810</w:t>
      </w:r>
      <w:r w:rsidRPr="000F2E75">
        <w:t>1</w:t>
      </w:r>
      <w:r>
        <w:t xml:space="preserve">, Available Online at </w:t>
      </w:r>
      <w:hyperlink r:id="rId8" w:history="1">
        <w:r w:rsidRPr="009D26C0">
          <w:rPr>
            <w:rStyle w:val="Hyperlink"/>
          </w:rPr>
          <w:t>http://www.ecfr.eu/page/-/ECFR12_-_A_POWER_AUDIT_OF_EU-CHINA_RELATIONS.pdf</w:t>
        </w:r>
      </w:hyperlink>
      <w:r>
        <w:t>, Accessed 07-19-2016, p. 12-13)</w:t>
      </w:r>
    </w:p>
    <w:p w14:paraId="6D42F930" w14:textId="77777777" w:rsidR="00DE64B6" w:rsidRDefault="00DE64B6" w:rsidP="00DE64B6">
      <w:r>
        <w:t>The move to reciprocal engagement</w:t>
      </w:r>
    </w:p>
    <w:p w14:paraId="3D5E8D17" w14:textId="77777777" w:rsidR="00DE64B6" w:rsidRDefault="00DE64B6" w:rsidP="00DE64B6">
      <w:r w:rsidRPr="00BE33BC">
        <w:rPr>
          <w:rStyle w:val="StyleUnderline"/>
          <w:highlight w:val="yellow"/>
        </w:rPr>
        <w:t xml:space="preserve">Unconditional engagement with China has delivered </w:t>
      </w:r>
      <w:r w:rsidRPr="00BE33BC">
        <w:rPr>
          <w:rStyle w:val="Emphasis"/>
          <w:highlight w:val="yellow"/>
        </w:rPr>
        <w:t>few results for the EU</w:t>
      </w:r>
      <w:r>
        <w:t xml:space="preserve">, whether in the pursuit of its immediate interests or within the broader purpose of seeking Chinese convergence with European goals and values. Even the biggest Member States are finding that their attempts to secure their interests through national policies founder in the face of a stronger and better </w:t>
      </w:r>
      <w:proofErr w:type="spellStart"/>
      <w:r>
        <w:t>organised</w:t>
      </w:r>
      <w:proofErr w:type="spellEnd"/>
      <w:r>
        <w:t xml:space="preserve"> Chinese negotiator. The UK, despite its militant advocacy of open European markets for Chinese goods, has failed to persuade China to open up much of its financial service sector or to increase its commitment to global institutions like the IMF. France has seen its trade deficit with China explode despite its commercial diplomacy, and now fears being frozen out by China as a result of its recent stance on human rights and Tibet. Italy and Spain’s support for anti-dumping actions has not improved China’s trade practices or provided anything more than short-term respite for these countries’ textile and manufacturing industries. Germany’s strong trade relationship with China has been less detrimental to its economic interests, but the Chinese have ignored Chancellor Merkel’s insistence on more respect for human rights.</w:t>
      </w:r>
    </w:p>
    <w:p w14:paraId="6F577F7F" w14:textId="77777777" w:rsidR="00DE64B6" w:rsidRPr="00A41E44" w:rsidRDefault="00DE64B6" w:rsidP="00DE64B6">
      <w:r>
        <w:t xml:space="preserve">Yet the fact that the EU – often in tandem with the US – has achieved small but real changes in Chinese policy shows that China can shift its position when faced with a united EU approach on targeted issues. </w:t>
      </w:r>
      <w:r w:rsidRPr="00BE33BC">
        <w:rPr>
          <w:rStyle w:val="StyleUnderline"/>
          <w:highlight w:val="yellow"/>
        </w:rPr>
        <w:t>The EU should</w:t>
      </w:r>
      <w:r>
        <w:t xml:space="preserve"> therefore </w:t>
      </w:r>
      <w:r w:rsidRPr="00BE33BC">
        <w:rPr>
          <w:rStyle w:val="StyleUnderline"/>
          <w:highlight w:val="yellow"/>
        </w:rPr>
        <w:t>drop</w:t>
      </w:r>
      <w:r w:rsidRPr="00A41E44">
        <w:rPr>
          <w:rStyle w:val="StyleUnderline"/>
        </w:rPr>
        <w:t xml:space="preserve"> its attempt to remake China through </w:t>
      </w:r>
      <w:r w:rsidRPr="00BE33BC">
        <w:rPr>
          <w:rStyle w:val="StyleUnderline"/>
          <w:highlight w:val="yellow"/>
        </w:rPr>
        <w:t>unconditional engagement and turn to</w:t>
      </w:r>
      <w:r w:rsidRPr="00A41E44">
        <w:rPr>
          <w:rStyle w:val="StyleUnderline"/>
        </w:rPr>
        <w:t xml:space="preserve"> a strategy that offers a realistic chance of achieving its most pressing goals</w:t>
      </w:r>
      <w:r>
        <w:t>. [</w:t>
      </w:r>
      <w:proofErr w:type="gramStart"/>
      <w:r>
        <w:t>end</w:t>
      </w:r>
      <w:proofErr w:type="gramEnd"/>
      <w:r>
        <w:t xml:space="preserve"> page 12] </w:t>
      </w:r>
      <w:r w:rsidRPr="00A41E44">
        <w:rPr>
          <w:rStyle w:val="StyleUnderline"/>
        </w:rPr>
        <w:t>Unconditional engagement should make way for “</w:t>
      </w:r>
      <w:r w:rsidRPr="00BE33BC">
        <w:rPr>
          <w:rStyle w:val="Emphasis"/>
          <w:highlight w:val="yellow"/>
        </w:rPr>
        <w:t>reciprocal engagement</w:t>
      </w:r>
      <w:r w:rsidRPr="00A41E44">
        <w:rPr>
          <w:rStyle w:val="StyleUnderline"/>
        </w:rPr>
        <w:t>”, a new interest-based approach</w:t>
      </w:r>
      <w:r>
        <w:t xml:space="preserve"> with two principles and two criteria. The principles: </w:t>
      </w:r>
      <w:r w:rsidRPr="00A41E44">
        <w:rPr>
          <w:rStyle w:val="StyleUnderline"/>
        </w:rPr>
        <w:t xml:space="preserve">European offers to China should be focused on a reduced number of policy areas, and </w:t>
      </w:r>
      <w:r w:rsidRPr="00BE33BC">
        <w:rPr>
          <w:rStyle w:val="StyleUnderline"/>
          <w:highlight w:val="yellow"/>
        </w:rPr>
        <w:t xml:space="preserve">the EU should use </w:t>
      </w:r>
      <w:r w:rsidRPr="00BE33BC">
        <w:rPr>
          <w:rStyle w:val="Emphasis"/>
          <w:highlight w:val="yellow"/>
        </w:rPr>
        <w:t>incentives and leverage</w:t>
      </w:r>
      <w:r w:rsidRPr="00BE33BC">
        <w:rPr>
          <w:rStyle w:val="StyleUnderline"/>
          <w:highlight w:val="yellow"/>
        </w:rPr>
        <w:t xml:space="preserve"> to ensure that </w:t>
      </w:r>
      <w:r w:rsidRPr="00BE33BC">
        <w:rPr>
          <w:rStyle w:val="Emphasis"/>
          <w:highlight w:val="yellow"/>
        </w:rPr>
        <w:t>China will reciprocate</w:t>
      </w:r>
      <w:r>
        <w:t>. The criteria: relevance to the EU, and a realistic expectation that a collective European effort will shift Chinese policy.</w:t>
      </w:r>
    </w:p>
    <w:p w14:paraId="0AC32AAB" w14:textId="77777777" w:rsidR="00EE1CE1" w:rsidRPr="0058499A" w:rsidRDefault="00EE1CE1" w:rsidP="00EE1CE1"/>
    <w:p w14:paraId="7C489B96" w14:textId="77777777" w:rsidR="00EE1CE1" w:rsidRDefault="00EE1CE1" w:rsidP="00EE1CE1">
      <w:pPr>
        <w:pStyle w:val="Heading2"/>
      </w:pPr>
      <w:r>
        <w:lastRenderedPageBreak/>
        <w:t>Affirmative</w:t>
      </w:r>
    </w:p>
    <w:p w14:paraId="0885D5E9" w14:textId="77777777" w:rsidR="00EE1CE1" w:rsidRDefault="00EE1CE1" w:rsidP="00EE1CE1">
      <w:pPr>
        <w:pStyle w:val="Heading3"/>
      </w:pPr>
      <w:r>
        <w:lastRenderedPageBreak/>
        <w:t>2AC — Topicality “</w:t>
      </w:r>
      <w:r w:rsidR="00397203">
        <w:t>Must Be QPQ</w:t>
      </w:r>
      <w:r>
        <w:t>”</w:t>
      </w:r>
    </w:p>
    <w:p w14:paraId="116C0E69" w14:textId="77777777" w:rsidR="00B36353" w:rsidRDefault="00B36353" w:rsidP="00B36353">
      <w:pPr>
        <w:pStyle w:val="Heading4"/>
      </w:pPr>
      <w:r>
        <w:t xml:space="preserve">1. </w:t>
      </w:r>
      <w:r w:rsidRPr="00B36353">
        <w:rPr>
          <w:u w:val="single"/>
        </w:rPr>
        <w:t>No Limits Offense</w:t>
      </w:r>
      <w:r>
        <w:t xml:space="preserve"> — their topic is </w:t>
      </w:r>
      <w:r>
        <w:rPr>
          <w:u w:val="single"/>
        </w:rPr>
        <w:t>bigger</w:t>
      </w:r>
      <w:r>
        <w:t xml:space="preserve"> because every </w:t>
      </w:r>
      <w:r>
        <w:rPr>
          <w:i/>
          <w:u w:val="single"/>
        </w:rPr>
        <w:t>quid</w:t>
      </w:r>
      <w:r>
        <w:t xml:space="preserve"> can be linked to </w:t>
      </w:r>
      <w:r>
        <w:rPr>
          <w:i/>
          <w:u w:val="single"/>
        </w:rPr>
        <w:t>many quos</w:t>
      </w:r>
      <w:r>
        <w:t xml:space="preserve">. </w:t>
      </w:r>
    </w:p>
    <w:p w14:paraId="79717F8C" w14:textId="77777777" w:rsidR="00B36353" w:rsidRPr="00B36353" w:rsidRDefault="00B36353" w:rsidP="00B36353"/>
    <w:p w14:paraId="123720E9" w14:textId="77777777" w:rsidR="00DE64B6" w:rsidRPr="00DE64B6" w:rsidRDefault="00B36353" w:rsidP="00DE64B6">
      <w:pPr>
        <w:pStyle w:val="Heading4"/>
      </w:pPr>
      <w:r>
        <w:t>2</w:t>
      </w:r>
      <w:r w:rsidR="00EE1CE1">
        <w:t xml:space="preserve">. </w:t>
      </w:r>
      <w:r w:rsidR="00DE64B6">
        <w:t xml:space="preserve">Engagement must be </w:t>
      </w:r>
      <w:r w:rsidR="00DE64B6" w:rsidRPr="0023394A">
        <w:rPr>
          <w:i/>
          <w:u w:val="single"/>
        </w:rPr>
        <w:t>unconditional</w:t>
      </w:r>
      <w:r w:rsidR="0023394A">
        <w:t xml:space="preserve">. </w:t>
      </w:r>
      <w:proofErr w:type="gramStart"/>
      <w:r w:rsidR="00DE64B6">
        <w:t xml:space="preserve">Counter-interpretation better for </w:t>
      </w:r>
      <w:r w:rsidR="00DE64B6">
        <w:rPr>
          <w:u w:val="single"/>
        </w:rPr>
        <w:t>predictable limits</w:t>
      </w:r>
      <w:r w:rsidR="0023394A">
        <w:t>.</w:t>
      </w:r>
      <w:proofErr w:type="gramEnd"/>
    </w:p>
    <w:p w14:paraId="67F658A5" w14:textId="77777777" w:rsidR="00DE64B6" w:rsidRDefault="00DE64B6" w:rsidP="00DE64B6">
      <w:r w:rsidRPr="00A01055">
        <w:rPr>
          <w:rStyle w:val="Style13ptBold"/>
        </w:rPr>
        <w:t>Smith 5</w:t>
      </w:r>
      <w:r>
        <w:t xml:space="preserve"> — Karen E. Smith, </w:t>
      </w:r>
      <w:r w:rsidRPr="005C7D86">
        <w:t>Professor of International Relations and Director of the European Foreign Policy Unit at the London School of Economics</w:t>
      </w:r>
      <w:r>
        <w:t>, 2005 (“</w:t>
      </w:r>
      <w:r w:rsidRPr="00A01055">
        <w:t>Engagement and conditionality: incompatible or mutually reinforcing</w:t>
      </w:r>
      <w:proofErr w:type="gramStart"/>
      <w:r w:rsidRPr="00A01055">
        <w:t>?</w:t>
      </w:r>
      <w:r>
        <w:t>,</w:t>
      </w:r>
      <w:proofErr w:type="gramEnd"/>
      <w:r>
        <w:t xml:space="preserve">” </w:t>
      </w:r>
      <w:r w:rsidRPr="00A01055">
        <w:rPr>
          <w:i/>
        </w:rPr>
        <w:t>Global Europe: New Terms of Engagement</w:t>
      </w:r>
      <w:r>
        <w:t xml:space="preserve">, May, Available Online at </w:t>
      </w:r>
      <w:r w:rsidRPr="007A2679">
        <w:t>http://fpc.org.uk/fsblob/484.pdf</w:t>
      </w:r>
      <w:r>
        <w:t>, Accessed 07-25-2013, p. 23)</w:t>
      </w:r>
    </w:p>
    <w:p w14:paraId="70B38F26" w14:textId="77777777" w:rsidR="00DE64B6" w:rsidRDefault="00DE64B6" w:rsidP="00DE64B6">
      <w:proofErr w:type="gramStart"/>
      <w:r w:rsidRPr="00A01055">
        <w:t>First, a few definitions.</w:t>
      </w:r>
      <w:proofErr w:type="gramEnd"/>
      <w:r w:rsidRPr="00A01055">
        <w:t xml:space="preserve"> </w:t>
      </w:r>
      <w:r w:rsidRPr="007A2679">
        <w:rPr>
          <w:rStyle w:val="StyleUnderline"/>
          <w:highlight w:val="yellow"/>
        </w:rPr>
        <w:t>‘Engagement’ is a foreign policy strategy of building close ties with</w:t>
      </w:r>
      <w:r w:rsidRPr="00A01055">
        <w:rPr>
          <w:rStyle w:val="StyleUnderline"/>
        </w:rPr>
        <w:t xml:space="preserve"> the government and/or civil society and/or business community of </w:t>
      </w:r>
      <w:r w:rsidRPr="007A2679">
        <w:rPr>
          <w:rStyle w:val="StyleUnderline"/>
          <w:highlight w:val="yellow"/>
        </w:rPr>
        <w:t>another state</w:t>
      </w:r>
      <w:r w:rsidRPr="00A01055">
        <w:t xml:space="preserve">. The intention of this strategy is to undermine illiberal political and economic practices, and </w:t>
      </w:r>
      <w:proofErr w:type="spellStart"/>
      <w:r w:rsidRPr="00A01055">
        <w:t>socialise</w:t>
      </w:r>
      <w:proofErr w:type="spellEnd"/>
      <w:r w:rsidRPr="00A01055">
        <w:t xml:space="preserve"> government and other domestic actors into more liberal ways. </w:t>
      </w:r>
      <w:r w:rsidRPr="007A2679">
        <w:rPr>
          <w:rStyle w:val="StyleUnderline"/>
          <w:highlight w:val="yellow"/>
        </w:rPr>
        <w:t xml:space="preserve">Most cases of engagement entail primarily </w:t>
      </w:r>
      <w:r w:rsidRPr="007A2679">
        <w:rPr>
          <w:rStyle w:val="Emphasis"/>
          <w:highlight w:val="yellow"/>
        </w:rPr>
        <w:t>building economic links</w:t>
      </w:r>
      <w:r w:rsidRPr="00A01055">
        <w:rPr>
          <w:rStyle w:val="StyleUnderline"/>
        </w:rPr>
        <w:t>, and encouraging trade and investment in particular</w:t>
      </w:r>
      <w:r w:rsidRPr="00A01055">
        <w:t xml:space="preserve">. Some observers have variously </w:t>
      </w:r>
      <w:proofErr w:type="spellStart"/>
      <w:r w:rsidRPr="00A01055">
        <w:t>labelled</w:t>
      </w:r>
      <w:proofErr w:type="spellEnd"/>
      <w:r w:rsidRPr="00A01055">
        <w:t xml:space="preserve"> this strategy one of interdependence, or of ‘oxygen’: economic activity leads to positive political consequences.19</w:t>
      </w:r>
    </w:p>
    <w:p w14:paraId="3387A382" w14:textId="77777777" w:rsidR="00DE64B6" w:rsidRDefault="00DE64B6" w:rsidP="00DE64B6">
      <w:r w:rsidRPr="007A2679">
        <w:rPr>
          <w:rStyle w:val="StyleUnderline"/>
          <w:highlight w:val="yellow"/>
        </w:rPr>
        <w:t xml:space="preserve">‘Conditionality’, </w:t>
      </w:r>
      <w:r w:rsidRPr="007A2679">
        <w:rPr>
          <w:rStyle w:val="Emphasis"/>
          <w:highlight w:val="yellow"/>
        </w:rPr>
        <w:t>in contrast</w:t>
      </w:r>
      <w:r w:rsidRPr="007A2679">
        <w:rPr>
          <w:rStyle w:val="StyleUnderline"/>
          <w:highlight w:val="yellow"/>
        </w:rPr>
        <w:t>, is the linking</w:t>
      </w:r>
      <w:r w:rsidRPr="00A01055">
        <w:t xml:space="preserve">, by a state or international </w:t>
      </w:r>
      <w:proofErr w:type="spellStart"/>
      <w:r w:rsidRPr="00A01055">
        <w:t>organisation</w:t>
      </w:r>
      <w:proofErr w:type="spellEnd"/>
      <w:r w:rsidRPr="00A01055">
        <w:t xml:space="preserve">, </w:t>
      </w:r>
      <w:r w:rsidRPr="007A2679">
        <w:rPr>
          <w:rStyle w:val="StyleUnderline"/>
          <w:highlight w:val="yellow"/>
        </w:rPr>
        <w:t>of perceived benefits to another state</w:t>
      </w:r>
      <w:r w:rsidRPr="00A01055">
        <w:t xml:space="preserve"> (such as aid or trade concessions) </w:t>
      </w:r>
      <w:r w:rsidRPr="007A2679">
        <w:rPr>
          <w:rStyle w:val="StyleUnderline"/>
          <w:highlight w:val="yellow"/>
        </w:rPr>
        <w:t xml:space="preserve">to the </w:t>
      </w:r>
      <w:proofErr w:type="spellStart"/>
      <w:r w:rsidRPr="007A2679">
        <w:rPr>
          <w:rStyle w:val="StyleUnderline"/>
          <w:highlight w:val="yellow"/>
        </w:rPr>
        <w:t>fulfilment</w:t>
      </w:r>
      <w:proofErr w:type="spellEnd"/>
      <w:r w:rsidRPr="007A2679">
        <w:rPr>
          <w:rStyle w:val="StyleUnderline"/>
          <w:highlight w:val="yellow"/>
        </w:rPr>
        <w:t xml:space="preserve"> of </w:t>
      </w:r>
      <w:r w:rsidRPr="007A2679">
        <w:rPr>
          <w:rStyle w:val="Emphasis"/>
          <w:highlight w:val="yellow"/>
        </w:rPr>
        <w:t>economic and/or political conditions</w:t>
      </w:r>
      <w:r w:rsidRPr="00A01055">
        <w:rPr>
          <w:rStyle w:val="StyleUnderline"/>
        </w:rPr>
        <w:t xml:space="preserve">. ‘Positive conditionality’ entails promising benefits to a state if it </w:t>
      </w:r>
      <w:proofErr w:type="spellStart"/>
      <w:r w:rsidRPr="00A01055">
        <w:rPr>
          <w:rStyle w:val="StyleUnderline"/>
        </w:rPr>
        <w:t>fulfils</w:t>
      </w:r>
      <w:proofErr w:type="spellEnd"/>
      <w:r w:rsidRPr="00A01055">
        <w:rPr>
          <w:rStyle w:val="StyleUnderline"/>
        </w:rPr>
        <w:t xml:space="preserve"> the conditions; ‘negative conditionality’ involves reducing, suspending, or terminating those benefits if the state violates the conditions</w:t>
      </w:r>
      <w:r w:rsidRPr="00A01055">
        <w:t xml:space="preserve"> (in other words, applying sanctions, or a strategy of ‘asphyxiation’)</w:t>
      </w:r>
      <w:proofErr w:type="gramStart"/>
      <w:r w:rsidRPr="00A01055">
        <w:t>.20</w:t>
      </w:r>
      <w:proofErr w:type="gramEnd"/>
      <w:r w:rsidRPr="00A01055">
        <w:t xml:space="preserve"> </w:t>
      </w:r>
      <w:r w:rsidRPr="00A01055">
        <w:rPr>
          <w:rStyle w:val="StyleUnderline"/>
        </w:rPr>
        <w:t xml:space="preserve">To put it simply, </w:t>
      </w:r>
      <w:r w:rsidRPr="007A2679">
        <w:rPr>
          <w:rStyle w:val="Emphasis"/>
          <w:highlight w:val="yellow"/>
        </w:rPr>
        <w:t>engagement implies ties, but with no strings attached</w:t>
      </w:r>
      <w:r w:rsidRPr="007A2679">
        <w:rPr>
          <w:rStyle w:val="StyleUnderline"/>
          <w:highlight w:val="yellow"/>
        </w:rPr>
        <w:t xml:space="preserve">; </w:t>
      </w:r>
      <w:r w:rsidRPr="007A2679">
        <w:rPr>
          <w:rStyle w:val="Emphasis"/>
          <w:highlight w:val="yellow"/>
        </w:rPr>
        <w:t>conditionality attaches the strings</w:t>
      </w:r>
      <w:r w:rsidRPr="00A01055">
        <w:t xml:space="preserve">. In another way of looking at it, </w:t>
      </w:r>
      <w:r w:rsidRPr="007A2679">
        <w:rPr>
          <w:rStyle w:val="StyleUnderline"/>
          <w:highlight w:val="yellow"/>
        </w:rPr>
        <w:t xml:space="preserve">engagement is </w:t>
      </w:r>
      <w:r w:rsidRPr="007A2679">
        <w:rPr>
          <w:rStyle w:val="Emphasis"/>
          <w:highlight w:val="yellow"/>
        </w:rPr>
        <w:t>more of a bottom-up strategy</w:t>
      </w:r>
      <w:r w:rsidRPr="00A01055">
        <w:rPr>
          <w:rStyle w:val="StyleUnderline"/>
        </w:rPr>
        <w:t xml:space="preserve"> to induce change in another country, </w:t>
      </w:r>
      <w:r w:rsidRPr="007A2679">
        <w:rPr>
          <w:rStyle w:val="StyleUnderline"/>
          <w:highlight w:val="yellow"/>
        </w:rPr>
        <w:t xml:space="preserve">conditionality </w:t>
      </w:r>
      <w:r w:rsidRPr="007A2679">
        <w:rPr>
          <w:rStyle w:val="Emphasis"/>
          <w:highlight w:val="yellow"/>
        </w:rPr>
        <w:t>more</w:t>
      </w:r>
      <w:r w:rsidRPr="00A01055">
        <w:rPr>
          <w:rStyle w:val="Emphasis"/>
        </w:rPr>
        <w:t xml:space="preserve"> of a </w:t>
      </w:r>
      <w:r w:rsidRPr="007A2679">
        <w:rPr>
          <w:rStyle w:val="Emphasis"/>
          <w:highlight w:val="yellow"/>
        </w:rPr>
        <w:t>top-down</w:t>
      </w:r>
      <w:r w:rsidRPr="00A01055">
        <w:rPr>
          <w:rStyle w:val="Emphasis"/>
        </w:rPr>
        <w:t xml:space="preserve"> strategy</w:t>
      </w:r>
      <w:r w:rsidRPr="00A01055">
        <w:t>.</w:t>
      </w:r>
    </w:p>
    <w:p w14:paraId="7598920F" w14:textId="77777777" w:rsidR="00EE1CE1" w:rsidRDefault="00EE1CE1" w:rsidP="00EE1CE1"/>
    <w:p w14:paraId="79282F80" w14:textId="77777777" w:rsidR="00F00FF7" w:rsidRPr="00880954" w:rsidRDefault="00B36353" w:rsidP="00F00FF7">
      <w:pPr>
        <w:pStyle w:val="Heading4"/>
      </w:pPr>
      <w:r>
        <w:t>3</w:t>
      </w:r>
      <w:r w:rsidR="00F00FF7">
        <w:t xml:space="preserve">. </w:t>
      </w:r>
      <w:r w:rsidR="00F00FF7">
        <w:rPr>
          <w:u w:val="single"/>
        </w:rPr>
        <w:t>Topic Education</w:t>
      </w:r>
      <w:r w:rsidR="00F00FF7" w:rsidRPr="0071524D">
        <w:rPr>
          <w:u w:val="single"/>
        </w:rPr>
        <w:t xml:space="preserve"> DA</w:t>
      </w:r>
      <w:r w:rsidR="00F00FF7">
        <w:t xml:space="preserve"> — they exclude core </w:t>
      </w:r>
      <w:r w:rsidR="00F00FF7">
        <w:rPr>
          <w:u w:val="single"/>
        </w:rPr>
        <w:t>economic</w:t>
      </w:r>
      <w:r w:rsidR="00F00FF7">
        <w:t xml:space="preserve"> cases that make unilateral changes in U.S. trade policy toward China. These are key to </w:t>
      </w:r>
      <w:proofErr w:type="spellStart"/>
      <w:r w:rsidR="00F00FF7">
        <w:rPr>
          <w:u w:val="single"/>
        </w:rPr>
        <w:t>aff</w:t>
      </w:r>
      <w:proofErr w:type="spellEnd"/>
      <w:r w:rsidR="00F00FF7">
        <w:rPr>
          <w:u w:val="single"/>
        </w:rPr>
        <w:t xml:space="preserve"> ground</w:t>
      </w:r>
      <w:r w:rsidR="00F00FF7">
        <w:t xml:space="preserve"> and </w:t>
      </w:r>
      <w:r w:rsidR="00F00FF7">
        <w:rPr>
          <w:u w:val="single"/>
        </w:rPr>
        <w:t>topic education</w:t>
      </w:r>
      <w:r w:rsidR="00F00FF7">
        <w:t xml:space="preserve"> — the bilateral trade relationship is the </w:t>
      </w:r>
      <w:r w:rsidR="00F00FF7" w:rsidRPr="004D4E71">
        <w:rPr>
          <w:u w:val="single"/>
        </w:rPr>
        <w:t>heart of the topic</w:t>
      </w:r>
      <w:r w:rsidR="00F00FF7">
        <w:t xml:space="preserve">. </w:t>
      </w:r>
    </w:p>
    <w:p w14:paraId="15B32AA1" w14:textId="77777777" w:rsidR="00EE1CE1" w:rsidRDefault="00EE1CE1" w:rsidP="00EE1CE1"/>
    <w:p w14:paraId="15770FF9" w14:textId="77777777" w:rsidR="00B36353" w:rsidRPr="00B36353" w:rsidRDefault="00B36353" w:rsidP="00B36353">
      <w:pPr>
        <w:pStyle w:val="Heading4"/>
      </w:pPr>
      <w:r>
        <w:t>4</w:t>
      </w:r>
      <w:r w:rsidR="00F00FF7">
        <w:t xml:space="preserve">. </w:t>
      </w:r>
      <w:proofErr w:type="spellStart"/>
      <w:r w:rsidR="00F00FF7" w:rsidRPr="00F3141C">
        <w:rPr>
          <w:u w:val="single"/>
        </w:rPr>
        <w:t>Bidirectionality</w:t>
      </w:r>
      <w:proofErr w:type="spellEnd"/>
      <w:r w:rsidR="00F00FF7" w:rsidRPr="00F3141C">
        <w:rPr>
          <w:u w:val="single"/>
        </w:rPr>
        <w:t xml:space="preserve"> DA</w:t>
      </w:r>
      <w:r w:rsidR="00F00FF7">
        <w:t xml:space="preserve"> — requiring an explicit QPQ lets in “say no” </w:t>
      </w:r>
      <w:proofErr w:type="spellStart"/>
      <w:r w:rsidR="00F00FF7">
        <w:t>affs</w:t>
      </w:r>
      <w:proofErr w:type="spellEnd"/>
      <w:r w:rsidR="00F00FF7">
        <w:t xml:space="preserve"> that dodge “engagement bad” strategies. Our </w:t>
      </w:r>
      <w:proofErr w:type="spellStart"/>
      <w:r w:rsidR="00F00FF7">
        <w:t>interp</w:t>
      </w:r>
      <w:proofErr w:type="spellEnd"/>
      <w:r w:rsidR="00F00FF7">
        <w:t xml:space="preserve"> creates the best </w:t>
      </w:r>
      <w:r w:rsidR="00F00FF7" w:rsidRPr="00DA7A22">
        <w:rPr>
          <w:u w:val="single"/>
        </w:rPr>
        <w:t xml:space="preserve">conceptual </w:t>
      </w:r>
      <w:proofErr w:type="spellStart"/>
      <w:r w:rsidR="00F00FF7" w:rsidRPr="00DA7A22">
        <w:rPr>
          <w:u w:val="single"/>
        </w:rPr>
        <w:t>brightline</w:t>
      </w:r>
      <w:proofErr w:type="spellEnd"/>
      <w:r w:rsidR="00F00FF7">
        <w:t xml:space="preserve">. </w:t>
      </w:r>
    </w:p>
    <w:p w14:paraId="13AC80C0" w14:textId="77777777" w:rsidR="00F00FF7" w:rsidRDefault="00F00FF7" w:rsidP="00EE1CE1"/>
    <w:p w14:paraId="5BD40F8E" w14:textId="77777777" w:rsidR="00EE1CE1" w:rsidRDefault="00B36353" w:rsidP="00EE1CE1">
      <w:pPr>
        <w:pStyle w:val="Heading4"/>
      </w:pPr>
      <w:r>
        <w:t>5</w:t>
      </w:r>
      <w:r w:rsidR="00F00FF7">
        <w:t xml:space="preserve">. </w:t>
      </w:r>
      <w:r w:rsidR="00EE1CE1" w:rsidRPr="00F03542">
        <w:rPr>
          <w:u w:val="single"/>
        </w:rPr>
        <w:t xml:space="preserve">Functional </w:t>
      </w:r>
      <w:r w:rsidR="00EE1CE1">
        <w:rPr>
          <w:u w:val="single"/>
        </w:rPr>
        <w:t>Limits Prevent Explosion</w:t>
      </w:r>
      <w:r w:rsidR="00EE1CE1">
        <w:t xml:space="preserve"> — </w:t>
      </w:r>
      <w:r w:rsidR="00EE1CE1" w:rsidRPr="00F81B7C">
        <w:rPr>
          <w:i/>
        </w:rPr>
        <w:t>solvency advocates</w:t>
      </w:r>
      <w:r w:rsidR="00EE1CE1">
        <w:t xml:space="preserve"> and </w:t>
      </w:r>
      <w:r w:rsidR="00EE1CE1" w:rsidRPr="00F81B7C">
        <w:rPr>
          <w:i/>
        </w:rPr>
        <w:t>counterplans</w:t>
      </w:r>
      <w:r w:rsidR="00EE1CE1">
        <w:t xml:space="preserve"> constrain </w:t>
      </w:r>
      <w:proofErr w:type="spellStart"/>
      <w:r w:rsidR="00EE1CE1">
        <w:t>aff</w:t>
      </w:r>
      <w:proofErr w:type="spellEnd"/>
      <w:r w:rsidR="00EE1CE1">
        <w:t xml:space="preserve"> options.</w:t>
      </w:r>
    </w:p>
    <w:p w14:paraId="71659133" w14:textId="77777777" w:rsidR="00EE1CE1" w:rsidRPr="00161DC7" w:rsidRDefault="00EE1CE1" w:rsidP="00EE1CE1"/>
    <w:p w14:paraId="608050D4" w14:textId="77777777" w:rsidR="00EE1CE1" w:rsidRDefault="00B36353" w:rsidP="00EE1CE1">
      <w:pPr>
        <w:pStyle w:val="Heading4"/>
      </w:pPr>
      <w:r>
        <w:t>6</w:t>
      </w:r>
      <w:r w:rsidR="00EE1CE1" w:rsidRPr="00F81B7C">
        <w:t xml:space="preserve">. </w:t>
      </w:r>
      <w:r w:rsidR="00EE1CE1">
        <w:rPr>
          <w:u w:val="single"/>
        </w:rPr>
        <w:t xml:space="preserve">Good Is Good </w:t>
      </w:r>
      <w:proofErr w:type="gramStart"/>
      <w:r w:rsidR="00EE1CE1">
        <w:rPr>
          <w:u w:val="single"/>
        </w:rPr>
        <w:t>Enough</w:t>
      </w:r>
      <w:proofErr w:type="gramEnd"/>
      <w:r w:rsidR="00EE1CE1">
        <w:t xml:space="preserve"> — search for best definition </w:t>
      </w:r>
      <w:r w:rsidR="00EE1CE1" w:rsidRPr="00F03542">
        <w:rPr>
          <w:i/>
          <w:u w:val="single"/>
        </w:rPr>
        <w:t>endless</w:t>
      </w:r>
      <w:r w:rsidR="00EE1CE1">
        <w:t xml:space="preserve"> and </w:t>
      </w:r>
      <w:r w:rsidR="00EE1CE1">
        <w:rPr>
          <w:u w:val="single"/>
        </w:rPr>
        <w:t>distracts</w:t>
      </w:r>
      <w:r w:rsidR="00EE1CE1">
        <w:t xml:space="preserve"> from </w:t>
      </w:r>
      <w:r w:rsidR="00EE1CE1">
        <w:rPr>
          <w:u w:val="single"/>
        </w:rPr>
        <w:t>topic education</w:t>
      </w:r>
      <w:r w:rsidR="00EE1CE1">
        <w:t xml:space="preserve">. </w:t>
      </w:r>
      <w:proofErr w:type="spellStart"/>
      <w:r w:rsidR="00EE1CE1" w:rsidRPr="00F03542">
        <w:rPr>
          <w:u w:val="single"/>
        </w:rPr>
        <w:t>Debatability</w:t>
      </w:r>
      <w:proofErr w:type="spellEnd"/>
      <w:r w:rsidR="00EE1CE1">
        <w:t xml:space="preserve"> outweighs </w:t>
      </w:r>
      <w:r w:rsidR="00EE1CE1" w:rsidRPr="00F03542">
        <w:t>precision</w:t>
      </w:r>
      <w:r w:rsidR="00EE1CE1">
        <w:t xml:space="preserve"> — </w:t>
      </w:r>
      <w:r w:rsidR="00EE1CE1" w:rsidRPr="00F03542">
        <w:rPr>
          <w:i/>
          <w:u w:val="single"/>
        </w:rPr>
        <w:t>wrong forum</w:t>
      </w:r>
      <w:r w:rsidR="00EE1CE1">
        <w:t xml:space="preserve"> for pursuit of definitional perfection. </w:t>
      </w:r>
    </w:p>
    <w:p w14:paraId="35A9C63C" w14:textId="77777777" w:rsidR="00EE1CE1" w:rsidRDefault="00EE1CE1" w:rsidP="00EE1CE1"/>
    <w:p w14:paraId="4D26B0E1" w14:textId="77777777" w:rsidR="00EE1CE1" w:rsidRDefault="00EE1CE1" w:rsidP="00EE1CE1"/>
    <w:p w14:paraId="605C93B5" w14:textId="77777777" w:rsidR="00114790" w:rsidRPr="00F601E6" w:rsidRDefault="00114790" w:rsidP="00114790">
      <w:pPr>
        <w:pStyle w:val="Heading3"/>
      </w:pPr>
      <w:r>
        <w:lastRenderedPageBreak/>
        <w:t>Prefer Our Interpretation</w:t>
      </w:r>
    </w:p>
    <w:p w14:paraId="5A9B7D24" w14:textId="77777777" w:rsidR="00114790" w:rsidRPr="0058499A" w:rsidRDefault="00114790" w:rsidP="00114790">
      <w:pPr>
        <w:pStyle w:val="Heading4"/>
      </w:pPr>
      <w:r>
        <w:t xml:space="preserve">There is a </w:t>
      </w:r>
      <w:r>
        <w:rPr>
          <w:u w:val="single"/>
        </w:rPr>
        <w:t>conceptual distinction</w:t>
      </w:r>
      <w:r>
        <w:t xml:space="preserve"> between engagement and conditionality. Scholarly consensus is </w:t>
      </w:r>
      <w:proofErr w:type="spellStart"/>
      <w:r>
        <w:rPr>
          <w:u w:val="single"/>
        </w:rPr>
        <w:t>aff</w:t>
      </w:r>
      <w:proofErr w:type="spellEnd"/>
      <w:r>
        <w:t xml:space="preserve"> — they are </w:t>
      </w:r>
      <w:r>
        <w:rPr>
          <w:i/>
          <w:u w:val="single"/>
        </w:rPr>
        <w:t>separate tools</w:t>
      </w:r>
      <w:r>
        <w:t>.</w:t>
      </w:r>
    </w:p>
    <w:p w14:paraId="1A1CA79F" w14:textId="77777777" w:rsidR="00114790" w:rsidRPr="00B65F6C" w:rsidRDefault="00114790" w:rsidP="00114790">
      <w:r>
        <w:rPr>
          <w:rStyle w:val="Style13ptBold"/>
        </w:rPr>
        <w:t>Diamond 1</w:t>
      </w:r>
      <w:r>
        <w:t xml:space="preserve"> — Larry Diamond, </w:t>
      </w:r>
      <w:r w:rsidRPr="00475449">
        <w:t>Senior Research Fellow at the Hoover Institution</w:t>
      </w:r>
      <w:r>
        <w:t>, Professor of Sociology and Political Science at Stanford University, Founding Co-D</w:t>
      </w:r>
      <w:r w:rsidRPr="00475449">
        <w:t>irector of the National Endowment for Democracy's International Forum for Democratic Studies</w:t>
      </w:r>
      <w:r>
        <w:t>, holds a Ph.D. in Sociology from Stanford University, 2001 (“</w:t>
      </w:r>
      <w:r w:rsidRPr="00475449">
        <w:t xml:space="preserve">Building </w:t>
      </w:r>
      <w:r>
        <w:t xml:space="preserve">a World of Liberal Democracies,” </w:t>
      </w:r>
      <w:r w:rsidRPr="00475449">
        <w:rPr>
          <w:i/>
        </w:rPr>
        <w:t>Foreign Policy for America in the Twenty-First Century: Alternative Perspectives</w:t>
      </w:r>
      <w:r>
        <w:t xml:space="preserve">, Edited by Thomas H. </w:t>
      </w:r>
      <w:proofErr w:type="spellStart"/>
      <w:r>
        <w:t>Henriksen</w:t>
      </w:r>
      <w:proofErr w:type="spellEnd"/>
      <w:r>
        <w:t>, Published by Hoover</w:t>
      </w:r>
      <w:r w:rsidRPr="004A2EAE">
        <w:t xml:space="preserve"> Press</w:t>
      </w:r>
      <w:r>
        <w:t xml:space="preserve">, ISBN </w:t>
      </w:r>
      <w:r w:rsidRPr="00475449">
        <w:t>081792793X</w:t>
      </w:r>
      <w:r>
        <w:t>, p. 70-71)</w:t>
      </w:r>
    </w:p>
    <w:p w14:paraId="5857348F" w14:textId="77777777" w:rsidR="00114790" w:rsidRDefault="00114790" w:rsidP="00114790">
      <w:r>
        <w:t>Tactics and Tools for Promoting Democracy</w:t>
      </w:r>
    </w:p>
    <w:p w14:paraId="24883BD3" w14:textId="77777777" w:rsidR="00114790" w:rsidRDefault="00114790" w:rsidP="00114790">
      <w:r w:rsidRPr="00475449">
        <w:rPr>
          <w:rStyle w:val="StyleUnderline"/>
        </w:rPr>
        <w:t xml:space="preserve">It is beyond the scope of this essay to review in detail the </w:t>
      </w:r>
      <w:r w:rsidRPr="00737CAB">
        <w:rPr>
          <w:rStyle w:val="Emphasis"/>
          <w:highlight w:val="yellow"/>
        </w:rPr>
        <w:t>specific tools</w:t>
      </w:r>
      <w:r w:rsidRPr="00475449">
        <w:rPr>
          <w:rStyle w:val="StyleUnderline"/>
        </w:rPr>
        <w:t xml:space="preserve"> we have available </w:t>
      </w:r>
      <w:r w:rsidRPr="00737CAB">
        <w:rPr>
          <w:rStyle w:val="StyleUnderline"/>
          <w:highlight w:val="yellow"/>
        </w:rPr>
        <w:t>for promoting democracy</w:t>
      </w:r>
      <w:r>
        <w:t xml:space="preserve">.21 </w:t>
      </w:r>
      <w:r w:rsidRPr="00475449">
        <w:rPr>
          <w:rStyle w:val="StyleUnderline"/>
        </w:rPr>
        <w:t xml:space="preserve">The broad categories </w:t>
      </w:r>
      <w:r w:rsidRPr="00737CAB">
        <w:rPr>
          <w:rStyle w:val="StyleUnderline"/>
          <w:highlight w:val="yellow"/>
        </w:rPr>
        <w:t xml:space="preserve">are </w:t>
      </w:r>
      <w:r w:rsidRPr="00737CAB">
        <w:rPr>
          <w:rStyle w:val="Emphasis"/>
          <w:highlight w:val="yellow"/>
        </w:rPr>
        <w:t>political assistance</w:t>
      </w:r>
      <w:r w:rsidRPr="00737CAB">
        <w:rPr>
          <w:rStyle w:val="StyleUnderline"/>
          <w:highlight w:val="yellow"/>
        </w:rPr>
        <w:t xml:space="preserve">; </w:t>
      </w:r>
      <w:r w:rsidRPr="00737CAB">
        <w:rPr>
          <w:rStyle w:val="Emphasis"/>
          <w:highlight w:val="yellow"/>
        </w:rPr>
        <w:t>economic assistance and incentives</w:t>
      </w:r>
      <w:r w:rsidRPr="00737CAB">
        <w:rPr>
          <w:rStyle w:val="StyleUnderline"/>
          <w:highlight w:val="yellow"/>
        </w:rPr>
        <w:t xml:space="preserve">; </w:t>
      </w:r>
      <w:r w:rsidRPr="00737CAB">
        <w:rPr>
          <w:rStyle w:val="Emphasis"/>
          <w:highlight w:val="yellow"/>
        </w:rPr>
        <w:t>economic and</w:t>
      </w:r>
      <w:r>
        <w:t xml:space="preserve"> [end page 70] </w:t>
      </w:r>
      <w:r w:rsidRPr="00737CAB">
        <w:rPr>
          <w:rStyle w:val="Emphasis"/>
          <w:highlight w:val="yellow"/>
        </w:rPr>
        <w:t>political engagement</w:t>
      </w:r>
      <w:r w:rsidRPr="00737CAB">
        <w:rPr>
          <w:rStyle w:val="StyleUnderline"/>
          <w:highlight w:val="yellow"/>
        </w:rPr>
        <w:t xml:space="preserve">; </w:t>
      </w:r>
      <w:r w:rsidRPr="00737CAB">
        <w:rPr>
          <w:rStyle w:val="Emphasis"/>
          <w:highlight w:val="yellow"/>
        </w:rPr>
        <w:t>conditionality</w:t>
      </w:r>
      <w:r w:rsidRPr="00475449">
        <w:rPr>
          <w:rStyle w:val="StyleUnderline"/>
        </w:rPr>
        <w:t xml:space="preserve"> for aid, debt relief, and entry into regional unions; </w:t>
      </w:r>
      <w:r w:rsidRPr="00737CAB">
        <w:rPr>
          <w:rStyle w:val="Emphasis"/>
          <w:highlight w:val="yellow"/>
        </w:rPr>
        <w:t>diplomatic pressure</w:t>
      </w:r>
      <w:r w:rsidRPr="00737CAB">
        <w:rPr>
          <w:rStyle w:val="StyleUnderline"/>
          <w:highlight w:val="yellow"/>
        </w:rPr>
        <w:t xml:space="preserve">; and </w:t>
      </w:r>
      <w:r w:rsidRPr="00737CAB">
        <w:rPr>
          <w:rStyle w:val="Emphasis"/>
          <w:highlight w:val="yellow"/>
        </w:rPr>
        <w:t>military intervention</w:t>
      </w:r>
      <w:r>
        <w:t>.</w:t>
      </w:r>
    </w:p>
    <w:p w14:paraId="196BDA62" w14:textId="77777777" w:rsidR="00114790" w:rsidRDefault="00114790" w:rsidP="00114790"/>
    <w:p w14:paraId="59A59513" w14:textId="77777777" w:rsidR="00114790" w:rsidRPr="00475449" w:rsidRDefault="00114790" w:rsidP="00114790">
      <w:pPr>
        <w:pStyle w:val="Heading4"/>
      </w:pPr>
      <w:r>
        <w:t xml:space="preserve">Clearly </w:t>
      </w:r>
      <w:r w:rsidRPr="00942055">
        <w:rPr>
          <w:i/>
          <w:u w:val="single"/>
        </w:rPr>
        <w:t>differentiating</w:t>
      </w:r>
      <w:r>
        <w:t xml:space="preserve"> between engagement and conditionality is vital to </w:t>
      </w:r>
      <w:r w:rsidRPr="00942055">
        <w:rPr>
          <w:u w:val="single"/>
        </w:rPr>
        <w:t>effective foreign policymaking</w:t>
      </w:r>
      <w:r>
        <w:t xml:space="preserve">. </w:t>
      </w:r>
    </w:p>
    <w:p w14:paraId="4054F1F0" w14:textId="77777777" w:rsidR="00114790" w:rsidRDefault="00114790" w:rsidP="00114790">
      <w:proofErr w:type="spellStart"/>
      <w:r>
        <w:rPr>
          <w:rStyle w:val="Style13ptBold"/>
        </w:rPr>
        <w:t>Gowan</w:t>
      </w:r>
      <w:proofErr w:type="spellEnd"/>
      <w:r w:rsidRPr="00A01055">
        <w:rPr>
          <w:rStyle w:val="Style13ptBold"/>
        </w:rPr>
        <w:t xml:space="preserve"> 5</w:t>
      </w:r>
      <w:r>
        <w:t xml:space="preserve"> — </w:t>
      </w:r>
      <w:r w:rsidRPr="007A2679">
        <w:t xml:space="preserve">Richard </w:t>
      </w:r>
      <w:proofErr w:type="spellStart"/>
      <w:r w:rsidRPr="007A2679">
        <w:t>Gowan</w:t>
      </w:r>
      <w:proofErr w:type="spellEnd"/>
      <w:r>
        <w:t>, Associate D</w:t>
      </w:r>
      <w:r w:rsidRPr="007A2679">
        <w:t xml:space="preserve">irector at </w:t>
      </w:r>
      <w:r>
        <w:t>the Center on International Cooperation at New York University, Policy F</w:t>
      </w:r>
      <w:r w:rsidRPr="007A2679">
        <w:t>ellow at the European Council on Foreign Relations</w:t>
      </w:r>
      <w:r>
        <w:t xml:space="preserve">, has consulted for </w:t>
      </w:r>
      <w:r w:rsidRPr="000A08F9">
        <w:t>the UN Secretariat and the UK Department for International Development</w:t>
      </w:r>
      <w:r>
        <w:t xml:space="preserve">, 2005 (“Preface,” </w:t>
      </w:r>
      <w:r w:rsidRPr="00A01055">
        <w:rPr>
          <w:i/>
        </w:rPr>
        <w:t>Global Europe: New Terms of Engagement</w:t>
      </w:r>
      <w:r>
        <w:t xml:space="preserve">, May, Available Online at </w:t>
      </w:r>
      <w:r w:rsidRPr="007A2679">
        <w:t>http://fpc.org.uk/fsblob/484.pdf</w:t>
      </w:r>
      <w:r>
        <w:t>, Accessed 07-28-2013, p. vii-viii)</w:t>
      </w:r>
    </w:p>
    <w:p w14:paraId="15D25D94" w14:textId="77777777" w:rsidR="00114790" w:rsidRPr="00942055" w:rsidRDefault="00114790" w:rsidP="00114790">
      <w:r w:rsidRPr="00942055">
        <w:t>Engagement and conditionality: moving forwards</w:t>
      </w:r>
    </w:p>
    <w:p w14:paraId="425CC4FE" w14:textId="77777777" w:rsidR="00114790" w:rsidRDefault="00114790" w:rsidP="00114790">
      <w:r>
        <w:t xml:space="preserve">How should we address these flaws in European strategy? </w:t>
      </w:r>
      <w:r w:rsidRPr="00942055">
        <w:rPr>
          <w:rStyle w:val="StyleUnderline"/>
        </w:rPr>
        <w:t xml:space="preserve">The </w:t>
      </w:r>
      <w:r w:rsidRPr="00B52F70">
        <w:rPr>
          <w:rStyle w:val="StyleUnderline"/>
          <w:highlight w:val="yellow"/>
        </w:rPr>
        <w:t>authors</w:t>
      </w:r>
      <w:r w:rsidRPr="00942055">
        <w:rPr>
          <w:rStyle w:val="StyleUnderline"/>
        </w:rPr>
        <w:t xml:space="preserve"> in this volume </w:t>
      </w:r>
      <w:r w:rsidRPr="00B52F70">
        <w:rPr>
          <w:rStyle w:val="StyleUnderline"/>
          <w:highlight w:val="yellow"/>
        </w:rPr>
        <w:t>offer</w:t>
      </w:r>
      <w:r w:rsidRPr="00942055">
        <w:rPr>
          <w:rStyle w:val="StyleUnderline"/>
        </w:rPr>
        <w:t xml:space="preserve"> elements of </w:t>
      </w:r>
      <w:r w:rsidRPr="00B52F70">
        <w:rPr>
          <w:rStyle w:val="StyleUnderline"/>
          <w:highlight w:val="yellow"/>
        </w:rPr>
        <w:t xml:space="preserve">a strategic framework resting on </w:t>
      </w:r>
      <w:r w:rsidRPr="00B52F70">
        <w:rPr>
          <w:rStyle w:val="Emphasis"/>
          <w:highlight w:val="yellow"/>
        </w:rPr>
        <w:t>greater clarity, consistency and vision</w:t>
      </w:r>
      <w:r w:rsidRPr="00B52F70">
        <w:rPr>
          <w:rStyle w:val="StyleUnderline"/>
          <w:highlight w:val="yellow"/>
        </w:rPr>
        <w:t xml:space="preserve"> in the employment of conditionality and engagement</w:t>
      </w:r>
      <w:r>
        <w:t xml:space="preserve">. As Michael Emerson indicates, this should involve not only the reform of our methods and practices, but also of our institutional framework. Richard Whitman suggests that an enhanced framework may require new EU agencies operating beyond its borders. These are deliberately far-reaching proposals. To achieve them, some shorter-term tactical decisions may be necessary. </w:t>
      </w:r>
    </w:p>
    <w:p w14:paraId="7BFE1006" w14:textId="77777777" w:rsidR="00114790" w:rsidRDefault="00114790" w:rsidP="00114790">
      <w:r>
        <w:t xml:space="preserve">Recent debates over the European futures of Turkey and the Ukraine, fuelled by referendums on the constitutional treaty, [end page vii] have created an impression that the problem of overstretch has already had a corrosive effect on Europe’s political will. In the course of 2005, the EU must explicitly reaffirm its commitment to these two countries, far apart as they are already are on the road to accession. In October, the Commission will launch a new phase of negotiations with Turkey, while </w:t>
      </w:r>
      <w:proofErr w:type="gramStart"/>
      <w:r>
        <w:t>an</w:t>
      </w:r>
      <w:proofErr w:type="gramEnd"/>
      <w:r>
        <w:t xml:space="preserve"> EU-Ukraine summit will offer a significant platform for a clear statement of intent from the Union – it may be time for a ‘big noise’ on the Ukraine. </w:t>
      </w:r>
    </w:p>
    <w:p w14:paraId="5CB9A885" w14:textId="77777777" w:rsidR="00114790" w:rsidRDefault="00114790" w:rsidP="00114790">
      <w:r>
        <w:t>A similar act of reassurance may also be required in the Western Balkans, where a committee of experts has recently identified ‘pessimism and dissatisfaction’ undermining reform processes. 5 More generally, European officials should take every opportunity to give concrete demonstrations that engagement is not ‘tokenism’ – yet they must also build on recent efforts to reassure Moscow that the EU’s goal is partnership with Russia, not competition. 6</w:t>
      </w:r>
    </w:p>
    <w:p w14:paraId="5982D759" w14:textId="77777777" w:rsidR="00114790" w:rsidRDefault="00114790" w:rsidP="00114790">
      <w:r>
        <w:t xml:space="preserve">Moreover, the European institutions should work with governments to ensure that current debates over the proposed EU ‘Foreign Minister’ and External Action Service should be more than lowest-common-denominator turf wars. </w:t>
      </w:r>
      <w:r w:rsidRPr="00942055">
        <w:rPr>
          <w:rStyle w:val="StyleUnderline"/>
        </w:rPr>
        <w:t xml:space="preserve">In </w:t>
      </w:r>
      <w:r w:rsidRPr="00942055">
        <w:rPr>
          <w:rStyle w:val="Emphasis"/>
        </w:rPr>
        <w:t>rethinking our institutional frameworks</w:t>
      </w:r>
      <w:r w:rsidRPr="00942055">
        <w:rPr>
          <w:rStyle w:val="StyleUnderline"/>
        </w:rPr>
        <w:t>, we should aim</w:t>
      </w:r>
      <w:r>
        <w:t xml:space="preserve"> not </w:t>
      </w:r>
      <w:r w:rsidRPr="00942055">
        <w:rPr>
          <w:rStyle w:val="StyleUnderline"/>
        </w:rPr>
        <w:t>for</w:t>
      </w:r>
      <w:r>
        <w:t xml:space="preserve"> retrenchment, but </w:t>
      </w:r>
      <w:r w:rsidRPr="00942055">
        <w:rPr>
          <w:rStyle w:val="Emphasis"/>
        </w:rPr>
        <w:t>a more credible set of tools</w:t>
      </w:r>
      <w:r w:rsidRPr="00942055">
        <w:rPr>
          <w:rStyle w:val="StyleUnderline"/>
        </w:rPr>
        <w:t xml:space="preserve"> for employing ‘soft power’ resources. </w:t>
      </w:r>
      <w:r w:rsidRPr="00B52F70">
        <w:rPr>
          <w:rStyle w:val="StyleUnderline"/>
          <w:highlight w:val="yellow"/>
        </w:rPr>
        <w:t xml:space="preserve">By combining </w:t>
      </w:r>
      <w:r w:rsidRPr="00B52F70">
        <w:rPr>
          <w:rStyle w:val="Emphasis"/>
          <w:highlight w:val="yellow"/>
        </w:rPr>
        <w:t>clearer doctrines of engagement and conditionality</w:t>
      </w:r>
      <w:r w:rsidRPr="00942055">
        <w:rPr>
          <w:rStyle w:val="StyleUnderline"/>
        </w:rPr>
        <w:t xml:space="preserve"> with the mechanisms required to enforce them, </w:t>
      </w:r>
      <w:r w:rsidRPr="00B52F70">
        <w:rPr>
          <w:rStyle w:val="StyleUnderline"/>
          <w:highlight w:val="yellow"/>
        </w:rPr>
        <w:t>we may</w:t>
      </w:r>
      <w:r w:rsidRPr="00942055">
        <w:rPr>
          <w:rStyle w:val="StyleUnderline"/>
        </w:rPr>
        <w:t xml:space="preserve"> begin to </w:t>
      </w:r>
      <w:r w:rsidRPr="00B52F70">
        <w:rPr>
          <w:rStyle w:val="Emphasis"/>
          <w:highlight w:val="yellow"/>
        </w:rPr>
        <w:t>take firmer control</w:t>
      </w:r>
      <w:r w:rsidRPr="00B52F70">
        <w:rPr>
          <w:rStyle w:val="StyleUnderline"/>
          <w:highlight w:val="yellow"/>
        </w:rPr>
        <w:t xml:space="preserve"> of our power of attraction – and</w:t>
      </w:r>
      <w:r w:rsidRPr="00942055">
        <w:rPr>
          <w:rStyle w:val="StyleUnderline"/>
        </w:rPr>
        <w:t xml:space="preserve"> </w:t>
      </w:r>
      <w:r w:rsidRPr="00942055">
        <w:rPr>
          <w:rStyle w:val="Emphasis"/>
        </w:rPr>
        <w:t xml:space="preserve">to </w:t>
      </w:r>
      <w:r w:rsidRPr="00B52F70">
        <w:rPr>
          <w:rStyle w:val="Emphasis"/>
          <w:highlight w:val="yellow"/>
        </w:rPr>
        <w:t>use it to greater effect</w:t>
      </w:r>
      <w:r>
        <w:t>.</w:t>
      </w:r>
    </w:p>
    <w:p w14:paraId="0B8C53CB" w14:textId="77777777" w:rsidR="00114790" w:rsidRDefault="00114790" w:rsidP="00114790"/>
    <w:p w14:paraId="217739C9" w14:textId="77777777" w:rsidR="00114790" w:rsidRPr="00301D31" w:rsidRDefault="00114790" w:rsidP="00114790">
      <w:pPr>
        <w:pStyle w:val="Heading4"/>
      </w:pPr>
      <w:r>
        <w:lastRenderedPageBreak/>
        <w:t xml:space="preserve">This </w:t>
      </w:r>
      <w:r w:rsidRPr="00587098">
        <w:rPr>
          <w:u w:val="single"/>
        </w:rPr>
        <w:t>turns education</w:t>
      </w:r>
      <w:r>
        <w:t xml:space="preserve">: there are </w:t>
      </w:r>
      <w:r w:rsidRPr="00914534">
        <w:rPr>
          <w:u w:val="single"/>
        </w:rPr>
        <w:t>s</w:t>
      </w:r>
      <w:r w:rsidRPr="00F67B1D">
        <w:rPr>
          <w:i/>
          <w:u w:val="single"/>
        </w:rPr>
        <w:t>erious policy differences</w:t>
      </w:r>
      <w:r>
        <w:t xml:space="preserve"> between engagement and conditionality — choosing </w:t>
      </w:r>
      <w:r w:rsidRPr="00F67B1D">
        <w:rPr>
          <w:u w:val="single"/>
        </w:rPr>
        <w:t>the right tool</w:t>
      </w:r>
      <w:r>
        <w:t xml:space="preserve"> is essential for foreign policy success. </w:t>
      </w:r>
    </w:p>
    <w:p w14:paraId="75F09FD8" w14:textId="77777777" w:rsidR="00114790" w:rsidRDefault="00114790" w:rsidP="00114790">
      <w:r w:rsidRPr="00A01055">
        <w:rPr>
          <w:rStyle w:val="Style13ptBold"/>
        </w:rPr>
        <w:t>Smith 5</w:t>
      </w:r>
      <w:r>
        <w:t xml:space="preserve"> — Karen E. Smith, </w:t>
      </w:r>
      <w:r w:rsidRPr="005C7D86">
        <w:t>Professor of International Relations and Director of the European Foreign Policy Unit at the London School of Economics</w:t>
      </w:r>
      <w:r>
        <w:t>, 2005 (“</w:t>
      </w:r>
      <w:r w:rsidRPr="00A01055">
        <w:t>Engagement and conditionality: incompatible or mutually reinforcing</w:t>
      </w:r>
      <w:proofErr w:type="gramStart"/>
      <w:r w:rsidRPr="00A01055">
        <w:t>?</w:t>
      </w:r>
      <w:r>
        <w:t>,</w:t>
      </w:r>
      <w:proofErr w:type="gramEnd"/>
      <w:r>
        <w:t xml:space="preserve">” </w:t>
      </w:r>
      <w:r w:rsidRPr="00A01055">
        <w:rPr>
          <w:i/>
        </w:rPr>
        <w:t>Global Europe: New Terms of Engagement</w:t>
      </w:r>
      <w:r>
        <w:t xml:space="preserve">, May, Available Online at </w:t>
      </w:r>
      <w:r w:rsidRPr="007A2679">
        <w:t>http://fpc.org.uk/fsblob/484.pdf</w:t>
      </w:r>
      <w:r>
        <w:t>, Accessed 07-25-2013, p. 23-24)</w:t>
      </w:r>
    </w:p>
    <w:p w14:paraId="2B311AC7" w14:textId="77777777" w:rsidR="00114790" w:rsidRDefault="00114790" w:rsidP="00114790">
      <w:r w:rsidRPr="00914534">
        <w:rPr>
          <w:rStyle w:val="StyleUnderline"/>
          <w:highlight w:val="yellow"/>
        </w:rPr>
        <w:t>There are</w:t>
      </w:r>
      <w:r w:rsidRPr="00F67B1D">
        <w:rPr>
          <w:rStyle w:val="StyleUnderline"/>
        </w:rPr>
        <w:t xml:space="preserve"> </w:t>
      </w:r>
      <w:r w:rsidRPr="00F67B1D">
        <w:rPr>
          <w:rStyle w:val="Emphasis"/>
        </w:rPr>
        <w:t xml:space="preserve">well-known </w:t>
      </w:r>
      <w:r w:rsidRPr="00914534">
        <w:rPr>
          <w:rStyle w:val="Emphasis"/>
          <w:highlight w:val="yellow"/>
        </w:rPr>
        <w:t>advantages and disadvantages</w:t>
      </w:r>
      <w:r w:rsidRPr="00914534">
        <w:rPr>
          <w:rStyle w:val="StyleUnderline"/>
          <w:highlight w:val="yellow"/>
        </w:rPr>
        <w:t xml:space="preserve"> to both approaches</w:t>
      </w:r>
      <w:r w:rsidRPr="00F67B1D">
        <w:rPr>
          <w:rStyle w:val="StyleUnderline"/>
        </w:rPr>
        <w:t>. Engagement can help to establish the conditions</w:t>
      </w:r>
      <w:r>
        <w:t xml:space="preserve"> [end page 23] </w:t>
      </w:r>
      <w:r w:rsidRPr="00F67B1D">
        <w:rPr>
          <w:rStyle w:val="StyleUnderline"/>
        </w:rPr>
        <w:t>under which democratic principles and human rights</w:t>
      </w:r>
      <w:r>
        <w:t xml:space="preserve">, for example, </w:t>
      </w:r>
      <w:r w:rsidRPr="00F67B1D">
        <w:rPr>
          <w:rStyle w:val="StyleUnderline"/>
        </w:rPr>
        <w:t>can be protected. It can foster the long-term processes</w:t>
      </w:r>
      <w:r>
        <w:t xml:space="preserve"> (learning; development of a middle class; strengthening of the freedom of the press) </w:t>
      </w:r>
      <w:r w:rsidRPr="00F67B1D">
        <w:rPr>
          <w:rStyle w:val="StyleUnderline"/>
        </w:rPr>
        <w:t xml:space="preserve">that allow local actors to effect political and economic change. </w:t>
      </w:r>
      <w:r w:rsidRPr="00914534">
        <w:rPr>
          <w:rStyle w:val="StyleUnderline"/>
          <w:highlight w:val="yellow"/>
        </w:rPr>
        <w:t xml:space="preserve">Engagement </w:t>
      </w:r>
      <w:r w:rsidRPr="00914534">
        <w:rPr>
          <w:rStyle w:val="Emphasis"/>
          <w:highlight w:val="yellow"/>
        </w:rPr>
        <w:t>challenges sovereignty less than conditionality</w:t>
      </w:r>
      <w:r w:rsidRPr="00F67B1D">
        <w:rPr>
          <w:rStyle w:val="Emphasis"/>
        </w:rPr>
        <w:t xml:space="preserve"> does</w:t>
      </w:r>
      <w:r w:rsidRPr="00F67B1D">
        <w:rPr>
          <w:rStyle w:val="StyleUnderline"/>
        </w:rPr>
        <w:t xml:space="preserve">, </w:t>
      </w:r>
      <w:r w:rsidRPr="00914534">
        <w:rPr>
          <w:rStyle w:val="StyleUnderline"/>
          <w:highlight w:val="yellow"/>
        </w:rPr>
        <w:t>and so will be more acceptable to governments</w:t>
      </w:r>
      <w:r w:rsidRPr="00F67B1D">
        <w:rPr>
          <w:rStyle w:val="StyleUnderline"/>
        </w:rPr>
        <w:t>. It could be more effective to persuade governments to comply with liberal norms than to coerce them to do so – as coercion may simply induce stubborn resistance</w:t>
      </w:r>
      <w:r>
        <w:t>.</w:t>
      </w:r>
    </w:p>
    <w:p w14:paraId="15DD2122" w14:textId="77777777" w:rsidR="00114790" w:rsidRDefault="00114790" w:rsidP="00114790">
      <w:r w:rsidRPr="00914534">
        <w:rPr>
          <w:rStyle w:val="StyleUnderline"/>
          <w:highlight w:val="yellow"/>
        </w:rPr>
        <w:t>But</w:t>
      </w:r>
      <w:r w:rsidRPr="00F67B1D">
        <w:rPr>
          <w:rStyle w:val="StyleUnderline"/>
        </w:rPr>
        <w:t xml:space="preserve"> put ‘constructive’ in front of the term, and some of its </w:t>
      </w:r>
      <w:r w:rsidRPr="00F67B1D">
        <w:rPr>
          <w:rStyle w:val="Emphasis"/>
        </w:rPr>
        <w:t>negative connotations</w:t>
      </w:r>
      <w:r w:rsidRPr="00F67B1D">
        <w:rPr>
          <w:rStyle w:val="StyleUnderline"/>
        </w:rPr>
        <w:t xml:space="preserve"> become clearer</w:t>
      </w:r>
      <w:r>
        <w:t xml:space="preserve">: constructive engagement with apartheid South Africa was </w:t>
      </w:r>
      <w:proofErr w:type="spellStart"/>
      <w:r>
        <w:t>criticised</w:t>
      </w:r>
      <w:proofErr w:type="spellEnd"/>
      <w:r>
        <w:t xml:space="preserve"> for allowing Western/Northern governments (in particular the US and UK) to continue with business as usual, putting at risk no important commercial exchanges, yet to claim to domestic audiences that quiet diplomacy was more effective. </w:t>
      </w:r>
      <w:r w:rsidRPr="00F67B1D">
        <w:rPr>
          <w:rStyle w:val="StyleUnderline"/>
        </w:rPr>
        <w:t>Engagement</w:t>
      </w:r>
      <w:r>
        <w:t xml:space="preserve">, in other words, </w:t>
      </w:r>
      <w:r w:rsidRPr="00F67B1D">
        <w:rPr>
          <w:rStyle w:val="StyleUnderline"/>
        </w:rPr>
        <w:t>can allow trade and investment to proceed unhindered even with quite despicable regimes</w:t>
      </w:r>
      <w:r>
        <w:t xml:space="preserve">. </w:t>
      </w:r>
    </w:p>
    <w:p w14:paraId="5F4CCAD9" w14:textId="77777777" w:rsidR="00114790" w:rsidRDefault="00114790" w:rsidP="00114790">
      <w:r>
        <w:t xml:space="preserve">But </w:t>
      </w:r>
      <w:r w:rsidRPr="00914534">
        <w:rPr>
          <w:rStyle w:val="StyleUnderline"/>
          <w:highlight w:val="yellow"/>
        </w:rPr>
        <w:t>there is a</w:t>
      </w:r>
      <w:r w:rsidRPr="00F67B1D">
        <w:rPr>
          <w:rStyle w:val="StyleUnderline"/>
        </w:rPr>
        <w:t xml:space="preserve">nother, more </w:t>
      </w:r>
      <w:r w:rsidRPr="00914534">
        <w:rPr>
          <w:rStyle w:val="StyleUnderline"/>
          <w:highlight w:val="yellow"/>
        </w:rPr>
        <w:t xml:space="preserve">practical problem with engagement: such a strategy will work </w:t>
      </w:r>
      <w:r w:rsidRPr="00914534">
        <w:rPr>
          <w:rStyle w:val="Emphasis"/>
          <w:highlight w:val="yellow"/>
        </w:rPr>
        <w:t>only</w:t>
      </w:r>
      <w:r w:rsidRPr="00914534">
        <w:rPr>
          <w:rStyle w:val="StyleUnderline"/>
          <w:highlight w:val="yellow"/>
        </w:rPr>
        <w:t xml:space="preserve"> if domestic actors want to</w:t>
      </w:r>
      <w:r w:rsidRPr="00F67B1D">
        <w:rPr>
          <w:rStyle w:val="StyleUnderline"/>
        </w:rPr>
        <w:t xml:space="preserve"> trade, invest, </w:t>
      </w:r>
      <w:r w:rsidRPr="00914534">
        <w:rPr>
          <w:rStyle w:val="StyleUnderline"/>
          <w:highlight w:val="yellow"/>
        </w:rPr>
        <w:t>‘engage’</w:t>
      </w:r>
      <w:r w:rsidRPr="00F67B1D">
        <w:rPr>
          <w:rStyle w:val="StyleUnderline"/>
        </w:rPr>
        <w:t xml:space="preserve"> with the target state. Where practices are so illiberal as to make the economic environment unattractive, or where conditions are impossible</w:t>
      </w:r>
      <w:r>
        <w:t xml:space="preserve"> (in war-torn states, for example), </w:t>
      </w:r>
      <w:r w:rsidRPr="00F67B1D">
        <w:rPr>
          <w:rStyle w:val="StyleUnderline"/>
        </w:rPr>
        <w:t xml:space="preserve">or where the general state of development or level of natural resources is low, </w:t>
      </w:r>
      <w:r w:rsidRPr="00F67B1D">
        <w:rPr>
          <w:rStyle w:val="Emphasis"/>
        </w:rPr>
        <w:t>engagement does not seem likely to work well</w:t>
      </w:r>
      <w:r>
        <w:t xml:space="preserve">. </w:t>
      </w:r>
    </w:p>
    <w:p w14:paraId="200EDB33" w14:textId="77777777" w:rsidR="00114790" w:rsidRDefault="00114790" w:rsidP="00114790">
      <w:r w:rsidRPr="00F67B1D">
        <w:rPr>
          <w:rStyle w:val="StyleUnderline"/>
        </w:rPr>
        <w:t xml:space="preserve">A strategy of </w:t>
      </w:r>
      <w:r w:rsidRPr="00914534">
        <w:rPr>
          <w:rStyle w:val="StyleUnderline"/>
          <w:highlight w:val="yellow"/>
        </w:rPr>
        <w:t>conditionality has</w:t>
      </w:r>
      <w:r w:rsidRPr="00F67B1D">
        <w:rPr>
          <w:rStyle w:val="StyleUnderline"/>
        </w:rPr>
        <w:t xml:space="preserve"> the </w:t>
      </w:r>
      <w:r w:rsidRPr="00914534">
        <w:rPr>
          <w:rStyle w:val="StyleUnderline"/>
          <w:highlight w:val="yellow"/>
        </w:rPr>
        <w:t>potential to be</w:t>
      </w:r>
      <w:r w:rsidRPr="00F67B1D">
        <w:rPr>
          <w:rStyle w:val="StyleUnderline"/>
        </w:rPr>
        <w:t xml:space="preserve"> </w:t>
      </w:r>
      <w:r w:rsidRPr="00F67B1D">
        <w:rPr>
          <w:rStyle w:val="Emphasis"/>
        </w:rPr>
        <w:t xml:space="preserve">quite </w:t>
      </w:r>
      <w:r w:rsidRPr="00914534">
        <w:rPr>
          <w:rStyle w:val="Emphasis"/>
          <w:highlight w:val="yellow"/>
        </w:rPr>
        <w:t>effective</w:t>
      </w:r>
      <w:r w:rsidRPr="00914534">
        <w:rPr>
          <w:rStyle w:val="StyleUnderline"/>
          <w:highlight w:val="yellow"/>
        </w:rPr>
        <w:t xml:space="preserve"> if the target state wants</w:t>
      </w:r>
      <w:r w:rsidRPr="00F67B1D">
        <w:rPr>
          <w:rStyle w:val="StyleUnderline"/>
        </w:rPr>
        <w:t xml:space="preserve"> the </w:t>
      </w:r>
      <w:r w:rsidRPr="00914534">
        <w:rPr>
          <w:rStyle w:val="StyleUnderline"/>
          <w:highlight w:val="yellow"/>
        </w:rPr>
        <w:t>benefits</w:t>
      </w:r>
      <w:r w:rsidRPr="00F67B1D">
        <w:rPr>
          <w:rStyle w:val="StyleUnderline"/>
        </w:rPr>
        <w:t xml:space="preserve"> on offer or fears losing them. Some</w:t>
      </w:r>
      <w:r>
        <w:t xml:space="preserve"> observers </w:t>
      </w:r>
      <w:r w:rsidRPr="00F67B1D">
        <w:rPr>
          <w:rStyle w:val="StyleUnderline"/>
        </w:rPr>
        <w:t xml:space="preserve">have argued that </w:t>
      </w:r>
      <w:r w:rsidRPr="00914534">
        <w:rPr>
          <w:rStyle w:val="StyleUnderline"/>
          <w:highlight w:val="yellow"/>
        </w:rPr>
        <w:t xml:space="preserve">conditionality is </w:t>
      </w:r>
      <w:r w:rsidRPr="00914534">
        <w:rPr>
          <w:rStyle w:val="Emphasis"/>
          <w:highlight w:val="yellow"/>
        </w:rPr>
        <w:t>of most use</w:t>
      </w:r>
      <w:r w:rsidRPr="00914534">
        <w:rPr>
          <w:rStyle w:val="StyleUnderline"/>
          <w:highlight w:val="yellow"/>
        </w:rPr>
        <w:t xml:space="preserve"> in encouraging</w:t>
      </w:r>
      <w:r w:rsidRPr="00F67B1D">
        <w:rPr>
          <w:rStyle w:val="StyleUnderline"/>
        </w:rPr>
        <w:t xml:space="preserve"> countries to improve their human rights records or implement </w:t>
      </w:r>
      <w:r w:rsidRPr="00914534">
        <w:rPr>
          <w:rStyle w:val="StyleUnderline"/>
          <w:highlight w:val="yellow"/>
        </w:rPr>
        <w:t>specific</w:t>
      </w:r>
      <w:r w:rsidRPr="00F67B1D">
        <w:rPr>
          <w:rStyle w:val="StyleUnderline"/>
        </w:rPr>
        <w:t xml:space="preserve"> economic </w:t>
      </w:r>
      <w:r w:rsidRPr="00914534">
        <w:rPr>
          <w:rStyle w:val="StyleUnderline"/>
          <w:highlight w:val="yellow"/>
        </w:rPr>
        <w:t xml:space="preserve">reforms, but </w:t>
      </w:r>
      <w:r w:rsidRPr="00914534">
        <w:rPr>
          <w:rStyle w:val="Emphasis"/>
          <w:highlight w:val="yellow"/>
        </w:rPr>
        <w:t>is not well suited for grander objectives</w:t>
      </w:r>
      <w:r w:rsidRPr="00F67B1D">
        <w:rPr>
          <w:rStyle w:val="StyleUnderline"/>
        </w:rPr>
        <w:t xml:space="preserve"> such as encouraging democracy</w:t>
      </w:r>
      <w:r>
        <w:t xml:space="preserve"> (which depends overwhelmingly on local conditions and cannot be imposed by outsiders). </w:t>
      </w:r>
      <w:proofErr w:type="gramStart"/>
      <w:r w:rsidRPr="00914534">
        <w:rPr>
          <w:rStyle w:val="StyleUnderline"/>
        </w:rPr>
        <w:t xml:space="preserve">But </w:t>
      </w:r>
      <w:r w:rsidRPr="00914534">
        <w:rPr>
          <w:rStyle w:val="StyleUnderline"/>
          <w:highlight w:val="yellow"/>
        </w:rPr>
        <w:t xml:space="preserve">there are </w:t>
      </w:r>
      <w:r w:rsidRPr="00914534">
        <w:rPr>
          <w:rStyle w:val="Emphasis"/>
          <w:highlight w:val="yellow"/>
        </w:rPr>
        <w:t>serious drawbacks</w:t>
      </w:r>
      <w:r w:rsidRPr="00914534">
        <w:rPr>
          <w:rStyle w:val="StyleUnderline"/>
          <w:highlight w:val="yellow"/>
        </w:rPr>
        <w:t xml:space="preserve"> to</w:t>
      </w:r>
      <w:r w:rsidRPr="00F67B1D">
        <w:rPr>
          <w:rStyle w:val="StyleUnderline"/>
        </w:rPr>
        <w:t xml:space="preserve"> using </w:t>
      </w:r>
      <w:r w:rsidRPr="00914534">
        <w:rPr>
          <w:rStyle w:val="StyleUnderline"/>
          <w:highlight w:val="yellow"/>
        </w:rPr>
        <w:t>conditionality</w:t>
      </w:r>
      <w:r>
        <w:t>, and negative conditionality in particular.</w:t>
      </w:r>
      <w:proofErr w:type="gramEnd"/>
    </w:p>
    <w:p w14:paraId="74FBEA5F" w14:textId="77777777" w:rsidR="00114790" w:rsidRDefault="00114790" w:rsidP="00114790"/>
    <w:p w14:paraId="7F5B3D36" w14:textId="77777777" w:rsidR="00114790" w:rsidRPr="00F67B1D" w:rsidRDefault="00114790" w:rsidP="00114790">
      <w:pPr>
        <w:pStyle w:val="Heading4"/>
      </w:pPr>
      <w:proofErr w:type="spellStart"/>
      <w:r w:rsidRPr="00B77C57">
        <w:rPr>
          <w:u w:val="single"/>
        </w:rPr>
        <w:t>Bidirectionality</w:t>
      </w:r>
      <w:proofErr w:type="spellEnd"/>
      <w:r w:rsidRPr="00B77C57">
        <w:rPr>
          <w:u w:val="single"/>
        </w:rPr>
        <w:t xml:space="preserve"> DA</w:t>
      </w:r>
      <w:r>
        <w:t xml:space="preserve"> — their interpretation results in “</w:t>
      </w:r>
      <w:r w:rsidRPr="003B4E7C">
        <w:rPr>
          <w:u w:val="single"/>
        </w:rPr>
        <w:t>say no</w:t>
      </w:r>
      <w:r>
        <w:t xml:space="preserve">” and </w:t>
      </w:r>
      <w:r>
        <w:rPr>
          <w:u w:val="single"/>
        </w:rPr>
        <w:t>“threaten sanctions</w:t>
      </w:r>
      <w:r w:rsidRPr="003B4E7C">
        <w:t>”</w:t>
      </w:r>
      <w:r>
        <w:t xml:space="preserve"> </w:t>
      </w:r>
      <w:proofErr w:type="spellStart"/>
      <w:r>
        <w:t>affs</w:t>
      </w:r>
      <w:proofErr w:type="spellEnd"/>
      <w:r>
        <w:t xml:space="preserve">. These dodge </w:t>
      </w:r>
      <w:r w:rsidRPr="00B77C57">
        <w:rPr>
          <w:u w:val="single"/>
        </w:rPr>
        <w:t xml:space="preserve">core </w:t>
      </w:r>
      <w:proofErr w:type="spellStart"/>
      <w:r w:rsidRPr="00B77C57">
        <w:rPr>
          <w:u w:val="single"/>
        </w:rPr>
        <w:t>neg</w:t>
      </w:r>
      <w:proofErr w:type="spellEnd"/>
      <w:r w:rsidRPr="00B77C57">
        <w:rPr>
          <w:u w:val="single"/>
        </w:rPr>
        <w:t xml:space="preserve"> prep</w:t>
      </w:r>
      <w:r>
        <w:t xml:space="preserve">. </w:t>
      </w:r>
    </w:p>
    <w:p w14:paraId="6A4846D0" w14:textId="77777777" w:rsidR="00114790" w:rsidRDefault="00114790" w:rsidP="00114790">
      <w:r w:rsidRPr="00A01055">
        <w:rPr>
          <w:rStyle w:val="Style13ptBold"/>
        </w:rPr>
        <w:t>Smith 5</w:t>
      </w:r>
      <w:r>
        <w:t xml:space="preserve"> — Karen E. Smith, </w:t>
      </w:r>
      <w:r w:rsidRPr="005C7D86">
        <w:t>Professor of International Relations and Director of the European Foreign Policy Unit at the London School of Economics</w:t>
      </w:r>
      <w:r>
        <w:t>, 2005 (“</w:t>
      </w:r>
      <w:r w:rsidRPr="00A01055">
        <w:t>Engagement and conditionality: incompatible or mutually reinforcing</w:t>
      </w:r>
      <w:proofErr w:type="gramStart"/>
      <w:r w:rsidRPr="00A01055">
        <w:t>?</w:t>
      </w:r>
      <w:r>
        <w:t>,</w:t>
      </w:r>
      <w:proofErr w:type="gramEnd"/>
      <w:r>
        <w:t xml:space="preserve">” </w:t>
      </w:r>
      <w:r w:rsidRPr="00A01055">
        <w:rPr>
          <w:i/>
        </w:rPr>
        <w:t>Global Europe: New Terms of Engagement</w:t>
      </w:r>
      <w:r>
        <w:t xml:space="preserve">, May, Available Online at </w:t>
      </w:r>
      <w:r w:rsidRPr="007A2679">
        <w:t>http://fpc.org.uk/fsblob/484.pdf</w:t>
      </w:r>
      <w:r>
        <w:t>, Accessed 07-25-2013, p. 26)</w:t>
      </w:r>
    </w:p>
    <w:p w14:paraId="71D17FB0" w14:textId="77777777" w:rsidR="00114790" w:rsidRDefault="00114790" w:rsidP="00114790">
      <w:r>
        <w:t xml:space="preserve">But </w:t>
      </w:r>
      <w:r w:rsidRPr="005C58A6">
        <w:rPr>
          <w:rStyle w:val="StyleUnderline"/>
          <w:highlight w:val="yellow"/>
        </w:rPr>
        <w:t xml:space="preserve">regardless of why there is the reluctance to </w:t>
      </w:r>
      <w:r w:rsidRPr="00B77C57">
        <w:rPr>
          <w:rStyle w:val="StyleUnderline"/>
          <w:highlight w:val="yellow"/>
        </w:rPr>
        <w:t xml:space="preserve">use </w:t>
      </w:r>
      <w:r w:rsidRPr="00B77C57">
        <w:rPr>
          <w:rStyle w:val="Emphasis"/>
          <w:highlight w:val="yellow"/>
        </w:rPr>
        <w:t>negative conditionality</w:t>
      </w:r>
      <w:r w:rsidRPr="00B77C57">
        <w:rPr>
          <w:rStyle w:val="StyleUnderline"/>
          <w:highlight w:val="yellow"/>
        </w:rPr>
        <w:t xml:space="preserve">, the </w:t>
      </w:r>
      <w:r w:rsidRPr="005C58A6">
        <w:rPr>
          <w:rStyle w:val="StyleUnderline"/>
          <w:highlight w:val="yellow"/>
        </w:rPr>
        <w:t>outcome is inconsistent</w:t>
      </w:r>
      <w:r>
        <w:t xml:space="preserve">. Yet arguably, </w:t>
      </w:r>
      <w:r w:rsidRPr="005C58A6">
        <w:rPr>
          <w:rStyle w:val="Emphasis"/>
          <w:highlight w:val="yellow"/>
        </w:rPr>
        <w:t>you cannot use positive conditionality exclusively</w:t>
      </w:r>
      <w:r w:rsidRPr="005C58A6">
        <w:rPr>
          <w:rStyle w:val="StyleUnderline"/>
          <w:highlight w:val="yellow"/>
        </w:rPr>
        <w:t>: once ‘carrots are consumed’</w:t>
      </w:r>
      <w:r>
        <w:t xml:space="preserve"> (the benefits offered and taken up), </w:t>
      </w:r>
      <w:r w:rsidRPr="005C58A6">
        <w:rPr>
          <w:rStyle w:val="StyleUnderline"/>
          <w:highlight w:val="yellow"/>
        </w:rPr>
        <w:t>there must be a way to keep up the pressure on</w:t>
      </w:r>
      <w:r>
        <w:t xml:space="preserve"> third </w:t>
      </w:r>
      <w:r w:rsidRPr="005C58A6">
        <w:rPr>
          <w:rStyle w:val="StyleUnderline"/>
          <w:highlight w:val="yellow"/>
        </w:rPr>
        <w:t>countries to continue</w:t>
      </w:r>
      <w:r w:rsidRPr="00F67B1D">
        <w:rPr>
          <w:rStyle w:val="StyleUnderline"/>
        </w:rPr>
        <w:t xml:space="preserve"> with or at least not </w:t>
      </w:r>
      <w:r w:rsidRPr="00F67B1D">
        <w:rPr>
          <w:rStyle w:val="StyleUnderline"/>
        </w:rPr>
        <w:lastRenderedPageBreak/>
        <w:t xml:space="preserve">reverse </w:t>
      </w:r>
      <w:r w:rsidRPr="005C58A6">
        <w:rPr>
          <w:rStyle w:val="StyleUnderline"/>
          <w:highlight w:val="yellow"/>
        </w:rPr>
        <w:t>reforms. Conditionality</w:t>
      </w:r>
      <w:r>
        <w:t xml:space="preserve">, in other words, </w:t>
      </w:r>
      <w:r w:rsidRPr="005C58A6">
        <w:rPr>
          <w:rStyle w:val="StyleUnderline"/>
          <w:highlight w:val="yellow"/>
        </w:rPr>
        <w:t xml:space="preserve">is </w:t>
      </w:r>
      <w:r w:rsidRPr="005C58A6">
        <w:rPr>
          <w:rStyle w:val="Emphasis"/>
          <w:highlight w:val="yellow"/>
        </w:rPr>
        <w:t>necessarily one coin with two sides</w:t>
      </w:r>
      <w:r>
        <w:t>.</w:t>
      </w:r>
    </w:p>
    <w:p w14:paraId="0D1C72E2" w14:textId="77777777" w:rsidR="00114790" w:rsidRDefault="00114790" w:rsidP="00114790"/>
    <w:p w14:paraId="177009F7" w14:textId="77777777" w:rsidR="00114790" w:rsidRPr="0058499A" w:rsidRDefault="00114790" w:rsidP="00114790">
      <w:pPr>
        <w:pStyle w:val="Heading4"/>
      </w:pPr>
      <w:r w:rsidRPr="003B4E7C">
        <w:rPr>
          <w:u w:val="single"/>
        </w:rPr>
        <w:t>Con</w:t>
      </w:r>
      <w:r>
        <w:rPr>
          <w:u w:val="single"/>
        </w:rPr>
        <w:t>textual evidence</w:t>
      </w:r>
      <w:r>
        <w:t xml:space="preserve"> proves there’s a </w:t>
      </w:r>
      <w:r>
        <w:rPr>
          <w:i/>
          <w:u w:val="single"/>
        </w:rPr>
        <w:t>distinction</w:t>
      </w:r>
      <w:r>
        <w:t xml:space="preserve">. </w:t>
      </w:r>
    </w:p>
    <w:p w14:paraId="403B159B" w14:textId="77777777" w:rsidR="00114790" w:rsidRDefault="00114790" w:rsidP="00114790">
      <w:proofErr w:type="spellStart"/>
      <w:r>
        <w:rPr>
          <w:rStyle w:val="Style13ptBold"/>
        </w:rPr>
        <w:t>Gowan</w:t>
      </w:r>
      <w:proofErr w:type="spellEnd"/>
      <w:r w:rsidRPr="00A01055">
        <w:rPr>
          <w:rStyle w:val="Style13ptBold"/>
        </w:rPr>
        <w:t xml:space="preserve"> 5</w:t>
      </w:r>
      <w:r>
        <w:t xml:space="preserve"> — </w:t>
      </w:r>
      <w:r w:rsidRPr="007A2679">
        <w:t xml:space="preserve">Richard </w:t>
      </w:r>
      <w:proofErr w:type="spellStart"/>
      <w:r w:rsidRPr="007A2679">
        <w:t>Gowan</w:t>
      </w:r>
      <w:proofErr w:type="spellEnd"/>
      <w:r>
        <w:t>, Associate D</w:t>
      </w:r>
      <w:r w:rsidRPr="007A2679">
        <w:t xml:space="preserve">irector at </w:t>
      </w:r>
      <w:r>
        <w:t>the Center on International Cooperation at New York University, Policy F</w:t>
      </w:r>
      <w:r w:rsidRPr="007A2679">
        <w:t>ellow at the European Council on Foreign Relations</w:t>
      </w:r>
      <w:r>
        <w:t xml:space="preserve">, has consulted for </w:t>
      </w:r>
      <w:r w:rsidRPr="000A08F9">
        <w:t>the UN Secretariat and the UK Department for International Development</w:t>
      </w:r>
      <w:r>
        <w:t xml:space="preserve">, 2005 (“Preface,” </w:t>
      </w:r>
      <w:r w:rsidRPr="00A01055">
        <w:rPr>
          <w:i/>
        </w:rPr>
        <w:t>Global Europe: New Terms of Engagement</w:t>
      </w:r>
      <w:r>
        <w:t xml:space="preserve">, May, Available Online at </w:t>
      </w:r>
      <w:r w:rsidRPr="007A2679">
        <w:t>http://fpc.org.uk/fsblob/484.pdf</w:t>
      </w:r>
      <w:r>
        <w:t>, Accessed 07-28-2013, p. iii)</w:t>
      </w:r>
    </w:p>
    <w:p w14:paraId="35B8C316" w14:textId="77777777" w:rsidR="00114790" w:rsidRDefault="00114790" w:rsidP="00114790">
      <w:r>
        <w:t xml:space="preserve">This note of caution captures a recurrent dilemma for the EU that may come to both </w:t>
      </w:r>
      <w:proofErr w:type="spellStart"/>
      <w:r>
        <w:t>characterise</w:t>
      </w:r>
      <w:proofErr w:type="spellEnd"/>
      <w:r>
        <w:t xml:space="preserve"> and retard its evolution as a strategic actor: how can and should we control the spread of our own influence? As the authors in this volume </w:t>
      </w:r>
      <w:proofErr w:type="spellStart"/>
      <w:r>
        <w:t>emphasise</w:t>
      </w:r>
      <w:proofErr w:type="spellEnd"/>
      <w:r>
        <w:t xml:space="preserve">, </w:t>
      </w:r>
      <w:r w:rsidRPr="007731D5">
        <w:rPr>
          <w:rStyle w:val="StyleUnderline"/>
          <w:highlight w:val="yellow"/>
        </w:rPr>
        <w:t xml:space="preserve">Europe’s power rests on its ability to exploit its ‘attractive pull’ through policies of </w:t>
      </w:r>
      <w:r w:rsidRPr="007731D5">
        <w:rPr>
          <w:rStyle w:val="Emphasis"/>
          <w:highlight w:val="yellow"/>
        </w:rPr>
        <w:t>engagement</w:t>
      </w:r>
      <w:r w:rsidRPr="007731D5">
        <w:rPr>
          <w:rStyle w:val="StyleUnderline"/>
          <w:highlight w:val="yellow"/>
        </w:rPr>
        <w:t xml:space="preserve"> and </w:t>
      </w:r>
      <w:r w:rsidRPr="007731D5">
        <w:rPr>
          <w:rStyle w:val="Emphasis"/>
          <w:highlight w:val="yellow"/>
        </w:rPr>
        <w:t>conditionality</w:t>
      </w:r>
      <w:r>
        <w:t>. But in trying to direct and ration access to our resources, we risk being overwhelmed: democratic revolutions and political and economic opportunities will frequently force new temptations and obligations upon us.</w:t>
      </w:r>
    </w:p>
    <w:p w14:paraId="0C20EC6D" w14:textId="77777777" w:rsidR="00114790" w:rsidRDefault="00114790" w:rsidP="00F601E6"/>
    <w:p w14:paraId="661AC55F" w14:textId="77777777" w:rsidR="006F1836" w:rsidRPr="00400D9F" w:rsidRDefault="006F1836" w:rsidP="006F1836">
      <w:pPr>
        <w:pStyle w:val="Heading4"/>
        <w:rPr>
          <w:i/>
        </w:rPr>
      </w:pPr>
      <w:r>
        <w:t xml:space="preserve">The cases they are describing are </w:t>
      </w:r>
      <w:r>
        <w:rPr>
          <w:u w:val="single"/>
        </w:rPr>
        <w:t>conditionality</w:t>
      </w:r>
      <w:r>
        <w:t xml:space="preserve">, not engagement. </w:t>
      </w:r>
      <w:r w:rsidRPr="00400D9F">
        <w:t xml:space="preserve"> </w:t>
      </w:r>
    </w:p>
    <w:p w14:paraId="2C12BB0F" w14:textId="77777777" w:rsidR="006F1836" w:rsidRDefault="006F1836" w:rsidP="006F1836">
      <w:proofErr w:type="spellStart"/>
      <w:r>
        <w:rPr>
          <w:rStyle w:val="Style13ptBold"/>
        </w:rPr>
        <w:t>Reinhard</w:t>
      </w:r>
      <w:proofErr w:type="spellEnd"/>
      <w:r>
        <w:rPr>
          <w:rStyle w:val="Style13ptBold"/>
        </w:rPr>
        <w:t xml:space="preserve"> 10</w:t>
      </w:r>
      <w:r>
        <w:t xml:space="preserve"> — Janine </w:t>
      </w:r>
      <w:proofErr w:type="spellStart"/>
      <w:r>
        <w:t>Reinhard</w:t>
      </w:r>
      <w:proofErr w:type="spellEnd"/>
      <w:r>
        <w:t xml:space="preserve">, </w:t>
      </w:r>
      <w:r w:rsidRPr="000028C6">
        <w:t>Research Fellow and Ph</w:t>
      </w:r>
      <w:r>
        <w:t>.</w:t>
      </w:r>
      <w:r w:rsidRPr="000028C6">
        <w:t>D</w:t>
      </w:r>
      <w:r>
        <w:t xml:space="preserve">. </w:t>
      </w:r>
      <w:r w:rsidRPr="000028C6">
        <w:t>Candidate at the Department for Politics and Man</w:t>
      </w:r>
      <w:r>
        <w:t xml:space="preserve">agement at Konstanz University in </w:t>
      </w:r>
      <w:r w:rsidRPr="000028C6">
        <w:t>Germany</w:t>
      </w:r>
      <w:r>
        <w:t>, 2010</w:t>
      </w:r>
      <w:r w:rsidRPr="000028C6">
        <w:t xml:space="preserve"> </w:t>
      </w:r>
      <w:r>
        <w:t>(“EU Democracy Promotion Through Conditionality In Its Neighborhood: The Temptation of Membership Perspective or Flexible Integration</w:t>
      </w:r>
      <w:proofErr w:type="gramStart"/>
      <w:r>
        <w:t>?,</w:t>
      </w:r>
      <w:proofErr w:type="gramEnd"/>
      <w:r>
        <w:t xml:space="preserve">” </w:t>
      </w:r>
      <w:r>
        <w:rPr>
          <w:i/>
        </w:rPr>
        <w:t xml:space="preserve">Caucasian Review of International </w:t>
      </w:r>
      <w:r w:rsidRPr="000028C6">
        <w:rPr>
          <w:i/>
        </w:rPr>
        <w:t>Affairs</w:t>
      </w:r>
      <w:r>
        <w:t xml:space="preserve">, Volume 4, Issue 3, Summer, Available Online at </w:t>
      </w:r>
      <w:r w:rsidRPr="000028C6">
        <w:t>http://www.cria-online.org/Journal/12/Done_EU_Democracy_Promotion_through_Conditionality_in_its_Neighbourhood_Janine_Reinhard.pdf</w:t>
      </w:r>
      <w:r>
        <w:t>, Accessed 07-28-2013, p. 200)</w:t>
      </w:r>
    </w:p>
    <w:p w14:paraId="659EF75A" w14:textId="77777777" w:rsidR="006F1836" w:rsidRDefault="006F1836" w:rsidP="006F1836">
      <w:r>
        <w:t>How Does Conditionality Work?</w:t>
      </w:r>
    </w:p>
    <w:p w14:paraId="1E842DC9" w14:textId="77777777" w:rsidR="006F1836" w:rsidRDefault="006F1836" w:rsidP="006F1836">
      <w:r w:rsidRPr="005C58A6">
        <w:rPr>
          <w:rStyle w:val="StyleUnderline"/>
          <w:highlight w:val="yellow"/>
        </w:rPr>
        <w:t xml:space="preserve">Conditionality can be defined as an agreement between two actors, in which </w:t>
      </w:r>
      <w:r w:rsidRPr="005C58A6">
        <w:rPr>
          <w:rStyle w:val="Emphasis"/>
          <w:highlight w:val="yellow"/>
        </w:rPr>
        <w:t>actor 1 offers a reward to actor 2</w:t>
      </w:r>
      <w:r>
        <w:t xml:space="preserve">.11 </w:t>
      </w:r>
      <w:proofErr w:type="gramStart"/>
      <w:r w:rsidRPr="005C58A6">
        <w:rPr>
          <w:rStyle w:val="StyleUnderline"/>
          <w:highlight w:val="yellow"/>
        </w:rPr>
        <w:t>This</w:t>
      </w:r>
      <w:proofErr w:type="gramEnd"/>
      <w:r w:rsidRPr="005C58A6">
        <w:rPr>
          <w:rStyle w:val="StyleUnderline"/>
          <w:highlight w:val="yellow"/>
        </w:rPr>
        <w:t xml:space="preserve"> reward is granted if actor 2 </w:t>
      </w:r>
      <w:proofErr w:type="spellStart"/>
      <w:r w:rsidRPr="005C58A6">
        <w:rPr>
          <w:rStyle w:val="Emphasis"/>
          <w:highlight w:val="yellow"/>
        </w:rPr>
        <w:t>fulfils</w:t>
      </w:r>
      <w:proofErr w:type="spellEnd"/>
      <w:r w:rsidRPr="005C58A6">
        <w:rPr>
          <w:rStyle w:val="Emphasis"/>
          <w:highlight w:val="yellow"/>
        </w:rPr>
        <w:t xml:space="preserve"> certain conditions</w:t>
      </w:r>
      <w:r w:rsidRPr="005C58A6">
        <w:rPr>
          <w:rStyle w:val="StyleUnderline"/>
          <w:highlight w:val="yellow"/>
        </w:rPr>
        <w:t>. In the case the conditions are not met</w:t>
      </w:r>
      <w:r w:rsidRPr="00400D9F">
        <w:rPr>
          <w:rStyle w:val="StyleUnderline"/>
        </w:rPr>
        <w:t xml:space="preserve"> by actor 2 </w:t>
      </w:r>
      <w:r w:rsidRPr="005C58A6">
        <w:rPr>
          <w:rStyle w:val="StyleUnderline"/>
          <w:highlight w:val="yellow"/>
        </w:rPr>
        <w:t>the reward is simply withheld (</w:t>
      </w:r>
      <w:r w:rsidRPr="005C58A6">
        <w:rPr>
          <w:rStyle w:val="Emphasis"/>
          <w:highlight w:val="yellow"/>
        </w:rPr>
        <w:t>positive conditionality</w:t>
      </w:r>
      <w:r w:rsidRPr="005C58A6">
        <w:rPr>
          <w:rStyle w:val="StyleUnderline"/>
          <w:highlight w:val="yellow"/>
        </w:rPr>
        <w:t>) or punishment follows (</w:t>
      </w:r>
      <w:r w:rsidRPr="005C58A6">
        <w:rPr>
          <w:rStyle w:val="Emphasis"/>
          <w:highlight w:val="yellow"/>
        </w:rPr>
        <w:t>negative conditionality</w:t>
      </w:r>
      <w:r w:rsidRPr="005C58A6">
        <w:rPr>
          <w:rStyle w:val="StyleUnderline"/>
          <w:highlight w:val="yellow"/>
        </w:rPr>
        <w:t>).</w:t>
      </w:r>
      <w:r w:rsidRPr="00400D9F">
        <w:rPr>
          <w:rStyle w:val="StyleUnderline"/>
        </w:rPr>
        <w:t xml:space="preserve"> To exert conditionality as a reward-based policy between two actors, asymmetric negotiation power has to be in place: </w:t>
      </w:r>
      <w:r w:rsidRPr="005C58A6">
        <w:rPr>
          <w:rStyle w:val="StyleUnderline"/>
          <w:highlight w:val="yellow"/>
        </w:rPr>
        <w:t xml:space="preserve">actor 1 has to be able to offer </w:t>
      </w:r>
      <w:r w:rsidRPr="005C58A6">
        <w:rPr>
          <w:rStyle w:val="Emphasis"/>
          <w:highlight w:val="yellow"/>
        </w:rPr>
        <w:t>attractive incentives</w:t>
      </w:r>
      <w:r w:rsidRPr="005C58A6">
        <w:rPr>
          <w:rStyle w:val="StyleUnderline"/>
          <w:highlight w:val="yellow"/>
        </w:rPr>
        <w:t xml:space="preserve"> which actor 2 wants to have</w:t>
      </w:r>
      <w:r w:rsidRPr="00400D9F">
        <w:rPr>
          <w:rStyle w:val="StyleUnderline"/>
        </w:rPr>
        <w:t xml:space="preserve"> and cannot achieve easily otherwise</w:t>
      </w:r>
      <w:r>
        <w:t>.</w:t>
      </w:r>
    </w:p>
    <w:p w14:paraId="4FDD35AF" w14:textId="77777777" w:rsidR="006F1836" w:rsidRDefault="006F1836" w:rsidP="006F1836">
      <w:r>
        <w:t xml:space="preserve">When </w:t>
      </w:r>
      <w:proofErr w:type="spellStart"/>
      <w:r>
        <w:t>analysing</w:t>
      </w:r>
      <w:proofErr w:type="spellEnd"/>
      <w:r>
        <w:t xml:space="preserve"> social interaction from an incentives- and interest-based position, </w:t>
      </w:r>
      <w:r w:rsidRPr="005C58A6">
        <w:rPr>
          <w:rStyle w:val="StyleUnderline"/>
          <w:highlight w:val="yellow"/>
        </w:rPr>
        <w:t>conditionality</w:t>
      </w:r>
      <w:r>
        <w:t xml:space="preserve"> is first of all understood as a mode of action. Additionally, it </w:t>
      </w:r>
      <w:r w:rsidRPr="005C58A6">
        <w:rPr>
          <w:rStyle w:val="StyleUnderline"/>
          <w:highlight w:val="yellow"/>
        </w:rPr>
        <w:t xml:space="preserve">can be used purposely as </w:t>
      </w:r>
      <w:r w:rsidRPr="005C58A6">
        <w:rPr>
          <w:rStyle w:val="Emphasis"/>
          <w:highlight w:val="yellow"/>
        </w:rPr>
        <w:t>a political strategy</w:t>
      </w:r>
      <w:r w:rsidRPr="005C58A6">
        <w:rPr>
          <w:rStyle w:val="StyleUnderline"/>
          <w:highlight w:val="yellow"/>
        </w:rPr>
        <w:t xml:space="preserve"> to exert a reward-based policy</w:t>
      </w:r>
      <w:r w:rsidRPr="00400D9F">
        <w:rPr>
          <w:rStyle w:val="StyleUnderline"/>
        </w:rPr>
        <w:t xml:space="preserve"> between two political actors and to institutionalize asymmetric interaction</w:t>
      </w:r>
      <w:r>
        <w:t>. Conditionality can be used to promote democracy by combining attractive rewards with certain conditions of democratic development. In this case, this study will adopt the term “democratic conditionality”.</w:t>
      </w:r>
    </w:p>
    <w:p w14:paraId="74616738" w14:textId="77777777" w:rsidR="006F1836" w:rsidRDefault="006F1836" w:rsidP="006F1836"/>
    <w:p w14:paraId="57C1B7B8" w14:textId="77777777" w:rsidR="006F1836" w:rsidRPr="00400D9F" w:rsidRDefault="006F1836" w:rsidP="006F1836">
      <w:pPr>
        <w:pStyle w:val="Heading4"/>
        <w:rPr>
          <w:i/>
        </w:rPr>
      </w:pPr>
      <w:r>
        <w:t xml:space="preserve">Offering a </w:t>
      </w:r>
      <w:r w:rsidRPr="0058499A">
        <w:rPr>
          <w:i/>
        </w:rPr>
        <w:t>quid pro quo</w:t>
      </w:r>
      <w:r>
        <w:t xml:space="preserve"> is </w:t>
      </w:r>
      <w:r>
        <w:rPr>
          <w:u w:val="single"/>
        </w:rPr>
        <w:t>conditionality</w:t>
      </w:r>
      <w:r w:rsidRPr="00400D9F">
        <w:t xml:space="preserve">. </w:t>
      </w:r>
    </w:p>
    <w:p w14:paraId="3DB1E8BB" w14:textId="77777777" w:rsidR="006F1836" w:rsidRDefault="006F1836" w:rsidP="006F1836">
      <w:proofErr w:type="spellStart"/>
      <w:r>
        <w:rPr>
          <w:rStyle w:val="Style13ptBold"/>
        </w:rPr>
        <w:t>Tocci</w:t>
      </w:r>
      <w:proofErr w:type="spellEnd"/>
      <w:r>
        <w:rPr>
          <w:rStyle w:val="Style13ptBold"/>
        </w:rPr>
        <w:t xml:space="preserve"> 7</w:t>
      </w:r>
      <w:r>
        <w:t xml:space="preserve"> — Nathalie </w:t>
      </w:r>
      <w:proofErr w:type="spellStart"/>
      <w:r>
        <w:t>Tocci</w:t>
      </w:r>
      <w:proofErr w:type="spellEnd"/>
      <w:r>
        <w:t xml:space="preserve">, </w:t>
      </w:r>
      <w:r w:rsidRPr="0058499A">
        <w:t xml:space="preserve">Senior Fellow at the </w:t>
      </w:r>
      <w:proofErr w:type="spellStart"/>
      <w:r w:rsidRPr="0058499A">
        <w:t>Istituto</w:t>
      </w:r>
      <w:proofErr w:type="spellEnd"/>
      <w:r w:rsidRPr="0058499A">
        <w:t xml:space="preserve"> </w:t>
      </w:r>
      <w:proofErr w:type="spellStart"/>
      <w:r w:rsidRPr="0058499A">
        <w:t>Affari</w:t>
      </w:r>
      <w:proofErr w:type="spellEnd"/>
      <w:r w:rsidRPr="0058499A">
        <w:t xml:space="preserve"> </w:t>
      </w:r>
      <w:proofErr w:type="spellStart"/>
      <w:r w:rsidRPr="0058499A">
        <w:t>Internazionali</w:t>
      </w:r>
      <w:proofErr w:type="spellEnd"/>
      <w:r>
        <w:t xml:space="preserve"> in Italy, 2007</w:t>
      </w:r>
      <w:r w:rsidRPr="000028C6">
        <w:t xml:space="preserve"> </w:t>
      </w:r>
      <w:r>
        <w:t>(“</w:t>
      </w:r>
      <w:r w:rsidRPr="0058499A">
        <w:t>The EU's role in conflict resolution: a framework of analysis</w:t>
      </w:r>
      <w:r>
        <w:t xml:space="preserve">,” </w:t>
      </w:r>
      <w:r w:rsidRPr="0058499A">
        <w:rPr>
          <w:i/>
        </w:rPr>
        <w:t>The EU and Conflict Resolution: Promoting Peace in the Backyard</w:t>
      </w:r>
      <w:r>
        <w:t xml:space="preserve">, Published by </w:t>
      </w:r>
      <w:proofErr w:type="spellStart"/>
      <w:r>
        <w:t>Routledge</w:t>
      </w:r>
      <w:proofErr w:type="spellEnd"/>
      <w:r>
        <w:t xml:space="preserve">, ISBN </w:t>
      </w:r>
      <w:r w:rsidRPr="0058499A">
        <w:t>1134123388</w:t>
      </w:r>
      <w:r>
        <w:t>, p. 10)</w:t>
      </w:r>
    </w:p>
    <w:p w14:paraId="6D3A346F" w14:textId="77777777" w:rsidR="006F1836" w:rsidRDefault="006F1836" w:rsidP="006F1836">
      <w:r>
        <w:t>Conditionality</w:t>
      </w:r>
    </w:p>
    <w:p w14:paraId="6CFA72BE" w14:textId="77777777" w:rsidR="006F1836" w:rsidRDefault="006F1836" w:rsidP="006F1836">
      <w:r>
        <w:t xml:space="preserve">Particularly over the last decade and in the process of the eastern enlargement, the EU has developed its policies of conditionality as a means to transform the governing structures, the economy and the civil society of the candidate countries. Generally, </w:t>
      </w:r>
      <w:r w:rsidRPr="005879B2">
        <w:rPr>
          <w:rStyle w:val="StyleUnderline"/>
          <w:highlight w:val="yellow"/>
        </w:rPr>
        <w:t xml:space="preserve">conditionality can be defined as a strategy whereby </w:t>
      </w:r>
      <w:r w:rsidRPr="005879B2">
        <w:rPr>
          <w:rStyle w:val="Emphasis"/>
          <w:highlight w:val="yellow"/>
        </w:rPr>
        <w:t xml:space="preserve">a reward is granted or withheld depending on the </w:t>
      </w:r>
      <w:proofErr w:type="spellStart"/>
      <w:r w:rsidRPr="005879B2">
        <w:rPr>
          <w:rStyle w:val="Emphasis"/>
          <w:highlight w:val="yellow"/>
        </w:rPr>
        <w:t>fulfilment</w:t>
      </w:r>
      <w:proofErr w:type="spellEnd"/>
      <w:r w:rsidRPr="005879B2">
        <w:rPr>
          <w:rStyle w:val="Emphasis"/>
          <w:highlight w:val="yellow"/>
        </w:rPr>
        <w:t xml:space="preserve"> of an attached condition</w:t>
      </w:r>
      <w:r>
        <w:t xml:space="preserve">. More specifically, 'political conditionality entails the linking, by a state or international organization, of perceived benefits to another state, to the </w:t>
      </w:r>
      <w:proofErr w:type="spellStart"/>
      <w:r>
        <w:t>fulfilment</w:t>
      </w:r>
      <w:proofErr w:type="spellEnd"/>
      <w:r>
        <w:t xml:space="preserve"> of conditions relating to the protection of human rights and the advancement of democratic principles' (Smith 1998: 256). </w:t>
      </w:r>
      <w:r w:rsidRPr="005879B2">
        <w:rPr>
          <w:rStyle w:val="StyleUnderline"/>
          <w:highlight w:val="yellow"/>
        </w:rPr>
        <w:t>Obligations can</w:t>
      </w:r>
      <w:r>
        <w:t xml:space="preserve"> thus </w:t>
      </w:r>
      <w:r w:rsidRPr="005879B2">
        <w:rPr>
          <w:rStyle w:val="StyleUnderline"/>
          <w:highlight w:val="yellow"/>
        </w:rPr>
        <w:t>be political and economic</w:t>
      </w:r>
      <w:r>
        <w:t xml:space="preserve">, as well as technical, legal, institutional and related to the EU's </w:t>
      </w:r>
      <w:proofErr w:type="spellStart"/>
      <w:r>
        <w:t>acquis</w:t>
      </w:r>
      <w:proofErr w:type="spellEnd"/>
      <w:r>
        <w:t xml:space="preserve"> </w:t>
      </w:r>
      <w:proofErr w:type="spellStart"/>
      <w:r>
        <w:t>communautaire</w:t>
      </w:r>
      <w:proofErr w:type="spellEnd"/>
      <w:r>
        <w:t>.</w:t>
      </w:r>
    </w:p>
    <w:p w14:paraId="5F10DCEE" w14:textId="77777777" w:rsidR="006F1836" w:rsidRDefault="006F1836" w:rsidP="006F1836">
      <w:r w:rsidRPr="005879B2">
        <w:rPr>
          <w:rStyle w:val="StyleUnderline"/>
          <w:highlight w:val="yellow"/>
        </w:rPr>
        <w:lastRenderedPageBreak/>
        <w:t xml:space="preserve">Conditionality can be </w:t>
      </w:r>
      <w:r w:rsidRPr="005879B2">
        <w:rPr>
          <w:rStyle w:val="Emphasis"/>
          <w:highlight w:val="yellow"/>
        </w:rPr>
        <w:t>positive or negative</w:t>
      </w:r>
      <w:r w:rsidRPr="005879B2">
        <w:rPr>
          <w:rStyle w:val="StyleUnderline"/>
          <w:highlight w:val="yellow"/>
        </w:rPr>
        <w:t xml:space="preserve">, </w:t>
      </w:r>
      <w:r w:rsidRPr="005879B2">
        <w:rPr>
          <w:rStyle w:val="Emphasis"/>
          <w:highlight w:val="yellow"/>
        </w:rPr>
        <w:t>ex ante or ex post</w:t>
      </w:r>
      <w:r w:rsidRPr="005879B2">
        <w:rPr>
          <w:rStyle w:val="StyleUnderline"/>
          <w:highlight w:val="yellow"/>
        </w:rPr>
        <w:t xml:space="preserve">. </w:t>
      </w:r>
      <w:r w:rsidRPr="005879B2">
        <w:rPr>
          <w:rStyle w:val="Emphasis"/>
          <w:highlight w:val="yellow"/>
        </w:rPr>
        <w:t>Positive conditionality</w:t>
      </w:r>
      <w:r w:rsidRPr="005879B2">
        <w:rPr>
          <w:rStyle w:val="StyleUnderline"/>
          <w:highlight w:val="yellow"/>
        </w:rPr>
        <w:t xml:space="preserve"> entails the promise of a benefit, in return for the </w:t>
      </w:r>
      <w:proofErr w:type="spellStart"/>
      <w:r w:rsidRPr="005879B2">
        <w:rPr>
          <w:rStyle w:val="StyleUnderline"/>
          <w:highlight w:val="yellow"/>
        </w:rPr>
        <w:t>fulfilment</w:t>
      </w:r>
      <w:proofErr w:type="spellEnd"/>
      <w:r w:rsidRPr="005879B2">
        <w:rPr>
          <w:rStyle w:val="StyleUnderline"/>
          <w:highlight w:val="yellow"/>
        </w:rPr>
        <w:t xml:space="preserve"> of a predetermined condition</w:t>
      </w:r>
      <w:r>
        <w:t xml:space="preserve">. Both the promise and the obligation are specified in the contract. </w:t>
      </w:r>
      <w:r w:rsidRPr="0058499A">
        <w:rPr>
          <w:rStyle w:val="StyleUnderline"/>
        </w:rPr>
        <w:t xml:space="preserve">It is most frequently used in the delivery of </w:t>
      </w:r>
      <w:r w:rsidRPr="0058499A">
        <w:rPr>
          <w:rStyle w:val="Emphasis"/>
        </w:rPr>
        <w:t>economic assistance</w:t>
      </w:r>
      <w:r>
        <w:t xml:space="preserve">, as well as within the context of EU accession. </w:t>
      </w:r>
      <w:r w:rsidRPr="005879B2">
        <w:rPr>
          <w:rStyle w:val="Emphasis"/>
          <w:highlight w:val="yellow"/>
        </w:rPr>
        <w:t>Negative conditionality</w:t>
      </w:r>
      <w:r w:rsidRPr="005879B2">
        <w:rPr>
          <w:rStyle w:val="StyleUnderline"/>
          <w:highlight w:val="yellow"/>
        </w:rPr>
        <w:t xml:space="preserve"> involves the infliction of a punishment in the event of the violation of a specified obligation. </w:t>
      </w:r>
      <w:r w:rsidRPr="005879B2">
        <w:rPr>
          <w:rStyle w:val="Emphasis"/>
          <w:highlight w:val="yellow"/>
        </w:rPr>
        <w:t>Diplomatic and economic sanctions</w:t>
      </w:r>
      <w:r>
        <w:t xml:space="preserve"> on Serbia (1991-2000), Syria (1987-94), Libya (1987-92/1999-03) and Belarus (1998-9) </w:t>
      </w:r>
      <w:r w:rsidRPr="005879B2">
        <w:rPr>
          <w:rStyle w:val="StyleUnderline"/>
          <w:highlight w:val="yellow"/>
        </w:rPr>
        <w:t>are</w:t>
      </w:r>
      <w:r w:rsidRPr="0058499A">
        <w:rPr>
          <w:rStyle w:val="StyleUnderline"/>
        </w:rPr>
        <w:t xml:space="preserve"> clear cases of </w:t>
      </w:r>
      <w:r w:rsidRPr="005879B2">
        <w:rPr>
          <w:rStyle w:val="StyleUnderline"/>
          <w:highlight w:val="yellow"/>
        </w:rPr>
        <w:t>negative conditionality</w:t>
      </w:r>
      <w:r>
        <w:t>.</w:t>
      </w:r>
    </w:p>
    <w:p w14:paraId="24F884AF" w14:textId="77777777" w:rsidR="006F1836" w:rsidRDefault="006F1836" w:rsidP="00F601E6"/>
    <w:p w14:paraId="6D06E877" w14:textId="77777777" w:rsidR="00663AD8" w:rsidRDefault="00663AD8" w:rsidP="00663AD8">
      <w:pPr>
        <w:pStyle w:val="Heading3"/>
      </w:pPr>
      <w:r>
        <w:lastRenderedPageBreak/>
        <w:t>They Say: “Smith = Europe”</w:t>
      </w:r>
    </w:p>
    <w:p w14:paraId="3D111497" w14:textId="77777777" w:rsidR="00663AD8" w:rsidRDefault="00663AD8" w:rsidP="00663AD8">
      <w:pPr>
        <w:pStyle w:val="Heading4"/>
      </w:pPr>
      <w:r>
        <w:rPr>
          <w:u w:val="single"/>
        </w:rPr>
        <w:t>Most predictable</w:t>
      </w:r>
      <w:r>
        <w:t xml:space="preserve"> — Smith uses “engagement” as a </w:t>
      </w:r>
      <w:r>
        <w:rPr>
          <w:u w:val="single"/>
        </w:rPr>
        <w:t>term of art</w:t>
      </w:r>
      <w:r>
        <w:t xml:space="preserve">, has an explicit </w:t>
      </w:r>
      <w:r>
        <w:rPr>
          <w:u w:val="single"/>
        </w:rPr>
        <w:t>intent to define</w:t>
      </w:r>
      <w:r>
        <w:t xml:space="preserve">, and is an IR Professor at </w:t>
      </w:r>
      <w:r w:rsidRPr="007D2C65">
        <w:rPr>
          <w:u w:val="single"/>
        </w:rPr>
        <w:t>the London School of Economics</w:t>
      </w:r>
      <w:r>
        <w:t>—the second-ranked IR school in the world*.</w:t>
      </w:r>
    </w:p>
    <w:p w14:paraId="534FCC55" w14:textId="77777777" w:rsidR="00663AD8" w:rsidRDefault="00663AD8" w:rsidP="00663AD8">
      <w:pPr>
        <w:rPr>
          <w:color w:val="0000FF"/>
          <w:u w:val="single"/>
        </w:rPr>
      </w:pPr>
      <w:r>
        <w:t xml:space="preserve">* = </w:t>
      </w:r>
      <w:hyperlink r:id="rId9" w:history="1">
        <w:r w:rsidRPr="007D2C65">
          <w:rPr>
            <w:color w:val="0000FF"/>
            <w:u w:val="single"/>
          </w:rPr>
          <w:t>http://www.topuniversities.com/university-rankings/university-subject-rankings/2013/politics</w:t>
        </w:r>
      </w:hyperlink>
    </w:p>
    <w:p w14:paraId="375EACCD" w14:textId="77777777" w:rsidR="00663AD8" w:rsidRPr="007D2C65" w:rsidRDefault="00663AD8" w:rsidP="00663AD8"/>
    <w:p w14:paraId="4617F8BB" w14:textId="77777777" w:rsidR="00663AD8" w:rsidRPr="00475449" w:rsidRDefault="00663AD8" w:rsidP="00663AD8">
      <w:pPr>
        <w:pStyle w:val="Heading4"/>
      </w:pPr>
      <w:r w:rsidRPr="00914534">
        <w:rPr>
          <w:i/>
          <w:u w:val="single"/>
        </w:rPr>
        <w:t>Does</w:t>
      </w:r>
      <w:r>
        <w:rPr>
          <w:u w:val="single"/>
        </w:rPr>
        <w:t xml:space="preserve"> apply</w:t>
      </w:r>
      <w:r>
        <w:t xml:space="preserve"> — </w:t>
      </w:r>
      <w:r w:rsidRPr="0058499A">
        <w:rPr>
          <w:u w:val="single"/>
        </w:rPr>
        <w:t>contextual evidence</w:t>
      </w:r>
      <w:r>
        <w:t xml:space="preserve">. </w:t>
      </w:r>
    </w:p>
    <w:p w14:paraId="20AE09FC" w14:textId="77777777" w:rsidR="00663AD8" w:rsidRPr="00B65F6C" w:rsidRDefault="00663AD8" w:rsidP="00663AD8">
      <w:proofErr w:type="spellStart"/>
      <w:r>
        <w:rPr>
          <w:rStyle w:val="Style13ptBold"/>
        </w:rPr>
        <w:t>Apodaca</w:t>
      </w:r>
      <w:proofErr w:type="spellEnd"/>
      <w:r>
        <w:rPr>
          <w:rStyle w:val="Style13ptBold"/>
        </w:rPr>
        <w:t xml:space="preserve"> 6</w:t>
      </w:r>
      <w:r>
        <w:t xml:space="preserve"> — </w:t>
      </w:r>
      <w:r w:rsidRPr="00A45407">
        <w:t xml:space="preserve">Clair </w:t>
      </w:r>
      <w:proofErr w:type="spellStart"/>
      <w:r w:rsidRPr="00A45407">
        <w:t>Apodaca</w:t>
      </w:r>
      <w:proofErr w:type="spellEnd"/>
      <w:r>
        <w:t xml:space="preserve">, </w:t>
      </w:r>
      <w:r w:rsidRPr="00A45407">
        <w:t>Associate Professor</w:t>
      </w:r>
      <w:r>
        <w:t xml:space="preserve"> of Political Science at Virginia Tech, holds a Ph.D. from Purdue University, 2006</w:t>
      </w:r>
      <w:r w:rsidRPr="00A45407">
        <w:t xml:space="preserve"> </w:t>
      </w:r>
      <w:r>
        <w:t>(“</w:t>
      </w:r>
      <w:r w:rsidRPr="00A45407">
        <w:t>Selling Off Human Rights: The Clinton Administration</w:t>
      </w:r>
      <w:r>
        <w:t xml:space="preserve">,” </w:t>
      </w:r>
      <w:r w:rsidRPr="00A45407">
        <w:rPr>
          <w:i/>
        </w:rPr>
        <w:t>Understanding U.S. Human Rights Policy: A Paradoxical Legacy</w:t>
      </w:r>
      <w:r>
        <w:t xml:space="preserve">, Published by </w:t>
      </w:r>
      <w:proofErr w:type="spellStart"/>
      <w:r>
        <w:t>Routledge</w:t>
      </w:r>
      <w:proofErr w:type="spellEnd"/>
      <w:r>
        <w:t xml:space="preserve">, ISBN </w:t>
      </w:r>
      <w:r w:rsidRPr="00A45407">
        <w:t>1135448191</w:t>
      </w:r>
      <w:r>
        <w:t>, p. Google Books — no page numbers indicated)</w:t>
      </w:r>
    </w:p>
    <w:p w14:paraId="4FC1B92D" w14:textId="77777777" w:rsidR="00663AD8" w:rsidRDefault="00663AD8" w:rsidP="00663AD8">
      <w:r w:rsidRPr="00B27536">
        <w:t>In order to get around congressional mandates restricting the amount of foreign aid given to human rights-abusing states, Clinton copiously issued waivers to avoid sanctions. For example, although the Clinton Administration had agreed to the provisions of the Helms-Burton and the Iran-Libya Sanctions Acts</w:t>
      </w:r>
      <w:proofErr w:type="gramStart"/>
      <w:r w:rsidRPr="00B27536">
        <w:t>,11</w:t>
      </w:r>
      <w:proofErr w:type="gramEnd"/>
      <w:r w:rsidRPr="00B27536">
        <w:t xml:space="preserve"> it was quick to utilize waivers to dismiss the requirements specified in these legislations (</w:t>
      </w:r>
      <w:proofErr w:type="spellStart"/>
      <w:r w:rsidRPr="00B27536">
        <w:t>Eizenstat</w:t>
      </w:r>
      <w:proofErr w:type="spellEnd"/>
      <w:r w:rsidRPr="00B27536">
        <w:t xml:space="preserve"> 1998). According to the Clinton Administration, not applying sanctions proved to be the best way of helping U.S. allies against enemies on human rights issues. Once again, </w:t>
      </w:r>
      <w:r w:rsidRPr="00737CAB">
        <w:rPr>
          <w:rStyle w:val="StyleUnderline"/>
          <w:highlight w:val="yellow"/>
        </w:rPr>
        <w:t xml:space="preserve">the Clinton Administration's position was that </w:t>
      </w:r>
      <w:r w:rsidRPr="00737CAB">
        <w:rPr>
          <w:rStyle w:val="Emphasis"/>
          <w:highlight w:val="yellow"/>
        </w:rPr>
        <w:t>economic engagement</w:t>
      </w:r>
      <w:r w:rsidRPr="00737CAB">
        <w:rPr>
          <w:rStyle w:val="StyleUnderline"/>
          <w:highlight w:val="yellow"/>
        </w:rPr>
        <w:t xml:space="preserve"> was</w:t>
      </w:r>
      <w:r w:rsidRPr="00B27536">
        <w:rPr>
          <w:rStyle w:val="StyleUnderline"/>
        </w:rPr>
        <w:t xml:space="preserve"> the </w:t>
      </w:r>
      <w:r w:rsidRPr="00737CAB">
        <w:rPr>
          <w:rStyle w:val="StyleUnderline"/>
          <w:highlight w:val="yellow"/>
        </w:rPr>
        <w:t>best</w:t>
      </w:r>
      <w:r w:rsidRPr="00B27536">
        <w:rPr>
          <w:rStyle w:val="StyleUnderline"/>
        </w:rPr>
        <w:t xml:space="preserve"> method to encourage repressive regimes to modify their human rights abuses. </w:t>
      </w:r>
      <w:r w:rsidRPr="00737CAB">
        <w:rPr>
          <w:rStyle w:val="StyleUnderline"/>
          <w:highlight w:val="yellow"/>
        </w:rPr>
        <w:t xml:space="preserve">Congressionally imposed </w:t>
      </w:r>
      <w:r w:rsidRPr="00737CAB">
        <w:rPr>
          <w:rStyle w:val="Emphasis"/>
          <w:highlight w:val="yellow"/>
        </w:rPr>
        <w:t>coercive enforcement mechanisms</w:t>
      </w:r>
      <w:r w:rsidRPr="00737CAB">
        <w:rPr>
          <w:rStyle w:val="StyleUnderline"/>
          <w:highlight w:val="yellow"/>
        </w:rPr>
        <w:t>, such as</w:t>
      </w:r>
      <w:r w:rsidRPr="00B27536">
        <w:rPr>
          <w:rStyle w:val="StyleUnderline"/>
        </w:rPr>
        <w:t xml:space="preserve"> sanctions, </w:t>
      </w:r>
      <w:r w:rsidRPr="00737CAB">
        <w:rPr>
          <w:rStyle w:val="StyleUnderline"/>
          <w:highlight w:val="yellow"/>
        </w:rPr>
        <w:t>linkages</w:t>
      </w:r>
      <w:r w:rsidRPr="00B27536">
        <w:rPr>
          <w:rStyle w:val="StyleUnderline"/>
        </w:rPr>
        <w:t xml:space="preserve">, </w:t>
      </w:r>
      <w:r w:rsidRPr="00737CAB">
        <w:rPr>
          <w:rStyle w:val="StyleUnderline"/>
          <w:highlight w:val="yellow"/>
        </w:rPr>
        <w:t xml:space="preserve">or </w:t>
      </w:r>
      <w:proofErr w:type="spellStart"/>
      <w:r w:rsidRPr="00737CAB">
        <w:rPr>
          <w:rStyle w:val="Emphasis"/>
          <w:highlight w:val="yellow"/>
        </w:rPr>
        <w:t>conditionalities</w:t>
      </w:r>
      <w:proofErr w:type="spellEnd"/>
      <w:r w:rsidRPr="00B27536">
        <w:rPr>
          <w:rStyle w:val="StyleUnderline"/>
        </w:rPr>
        <w:t xml:space="preserve">, in the opinion of the Clinton Administration, </w:t>
      </w:r>
      <w:r w:rsidRPr="00737CAB">
        <w:rPr>
          <w:rStyle w:val="StyleUnderline"/>
          <w:highlight w:val="yellow"/>
        </w:rPr>
        <w:t>were of dubious value</w:t>
      </w:r>
      <w:r w:rsidRPr="00B27536">
        <w:rPr>
          <w:rStyle w:val="StyleUnderline"/>
        </w:rPr>
        <w:t xml:space="preserve"> in the pursuit of the White House's foreign policy goals of democratic enlargement</w:t>
      </w:r>
      <w:r w:rsidRPr="00B27536">
        <w:t xml:space="preserve"> (Shattuck 1999). Sanctions could restrict the Clinton Administration's ability to economically engage brutal regimes. Furthermore, third party sanctions, like the Helms-Burton Law, greatly reduced U.S. corporations' ability to conduct trade. USA*Engage calculated that, because of sanctions, the United States' economy lost approximately $19 billion every year in exports and 200,000 high-wage jobs (Wright 2001, A1). Hence, economic issues again dominated foreign policy behavior.</w:t>
      </w:r>
    </w:p>
    <w:p w14:paraId="55E9C8C4" w14:textId="77777777" w:rsidR="00663AD8" w:rsidRDefault="00663AD8" w:rsidP="00663AD8"/>
    <w:p w14:paraId="04C7E3BE" w14:textId="77777777" w:rsidR="00663AD8" w:rsidRPr="00B65F6C" w:rsidRDefault="00663AD8" w:rsidP="00663AD8">
      <w:pPr>
        <w:pStyle w:val="Heading4"/>
      </w:pPr>
      <w:r w:rsidRPr="004314C8">
        <w:rPr>
          <w:u w:val="single"/>
        </w:rPr>
        <w:t xml:space="preserve">Not </w:t>
      </w:r>
      <w:proofErr w:type="spellStart"/>
      <w:r w:rsidRPr="004314C8">
        <w:rPr>
          <w:u w:val="single"/>
        </w:rPr>
        <w:t>overcontextualized</w:t>
      </w:r>
      <w:proofErr w:type="spellEnd"/>
      <w:r>
        <w:t xml:space="preserve"> — European lessons </w:t>
      </w:r>
      <w:r w:rsidRPr="004A2EAE">
        <w:rPr>
          <w:u w:val="single"/>
        </w:rPr>
        <w:t>important</w:t>
      </w:r>
      <w:r>
        <w:t xml:space="preserve"> and </w:t>
      </w:r>
      <w:r w:rsidRPr="004A2EAE">
        <w:rPr>
          <w:u w:val="single"/>
        </w:rPr>
        <w:t>applicable</w:t>
      </w:r>
      <w:r>
        <w:t xml:space="preserve">. </w:t>
      </w:r>
    </w:p>
    <w:p w14:paraId="0378B004" w14:textId="77777777" w:rsidR="00663AD8" w:rsidRPr="00B65F6C" w:rsidRDefault="00663AD8" w:rsidP="00663AD8">
      <w:r>
        <w:rPr>
          <w:rStyle w:val="Style13ptBold"/>
        </w:rPr>
        <w:t>Kelley 4</w:t>
      </w:r>
      <w:r>
        <w:t xml:space="preserve"> — Judith G. Kelley, </w:t>
      </w:r>
      <w:r w:rsidRPr="004A2EAE">
        <w:t>Assistant Professor of Public Policy Studies and Political Science at Duke University</w:t>
      </w:r>
      <w:r>
        <w:t xml:space="preserve">, 2004 (“Conclusion,” </w:t>
      </w:r>
      <w:r w:rsidRPr="004A2EAE">
        <w:rPr>
          <w:i/>
        </w:rPr>
        <w:t>Ethnic Politics in Europe: The Power of Norms and Incentives</w:t>
      </w:r>
      <w:r>
        <w:t xml:space="preserve">, Published by </w:t>
      </w:r>
      <w:r w:rsidRPr="004A2EAE">
        <w:t>Princeton University Press</w:t>
      </w:r>
      <w:r>
        <w:t xml:space="preserve">, ISBN </w:t>
      </w:r>
      <w:r w:rsidRPr="004A2EAE">
        <w:t>1400835658</w:t>
      </w:r>
      <w:r>
        <w:t>, p. 192-193)</w:t>
      </w:r>
    </w:p>
    <w:p w14:paraId="48054193" w14:textId="77777777" w:rsidR="00663AD8" w:rsidRDefault="00663AD8" w:rsidP="00663AD8">
      <w:r>
        <w:t>Sui Generis</w:t>
      </w:r>
    </w:p>
    <w:p w14:paraId="0CB1801E" w14:textId="77777777" w:rsidR="00663AD8" w:rsidRDefault="00663AD8" w:rsidP="00663AD8">
      <w:r>
        <w:t xml:space="preserve">While history may repeat itself, this seldom means that we can expect much actual resemblance over time. Thus, </w:t>
      </w:r>
      <w:r w:rsidRPr="004A2EAE">
        <w:rPr>
          <w:rStyle w:val="StyleUnderline"/>
        </w:rPr>
        <w:t>asking how well these findings transfer to other institutions, non-European regions, and other uses of conditionality is entirely appropriate</w:t>
      </w:r>
      <w:r>
        <w:t xml:space="preserve">. First, </w:t>
      </w:r>
      <w:r w:rsidRPr="004314C8">
        <w:rPr>
          <w:rStyle w:val="StyleUnderline"/>
          <w:highlight w:val="yellow"/>
        </w:rPr>
        <w:t>the EU is</w:t>
      </w:r>
      <w:r w:rsidRPr="004A2EAE">
        <w:rPr>
          <w:rStyle w:val="StyleUnderline"/>
        </w:rPr>
        <w:t xml:space="preserve"> clearly </w:t>
      </w:r>
      <w:r w:rsidRPr="004314C8">
        <w:rPr>
          <w:rStyle w:val="StyleUnderline"/>
          <w:highlight w:val="yellow"/>
        </w:rPr>
        <w:t xml:space="preserve">unique. But there have been </w:t>
      </w:r>
      <w:r w:rsidRPr="004314C8">
        <w:rPr>
          <w:rStyle w:val="Emphasis"/>
          <w:highlight w:val="yellow"/>
        </w:rPr>
        <w:t>similar uses of conditionality</w:t>
      </w:r>
      <w:r>
        <w:t xml:space="preserve"> in NATO and in WTO entrance negotiations. The Organization of American States and </w:t>
      </w:r>
      <w:proofErr w:type="spellStart"/>
      <w:r>
        <w:t>Mersocur</w:t>
      </w:r>
      <w:proofErr w:type="spellEnd"/>
      <w:r>
        <w:t xml:space="preserve"> (Southern Common Market) have also had </w:t>
      </w:r>
      <w:proofErr w:type="gramStart"/>
      <w:r>
        <w:t>human-rights</w:t>
      </w:r>
      <w:proofErr w:type="gramEnd"/>
      <w:r>
        <w:t xml:space="preserve"> related requirements. The Organization of Economic Cooperation and Development (OECD), which has used political criteria in its development assistance committee, is also debating more overt membership criteria for the swelling applicant [end page 192] pool. Thus, "clubs" will continue to play a large part in global cooperation. Lessons about inclusion and exclusion may apply to them. As the United States promotes a free trade area in the Middle </w:t>
      </w:r>
      <w:proofErr w:type="gramStart"/>
      <w:r>
        <w:t>East</w:t>
      </w:r>
      <w:proofErr w:type="gramEnd"/>
      <w:r>
        <w:t xml:space="preserve"> and in general, and as free trade areas arise in other regions, the natural impulse will be for inclusion. This study implies that the point of leverage is greatest before entry. Thus, while the creation of other attractive organizations depends on the inclusion of key states, their establishment may also build potential for promoters of political liberalization to use a more gradual admission to encourage democratic reforms. Thus, a careful balance exists between inclusion to build an organization, and exclusion to exert leverage. In sum, </w:t>
      </w:r>
      <w:r w:rsidRPr="004A2EAE">
        <w:rPr>
          <w:rStyle w:val="StyleUnderline"/>
        </w:rPr>
        <w:t xml:space="preserve">the </w:t>
      </w:r>
      <w:r w:rsidRPr="004314C8">
        <w:rPr>
          <w:rStyle w:val="StyleUnderline"/>
          <w:highlight w:val="yellow"/>
        </w:rPr>
        <w:t>lessons</w:t>
      </w:r>
      <w:r w:rsidRPr="004A2EAE">
        <w:rPr>
          <w:rStyle w:val="StyleUnderline"/>
        </w:rPr>
        <w:t xml:space="preserve"> of normative pressure and membership conditionality promise to </w:t>
      </w:r>
      <w:r w:rsidRPr="004314C8">
        <w:rPr>
          <w:rStyle w:val="StyleUnderline"/>
          <w:highlight w:val="yellow"/>
        </w:rPr>
        <w:t xml:space="preserve">have </w:t>
      </w:r>
      <w:r w:rsidRPr="004314C8">
        <w:rPr>
          <w:rStyle w:val="Emphasis"/>
          <w:highlight w:val="yellow"/>
        </w:rPr>
        <w:t>increasing relevance</w:t>
      </w:r>
      <w:r w:rsidRPr="004A2EAE">
        <w:rPr>
          <w:rStyle w:val="StyleUnderline"/>
        </w:rPr>
        <w:t xml:space="preserve"> as nations reshape global cooperation</w:t>
      </w:r>
      <w:r>
        <w:t>.</w:t>
      </w:r>
    </w:p>
    <w:p w14:paraId="108CBEF7" w14:textId="77777777" w:rsidR="00663AD8" w:rsidRDefault="00663AD8" w:rsidP="00663AD8">
      <w:r w:rsidRPr="004A2EAE">
        <w:rPr>
          <w:rStyle w:val="StyleUnderline"/>
        </w:rPr>
        <w:t xml:space="preserve">Second is the question of whether these findings are limited to the European arena. Even if this is the case, this would not make the study meaningless because </w:t>
      </w:r>
      <w:r w:rsidRPr="004314C8">
        <w:rPr>
          <w:rStyle w:val="StyleUnderline"/>
          <w:highlight w:val="yellow"/>
        </w:rPr>
        <w:t xml:space="preserve">Europe continues [to] have </w:t>
      </w:r>
      <w:r w:rsidRPr="004314C8">
        <w:rPr>
          <w:rStyle w:val="Emphasis"/>
          <w:highlight w:val="yellow"/>
        </w:rPr>
        <w:t>great implications</w:t>
      </w:r>
      <w:r w:rsidRPr="004314C8">
        <w:rPr>
          <w:rStyle w:val="StyleUnderline"/>
          <w:highlight w:val="yellow"/>
        </w:rPr>
        <w:t xml:space="preserve"> for the rest of the world</w:t>
      </w:r>
      <w:r>
        <w:t xml:space="preserve">. </w:t>
      </w:r>
      <w:r>
        <w:lastRenderedPageBreak/>
        <w:t xml:space="preserve">Also, the insights apply to broader European regions as such candidates as Turkey and the Balkan States queue for membership. To date, however, the use of political conditionality in other regions is scant. Like the IMF and World Bank "good governance" </w:t>
      </w:r>
      <w:proofErr w:type="gramStart"/>
      <w:r>
        <w:t>requirements, which in some cases includes</w:t>
      </w:r>
      <w:proofErr w:type="gramEnd"/>
      <w:r>
        <w:t xml:space="preserve"> respect for human rights and political freedoms, most uses of political conditionality in other regions are related to economic assistance, as for example the human rights clauses in the EU aid program. This complicates parallels to political conditionality in connection with organizational membership. Regional organizations are changing rapidly, however, and comparative work on their design and efficacy is emerging.22 Further, </w:t>
      </w:r>
      <w:r w:rsidRPr="004A2EAE">
        <w:rPr>
          <w:rStyle w:val="StyleUnderline"/>
        </w:rPr>
        <w:t xml:space="preserve">while current regional comparisons are weak, the </w:t>
      </w:r>
      <w:r w:rsidRPr="004314C8">
        <w:rPr>
          <w:rStyle w:val="StyleUnderline"/>
          <w:highlight w:val="yellow"/>
        </w:rPr>
        <w:t xml:space="preserve">findings may </w:t>
      </w:r>
      <w:r w:rsidRPr="004314C8">
        <w:rPr>
          <w:rStyle w:val="Emphasis"/>
          <w:highlight w:val="yellow"/>
        </w:rPr>
        <w:t>extend to other geographical regions</w:t>
      </w:r>
      <w:r w:rsidRPr="004A2EAE">
        <w:rPr>
          <w:rStyle w:val="StyleUnderline"/>
        </w:rPr>
        <w:t xml:space="preserve"> in the future</w:t>
      </w:r>
      <w:r>
        <w:t>.</w:t>
      </w:r>
    </w:p>
    <w:p w14:paraId="0286C8D3" w14:textId="77777777" w:rsidR="00663AD8" w:rsidRDefault="00663AD8" w:rsidP="00663AD8">
      <w:r>
        <w:t xml:space="preserve">Finally, the </w:t>
      </w:r>
      <w:r w:rsidRPr="004A2EAE">
        <w:rPr>
          <w:rStyle w:val="StyleUnderline"/>
        </w:rPr>
        <w:t xml:space="preserve">theoretical implications about membership conditionality may </w:t>
      </w:r>
      <w:r w:rsidRPr="004A2EAE">
        <w:rPr>
          <w:rStyle w:val="Emphasis"/>
        </w:rPr>
        <w:t>extend to other incentive use</w:t>
      </w:r>
      <w:r w:rsidRPr="004A2EAE">
        <w:rPr>
          <w:rStyle w:val="StyleUnderline"/>
        </w:rPr>
        <w:t>. The model of in-depth engagement and clear conditionality may align well with evaluations of aid conditionality</w:t>
      </w:r>
      <w:r>
        <w:t xml:space="preserve">, </w:t>
      </w:r>
      <w:proofErr w:type="gramStart"/>
      <w:r>
        <w:t>that suggest</w:t>
      </w:r>
      <w:proofErr w:type="gramEnd"/>
      <w:r>
        <w:t xml:space="preserve"> an increased need for "ownership," which, though different from normative pressure, is not unrelated </w:t>
      </w:r>
      <w:r w:rsidRPr="004A2EAE">
        <w:rPr>
          <w:rStyle w:val="StyleUnderline"/>
        </w:rPr>
        <w:t>in that it points to the need for engagement and dialogue</w:t>
      </w:r>
      <w:r>
        <w:t>.</w:t>
      </w:r>
    </w:p>
    <w:p w14:paraId="07D2F7E2" w14:textId="77777777" w:rsidR="00663AD8" w:rsidRDefault="00663AD8" w:rsidP="00663AD8"/>
    <w:p w14:paraId="437C598B" w14:textId="77777777" w:rsidR="00663AD8" w:rsidRPr="00652B46" w:rsidRDefault="00663AD8" w:rsidP="00663AD8">
      <w:pPr>
        <w:pStyle w:val="Heading4"/>
        <w:rPr>
          <w:i/>
          <w:u w:val="single"/>
        </w:rPr>
      </w:pPr>
      <w:r>
        <w:t xml:space="preserve">Engagement and conditionality are </w:t>
      </w:r>
      <w:r w:rsidRPr="00652B46">
        <w:rPr>
          <w:u w:val="single"/>
        </w:rPr>
        <w:t>competing strategies</w:t>
      </w:r>
      <w:r>
        <w:t xml:space="preserve"> — </w:t>
      </w:r>
      <w:r w:rsidRPr="00652B46">
        <w:rPr>
          <w:i/>
          <w:u w:val="single"/>
        </w:rPr>
        <w:t>yes</w:t>
      </w:r>
      <w:r>
        <w:t xml:space="preserve">, this is in </w:t>
      </w:r>
      <w:r w:rsidRPr="00652B46">
        <w:rPr>
          <w:u w:val="single"/>
        </w:rPr>
        <w:t>the context of the United States</w:t>
      </w:r>
      <w:r>
        <w:t xml:space="preserve">. </w:t>
      </w:r>
    </w:p>
    <w:p w14:paraId="1483FC10" w14:textId="77777777" w:rsidR="00663AD8" w:rsidRDefault="00663AD8" w:rsidP="00663AD8">
      <w:r w:rsidRPr="00A01055">
        <w:rPr>
          <w:rStyle w:val="Style13ptBold"/>
        </w:rPr>
        <w:t>Smith 5</w:t>
      </w:r>
      <w:r>
        <w:t xml:space="preserve"> — Karen E. Smith, </w:t>
      </w:r>
      <w:r w:rsidRPr="005C7D86">
        <w:t>Professor of International Relations and Director of the European Foreign Policy Unit at the London School of Economics</w:t>
      </w:r>
      <w:r>
        <w:t>, 2005 (“</w:t>
      </w:r>
      <w:r w:rsidRPr="00A01055">
        <w:t>Engagement and conditionality: incompatible or mutually reinforcing</w:t>
      </w:r>
      <w:proofErr w:type="gramStart"/>
      <w:r w:rsidRPr="00A01055">
        <w:t>?</w:t>
      </w:r>
      <w:r>
        <w:t>,</w:t>
      </w:r>
      <w:proofErr w:type="gramEnd"/>
      <w:r>
        <w:t xml:space="preserve">” </w:t>
      </w:r>
      <w:r w:rsidRPr="00A01055">
        <w:rPr>
          <w:i/>
        </w:rPr>
        <w:t>Global Europe: New Terms of Engagement</w:t>
      </w:r>
      <w:r>
        <w:t xml:space="preserve">, May, Available Online at </w:t>
      </w:r>
      <w:r w:rsidRPr="007A2679">
        <w:t>http://fpc.org.uk/fsblob/484.pdf</w:t>
      </w:r>
      <w:r>
        <w:t>, Accessed 07-25-2013, p. 26-27)</w:t>
      </w:r>
    </w:p>
    <w:p w14:paraId="26699C73" w14:textId="77777777" w:rsidR="00663AD8" w:rsidRDefault="00663AD8" w:rsidP="00663AD8">
      <w:r>
        <w:t xml:space="preserve">Now, </w:t>
      </w:r>
      <w:r w:rsidRPr="00913ED8">
        <w:rPr>
          <w:rStyle w:val="StyleUnderline"/>
          <w:highlight w:val="yellow"/>
        </w:rPr>
        <w:t xml:space="preserve">as to whether </w:t>
      </w:r>
      <w:r w:rsidRPr="00913ED8">
        <w:rPr>
          <w:rStyle w:val="Emphasis"/>
          <w:highlight w:val="yellow"/>
        </w:rPr>
        <w:t>the two strategies of engagement and conditionality</w:t>
      </w:r>
      <w:r w:rsidRPr="00913ED8">
        <w:rPr>
          <w:rStyle w:val="StyleUnderline"/>
          <w:highlight w:val="yellow"/>
        </w:rPr>
        <w:t xml:space="preserve"> are incompatible or mutually reinforcing, important questions to consider are whether the strategies are to be applied by the same actor</w:t>
      </w:r>
      <w:r>
        <w:t xml:space="preserve"> (</w:t>
      </w:r>
      <w:r w:rsidRPr="00913ED8">
        <w:rPr>
          <w:rStyle w:val="StyleUnderline"/>
          <w:highlight w:val="yellow"/>
        </w:rPr>
        <w:t>the EU</w:t>
      </w:r>
      <w:r>
        <w:t xml:space="preserve">, in our case) </w:t>
      </w:r>
      <w:r w:rsidRPr="00913ED8">
        <w:rPr>
          <w:rStyle w:val="StyleUnderline"/>
          <w:highlight w:val="yellow"/>
        </w:rPr>
        <w:t>or by different</w:t>
      </w:r>
      <w:r>
        <w:t xml:space="preserve"> [end page 26] </w:t>
      </w:r>
      <w:r w:rsidRPr="00652B46">
        <w:rPr>
          <w:rStyle w:val="StyleUnderline"/>
        </w:rPr>
        <w:t xml:space="preserve">international </w:t>
      </w:r>
      <w:r w:rsidRPr="00913ED8">
        <w:rPr>
          <w:rStyle w:val="StyleUnderline"/>
          <w:highlight w:val="yellow"/>
        </w:rPr>
        <w:t>actors</w:t>
      </w:r>
      <w:r>
        <w:t xml:space="preserve"> (</w:t>
      </w:r>
      <w:r w:rsidRPr="00913ED8">
        <w:rPr>
          <w:rStyle w:val="StyleUnderline"/>
          <w:highlight w:val="yellow"/>
        </w:rPr>
        <w:t>the EU and the US</w:t>
      </w:r>
      <w:r>
        <w:t xml:space="preserve">, say), </w:t>
      </w:r>
      <w:r w:rsidRPr="00652B46">
        <w:rPr>
          <w:rStyle w:val="StyleUnderline"/>
        </w:rPr>
        <w:t>and whether both strategies are to be used on the same target country, or within the same region</w:t>
      </w:r>
      <w:r>
        <w:t xml:space="preserve"> (south-eastern Europe, the former Soviet Union, the Mediterranean), or globally. </w:t>
      </w:r>
      <w:proofErr w:type="gramStart"/>
      <w:r w:rsidRPr="007731D5">
        <w:rPr>
          <w:rStyle w:val="StyleUnderline"/>
          <w:highlight w:val="yellow"/>
        </w:rPr>
        <w:t>We</w:t>
      </w:r>
      <w:r w:rsidRPr="00652B46">
        <w:rPr>
          <w:rStyle w:val="StyleUnderline"/>
        </w:rPr>
        <w:t xml:space="preserve"> already </w:t>
      </w:r>
      <w:r w:rsidRPr="007731D5">
        <w:rPr>
          <w:rStyle w:val="StyleUnderline"/>
          <w:highlight w:val="yellow"/>
        </w:rPr>
        <w:t xml:space="preserve">have </w:t>
      </w:r>
      <w:r w:rsidRPr="007731D5">
        <w:rPr>
          <w:rStyle w:val="Emphasis"/>
          <w:highlight w:val="yellow"/>
        </w:rPr>
        <w:t>several cases</w:t>
      </w:r>
      <w:r w:rsidRPr="007731D5">
        <w:rPr>
          <w:rStyle w:val="StyleUnderline"/>
          <w:highlight w:val="yellow"/>
        </w:rPr>
        <w:t xml:space="preserve"> in which the EU and</w:t>
      </w:r>
      <w:r w:rsidRPr="00652B46">
        <w:rPr>
          <w:rStyle w:val="StyleUnderline"/>
        </w:rPr>
        <w:t xml:space="preserve"> the </w:t>
      </w:r>
      <w:r w:rsidRPr="007731D5">
        <w:rPr>
          <w:rStyle w:val="StyleUnderline"/>
          <w:highlight w:val="yellow"/>
        </w:rPr>
        <w:t>US have used different strategies towards the same country</w:t>
      </w:r>
      <w:r w:rsidRPr="00652B46">
        <w:rPr>
          <w:rStyle w:val="StyleUnderline"/>
        </w:rPr>
        <w:t xml:space="preserve">: </w:t>
      </w:r>
      <w:r w:rsidRPr="00652B46">
        <w:rPr>
          <w:rStyle w:val="Emphasis"/>
        </w:rPr>
        <w:t>Cuba</w:t>
      </w:r>
      <w:r w:rsidRPr="00652B46">
        <w:rPr>
          <w:rStyle w:val="StyleUnderline"/>
        </w:rPr>
        <w:t xml:space="preserve">, </w:t>
      </w:r>
      <w:r w:rsidRPr="00652B46">
        <w:rPr>
          <w:rStyle w:val="Emphasis"/>
        </w:rPr>
        <w:t>Iran</w:t>
      </w:r>
      <w:r w:rsidRPr="00652B46">
        <w:rPr>
          <w:rStyle w:val="StyleUnderline"/>
        </w:rPr>
        <w:t xml:space="preserve">, and </w:t>
      </w:r>
      <w:r w:rsidRPr="00652B46">
        <w:rPr>
          <w:rStyle w:val="Emphasis"/>
        </w:rPr>
        <w:t>Libya</w:t>
      </w:r>
      <w:r>
        <w:t xml:space="preserve"> spring to mind.</w:t>
      </w:r>
      <w:proofErr w:type="gramEnd"/>
      <w:r>
        <w:t xml:space="preserve"> </w:t>
      </w:r>
      <w:r w:rsidRPr="007731D5">
        <w:rPr>
          <w:rStyle w:val="StyleUnderline"/>
          <w:highlight w:val="yellow"/>
        </w:rPr>
        <w:t xml:space="preserve">The US has tried to </w:t>
      </w:r>
      <w:r w:rsidRPr="007731D5">
        <w:rPr>
          <w:rStyle w:val="Emphasis"/>
          <w:highlight w:val="yellow"/>
        </w:rPr>
        <w:t>‘asphyxiate’</w:t>
      </w:r>
      <w:r w:rsidRPr="00652B46">
        <w:rPr>
          <w:rStyle w:val="StyleUnderline"/>
        </w:rPr>
        <w:t xml:space="preserve"> all three countries, </w:t>
      </w:r>
      <w:r w:rsidRPr="007731D5">
        <w:rPr>
          <w:rStyle w:val="StyleUnderline"/>
          <w:highlight w:val="yellow"/>
        </w:rPr>
        <w:t xml:space="preserve">the EU has taken </w:t>
      </w:r>
      <w:r w:rsidRPr="007731D5">
        <w:rPr>
          <w:rStyle w:val="Emphasis"/>
          <w:highlight w:val="yellow"/>
        </w:rPr>
        <w:t>a much softer stance</w:t>
      </w:r>
      <w:r w:rsidRPr="007731D5">
        <w:rPr>
          <w:rStyle w:val="StyleUnderline"/>
          <w:highlight w:val="yellow"/>
        </w:rPr>
        <w:t xml:space="preserve"> –</w:t>
      </w:r>
      <w:r w:rsidRPr="00652B46">
        <w:rPr>
          <w:rStyle w:val="StyleUnderline"/>
        </w:rPr>
        <w:t xml:space="preserve"> in particular </w:t>
      </w:r>
      <w:r w:rsidRPr="007731D5">
        <w:rPr>
          <w:rStyle w:val="Emphasis"/>
          <w:highlight w:val="yellow"/>
        </w:rPr>
        <w:t>offering engagement, but with conditions attached</w:t>
      </w:r>
      <w:r>
        <w:t xml:space="preserve">. Granted, there is little coordination between the US and EU over strategies, but in none of those cases can we categorically say that the combination of strategies has been mutually reinforcing – which does not augur well for the use of both by the same actor towards the same country. </w:t>
      </w:r>
    </w:p>
    <w:p w14:paraId="3CA3A8D1" w14:textId="77777777" w:rsidR="00663AD8" w:rsidRDefault="00663AD8" w:rsidP="00663AD8">
      <w:r w:rsidRPr="007731D5">
        <w:rPr>
          <w:rStyle w:val="StyleUnderline"/>
          <w:highlight w:val="yellow"/>
        </w:rPr>
        <w:t>There are</w:t>
      </w:r>
      <w:r w:rsidRPr="00652B46">
        <w:rPr>
          <w:rStyle w:val="StyleUnderline"/>
        </w:rPr>
        <w:t xml:space="preserve"> also </w:t>
      </w:r>
      <w:r w:rsidRPr="007731D5">
        <w:rPr>
          <w:rStyle w:val="Emphasis"/>
          <w:highlight w:val="yellow"/>
        </w:rPr>
        <w:t>clear difficulties in using both strategies</w:t>
      </w:r>
      <w:r w:rsidRPr="00652B46">
        <w:rPr>
          <w:rStyle w:val="StyleUnderline"/>
        </w:rPr>
        <w:t xml:space="preserve"> within the same region or even globally</w:t>
      </w:r>
      <w:r>
        <w:t xml:space="preserve">. This is because, </w:t>
      </w:r>
      <w:r w:rsidRPr="00652B46">
        <w:rPr>
          <w:rStyle w:val="StyleUnderline"/>
        </w:rPr>
        <w:t>inevitably, some target countries will question why they are subjected to conditionality while others are not. Unless this can be justified to outsiders</w:t>
      </w:r>
      <w:r>
        <w:t xml:space="preserve"> (as well as to any domestic critics) </w:t>
      </w:r>
      <w:r w:rsidRPr="007731D5">
        <w:rPr>
          <w:rStyle w:val="StyleUnderline"/>
          <w:highlight w:val="yellow"/>
        </w:rPr>
        <w:t>the impact of both</w:t>
      </w:r>
      <w:r w:rsidRPr="00652B46">
        <w:rPr>
          <w:rStyle w:val="StyleUnderline"/>
        </w:rPr>
        <w:t xml:space="preserve"> strategies </w:t>
      </w:r>
      <w:r w:rsidRPr="007731D5">
        <w:rPr>
          <w:rStyle w:val="StyleUnderline"/>
          <w:highlight w:val="yellow"/>
        </w:rPr>
        <w:t xml:space="preserve">could be </w:t>
      </w:r>
      <w:r w:rsidRPr="007731D5">
        <w:rPr>
          <w:rStyle w:val="Emphasis"/>
          <w:highlight w:val="yellow"/>
        </w:rPr>
        <w:t>diminished</w:t>
      </w:r>
      <w:r w:rsidRPr="007731D5">
        <w:rPr>
          <w:rStyle w:val="StyleUnderline"/>
          <w:highlight w:val="yellow"/>
        </w:rPr>
        <w:t xml:space="preserve">: in one case because conditionality could spark </w:t>
      </w:r>
      <w:r w:rsidRPr="007731D5">
        <w:rPr>
          <w:rStyle w:val="Emphasis"/>
          <w:highlight w:val="yellow"/>
        </w:rPr>
        <w:t>resistance</w:t>
      </w:r>
      <w:r w:rsidRPr="007731D5">
        <w:rPr>
          <w:rStyle w:val="StyleUnderline"/>
          <w:highlight w:val="yellow"/>
        </w:rPr>
        <w:t>, in the other because engagement could be seen</w:t>
      </w:r>
      <w:r w:rsidRPr="00652B46">
        <w:rPr>
          <w:rStyle w:val="StyleUnderline"/>
        </w:rPr>
        <w:t xml:space="preserve"> by the target government </w:t>
      </w:r>
      <w:r w:rsidRPr="007731D5">
        <w:rPr>
          <w:rStyle w:val="StyleUnderline"/>
          <w:highlight w:val="yellow"/>
        </w:rPr>
        <w:t xml:space="preserve">as implying it has </w:t>
      </w:r>
      <w:r w:rsidRPr="007731D5">
        <w:rPr>
          <w:rStyle w:val="Emphasis"/>
          <w:highlight w:val="yellow"/>
        </w:rPr>
        <w:t>a free hand</w:t>
      </w:r>
      <w:r w:rsidRPr="00652B46">
        <w:rPr>
          <w:rStyle w:val="StyleUnderline"/>
        </w:rPr>
        <w:t xml:space="preserve"> to do as it pleases</w:t>
      </w:r>
      <w:r>
        <w:t xml:space="preserve">. </w:t>
      </w:r>
    </w:p>
    <w:p w14:paraId="6D9026E0" w14:textId="77777777" w:rsidR="00663AD8" w:rsidRPr="00663AD8" w:rsidRDefault="00663AD8" w:rsidP="00663AD8"/>
    <w:sectPr w:rsidR="00663AD8" w:rsidRPr="00663AD8" w:rsidSect="00EE1CE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Book Antiqua">
    <w:panose1 w:val="02040602050305030304"/>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9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EE1CE1"/>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4790"/>
    <w:rsid w:val="00117316"/>
    <w:rsid w:val="001209B4"/>
    <w:rsid w:val="001761FC"/>
    <w:rsid w:val="00182655"/>
    <w:rsid w:val="00182817"/>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394A"/>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203"/>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6A1"/>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13718"/>
    <w:rsid w:val="005224F2"/>
    <w:rsid w:val="00536D8B"/>
    <w:rsid w:val="005379C3"/>
    <w:rsid w:val="005519C2"/>
    <w:rsid w:val="005523E0"/>
    <w:rsid w:val="0055320F"/>
    <w:rsid w:val="0055699B"/>
    <w:rsid w:val="00563D3D"/>
    <w:rsid w:val="005659AA"/>
    <w:rsid w:val="005676E8"/>
    <w:rsid w:val="00580049"/>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63AD8"/>
    <w:rsid w:val="00674A78"/>
    <w:rsid w:val="00696A16"/>
    <w:rsid w:val="006A4840"/>
    <w:rsid w:val="006A7E1D"/>
    <w:rsid w:val="006C3A56"/>
    <w:rsid w:val="006C42EA"/>
    <w:rsid w:val="006D13F4"/>
    <w:rsid w:val="006D6AED"/>
    <w:rsid w:val="006E6D0B"/>
    <w:rsid w:val="006F126E"/>
    <w:rsid w:val="006F1836"/>
    <w:rsid w:val="006F3834"/>
    <w:rsid w:val="006F5693"/>
    <w:rsid w:val="00704BEE"/>
    <w:rsid w:val="0070522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2EE3"/>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34F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0D48"/>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1A43"/>
    <w:rsid w:val="00AB48D3"/>
    <w:rsid w:val="00AE2124"/>
    <w:rsid w:val="00AE24BC"/>
    <w:rsid w:val="00AE3E3F"/>
    <w:rsid w:val="00AF4760"/>
    <w:rsid w:val="00AF55D4"/>
    <w:rsid w:val="00B05C2D"/>
    <w:rsid w:val="00B12933"/>
    <w:rsid w:val="00B12B88"/>
    <w:rsid w:val="00B13BC8"/>
    <w:rsid w:val="00B208AE"/>
    <w:rsid w:val="00B24662"/>
    <w:rsid w:val="00B3569C"/>
    <w:rsid w:val="00B36353"/>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60746"/>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E64B6"/>
    <w:rsid w:val="00DF1210"/>
    <w:rsid w:val="00DF31E9"/>
    <w:rsid w:val="00DF5C23"/>
    <w:rsid w:val="00E01DAD"/>
    <w:rsid w:val="00E021DC"/>
    <w:rsid w:val="00E03F91"/>
    <w:rsid w:val="00E064F2"/>
    <w:rsid w:val="00E0717B"/>
    <w:rsid w:val="00E20D65"/>
    <w:rsid w:val="00E353A2"/>
    <w:rsid w:val="00E36881"/>
    <w:rsid w:val="00E42E4C"/>
    <w:rsid w:val="00E469A8"/>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1CE1"/>
    <w:rsid w:val="00EE54B4"/>
    <w:rsid w:val="00EF2B5C"/>
    <w:rsid w:val="00EF7794"/>
    <w:rsid w:val="00F00FF7"/>
    <w:rsid w:val="00F02046"/>
    <w:rsid w:val="00F053D8"/>
    <w:rsid w:val="00F07888"/>
    <w:rsid w:val="00F07F35"/>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070F"/>
    <w:rsid w:val="00FB329D"/>
    <w:rsid w:val="00FC27E3"/>
    <w:rsid w:val="00FC29E1"/>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31C0B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E1CE1"/>
    <w:rPr>
      <w:rFonts w:ascii="Book Antiqua" w:hAnsi="Book Antiqua"/>
      <w:sz w:val="16"/>
    </w:rPr>
  </w:style>
  <w:style w:type="paragraph" w:styleId="Heading1">
    <w:name w:val="heading 1"/>
    <w:aliases w:val="Pocket"/>
    <w:basedOn w:val="Normal"/>
    <w:next w:val="Normal"/>
    <w:link w:val="Heading1Char"/>
    <w:uiPriority w:val="9"/>
    <w:qFormat/>
    <w:rsid w:val="00EE1CE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E1CE1"/>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E1CE1"/>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ody,Big card,Normal Tag,heading 2, Ch,no read,No Spacing12,No Spacing211,No Spacing2111,Heading 2 Char2 Char,Heading 2 Char1 Char Char,small text,Ch,No Spacing112,No Spacing1121,CD - Cite"/>
    <w:basedOn w:val="Normal"/>
    <w:next w:val="Normal"/>
    <w:link w:val="Heading4Char"/>
    <w:uiPriority w:val="9"/>
    <w:unhideWhenUsed/>
    <w:qFormat/>
    <w:rsid w:val="00EE1CE1"/>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EE1C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1CE1"/>
  </w:style>
  <w:style w:type="character" w:customStyle="1" w:styleId="Heading1Char">
    <w:name w:val="Heading 1 Char"/>
    <w:aliases w:val="Pocket Char"/>
    <w:basedOn w:val="DefaultParagraphFont"/>
    <w:link w:val="Heading1"/>
    <w:uiPriority w:val="9"/>
    <w:rsid w:val="00EE1CE1"/>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EE1CE1"/>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EE1CE1"/>
    <w:rPr>
      <w:rFonts w:ascii="Book Antiqua" w:eastAsiaTheme="majorEastAsia" w:hAnsi="Book Antiqua" w:cstheme="majorBidi"/>
      <w:b/>
      <w:bCs/>
      <w:sz w:val="32"/>
      <w:szCs w:val="32"/>
      <w:u w:val="single"/>
    </w:rPr>
  </w:style>
  <w:style w:type="character" w:customStyle="1" w:styleId="Heading4Char">
    <w:name w:val="Heading 4 Char"/>
    <w:aliases w:val="Tag Char,body Char,Big card Char,Normal Tag Char,heading 2 Char, Ch Char,no read Char,No Spacing12 Char,No Spacing211 Char,No Spacing2111 Char,Heading 2 Char2 Char Char,Heading 2 Char1 Char Char Char,small text Char,Ch Char,CD - Cite Char"/>
    <w:basedOn w:val="DefaultParagraphFont"/>
    <w:link w:val="Heading4"/>
    <w:uiPriority w:val="9"/>
    <w:rsid w:val="00EE1CE1"/>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E1CE1"/>
    <w:rPr>
      <w:b/>
      <w:sz w:val="24"/>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
    <w:basedOn w:val="DefaultParagraphFont"/>
    <w:uiPriority w:val="1"/>
    <w:qFormat/>
    <w:rsid w:val="00EE1CE1"/>
    <w:rPr>
      <w:b w:val="0"/>
      <w:sz w:val="24"/>
      <w:u w:val="single"/>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B"/>
    <w:basedOn w:val="DefaultParagraphFont"/>
    <w:link w:val="textbold"/>
    <w:uiPriority w:val="20"/>
    <w:qFormat/>
    <w:rsid w:val="00EE1CE1"/>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EE1CE1"/>
    <w:rPr>
      <w:color w:val="auto"/>
      <w:u w:val="none"/>
    </w:rPr>
  </w:style>
  <w:style w:type="character" w:styleId="Hyperlink">
    <w:name w:val="Hyperlink"/>
    <w:basedOn w:val="DefaultParagraphFont"/>
    <w:uiPriority w:val="99"/>
    <w:unhideWhenUsed/>
    <w:rsid w:val="00EE1CE1"/>
    <w:rPr>
      <w:color w:val="auto"/>
      <w:u w:val="none"/>
    </w:rPr>
  </w:style>
  <w:style w:type="paragraph" w:styleId="DocumentMap">
    <w:name w:val="Document Map"/>
    <w:basedOn w:val="Normal"/>
    <w:link w:val="DocumentMapChar"/>
    <w:uiPriority w:val="99"/>
    <w:semiHidden/>
    <w:unhideWhenUsed/>
    <w:rsid w:val="00EE1CE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E1CE1"/>
    <w:rPr>
      <w:rFonts w:ascii="Lucida Grande" w:hAnsi="Lucida Grande" w:cs="Lucida Grande"/>
    </w:rPr>
  </w:style>
  <w:style w:type="paragraph" w:styleId="NoSpacing">
    <w:name w:val="No Spacing"/>
    <w:uiPriority w:val="1"/>
    <w:rsid w:val="00EE1CE1"/>
  </w:style>
  <w:style w:type="paragraph" w:styleId="ListParagraph">
    <w:name w:val="List Paragraph"/>
    <w:basedOn w:val="Normal"/>
    <w:uiPriority w:val="34"/>
    <w:rsid w:val="00EE1CE1"/>
    <w:pPr>
      <w:ind w:left="720"/>
      <w:contextualSpacing/>
    </w:pPr>
  </w:style>
  <w:style w:type="paragraph" w:styleId="Header">
    <w:name w:val="header"/>
    <w:basedOn w:val="Normal"/>
    <w:link w:val="HeaderChar"/>
    <w:uiPriority w:val="99"/>
    <w:unhideWhenUsed/>
    <w:rsid w:val="00EE1CE1"/>
    <w:pPr>
      <w:tabs>
        <w:tab w:val="center" w:pos="4320"/>
        <w:tab w:val="right" w:pos="8640"/>
      </w:tabs>
    </w:pPr>
  </w:style>
  <w:style w:type="character" w:customStyle="1" w:styleId="HeaderChar">
    <w:name w:val="Header Char"/>
    <w:basedOn w:val="DefaultParagraphFont"/>
    <w:link w:val="Header"/>
    <w:uiPriority w:val="99"/>
    <w:rsid w:val="00EE1CE1"/>
    <w:rPr>
      <w:rFonts w:ascii="Book Antiqua" w:hAnsi="Book Antiqua"/>
      <w:sz w:val="16"/>
    </w:rPr>
  </w:style>
  <w:style w:type="paragraph" w:styleId="Footer">
    <w:name w:val="footer"/>
    <w:basedOn w:val="Normal"/>
    <w:link w:val="FooterChar"/>
    <w:uiPriority w:val="99"/>
    <w:unhideWhenUsed/>
    <w:rsid w:val="00EE1CE1"/>
    <w:pPr>
      <w:tabs>
        <w:tab w:val="center" w:pos="4320"/>
        <w:tab w:val="right" w:pos="8640"/>
      </w:tabs>
    </w:pPr>
  </w:style>
  <w:style w:type="character" w:customStyle="1" w:styleId="FooterChar">
    <w:name w:val="Footer Char"/>
    <w:basedOn w:val="DefaultParagraphFont"/>
    <w:link w:val="Footer"/>
    <w:uiPriority w:val="99"/>
    <w:rsid w:val="00EE1CE1"/>
    <w:rPr>
      <w:rFonts w:ascii="Book Antiqua" w:hAnsi="Book Antiqua"/>
      <w:sz w:val="16"/>
    </w:rPr>
  </w:style>
  <w:style w:type="paragraph" w:customStyle="1" w:styleId="textbold">
    <w:name w:val="text bold"/>
    <w:basedOn w:val="Normal"/>
    <w:link w:val="Emphasis"/>
    <w:uiPriority w:val="20"/>
    <w:qFormat/>
    <w:rsid w:val="00513718"/>
    <w:pPr>
      <w:ind w:left="720"/>
      <w:jc w:val="both"/>
    </w:pPr>
    <w:rPr>
      <w:b/>
      <w:iCs/>
      <w:sz w:val="24"/>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E1CE1"/>
    <w:rPr>
      <w:rFonts w:ascii="Book Antiqua" w:hAnsi="Book Antiqua"/>
      <w:sz w:val="16"/>
    </w:rPr>
  </w:style>
  <w:style w:type="paragraph" w:styleId="Heading1">
    <w:name w:val="heading 1"/>
    <w:aliases w:val="Pocket"/>
    <w:basedOn w:val="Normal"/>
    <w:next w:val="Normal"/>
    <w:link w:val="Heading1Char"/>
    <w:uiPriority w:val="9"/>
    <w:qFormat/>
    <w:rsid w:val="00EE1CE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E1CE1"/>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E1CE1"/>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ody,Big card,Normal Tag,heading 2, Ch,no read,No Spacing12,No Spacing211,No Spacing2111,Heading 2 Char2 Char,Heading 2 Char1 Char Char,small text,Ch,No Spacing112,No Spacing1121,CD - Cite"/>
    <w:basedOn w:val="Normal"/>
    <w:next w:val="Normal"/>
    <w:link w:val="Heading4Char"/>
    <w:uiPriority w:val="9"/>
    <w:unhideWhenUsed/>
    <w:qFormat/>
    <w:rsid w:val="00EE1CE1"/>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EE1C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1CE1"/>
  </w:style>
  <w:style w:type="character" w:customStyle="1" w:styleId="Heading1Char">
    <w:name w:val="Heading 1 Char"/>
    <w:aliases w:val="Pocket Char"/>
    <w:basedOn w:val="DefaultParagraphFont"/>
    <w:link w:val="Heading1"/>
    <w:uiPriority w:val="9"/>
    <w:rsid w:val="00EE1CE1"/>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EE1CE1"/>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EE1CE1"/>
    <w:rPr>
      <w:rFonts w:ascii="Book Antiqua" w:eastAsiaTheme="majorEastAsia" w:hAnsi="Book Antiqua" w:cstheme="majorBidi"/>
      <w:b/>
      <w:bCs/>
      <w:sz w:val="32"/>
      <w:szCs w:val="32"/>
      <w:u w:val="single"/>
    </w:rPr>
  </w:style>
  <w:style w:type="character" w:customStyle="1" w:styleId="Heading4Char">
    <w:name w:val="Heading 4 Char"/>
    <w:aliases w:val="Tag Char,body Char,Big card Char,Normal Tag Char,heading 2 Char, Ch Char,no read Char,No Spacing12 Char,No Spacing211 Char,No Spacing2111 Char,Heading 2 Char2 Char Char,Heading 2 Char1 Char Char Char,small text Char,Ch Char,CD - Cite Char"/>
    <w:basedOn w:val="DefaultParagraphFont"/>
    <w:link w:val="Heading4"/>
    <w:uiPriority w:val="9"/>
    <w:rsid w:val="00EE1CE1"/>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E1CE1"/>
    <w:rPr>
      <w:b/>
      <w:sz w:val="24"/>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
    <w:basedOn w:val="DefaultParagraphFont"/>
    <w:uiPriority w:val="1"/>
    <w:qFormat/>
    <w:rsid w:val="00EE1CE1"/>
    <w:rPr>
      <w:b w:val="0"/>
      <w:sz w:val="24"/>
      <w:u w:val="single"/>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B"/>
    <w:basedOn w:val="DefaultParagraphFont"/>
    <w:link w:val="textbold"/>
    <w:uiPriority w:val="20"/>
    <w:qFormat/>
    <w:rsid w:val="00EE1CE1"/>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EE1CE1"/>
    <w:rPr>
      <w:color w:val="auto"/>
      <w:u w:val="none"/>
    </w:rPr>
  </w:style>
  <w:style w:type="character" w:styleId="Hyperlink">
    <w:name w:val="Hyperlink"/>
    <w:basedOn w:val="DefaultParagraphFont"/>
    <w:uiPriority w:val="99"/>
    <w:unhideWhenUsed/>
    <w:rsid w:val="00EE1CE1"/>
    <w:rPr>
      <w:color w:val="auto"/>
      <w:u w:val="none"/>
    </w:rPr>
  </w:style>
  <w:style w:type="paragraph" w:styleId="DocumentMap">
    <w:name w:val="Document Map"/>
    <w:basedOn w:val="Normal"/>
    <w:link w:val="DocumentMapChar"/>
    <w:uiPriority w:val="99"/>
    <w:semiHidden/>
    <w:unhideWhenUsed/>
    <w:rsid w:val="00EE1CE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E1CE1"/>
    <w:rPr>
      <w:rFonts w:ascii="Lucida Grande" w:hAnsi="Lucida Grande" w:cs="Lucida Grande"/>
    </w:rPr>
  </w:style>
  <w:style w:type="paragraph" w:styleId="NoSpacing">
    <w:name w:val="No Spacing"/>
    <w:uiPriority w:val="1"/>
    <w:rsid w:val="00EE1CE1"/>
  </w:style>
  <w:style w:type="paragraph" w:styleId="ListParagraph">
    <w:name w:val="List Paragraph"/>
    <w:basedOn w:val="Normal"/>
    <w:uiPriority w:val="34"/>
    <w:rsid w:val="00EE1CE1"/>
    <w:pPr>
      <w:ind w:left="720"/>
      <w:contextualSpacing/>
    </w:pPr>
  </w:style>
  <w:style w:type="paragraph" w:styleId="Header">
    <w:name w:val="header"/>
    <w:basedOn w:val="Normal"/>
    <w:link w:val="HeaderChar"/>
    <w:uiPriority w:val="99"/>
    <w:unhideWhenUsed/>
    <w:rsid w:val="00EE1CE1"/>
    <w:pPr>
      <w:tabs>
        <w:tab w:val="center" w:pos="4320"/>
        <w:tab w:val="right" w:pos="8640"/>
      </w:tabs>
    </w:pPr>
  </w:style>
  <w:style w:type="character" w:customStyle="1" w:styleId="HeaderChar">
    <w:name w:val="Header Char"/>
    <w:basedOn w:val="DefaultParagraphFont"/>
    <w:link w:val="Header"/>
    <w:uiPriority w:val="99"/>
    <w:rsid w:val="00EE1CE1"/>
    <w:rPr>
      <w:rFonts w:ascii="Book Antiqua" w:hAnsi="Book Antiqua"/>
      <w:sz w:val="16"/>
    </w:rPr>
  </w:style>
  <w:style w:type="paragraph" w:styleId="Footer">
    <w:name w:val="footer"/>
    <w:basedOn w:val="Normal"/>
    <w:link w:val="FooterChar"/>
    <w:uiPriority w:val="99"/>
    <w:unhideWhenUsed/>
    <w:rsid w:val="00EE1CE1"/>
    <w:pPr>
      <w:tabs>
        <w:tab w:val="center" w:pos="4320"/>
        <w:tab w:val="right" w:pos="8640"/>
      </w:tabs>
    </w:pPr>
  </w:style>
  <w:style w:type="character" w:customStyle="1" w:styleId="FooterChar">
    <w:name w:val="Footer Char"/>
    <w:basedOn w:val="DefaultParagraphFont"/>
    <w:link w:val="Footer"/>
    <w:uiPriority w:val="99"/>
    <w:rsid w:val="00EE1CE1"/>
    <w:rPr>
      <w:rFonts w:ascii="Book Antiqua" w:hAnsi="Book Antiqua"/>
      <w:sz w:val="16"/>
    </w:rPr>
  </w:style>
  <w:style w:type="paragraph" w:customStyle="1" w:styleId="textbold">
    <w:name w:val="text bold"/>
    <w:basedOn w:val="Normal"/>
    <w:link w:val="Emphasis"/>
    <w:uiPriority w:val="20"/>
    <w:qFormat/>
    <w:rsid w:val="00513718"/>
    <w:pPr>
      <w:ind w:left="720"/>
      <w:jc w:val="both"/>
    </w:pPr>
    <w:rPr>
      <w:b/>
      <w:iCs/>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brookings.edu/~/media/research/files/articles/2000/6/summer%20haass/2000survival.pdf" TargetMode="External"/><Relationship Id="rId8" Type="http://schemas.openxmlformats.org/officeDocument/2006/relationships/hyperlink" Target="http://www.ecfr.eu/page/-/ECFR12_-_A_POWER_AUDIT_OF_EU-CHINA_RELATIONS.pdf" TargetMode="External"/><Relationship Id="rId9" Type="http://schemas.openxmlformats.org/officeDocument/2006/relationships/hyperlink" Target="http://www.topuniversities.com/university-rankings/university-subject-rankings/2013/politics"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4EDB5B-F258-1D4C-AF00-5475AEECC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TotalTime>
  <Pages>17</Pages>
  <Words>6254</Words>
  <Characters>35652</Characters>
  <Application>Microsoft Macintosh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41823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2</cp:revision>
  <dcterms:created xsi:type="dcterms:W3CDTF">2016-08-01T02:25:00Z</dcterms:created>
  <dcterms:modified xsi:type="dcterms:W3CDTF">2016-08-01T03:03:00Z</dcterms:modified>
  <cp:category/>
</cp:coreProperties>
</file>