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5B156FB" w14:textId="77777777" w:rsidR="008F464D" w:rsidRDefault="008F464D" w:rsidP="008F464D">
      <w:pPr>
        <w:pStyle w:val="Heading1"/>
      </w:pPr>
      <w:bookmarkStart w:id="0" w:name="_Toc489166676"/>
      <w:r>
        <w:t>Abolition GRIPE Core</w:t>
      </w:r>
      <w:bookmarkEnd w:id="0"/>
    </w:p>
    <w:p w14:paraId="4F6291BB" w14:textId="77777777" w:rsidR="000316C5" w:rsidRDefault="00DD1F0D" w:rsidP="00DD1F0D">
      <w:pPr>
        <w:rPr>
          <w:noProof/>
        </w:rPr>
      </w:pPr>
      <w:r w:rsidRPr="00DD1F0D">
        <w:rPr>
          <w:noProof/>
        </w:rPr>
        <w:drawing>
          <wp:inline distT="0" distB="0" distL="0" distR="0" wp14:anchorId="058EFD5B" wp14:editId="599A4E98">
            <wp:extent cx="2266573" cy="1752372"/>
            <wp:effectExtent l="0" t="0" r="635" b="635"/>
            <wp:docPr id="1" name="Picture 1" descr="Image result for prison abol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prison abolit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77685" cy="1760963"/>
                    </a:xfrm>
                    <a:prstGeom prst="rect">
                      <a:avLst/>
                    </a:prstGeom>
                    <a:noFill/>
                    <a:ln>
                      <a:noFill/>
                    </a:ln>
                  </pic:spPr>
                </pic:pic>
              </a:graphicData>
            </a:graphic>
          </wp:inline>
        </w:drawing>
      </w:r>
      <w:r w:rsidRPr="00DD1F0D">
        <w:t xml:space="preserve">  </w:t>
      </w:r>
      <w:r>
        <w:rPr>
          <w:noProof/>
        </w:rPr>
        <w:drawing>
          <wp:inline distT="0" distB="0" distL="0" distR="0" wp14:anchorId="0FC60273" wp14:editId="3A58B877">
            <wp:extent cx="4115522" cy="2732053"/>
            <wp:effectExtent l="0" t="0" r="0" b="0"/>
            <wp:docPr id="3" name="Picture 3" descr="Image result for prison abol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prison aboliti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18772" cy="2734210"/>
                    </a:xfrm>
                    <a:prstGeom prst="rect">
                      <a:avLst/>
                    </a:prstGeom>
                    <a:noFill/>
                    <a:ln>
                      <a:noFill/>
                    </a:ln>
                  </pic:spPr>
                </pic:pic>
              </a:graphicData>
            </a:graphic>
          </wp:inline>
        </w:drawing>
      </w:r>
      <w:r w:rsidRPr="00DD1F0D">
        <w:t xml:space="preserve"> </w:t>
      </w:r>
      <w:r>
        <w:rPr>
          <w:noProof/>
        </w:rPr>
        <w:drawing>
          <wp:inline distT="0" distB="0" distL="0" distR="0" wp14:anchorId="78A97A07" wp14:editId="18BB65B7">
            <wp:extent cx="2247265" cy="3745865"/>
            <wp:effectExtent l="0" t="0" r="635" b="6985"/>
            <wp:docPr id="4" name="Picture 4" descr="Image result for prison abol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result for prison aboliti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47265" cy="3745865"/>
                    </a:xfrm>
                    <a:prstGeom prst="rect">
                      <a:avLst/>
                    </a:prstGeom>
                    <a:noFill/>
                    <a:ln>
                      <a:noFill/>
                    </a:ln>
                  </pic:spPr>
                </pic:pic>
              </a:graphicData>
            </a:graphic>
          </wp:inline>
        </w:drawing>
      </w:r>
      <w:r w:rsidRPr="00DD1F0D">
        <w:t xml:space="preserve"> </w:t>
      </w:r>
      <w:r>
        <w:rPr>
          <w:noProof/>
        </w:rPr>
        <w:t xml:space="preserve">               </w:t>
      </w:r>
      <w:r>
        <w:rPr>
          <w:noProof/>
        </w:rPr>
        <w:drawing>
          <wp:inline distT="0" distB="0" distL="0" distR="0" wp14:anchorId="6839EB07" wp14:editId="10FA6BAC">
            <wp:extent cx="3321170" cy="3688275"/>
            <wp:effectExtent l="0" t="0" r="0" b="7620"/>
            <wp:docPr id="2" name="Picture 2" descr="Image result for prison abol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prison aboliti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24753" cy="3692254"/>
                    </a:xfrm>
                    <a:prstGeom prst="rect">
                      <a:avLst/>
                    </a:prstGeom>
                    <a:noFill/>
                    <a:ln>
                      <a:noFill/>
                    </a:ln>
                  </pic:spPr>
                </pic:pic>
              </a:graphicData>
            </a:graphic>
          </wp:inline>
        </w:drawing>
      </w:r>
    </w:p>
    <w:p w14:paraId="137D95C4" w14:textId="2A3A81D9" w:rsidR="00DD1F0D" w:rsidRDefault="00DD1F0D" w:rsidP="00434D0C">
      <w:pPr>
        <w:pStyle w:val="Heading4"/>
        <w:rPr>
          <w:noProof/>
        </w:rPr>
      </w:pPr>
      <w:r>
        <w:rPr>
          <w:noProof/>
        </w:rPr>
        <w:t>This file is</w:t>
      </w:r>
      <w:r w:rsidR="00A53A31">
        <w:rPr>
          <w:noProof/>
        </w:rPr>
        <w:t xml:space="preserve"> </w:t>
      </w:r>
      <w:r w:rsidR="00B113C0">
        <w:rPr>
          <w:noProof/>
        </w:rPr>
        <w:t xml:space="preserve">lovingly </w:t>
      </w:r>
      <w:r>
        <w:rPr>
          <w:noProof/>
        </w:rPr>
        <w:t>brought to you by:</w:t>
      </w:r>
      <w:r w:rsidR="00296887">
        <w:rPr>
          <w:noProof/>
        </w:rPr>
        <w:t xml:space="preserve"> Adnan, Alix C., Anna B., Arianna, Brayden, Elana, Emma L., Estelle, Esther, Han, Iman, Jasmyne, Julia, Justin, Katie P., Kayla, Marissa, Paige, Rahel, Vilma, Yashvi, Zaiana, Zooey, </w:t>
      </w:r>
      <w:r w:rsidR="00222287">
        <w:rPr>
          <w:noProof/>
        </w:rPr>
        <w:t xml:space="preserve">Sarah V., Katie P., </w:t>
      </w:r>
      <w:r w:rsidR="00296887">
        <w:rPr>
          <w:noProof/>
        </w:rPr>
        <w:t xml:space="preserve">Hex and Amber </w:t>
      </w:r>
    </w:p>
    <w:p w14:paraId="53E74A15" w14:textId="77777777" w:rsidR="00296887" w:rsidRDefault="00DB3F86" w:rsidP="001A5825">
      <w:pPr>
        <w:pStyle w:val="Heading1"/>
      </w:pPr>
      <w:bookmarkStart w:id="1" w:name="_Toc489166677"/>
      <w:r>
        <w:lastRenderedPageBreak/>
        <w:t>Abolition Index</w:t>
      </w:r>
      <w:bookmarkEnd w:id="1"/>
    </w:p>
    <w:p w14:paraId="6B11E536" w14:textId="77777777" w:rsidR="001A5825" w:rsidRDefault="001A5825" w:rsidP="001A5825"/>
    <w:sdt>
      <w:sdtPr>
        <w:rPr>
          <w:rFonts w:ascii="Arial" w:eastAsiaTheme="minorHAnsi" w:hAnsi="Arial" w:cs="Arial"/>
          <w:color w:val="auto"/>
          <w:sz w:val="22"/>
          <w:szCs w:val="22"/>
        </w:rPr>
        <w:id w:val="2052271570"/>
        <w:docPartObj>
          <w:docPartGallery w:val="Table of Contents"/>
          <w:docPartUnique/>
        </w:docPartObj>
      </w:sdtPr>
      <w:sdtEndPr>
        <w:rPr>
          <w:b/>
          <w:bCs/>
          <w:noProof/>
        </w:rPr>
      </w:sdtEndPr>
      <w:sdtContent>
        <w:p w14:paraId="289343CD" w14:textId="77777777" w:rsidR="00DB3F86" w:rsidRDefault="00DB3F86">
          <w:pPr>
            <w:pStyle w:val="TOCHeading"/>
          </w:pPr>
        </w:p>
        <w:p w14:paraId="349CDAA0" w14:textId="77777777" w:rsidR="004506CD" w:rsidRDefault="00DB3F86">
          <w:pPr>
            <w:pStyle w:val="TOC1"/>
            <w:tabs>
              <w:tab w:val="right" w:leader="dot" w:pos="1079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489166676" w:history="1">
            <w:r w:rsidR="004506CD" w:rsidRPr="00272DFB">
              <w:rPr>
                <w:rStyle w:val="Hyperlink"/>
                <w:noProof/>
              </w:rPr>
              <w:t>Abolition GRIPE Core</w:t>
            </w:r>
            <w:r w:rsidR="004506CD">
              <w:rPr>
                <w:noProof/>
                <w:webHidden/>
              </w:rPr>
              <w:tab/>
            </w:r>
            <w:r w:rsidR="004506CD">
              <w:rPr>
                <w:noProof/>
                <w:webHidden/>
              </w:rPr>
              <w:fldChar w:fldCharType="begin"/>
            </w:r>
            <w:r w:rsidR="004506CD">
              <w:rPr>
                <w:noProof/>
                <w:webHidden/>
              </w:rPr>
              <w:instrText xml:space="preserve"> PAGEREF _Toc489166676 \h </w:instrText>
            </w:r>
            <w:r w:rsidR="004506CD">
              <w:rPr>
                <w:noProof/>
                <w:webHidden/>
              </w:rPr>
            </w:r>
            <w:r w:rsidR="004506CD">
              <w:rPr>
                <w:noProof/>
                <w:webHidden/>
              </w:rPr>
              <w:fldChar w:fldCharType="separate"/>
            </w:r>
            <w:r w:rsidR="004506CD">
              <w:rPr>
                <w:noProof/>
                <w:webHidden/>
              </w:rPr>
              <w:t>1</w:t>
            </w:r>
            <w:r w:rsidR="004506CD">
              <w:rPr>
                <w:noProof/>
                <w:webHidden/>
              </w:rPr>
              <w:fldChar w:fldCharType="end"/>
            </w:r>
          </w:hyperlink>
        </w:p>
        <w:p w14:paraId="007C0D16" w14:textId="77777777" w:rsidR="004506CD" w:rsidRDefault="000D3A22">
          <w:pPr>
            <w:pStyle w:val="TOC1"/>
            <w:tabs>
              <w:tab w:val="right" w:leader="dot" w:pos="10790"/>
            </w:tabs>
            <w:rPr>
              <w:rFonts w:asciiTheme="minorHAnsi" w:eastAsiaTheme="minorEastAsia" w:hAnsiTheme="minorHAnsi" w:cstheme="minorBidi"/>
              <w:noProof/>
            </w:rPr>
          </w:pPr>
          <w:hyperlink w:anchor="_Toc489166677" w:history="1">
            <w:r w:rsidR="004506CD" w:rsidRPr="00272DFB">
              <w:rPr>
                <w:rStyle w:val="Hyperlink"/>
                <w:noProof/>
              </w:rPr>
              <w:t>Abolition Index</w:t>
            </w:r>
            <w:r w:rsidR="004506CD">
              <w:rPr>
                <w:noProof/>
                <w:webHidden/>
              </w:rPr>
              <w:tab/>
            </w:r>
            <w:r w:rsidR="004506CD">
              <w:rPr>
                <w:noProof/>
                <w:webHidden/>
              </w:rPr>
              <w:fldChar w:fldCharType="begin"/>
            </w:r>
            <w:r w:rsidR="004506CD">
              <w:rPr>
                <w:noProof/>
                <w:webHidden/>
              </w:rPr>
              <w:instrText xml:space="preserve"> PAGEREF _Toc489166677 \h </w:instrText>
            </w:r>
            <w:r w:rsidR="004506CD">
              <w:rPr>
                <w:noProof/>
                <w:webHidden/>
              </w:rPr>
            </w:r>
            <w:r w:rsidR="004506CD">
              <w:rPr>
                <w:noProof/>
                <w:webHidden/>
              </w:rPr>
              <w:fldChar w:fldCharType="separate"/>
            </w:r>
            <w:r w:rsidR="004506CD">
              <w:rPr>
                <w:noProof/>
                <w:webHidden/>
              </w:rPr>
              <w:t>2</w:t>
            </w:r>
            <w:r w:rsidR="004506CD">
              <w:rPr>
                <w:noProof/>
                <w:webHidden/>
              </w:rPr>
              <w:fldChar w:fldCharType="end"/>
            </w:r>
          </w:hyperlink>
        </w:p>
        <w:p w14:paraId="320EBA1E" w14:textId="77777777" w:rsidR="004506CD" w:rsidRDefault="000D3A22">
          <w:pPr>
            <w:pStyle w:val="TOC2"/>
            <w:tabs>
              <w:tab w:val="right" w:leader="dot" w:pos="10790"/>
            </w:tabs>
            <w:rPr>
              <w:rFonts w:asciiTheme="minorHAnsi" w:eastAsiaTheme="minorEastAsia" w:hAnsiTheme="minorHAnsi" w:cstheme="minorBidi"/>
              <w:noProof/>
            </w:rPr>
          </w:pPr>
          <w:hyperlink w:anchor="_Toc489166678" w:history="1">
            <w:r w:rsidR="004506CD" w:rsidRPr="00272DFB">
              <w:rPr>
                <w:rStyle w:val="Hyperlink"/>
                <w:noProof/>
              </w:rPr>
              <w:t>***Topshelf***</w:t>
            </w:r>
            <w:r w:rsidR="004506CD">
              <w:rPr>
                <w:noProof/>
                <w:webHidden/>
              </w:rPr>
              <w:tab/>
            </w:r>
            <w:r w:rsidR="004506CD">
              <w:rPr>
                <w:noProof/>
                <w:webHidden/>
              </w:rPr>
              <w:fldChar w:fldCharType="begin"/>
            </w:r>
            <w:r w:rsidR="004506CD">
              <w:rPr>
                <w:noProof/>
                <w:webHidden/>
              </w:rPr>
              <w:instrText xml:space="preserve"> PAGEREF _Toc489166678 \h </w:instrText>
            </w:r>
            <w:r w:rsidR="004506CD">
              <w:rPr>
                <w:noProof/>
                <w:webHidden/>
              </w:rPr>
            </w:r>
            <w:r w:rsidR="004506CD">
              <w:rPr>
                <w:noProof/>
                <w:webHidden/>
              </w:rPr>
              <w:fldChar w:fldCharType="separate"/>
            </w:r>
            <w:r w:rsidR="004506CD">
              <w:rPr>
                <w:noProof/>
                <w:webHidden/>
              </w:rPr>
              <w:t>7</w:t>
            </w:r>
            <w:r w:rsidR="004506CD">
              <w:rPr>
                <w:noProof/>
                <w:webHidden/>
              </w:rPr>
              <w:fldChar w:fldCharType="end"/>
            </w:r>
          </w:hyperlink>
        </w:p>
        <w:p w14:paraId="7A06E26B" w14:textId="77777777" w:rsidR="004506CD" w:rsidRDefault="000D3A22">
          <w:pPr>
            <w:pStyle w:val="TOC3"/>
            <w:tabs>
              <w:tab w:val="right" w:leader="dot" w:pos="10790"/>
            </w:tabs>
            <w:rPr>
              <w:rFonts w:asciiTheme="minorHAnsi" w:eastAsiaTheme="minorEastAsia" w:hAnsiTheme="minorHAnsi" w:cstheme="minorBidi"/>
              <w:noProof/>
            </w:rPr>
          </w:pPr>
          <w:hyperlink w:anchor="_Toc489166679" w:history="1">
            <w:r w:rsidR="004506CD" w:rsidRPr="00272DFB">
              <w:rPr>
                <w:rStyle w:val="Hyperlink"/>
                <w:noProof/>
              </w:rPr>
              <w:t>1NC: Shell - Generic</w:t>
            </w:r>
            <w:r w:rsidR="004506CD">
              <w:rPr>
                <w:noProof/>
                <w:webHidden/>
              </w:rPr>
              <w:tab/>
            </w:r>
            <w:r w:rsidR="004506CD">
              <w:rPr>
                <w:noProof/>
                <w:webHidden/>
              </w:rPr>
              <w:fldChar w:fldCharType="begin"/>
            </w:r>
            <w:r w:rsidR="004506CD">
              <w:rPr>
                <w:noProof/>
                <w:webHidden/>
              </w:rPr>
              <w:instrText xml:space="preserve"> PAGEREF _Toc489166679 \h </w:instrText>
            </w:r>
            <w:r w:rsidR="004506CD">
              <w:rPr>
                <w:noProof/>
                <w:webHidden/>
              </w:rPr>
            </w:r>
            <w:r w:rsidR="004506CD">
              <w:rPr>
                <w:noProof/>
                <w:webHidden/>
              </w:rPr>
              <w:fldChar w:fldCharType="separate"/>
            </w:r>
            <w:r w:rsidR="004506CD">
              <w:rPr>
                <w:noProof/>
                <w:webHidden/>
              </w:rPr>
              <w:t>8</w:t>
            </w:r>
            <w:r w:rsidR="004506CD">
              <w:rPr>
                <w:noProof/>
                <w:webHidden/>
              </w:rPr>
              <w:fldChar w:fldCharType="end"/>
            </w:r>
          </w:hyperlink>
        </w:p>
        <w:p w14:paraId="75292030" w14:textId="77777777" w:rsidR="004506CD" w:rsidRDefault="000D3A22">
          <w:pPr>
            <w:pStyle w:val="TOC3"/>
            <w:tabs>
              <w:tab w:val="right" w:leader="dot" w:pos="10790"/>
            </w:tabs>
            <w:rPr>
              <w:rFonts w:asciiTheme="minorHAnsi" w:eastAsiaTheme="minorEastAsia" w:hAnsiTheme="minorHAnsi" w:cstheme="minorBidi"/>
              <w:noProof/>
            </w:rPr>
          </w:pPr>
          <w:hyperlink w:anchor="_Toc489166680" w:history="1">
            <w:r w:rsidR="004506CD" w:rsidRPr="00272DFB">
              <w:rPr>
                <w:rStyle w:val="Hyperlink"/>
                <w:noProof/>
              </w:rPr>
              <w:t>1NC: Vs SP1</w:t>
            </w:r>
            <w:r w:rsidR="004506CD">
              <w:rPr>
                <w:noProof/>
                <w:webHidden/>
              </w:rPr>
              <w:tab/>
            </w:r>
            <w:r w:rsidR="004506CD">
              <w:rPr>
                <w:noProof/>
                <w:webHidden/>
              </w:rPr>
              <w:fldChar w:fldCharType="begin"/>
            </w:r>
            <w:r w:rsidR="004506CD">
              <w:rPr>
                <w:noProof/>
                <w:webHidden/>
              </w:rPr>
              <w:instrText xml:space="preserve"> PAGEREF _Toc489166680 \h </w:instrText>
            </w:r>
            <w:r w:rsidR="004506CD">
              <w:rPr>
                <w:noProof/>
                <w:webHidden/>
              </w:rPr>
            </w:r>
            <w:r w:rsidR="004506CD">
              <w:rPr>
                <w:noProof/>
                <w:webHidden/>
              </w:rPr>
              <w:fldChar w:fldCharType="separate"/>
            </w:r>
            <w:r w:rsidR="004506CD">
              <w:rPr>
                <w:noProof/>
                <w:webHidden/>
              </w:rPr>
              <w:t>15</w:t>
            </w:r>
            <w:r w:rsidR="004506CD">
              <w:rPr>
                <w:noProof/>
                <w:webHidden/>
              </w:rPr>
              <w:fldChar w:fldCharType="end"/>
            </w:r>
          </w:hyperlink>
        </w:p>
        <w:p w14:paraId="45C4B6AA" w14:textId="5F457351" w:rsidR="004506CD" w:rsidRDefault="000D3A22">
          <w:pPr>
            <w:pStyle w:val="TOC3"/>
            <w:tabs>
              <w:tab w:val="right" w:leader="dot" w:pos="10790"/>
            </w:tabs>
            <w:rPr>
              <w:rFonts w:asciiTheme="minorHAnsi" w:eastAsiaTheme="minorEastAsia" w:hAnsiTheme="minorHAnsi" w:cstheme="minorBidi"/>
              <w:noProof/>
            </w:rPr>
          </w:pPr>
          <w:hyperlink w:anchor="_Toc489166681" w:history="1">
            <w:r w:rsidR="004506CD" w:rsidRPr="00272DFB">
              <w:rPr>
                <w:rStyle w:val="Hyperlink"/>
                <w:noProof/>
              </w:rPr>
              <w:t>1NC</w:t>
            </w:r>
            <w:r w:rsidR="00550A24">
              <w:rPr>
                <w:rStyle w:val="Hyperlink"/>
                <w:noProof/>
              </w:rPr>
              <w:t>:</w:t>
            </w:r>
            <w:r w:rsidR="004506CD" w:rsidRPr="00272DFB">
              <w:rPr>
                <w:rStyle w:val="Hyperlink"/>
                <w:noProof/>
              </w:rPr>
              <w:t xml:space="preserve"> </w:t>
            </w:r>
            <w:r w:rsidR="00550A24">
              <w:rPr>
                <w:rStyle w:val="Hyperlink"/>
                <w:noProof/>
              </w:rPr>
              <w:t>V</w:t>
            </w:r>
            <w:r w:rsidR="004506CD" w:rsidRPr="00272DFB">
              <w:rPr>
                <w:rStyle w:val="Hyperlink"/>
                <w:noProof/>
              </w:rPr>
              <w:t>s SP1 (Model Minority)</w:t>
            </w:r>
            <w:r w:rsidR="004506CD">
              <w:rPr>
                <w:noProof/>
                <w:webHidden/>
              </w:rPr>
              <w:tab/>
            </w:r>
            <w:r w:rsidR="004506CD">
              <w:rPr>
                <w:noProof/>
                <w:webHidden/>
              </w:rPr>
              <w:fldChar w:fldCharType="begin"/>
            </w:r>
            <w:r w:rsidR="004506CD">
              <w:rPr>
                <w:noProof/>
                <w:webHidden/>
              </w:rPr>
              <w:instrText xml:space="preserve"> PAGEREF _Toc489166681 \h </w:instrText>
            </w:r>
            <w:r w:rsidR="004506CD">
              <w:rPr>
                <w:noProof/>
                <w:webHidden/>
              </w:rPr>
            </w:r>
            <w:r w:rsidR="004506CD">
              <w:rPr>
                <w:noProof/>
                <w:webHidden/>
              </w:rPr>
              <w:fldChar w:fldCharType="separate"/>
            </w:r>
            <w:r w:rsidR="004506CD">
              <w:rPr>
                <w:noProof/>
                <w:webHidden/>
              </w:rPr>
              <w:t>32</w:t>
            </w:r>
            <w:r w:rsidR="004506CD">
              <w:rPr>
                <w:noProof/>
                <w:webHidden/>
              </w:rPr>
              <w:fldChar w:fldCharType="end"/>
            </w:r>
          </w:hyperlink>
        </w:p>
        <w:p w14:paraId="26A080E2" w14:textId="77777777" w:rsidR="004506CD" w:rsidRDefault="000D3A22">
          <w:pPr>
            <w:pStyle w:val="TOC3"/>
            <w:tabs>
              <w:tab w:val="right" w:leader="dot" w:pos="10790"/>
            </w:tabs>
            <w:rPr>
              <w:rFonts w:asciiTheme="minorHAnsi" w:eastAsiaTheme="minorEastAsia" w:hAnsiTheme="minorHAnsi" w:cstheme="minorBidi"/>
              <w:noProof/>
            </w:rPr>
          </w:pPr>
          <w:hyperlink w:anchor="_Toc489166682" w:history="1">
            <w:r w:rsidR="004506CD" w:rsidRPr="00272DFB">
              <w:rPr>
                <w:rStyle w:val="Hyperlink"/>
                <w:noProof/>
              </w:rPr>
              <w:t>1NC: Vs SP2</w:t>
            </w:r>
            <w:r w:rsidR="004506CD">
              <w:rPr>
                <w:noProof/>
                <w:webHidden/>
              </w:rPr>
              <w:tab/>
            </w:r>
            <w:r w:rsidR="004506CD">
              <w:rPr>
                <w:noProof/>
                <w:webHidden/>
              </w:rPr>
              <w:fldChar w:fldCharType="begin"/>
            </w:r>
            <w:r w:rsidR="004506CD">
              <w:rPr>
                <w:noProof/>
                <w:webHidden/>
              </w:rPr>
              <w:instrText xml:space="preserve"> PAGEREF _Toc489166682 \h </w:instrText>
            </w:r>
            <w:r w:rsidR="004506CD">
              <w:rPr>
                <w:noProof/>
                <w:webHidden/>
              </w:rPr>
            </w:r>
            <w:r w:rsidR="004506CD">
              <w:rPr>
                <w:noProof/>
                <w:webHidden/>
              </w:rPr>
              <w:fldChar w:fldCharType="separate"/>
            </w:r>
            <w:r w:rsidR="004506CD">
              <w:rPr>
                <w:noProof/>
                <w:webHidden/>
              </w:rPr>
              <w:t>54</w:t>
            </w:r>
            <w:r w:rsidR="004506CD">
              <w:rPr>
                <w:noProof/>
                <w:webHidden/>
              </w:rPr>
              <w:fldChar w:fldCharType="end"/>
            </w:r>
          </w:hyperlink>
        </w:p>
        <w:p w14:paraId="767D31DE" w14:textId="77777777" w:rsidR="004506CD" w:rsidRDefault="000D3A22">
          <w:pPr>
            <w:pStyle w:val="TOC3"/>
            <w:tabs>
              <w:tab w:val="right" w:leader="dot" w:pos="10790"/>
            </w:tabs>
            <w:rPr>
              <w:rFonts w:asciiTheme="minorHAnsi" w:eastAsiaTheme="minorEastAsia" w:hAnsiTheme="minorHAnsi" w:cstheme="minorBidi"/>
              <w:noProof/>
            </w:rPr>
          </w:pPr>
          <w:hyperlink w:anchor="_Toc489166683" w:history="1">
            <w:r w:rsidR="004506CD" w:rsidRPr="00272DFB">
              <w:rPr>
                <w:rStyle w:val="Hyperlink"/>
                <w:noProof/>
              </w:rPr>
              <w:t>1NC: Vs SP3</w:t>
            </w:r>
            <w:r w:rsidR="004506CD">
              <w:rPr>
                <w:noProof/>
                <w:webHidden/>
              </w:rPr>
              <w:tab/>
            </w:r>
            <w:r w:rsidR="004506CD">
              <w:rPr>
                <w:noProof/>
                <w:webHidden/>
              </w:rPr>
              <w:fldChar w:fldCharType="begin"/>
            </w:r>
            <w:r w:rsidR="004506CD">
              <w:rPr>
                <w:noProof/>
                <w:webHidden/>
              </w:rPr>
              <w:instrText xml:space="preserve"> PAGEREF _Toc489166683 \h </w:instrText>
            </w:r>
            <w:r w:rsidR="004506CD">
              <w:rPr>
                <w:noProof/>
                <w:webHidden/>
              </w:rPr>
            </w:r>
            <w:r w:rsidR="004506CD">
              <w:rPr>
                <w:noProof/>
                <w:webHidden/>
              </w:rPr>
              <w:fldChar w:fldCharType="separate"/>
            </w:r>
            <w:r w:rsidR="004506CD">
              <w:rPr>
                <w:noProof/>
                <w:webHidden/>
              </w:rPr>
              <w:t>69</w:t>
            </w:r>
            <w:r w:rsidR="004506CD">
              <w:rPr>
                <w:noProof/>
                <w:webHidden/>
              </w:rPr>
              <w:fldChar w:fldCharType="end"/>
            </w:r>
          </w:hyperlink>
        </w:p>
        <w:p w14:paraId="3BEF14B3" w14:textId="77777777" w:rsidR="004506CD" w:rsidRDefault="000D3A22">
          <w:pPr>
            <w:pStyle w:val="TOC3"/>
            <w:tabs>
              <w:tab w:val="right" w:leader="dot" w:pos="10790"/>
            </w:tabs>
            <w:rPr>
              <w:rFonts w:asciiTheme="minorHAnsi" w:eastAsiaTheme="minorEastAsia" w:hAnsiTheme="minorHAnsi" w:cstheme="minorBidi"/>
              <w:noProof/>
            </w:rPr>
          </w:pPr>
          <w:hyperlink w:anchor="_Toc489166684" w:history="1">
            <w:r w:rsidR="004506CD" w:rsidRPr="00272DFB">
              <w:rPr>
                <w:rStyle w:val="Hyperlink"/>
                <w:noProof/>
              </w:rPr>
              <w:t>1NC: Vs Deschooling TRI</w:t>
            </w:r>
            <w:r w:rsidR="004506CD">
              <w:rPr>
                <w:noProof/>
                <w:webHidden/>
              </w:rPr>
              <w:tab/>
            </w:r>
            <w:r w:rsidR="004506CD">
              <w:rPr>
                <w:noProof/>
                <w:webHidden/>
              </w:rPr>
              <w:fldChar w:fldCharType="begin"/>
            </w:r>
            <w:r w:rsidR="004506CD">
              <w:rPr>
                <w:noProof/>
                <w:webHidden/>
              </w:rPr>
              <w:instrText xml:space="preserve"> PAGEREF _Toc489166684 \h </w:instrText>
            </w:r>
            <w:r w:rsidR="004506CD">
              <w:rPr>
                <w:noProof/>
                <w:webHidden/>
              </w:rPr>
            </w:r>
            <w:r w:rsidR="004506CD">
              <w:rPr>
                <w:noProof/>
                <w:webHidden/>
              </w:rPr>
              <w:fldChar w:fldCharType="separate"/>
            </w:r>
            <w:r w:rsidR="004506CD">
              <w:rPr>
                <w:noProof/>
                <w:webHidden/>
              </w:rPr>
              <w:t>81</w:t>
            </w:r>
            <w:r w:rsidR="004506CD">
              <w:rPr>
                <w:noProof/>
                <w:webHidden/>
              </w:rPr>
              <w:fldChar w:fldCharType="end"/>
            </w:r>
          </w:hyperlink>
        </w:p>
        <w:p w14:paraId="5DF9E507" w14:textId="77777777" w:rsidR="004506CD" w:rsidRDefault="000D3A22">
          <w:pPr>
            <w:pStyle w:val="TOC3"/>
            <w:tabs>
              <w:tab w:val="right" w:leader="dot" w:pos="10790"/>
            </w:tabs>
            <w:rPr>
              <w:rFonts w:asciiTheme="minorHAnsi" w:eastAsiaTheme="minorEastAsia" w:hAnsiTheme="minorHAnsi" w:cstheme="minorBidi"/>
              <w:noProof/>
            </w:rPr>
          </w:pPr>
          <w:hyperlink w:anchor="_Toc489166685" w:history="1">
            <w:r w:rsidR="004506CD" w:rsidRPr="00272DFB">
              <w:rPr>
                <w:rStyle w:val="Hyperlink"/>
                <w:noProof/>
              </w:rPr>
              <w:t>1NC: Vs Gibson-Graham</w:t>
            </w:r>
            <w:r w:rsidR="004506CD">
              <w:rPr>
                <w:noProof/>
                <w:webHidden/>
              </w:rPr>
              <w:tab/>
            </w:r>
            <w:r w:rsidR="004506CD">
              <w:rPr>
                <w:noProof/>
                <w:webHidden/>
              </w:rPr>
              <w:fldChar w:fldCharType="begin"/>
            </w:r>
            <w:r w:rsidR="004506CD">
              <w:rPr>
                <w:noProof/>
                <w:webHidden/>
              </w:rPr>
              <w:instrText xml:space="preserve"> PAGEREF _Toc489166685 \h </w:instrText>
            </w:r>
            <w:r w:rsidR="004506CD">
              <w:rPr>
                <w:noProof/>
                <w:webHidden/>
              </w:rPr>
            </w:r>
            <w:r w:rsidR="004506CD">
              <w:rPr>
                <w:noProof/>
                <w:webHidden/>
              </w:rPr>
              <w:fldChar w:fldCharType="separate"/>
            </w:r>
            <w:r w:rsidR="004506CD">
              <w:rPr>
                <w:noProof/>
                <w:webHidden/>
              </w:rPr>
              <w:t>94</w:t>
            </w:r>
            <w:r w:rsidR="004506CD">
              <w:rPr>
                <w:noProof/>
                <w:webHidden/>
              </w:rPr>
              <w:fldChar w:fldCharType="end"/>
            </w:r>
          </w:hyperlink>
        </w:p>
        <w:p w14:paraId="56D41AC1" w14:textId="77777777" w:rsidR="004506CD" w:rsidRDefault="000D3A22">
          <w:pPr>
            <w:pStyle w:val="TOC3"/>
            <w:tabs>
              <w:tab w:val="right" w:leader="dot" w:pos="10790"/>
            </w:tabs>
            <w:rPr>
              <w:rFonts w:asciiTheme="minorHAnsi" w:eastAsiaTheme="minorEastAsia" w:hAnsiTheme="minorHAnsi" w:cstheme="minorBidi"/>
              <w:noProof/>
            </w:rPr>
          </w:pPr>
          <w:hyperlink w:anchor="_Toc489166686" w:history="1">
            <w:r w:rsidR="004506CD" w:rsidRPr="00272DFB">
              <w:rPr>
                <w:rStyle w:val="Hyperlink"/>
                <w:noProof/>
              </w:rPr>
              <w:t>1NC: Vs Coop Federalism</w:t>
            </w:r>
            <w:r w:rsidR="004506CD">
              <w:rPr>
                <w:noProof/>
                <w:webHidden/>
              </w:rPr>
              <w:tab/>
            </w:r>
            <w:r w:rsidR="004506CD">
              <w:rPr>
                <w:noProof/>
                <w:webHidden/>
              </w:rPr>
              <w:fldChar w:fldCharType="begin"/>
            </w:r>
            <w:r w:rsidR="004506CD">
              <w:rPr>
                <w:noProof/>
                <w:webHidden/>
              </w:rPr>
              <w:instrText xml:space="preserve"> PAGEREF _Toc489166686 \h </w:instrText>
            </w:r>
            <w:r w:rsidR="004506CD">
              <w:rPr>
                <w:noProof/>
                <w:webHidden/>
              </w:rPr>
            </w:r>
            <w:r w:rsidR="004506CD">
              <w:rPr>
                <w:noProof/>
                <w:webHidden/>
              </w:rPr>
              <w:fldChar w:fldCharType="separate"/>
            </w:r>
            <w:r w:rsidR="004506CD">
              <w:rPr>
                <w:noProof/>
                <w:webHidden/>
              </w:rPr>
              <w:t>104</w:t>
            </w:r>
            <w:r w:rsidR="004506CD">
              <w:rPr>
                <w:noProof/>
                <w:webHidden/>
              </w:rPr>
              <w:fldChar w:fldCharType="end"/>
            </w:r>
          </w:hyperlink>
        </w:p>
        <w:p w14:paraId="22133675" w14:textId="77777777" w:rsidR="004506CD" w:rsidRDefault="000D3A22">
          <w:pPr>
            <w:pStyle w:val="TOC2"/>
            <w:tabs>
              <w:tab w:val="right" w:leader="dot" w:pos="10790"/>
            </w:tabs>
            <w:rPr>
              <w:rFonts w:asciiTheme="minorHAnsi" w:eastAsiaTheme="minorEastAsia" w:hAnsiTheme="minorHAnsi" w:cstheme="minorBidi"/>
              <w:noProof/>
            </w:rPr>
          </w:pPr>
          <w:hyperlink w:anchor="_Toc489166687" w:history="1">
            <w:r w:rsidR="004506CD" w:rsidRPr="00272DFB">
              <w:rPr>
                <w:rStyle w:val="Hyperlink"/>
                <w:noProof/>
              </w:rPr>
              <w:t>***Links***</w:t>
            </w:r>
            <w:r w:rsidR="004506CD">
              <w:rPr>
                <w:noProof/>
                <w:webHidden/>
              </w:rPr>
              <w:tab/>
            </w:r>
            <w:r w:rsidR="004506CD">
              <w:rPr>
                <w:noProof/>
                <w:webHidden/>
              </w:rPr>
              <w:fldChar w:fldCharType="begin"/>
            </w:r>
            <w:r w:rsidR="004506CD">
              <w:rPr>
                <w:noProof/>
                <w:webHidden/>
              </w:rPr>
              <w:instrText xml:space="preserve"> PAGEREF _Toc489166687 \h </w:instrText>
            </w:r>
            <w:r w:rsidR="004506CD">
              <w:rPr>
                <w:noProof/>
                <w:webHidden/>
              </w:rPr>
            </w:r>
            <w:r w:rsidR="004506CD">
              <w:rPr>
                <w:noProof/>
                <w:webHidden/>
              </w:rPr>
              <w:fldChar w:fldCharType="separate"/>
            </w:r>
            <w:r w:rsidR="004506CD">
              <w:rPr>
                <w:noProof/>
                <w:webHidden/>
              </w:rPr>
              <w:t>116</w:t>
            </w:r>
            <w:r w:rsidR="004506CD">
              <w:rPr>
                <w:noProof/>
                <w:webHidden/>
              </w:rPr>
              <w:fldChar w:fldCharType="end"/>
            </w:r>
          </w:hyperlink>
        </w:p>
        <w:p w14:paraId="561CDFE6" w14:textId="77777777" w:rsidR="004506CD" w:rsidRDefault="000D3A22">
          <w:pPr>
            <w:pStyle w:val="TOC3"/>
            <w:tabs>
              <w:tab w:val="right" w:leader="dot" w:pos="10790"/>
            </w:tabs>
            <w:rPr>
              <w:rFonts w:asciiTheme="minorHAnsi" w:eastAsiaTheme="minorEastAsia" w:hAnsiTheme="minorHAnsi" w:cstheme="minorBidi"/>
              <w:noProof/>
            </w:rPr>
          </w:pPr>
          <w:hyperlink w:anchor="_Toc489166688" w:history="1">
            <w:r w:rsidR="004506CD" w:rsidRPr="00272DFB">
              <w:rPr>
                <w:rStyle w:val="Hyperlink"/>
                <w:noProof/>
              </w:rPr>
              <w:t>Link—Agamben</w:t>
            </w:r>
            <w:r w:rsidR="004506CD">
              <w:rPr>
                <w:noProof/>
                <w:webHidden/>
              </w:rPr>
              <w:tab/>
            </w:r>
            <w:r w:rsidR="004506CD">
              <w:rPr>
                <w:noProof/>
                <w:webHidden/>
              </w:rPr>
              <w:fldChar w:fldCharType="begin"/>
            </w:r>
            <w:r w:rsidR="004506CD">
              <w:rPr>
                <w:noProof/>
                <w:webHidden/>
              </w:rPr>
              <w:instrText xml:space="preserve"> PAGEREF _Toc489166688 \h </w:instrText>
            </w:r>
            <w:r w:rsidR="004506CD">
              <w:rPr>
                <w:noProof/>
                <w:webHidden/>
              </w:rPr>
            </w:r>
            <w:r w:rsidR="004506CD">
              <w:rPr>
                <w:noProof/>
                <w:webHidden/>
              </w:rPr>
              <w:fldChar w:fldCharType="separate"/>
            </w:r>
            <w:r w:rsidR="004506CD">
              <w:rPr>
                <w:noProof/>
                <w:webHidden/>
              </w:rPr>
              <w:t>117</w:t>
            </w:r>
            <w:r w:rsidR="004506CD">
              <w:rPr>
                <w:noProof/>
                <w:webHidden/>
              </w:rPr>
              <w:fldChar w:fldCharType="end"/>
            </w:r>
          </w:hyperlink>
        </w:p>
        <w:p w14:paraId="2CC659A4" w14:textId="77777777" w:rsidR="004506CD" w:rsidRDefault="000D3A22">
          <w:pPr>
            <w:pStyle w:val="TOC3"/>
            <w:tabs>
              <w:tab w:val="right" w:leader="dot" w:pos="10790"/>
            </w:tabs>
            <w:rPr>
              <w:rFonts w:asciiTheme="minorHAnsi" w:eastAsiaTheme="minorEastAsia" w:hAnsiTheme="minorHAnsi" w:cstheme="minorBidi"/>
              <w:noProof/>
            </w:rPr>
          </w:pPr>
          <w:hyperlink w:anchor="_Toc489166689" w:history="1">
            <w:r w:rsidR="004506CD" w:rsidRPr="00272DFB">
              <w:rPr>
                <w:rStyle w:val="Hyperlink"/>
                <w:noProof/>
              </w:rPr>
              <w:t>Link—Anti-Bully Discourse</w:t>
            </w:r>
            <w:r w:rsidR="004506CD">
              <w:rPr>
                <w:noProof/>
                <w:webHidden/>
              </w:rPr>
              <w:tab/>
            </w:r>
            <w:r w:rsidR="004506CD">
              <w:rPr>
                <w:noProof/>
                <w:webHidden/>
              </w:rPr>
              <w:fldChar w:fldCharType="begin"/>
            </w:r>
            <w:r w:rsidR="004506CD">
              <w:rPr>
                <w:noProof/>
                <w:webHidden/>
              </w:rPr>
              <w:instrText xml:space="preserve"> PAGEREF _Toc489166689 \h </w:instrText>
            </w:r>
            <w:r w:rsidR="004506CD">
              <w:rPr>
                <w:noProof/>
                <w:webHidden/>
              </w:rPr>
            </w:r>
            <w:r w:rsidR="004506CD">
              <w:rPr>
                <w:noProof/>
                <w:webHidden/>
              </w:rPr>
              <w:fldChar w:fldCharType="separate"/>
            </w:r>
            <w:r w:rsidR="004506CD">
              <w:rPr>
                <w:noProof/>
                <w:webHidden/>
              </w:rPr>
              <w:t>124</w:t>
            </w:r>
            <w:r w:rsidR="004506CD">
              <w:rPr>
                <w:noProof/>
                <w:webHidden/>
              </w:rPr>
              <w:fldChar w:fldCharType="end"/>
            </w:r>
          </w:hyperlink>
        </w:p>
        <w:p w14:paraId="5069AF4F" w14:textId="77777777" w:rsidR="004506CD" w:rsidRDefault="000D3A22">
          <w:pPr>
            <w:pStyle w:val="TOC3"/>
            <w:tabs>
              <w:tab w:val="right" w:leader="dot" w:pos="10790"/>
            </w:tabs>
            <w:rPr>
              <w:rFonts w:asciiTheme="minorHAnsi" w:eastAsiaTheme="minorEastAsia" w:hAnsiTheme="minorHAnsi" w:cstheme="minorBidi"/>
              <w:noProof/>
            </w:rPr>
          </w:pPr>
          <w:hyperlink w:anchor="_Toc489166690" w:history="1">
            <w:r w:rsidR="004506CD" w:rsidRPr="00272DFB">
              <w:rPr>
                <w:rStyle w:val="Hyperlink"/>
                <w:noProof/>
              </w:rPr>
              <w:t>Link—Biopolitical Discourse</w:t>
            </w:r>
            <w:r w:rsidR="004506CD">
              <w:rPr>
                <w:noProof/>
                <w:webHidden/>
              </w:rPr>
              <w:tab/>
            </w:r>
            <w:r w:rsidR="004506CD">
              <w:rPr>
                <w:noProof/>
                <w:webHidden/>
              </w:rPr>
              <w:fldChar w:fldCharType="begin"/>
            </w:r>
            <w:r w:rsidR="004506CD">
              <w:rPr>
                <w:noProof/>
                <w:webHidden/>
              </w:rPr>
              <w:instrText xml:space="preserve"> PAGEREF _Toc489166690 \h </w:instrText>
            </w:r>
            <w:r w:rsidR="004506CD">
              <w:rPr>
                <w:noProof/>
                <w:webHidden/>
              </w:rPr>
            </w:r>
            <w:r w:rsidR="004506CD">
              <w:rPr>
                <w:noProof/>
                <w:webHidden/>
              </w:rPr>
              <w:fldChar w:fldCharType="separate"/>
            </w:r>
            <w:r w:rsidR="004506CD">
              <w:rPr>
                <w:noProof/>
                <w:webHidden/>
              </w:rPr>
              <w:t>127</w:t>
            </w:r>
            <w:r w:rsidR="004506CD">
              <w:rPr>
                <w:noProof/>
                <w:webHidden/>
              </w:rPr>
              <w:fldChar w:fldCharType="end"/>
            </w:r>
          </w:hyperlink>
        </w:p>
        <w:p w14:paraId="01775586" w14:textId="77777777" w:rsidR="004506CD" w:rsidRDefault="000D3A22">
          <w:pPr>
            <w:pStyle w:val="TOC3"/>
            <w:tabs>
              <w:tab w:val="right" w:leader="dot" w:pos="10790"/>
            </w:tabs>
            <w:rPr>
              <w:rFonts w:asciiTheme="minorHAnsi" w:eastAsiaTheme="minorEastAsia" w:hAnsiTheme="minorHAnsi" w:cstheme="minorBidi"/>
              <w:noProof/>
            </w:rPr>
          </w:pPr>
          <w:hyperlink w:anchor="_Toc489166691" w:history="1">
            <w:r w:rsidR="004506CD" w:rsidRPr="00272DFB">
              <w:rPr>
                <w:rStyle w:val="Hyperlink"/>
                <w:noProof/>
              </w:rPr>
              <w:t>Link—“Cap First” - Wang</w:t>
            </w:r>
            <w:r w:rsidR="004506CD">
              <w:rPr>
                <w:noProof/>
                <w:webHidden/>
              </w:rPr>
              <w:tab/>
            </w:r>
            <w:r w:rsidR="004506CD">
              <w:rPr>
                <w:noProof/>
                <w:webHidden/>
              </w:rPr>
              <w:fldChar w:fldCharType="begin"/>
            </w:r>
            <w:r w:rsidR="004506CD">
              <w:rPr>
                <w:noProof/>
                <w:webHidden/>
              </w:rPr>
              <w:instrText xml:space="preserve"> PAGEREF _Toc489166691 \h </w:instrText>
            </w:r>
            <w:r w:rsidR="004506CD">
              <w:rPr>
                <w:noProof/>
                <w:webHidden/>
              </w:rPr>
            </w:r>
            <w:r w:rsidR="004506CD">
              <w:rPr>
                <w:noProof/>
                <w:webHidden/>
              </w:rPr>
              <w:fldChar w:fldCharType="separate"/>
            </w:r>
            <w:r w:rsidR="004506CD">
              <w:rPr>
                <w:noProof/>
                <w:webHidden/>
              </w:rPr>
              <w:t>131</w:t>
            </w:r>
            <w:r w:rsidR="004506CD">
              <w:rPr>
                <w:noProof/>
                <w:webHidden/>
              </w:rPr>
              <w:fldChar w:fldCharType="end"/>
            </w:r>
          </w:hyperlink>
        </w:p>
        <w:p w14:paraId="5A18B7C4" w14:textId="77777777" w:rsidR="004506CD" w:rsidRDefault="000D3A22">
          <w:pPr>
            <w:pStyle w:val="TOC3"/>
            <w:tabs>
              <w:tab w:val="right" w:leader="dot" w:pos="10790"/>
            </w:tabs>
            <w:rPr>
              <w:rFonts w:asciiTheme="minorHAnsi" w:eastAsiaTheme="minorEastAsia" w:hAnsiTheme="minorHAnsi" w:cstheme="minorBidi"/>
              <w:noProof/>
            </w:rPr>
          </w:pPr>
          <w:hyperlink w:anchor="_Toc489166692" w:history="1">
            <w:r w:rsidR="004506CD" w:rsidRPr="00272DFB">
              <w:rPr>
                <w:rStyle w:val="Hyperlink"/>
                <w:noProof/>
              </w:rPr>
              <w:t>Link—“Cap First” – Stein</w:t>
            </w:r>
            <w:r w:rsidR="004506CD">
              <w:rPr>
                <w:noProof/>
                <w:webHidden/>
              </w:rPr>
              <w:tab/>
            </w:r>
            <w:r w:rsidR="004506CD">
              <w:rPr>
                <w:noProof/>
                <w:webHidden/>
              </w:rPr>
              <w:fldChar w:fldCharType="begin"/>
            </w:r>
            <w:r w:rsidR="004506CD">
              <w:rPr>
                <w:noProof/>
                <w:webHidden/>
              </w:rPr>
              <w:instrText xml:space="preserve"> PAGEREF _Toc489166692 \h </w:instrText>
            </w:r>
            <w:r w:rsidR="004506CD">
              <w:rPr>
                <w:noProof/>
                <w:webHidden/>
              </w:rPr>
            </w:r>
            <w:r w:rsidR="004506CD">
              <w:rPr>
                <w:noProof/>
                <w:webHidden/>
              </w:rPr>
              <w:fldChar w:fldCharType="separate"/>
            </w:r>
            <w:r w:rsidR="004506CD">
              <w:rPr>
                <w:noProof/>
                <w:webHidden/>
              </w:rPr>
              <w:t>132</w:t>
            </w:r>
            <w:r w:rsidR="004506CD">
              <w:rPr>
                <w:noProof/>
                <w:webHidden/>
              </w:rPr>
              <w:fldChar w:fldCharType="end"/>
            </w:r>
          </w:hyperlink>
        </w:p>
        <w:p w14:paraId="014EBBFD" w14:textId="77777777" w:rsidR="004506CD" w:rsidRDefault="000D3A22">
          <w:pPr>
            <w:pStyle w:val="TOC3"/>
            <w:tabs>
              <w:tab w:val="right" w:leader="dot" w:pos="10790"/>
            </w:tabs>
            <w:rPr>
              <w:rFonts w:asciiTheme="minorHAnsi" w:eastAsiaTheme="minorEastAsia" w:hAnsiTheme="minorHAnsi" w:cstheme="minorBidi"/>
              <w:noProof/>
            </w:rPr>
          </w:pPr>
          <w:hyperlink w:anchor="_Toc489166693" w:history="1">
            <w:r w:rsidR="004506CD" w:rsidRPr="00272DFB">
              <w:rPr>
                <w:rStyle w:val="Hyperlink"/>
                <w:noProof/>
              </w:rPr>
              <w:t>Link—“Cap First” – Dillon</w:t>
            </w:r>
            <w:r w:rsidR="004506CD">
              <w:rPr>
                <w:noProof/>
                <w:webHidden/>
              </w:rPr>
              <w:tab/>
            </w:r>
            <w:r w:rsidR="004506CD">
              <w:rPr>
                <w:noProof/>
                <w:webHidden/>
              </w:rPr>
              <w:fldChar w:fldCharType="begin"/>
            </w:r>
            <w:r w:rsidR="004506CD">
              <w:rPr>
                <w:noProof/>
                <w:webHidden/>
              </w:rPr>
              <w:instrText xml:space="preserve"> PAGEREF _Toc489166693 \h </w:instrText>
            </w:r>
            <w:r w:rsidR="004506CD">
              <w:rPr>
                <w:noProof/>
                <w:webHidden/>
              </w:rPr>
            </w:r>
            <w:r w:rsidR="004506CD">
              <w:rPr>
                <w:noProof/>
                <w:webHidden/>
              </w:rPr>
              <w:fldChar w:fldCharType="separate"/>
            </w:r>
            <w:r w:rsidR="004506CD">
              <w:rPr>
                <w:noProof/>
                <w:webHidden/>
              </w:rPr>
              <w:t>134</w:t>
            </w:r>
            <w:r w:rsidR="004506CD">
              <w:rPr>
                <w:noProof/>
                <w:webHidden/>
              </w:rPr>
              <w:fldChar w:fldCharType="end"/>
            </w:r>
          </w:hyperlink>
        </w:p>
        <w:p w14:paraId="448E996C" w14:textId="77777777" w:rsidR="004506CD" w:rsidRDefault="000D3A22">
          <w:pPr>
            <w:pStyle w:val="TOC3"/>
            <w:tabs>
              <w:tab w:val="right" w:leader="dot" w:pos="10790"/>
            </w:tabs>
            <w:rPr>
              <w:rFonts w:asciiTheme="minorHAnsi" w:eastAsiaTheme="minorEastAsia" w:hAnsiTheme="minorHAnsi" w:cstheme="minorBidi"/>
              <w:noProof/>
            </w:rPr>
          </w:pPr>
          <w:hyperlink w:anchor="_Toc489166694" w:history="1">
            <w:r w:rsidR="004506CD" w:rsidRPr="00272DFB">
              <w:rPr>
                <w:rStyle w:val="Hyperlink"/>
                <w:noProof/>
              </w:rPr>
              <w:t>Link—“Cap First” – Wilderson</w:t>
            </w:r>
            <w:r w:rsidR="004506CD">
              <w:rPr>
                <w:noProof/>
                <w:webHidden/>
              </w:rPr>
              <w:tab/>
            </w:r>
            <w:r w:rsidR="004506CD">
              <w:rPr>
                <w:noProof/>
                <w:webHidden/>
              </w:rPr>
              <w:fldChar w:fldCharType="begin"/>
            </w:r>
            <w:r w:rsidR="004506CD">
              <w:rPr>
                <w:noProof/>
                <w:webHidden/>
              </w:rPr>
              <w:instrText xml:space="preserve"> PAGEREF _Toc489166694 \h </w:instrText>
            </w:r>
            <w:r w:rsidR="004506CD">
              <w:rPr>
                <w:noProof/>
                <w:webHidden/>
              </w:rPr>
            </w:r>
            <w:r w:rsidR="004506CD">
              <w:rPr>
                <w:noProof/>
                <w:webHidden/>
              </w:rPr>
              <w:fldChar w:fldCharType="separate"/>
            </w:r>
            <w:r w:rsidR="004506CD">
              <w:rPr>
                <w:noProof/>
                <w:webHidden/>
              </w:rPr>
              <w:t>137</w:t>
            </w:r>
            <w:r w:rsidR="004506CD">
              <w:rPr>
                <w:noProof/>
                <w:webHidden/>
              </w:rPr>
              <w:fldChar w:fldCharType="end"/>
            </w:r>
          </w:hyperlink>
        </w:p>
        <w:p w14:paraId="2DA0AD23" w14:textId="77777777" w:rsidR="004506CD" w:rsidRDefault="000D3A22">
          <w:pPr>
            <w:pStyle w:val="TOC3"/>
            <w:tabs>
              <w:tab w:val="right" w:leader="dot" w:pos="10790"/>
            </w:tabs>
            <w:rPr>
              <w:rFonts w:asciiTheme="minorHAnsi" w:eastAsiaTheme="minorEastAsia" w:hAnsiTheme="minorHAnsi" w:cstheme="minorBidi"/>
              <w:noProof/>
            </w:rPr>
          </w:pPr>
          <w:hyperlink w:anchor="_Toc489166695" w:history="1">
            <w:r w:rsidR="004506CD" w:rsidRPr="00272DFB">
              <w:rPr>
                <w:rStyle w:val="Hyperlink"/>
                <w:noProof/>
              </w:rPr>
              <w:t>Link—Child Protection</w:t>
            </w:r>
            <w:r w:rsidR="004506CD">
              <w:rPr>
                <w:noProof/>
                <w:webHidden/>
              </w:rPr>
              <w:tab/>
            </w:r>
            <w:r w:rsidR="004506CD">
              <w:rPr>
                <w:noProof/>
                <w:webHidden/>
              </w:rPr>
              <w:fldChar w:fldCharType="begin"/>
            </w:r>
            <w:r w:rsidR="004506CD">
              <w:rPr>
                <w:noProof/>
                <w:webHidden/>
              </w:rPr>
              <w:instrText xml:space="preserve"> PAGEREF _Toc489166695 \h </w:instrText>
            </w:r>
            <w:r w:rsidR="004506CD">
              <w:rPr>
                <w:noProof/>
                <w:webHidden/>
              </w:rPr>
            </w:r>
            <w:r w:rsidR="004506CD">
              <w:rPr>
                <w:noProof/>
                <w:webHidden/>
              </w:rPr>
              <w:fldChar w:fldCharType="separate"/>
            </w:r>
            <w:r w:rsidR="004506CD">
              <w:rPr>
                <w:noProof/>
                <w:webHidden/>
              </w:rPr>
              <w:t>140</w:t>
            </w:r>
            <w:r w:rsidR="004506CD">
              <w:rPr>
                <w:noProof/>
                <w:webHidden/>
              </w:rPr>
              <w:fldChar w:fldCharType="end"/>
            </w:r>
          </w:hyperlink>
        </w:p>
        <w:p w14:paraId="081EE20C" w14:textId="77777777" w:rsidR="004506CD" w:rsidRDefault="000D3A22">
          <w:pPr>
            <w:pStyle w:val="TOC3"/>
            <w:tabs>
              <w:tab w:val="right" w:leader="dot" w:pos="10790"/>
            </w:tabs>
            <w:rPr>
              <w:rFonts w:asciiTheme="minorHAnsi" w:eastAsiaTheme="minorEastAsia" w:hAnsiTheme="minorHAnsi" w:cstheme="minorBidi"/>
              <w:noProof/>
            </w:rPr>
          </w:pPr>
          <w:hyperlink w:anchor="_Toc489166696" w:history="1">
            <w:r w:rsidR="004506CD" w:rsidRPr="00272DFB">
              <w:rPr>
                <w:rStyle w:val="Hyperlink"/>
                <w:noProof/>
              </w:rPr>
              <w:t>Link—Curriculum Change</w:t>
            </w:r>
            <w:r w:rsidR="004506CD">
              <w:rPr>
                <w:noProof/>
                <w:webHidden/>
              </w:rPr>
              <w:tab/>
            </w:r>
            <w:r w:rsidR="004506CD">
              <w:rPr>
                <w:noProof/>
                <w:webHidden/>
              </w:rPr>
              <w:fldChar w:fldCharType="begin"/>
            </w:r>
            <w:r w:rsidR="004506CD">
              <w:rPr>
                <w:noProof/>
                <w:webHidden/>
              </w:rPr>
              <w:instrText xml:space="preserve"> PAGEREF _Toc489166696 \h </w:instrText>
            </w:r>
            <w:r w:rsidR="004506CD">
              <w:rPr>
                <w:noProof/>
                <w:webHidden/>
              </w:rPr>
            </w:r>
            <w:r w:rsidR="004506CD">
              <w:rPr>
                <w:noProof/>
                <w:webHidden/>
              </w:rPr>
              <w:fldChar w:fldCharType="separate"/>
            </w:r>
            <w:r w:rsidR="004506CD">
              <w:rPr>
                <w:noProof/>
                <w:webHidden/>
              </w:rPr>
              <w:t>142</w:t>
            </w:r>
            <w:r w:rsidR="004506CD">
              <w:rPr>
                <w:noProof/>
                <w:webHidden/>
              </w:rPr>
              <w:fldChar w:fldCharType="end"/>
            </w:r>
          </w:hyperlink>
        </w:p>
        <w:p w14:paraId="23D2A108" w14:textId="77777777" w:rsidR="004506CD" w:rsidRDefault="000D3A22">
          <w:pPr>
            <w:pStyle w:val="TOC3"/>
            <w:tabs>
              <w:tab w:val="right" w:leader="dot" w:pos="10790"/>
            </w:tabs>
            <w:rPr>
              <w:rFonts w:asciiTheme="minorHAnsi" w:eastAsiaTheme="minorEastAsia" w:hAnsiTheme="minorHAnsi" w:cstheme="minorBidi"/>
              <w:noProof/>
            </w:rPr>
          </w:pPr>
          <w:hyperlink w:anchor="_Toc489166697" w:history="1">
            <w:r w:rsidR="004506CD" w:rsidRPr="00272DFB">
              <w:rPr>
                <w:rStyle w:val="Hyperlink"/>
                <w:noProof/>
              </w:rPr>
              <w:t>Link—Hate Crimes - El-Amin’s Story</w:t>
            </w:r>
            <w:r w:rsidR="004506CD">
              <w:rPr>
                <w:noProof/>
                <w:webHidden/>
              </w:rPr>
              <w:tab/>
            </w:r>
            <w:r w:rsidR="004506CD">
              <w:rPr>
                <w:noProof/>
                <w:webHidden/>
              </w:rPr>
              <w:fldChar w:fldCharType="begin"/>
            </w:r>
            <w:r w:rsidR="004506CD">
              <w:rPr>
                <w:noProof/>
                <w:webHidden/>
              </w:rPr>
              <w:instrText xml:space="preserve"> PAGEREF _Toc489166697 \h </w:instrText>
            </w:r>
            <w:r w:rsidR="004506CD">
              <w:rPr>
                <w:noProof/>
                <w:webHidden/>
              </w:rPr>
            </w:r>
            <w:r w:rsidR="004506CD">
              <w:rPr>
                <w:noProof/>
                <w:webHidden/>
              </w:rPr>
              <w:fldChar w:fldCharType="separate"/>
            </w:r>
            <w:r w:rsidR="004506CD">
              <w:rPr>
                <w:noProof/>
                <w:webHidden/>
              </w:rPr>
              <w:t>145</w:t>
            </w:r>
            <w:r w:rsidR="004506CD">
              <w:rPr>
                <w:noProof/>
                <w:webHidden/>
              </w:rPr>
              <w:fldChar w:fldCharType="end"/>
            </w:r>
          </w:hyperlink>
        </w:p>
        <w:p w14:paraId="62786BFF" w14:textId="77777777" w:rsidR="004506CD" w:rsidRDefault="000D3A22">
          <w:pPr>
            <w:pStyle w:val="TOC3"/>
            <w:tabs>
              <w:tab w:val="right" w:leader="dot" w:pos="10790"/>
            </w:tabs>
            <w:rPr>
              <w:rFonts w:asciiTheme="minorHAnsi" w:eastAsiaTheme="minorEastAsia" w:hAnsiTheme="minorHAnsi" w:cstheme="minorBidi"/>
              <w:noProof/>
            </w:rPr>
          </w:pPr>
          <w:hyperlink w:anchor="_Toc489166698" w:history="1">
            <w:r w:rsidR="004506CD" w:rsidRPr="00272DFB">
              <w:rPr>
                <w:rStyle w:val="Hyperlink"/>
                <w:noProof/>
              </w:rPr>
              <w:t>Link—Humanist Opposition/Civil Society</w:t>
            </w:r>
            <w:r w:rsidR="004506CD">
              <w:rPr>
                <w:noProof/>
                <w:webHidden/>
              </w:rPr>
              <w:tab/>
            </w:r>
            <w:r w:rsidR="004506CD">
              <w:rPr>
                <w:noProof/>
                <w:webHidden/>
              </w:rPr>
              <w:fldChar w:fldCharType="begin"/>
            </w:r>
            <w:r w:rsidR="004506CD">
              <w:rPr>
                <w:noProof/>
                <w:webHidden/>
              </w:rPr>
              <w:instrText xml:space="preserve"> PAGEREF _Toc489166698 \h </w:instrText>
            </w:r>
            <w:r w:rsidR="004506CD">
              <w:rPr>
                <w:noProof/>
                <w:webHidden/>
              </w:rPr>
            </w:r>
            <w:r w:rsidR="004506CD">
              <w:rPr>
                <w:noProof/>
                <w:webHidden/>
              </w:rPr>
              <w:fldChar w:fldCharType="separate"/>
            </w:r>
            <w:r w:rsidR="004506CD">
              <w:rPr>
                <w:noProof/>
                <w:webHidden/>
              </w:rPr>
              <w:t>146</w:t>
            </w:r>
            <w:r w:rsidR="004506CD">
              <w:rPr>
                <w:noProof/>
                <w:webHidden/>
              </w:rPr>
              <w:fldChar w:fldCharType="end"/>
            </w:r>
          </w:hyperlink>
        </w:p>
        <w:p w14:paraId="40D40967" w14:textId="77777777" w:rsidR="004506CD" w:rsidRDefault="000D3A22">
          <w:pPr>
            <w:pStyle w:val="TOC3"/>
            <w:tabs>
              <w:tab w:val="right" w:leader="dot" w:pos="10790"/>
            </w:tabs>
            <w:rPr>
              <w:rFonts w:asciiTheme="minorHAnsi" w:eastAsiaTheme="minorEastAsia" w:hAnsiTheme="minorHAnsi" w:cstheme="minorBidi"/>
              <w:noProof/>
            </w:rPr>
          </w:pPr>
          <w:hyperlink w:anchor="_Toc489166699" w:history="1">
            <w:r w:rsidR="004506CD" w:rsidRPr="00272DFB">
              <w:rPr>
                <w:rStyle w:val="Hyperlink"/>
                <w:noProof/>
              </w:rPr>
              <w:t>Link—Capitalocentrism</w:t>
            </w:r>
            <w:r w:rsidR="004506CD">
              <w:rPr>
                <w:noProof/>
                <w:webHidden/>
              </w:rPr>
              <w:tab/>
            </w:r>
            <w:r w:rsidR="004506CD">
              <w:rPr>
                <w:noProof/>
                <w:webHidden/>
              </w:rPr>
              <w:fldChar w:fldCharType="begin"/>
            </w:r>
            <w:r w:rsidR="004506CD">
              <w:rPr>
                <w:noProof/>
                <w:webHidden/>
              </w:rPr>
              <w:instrText xml:space="preserve"> PAGEREF _Toc489166699 \h </w:instrText>
            </w:r>
            <w:r w:rsidR="004506CD">
              <w:rPr>
                <w:noProof/>
                <w:webHidden/>
              </w:rPr>
            </w:r>
            <w:r w:rsidR="004506CD">
              <w:rPr>
                <w:noProof/>
                <w:webHidden/>
              </w:rPr>
              <w:fldChar w:fldCharType="separate"/>
            </w:r>
            <w:r w:rsidR="004506CD">
              <w:rPr>
                <w:noProof/>
                <w:webHidden/>
              </w:rPr>
              <w:t>149</w:t>
            </w:r>
            <w:r w:rsidR="004506CD">
              <w:rPr>
                <w:noProof/>
                <w:webHidden/>
              </w:rPr>
              <w:fldChar w:fldCharType="end"/>
            </w:r>
          </w:hyperlink>
        </w:p>
        <w:p w14:paraId="2179803F" w14:textId="77777777" w:rsidR="004506CD" w:rsidRDefault="000D3A22">
          <w:pPr>
            <w:pStyle w:val="TOC3"/>
            <w:tabs>
              <w:tab w:val="right" w:leader="dot" w:pos="10790"/>
            </w:tabs>
            <w:rPr>
              <w:rFonts w:asciiTheme="minorHAnsi" w:eastAsiaTheme="minorEastAsia" w:hAnsiTheme="minorHAnsi" w:cstheme="minorBidi"/>
              <w:noProof/>
            </w:rPr>
          </w:pPr>
          <w:hyperlink w:anchor="_Toc489166700" w:history="1">
            <w:r w:rsidR="004506CD" w:rsidRPr="00272DFB">
              <w:rPr>
                <w:rStyle w:val="Hyperlink"/>
                <w:noProof/>
              </w:rPr>
              <w:t>Link—Economy</w:t>
            </w:r>
            <w:r w:rsidR="004506CD">
              <w:rPr>
                <w:noProof/>
                <w:webHidden/>
              </w:rPr>
              <w:tab/>
            </w:r>
            <w:r w:rsidR="004506CD">
              <w:rPr>
                <w:noProof/>
                <w:webHidden/>
              </w:rPr>
              <w:fldChar w:fldCharType="begin"/>
            </w:r>
            <w:r w:rsidR="004506CD">
              <w:rPr>
                <w:noProof/>
                <w:webHidden/>
              </w:rPr>
              <w:instrText xml:space="preserve"> PAGEREF _Toc489166700 \h </w:instrText>
            </w:r>
            <w:r w:rsidR="004506CD">
              <w:rPr>
                <w:noProof/>
                <w:webHidden/>
              </w:rPr>
            </w:r>
            <w:r w:rsidR="004506CD">
              <w:rPr>
                <w:noProof/>
                <w:webHidden/>
              </w:rPr>
              <w:fldChar w:fldCharType="separate"/>
            </w:r>
            <w:r w:rsidR="004506CD">
              <w:rPr>
                <w:noProof/>
                <w:webHidden/>
              </w:rPr>
              <w:t>151</w:t>
            </w:r>
            <w:r w:rsidR="004506CD">
              <w:rPr>
                <w:noProof/>
                <w:webHidden/>
              </w:rPr>
              <w:fldChar w:fldCharType="end"/>
            </w:r>
          </w:hyperlink>
        </w:p>
        <w:p w14:paraId="4D39C3D5" w14:textId="77777777" w:rsidR="004506CD" w:rsidRDefault="000D3A22">
          <w:pPr>
            <w:pStyle w:val="TOC3"/>
            <w:tabs>
              <w:tab w:val="right" w:leader="dot" w:pos="10790"/>
            </w:tabs>
            <w:rPr>
              <w:rFonts w:asciiTheme="minorHAnsi" w:eastAsiaTheme="minorEastAsia" w:hAnsiTheme="minorHAnsi" w:cstheme="minorBidi"/>
              <w:noProof/>
            </w:rPr>
          </w:pPr>
          <w:hyperlink w:anchor="_Toc489166701" w:history="1">
            <w:r w:rsidR="004506CD" w:rsidRPr="00272DFB">
              <w:rPr>
                <w:rStyle w:val="Hyperlink"/>
                <w:noProof/>
              </w:rPr>
              <w:t>Link—Econ</w:t>
            </w:r>
            <w:r w:rsidR="004506CD">
              <w:rPr>
                <w:noProof/>
                <w:webHidden/>
              </w:rPr>
              <w:tab/>
            </w:r>
            <w:r w:rsidR="004506CD">
              <w:rPr>
                <w:noProof/>
                <w:webHidden/>
              </w:rPr>
              <w:fldChar w:fldCharType="begin"/>
            </w:r>
            <w:r w:rsidR="004506CD">
              <w:rPr>
                <w:noProof/>
                <w:webHidden/>
              </w:rPr>
              <w:instrText xml:space="preserve"> PAGEREF _Toc489166701 \h </w:instrText>
            </w:r>
            <w:r w:rsidR="004506CD">
              <w:rPr>
                <w:noProof/>
                <w:webHidden/>
              </w:rPr>
            </w:r>
            <w:r w:rsidR="004506CD">
              <w:rPr>
                <w:noProof/>
                <w:webHidden/>
              </w:rPr>
              <w:fldChar w:fldCharType="separate"/>
            </w:r>
            <w:r w:rsidR="004506CD">
              <w:rPr>
                <w:noProof/>
                <w:webHidden/>
              </w:rPr>
              <w:t>154</w:t>
            </w:r>
            <w:r w:rsidR="004506CD">
              <w:rPr>
                <w:noProof/>
                <w:webHidden/>
              </w:rPr>
              <w:fldChar w:fldCharType="end"/>
            </w:r>
          </w:hyperlink>
        </w:p>
        <w:p w14:paraId="3C1A9F24" w14:textId="77777777" w:rsidR="004506CD" w:rsidRDefault="000D3A22">
          <w:pPr>
            <w:pStyle w:val="TOC3"/>
            <w:tabs>
              <w:tab w:val="right" w:leader="dot" w:pos="10790"/>
            </w:tabs>
            <w:rPr>
              <w:rFonts w:asciiTheme="minorHAnsi" w:eastAsiaTheme="minorEastAsia" w:hAnsiTheme="minorHAnsi" w:cstheme="minorBidi"/>
              <w:noProof/>
            </w:rPr>
          </w:pPr>
          <w:hyperlink w:anchor="_Toc489166702" w:history="1">
            <w:r w:rsidR="004506CD" w:rsidRPr="00272DFB">
              <w:rPr>
                <w:rStyle w:val="Hyperlink"/>
                <w:noProof/>
              </w:rPr>
              <w:t>Link—Ed Reform</w:t>
            </w:r>
            <w:r w:rsidR="004506CD">
              <w:rPr>
                <w:noProof/>
                <w:webHidden/>
              </w:rPr>
              <w:tab/>
            </w:r>
            <w:r w:rsidR="004506CD">
              <w:rPr>
                <w:noProof/>
                <w:webHidden/>
              </w:rPr>
              <w:fldChar w:fldCharType="begin"/>
            </w:r>
            <w:r w:rsidR="004506CD">
              <w:rPr>
                <w:noProof/>
                <w:webHidden/>
              </w:rPr>
              <w:instrText xml:space="preserve"> PAGEREF _Toc489166702 \h </w:instrText>
            </w:r>
            <w:r w:rsidR="004506CD">
              <w:rPr>
                <w:noProof/>
                <w:webHidden/>
              </w:rPr>
            </w:r>
            <w:r w:rsidR="004506CD">
              <w:rPr>
                <w:noProof/>
                <w:webHidden/>
              </w:rPr>
              <w:fldChar w:fldCharType="separate"/>
            </w:r>
            <w:r w:rsidR="004506CD">
              <w:rPr>
                <w:noProof/>
                <w:webHidden/>
              </w:rPr>
              <w:t>156</w:t>
            </w:r>
            <w:r w:rsidR="004506CD">
              <w:rPr>
                <w:noProof/>
                <w:webHidden/>
              </w:rPr>
              <w:fldChar w:fldCharType="end"/>
            </w:r>
          </w:hyperlink>
        </w:p>
        <w:p w14:paraId="6457FCF8" w14:textId="77777777" w:rsidR="004506CD" w:rsidRDefault="000D3A22">
          <w:pPr>
            <w:pStyle w:val="TOC3"/>
            <w:tabs>
              <w:tab w:val="right" w:leader="dot" w:pos="10790"/>
            </w:tabs>
            <w:rPr>
              <w:rFonts w:asciiTheme="minorHAnsi" w:eastAsiaTheme="minorEastAsia" w:hAnsiTheme="minorHAnsi" w:cstheme="minorBidi"/>
              <w:noProof/>
            </w:rPr>
          </w:pPr>
          <w:hyperlink w:anchor="_Toc489166703" w:history="1">
            <w:r w:rsidR="004506CD" w:rsidRPr="00272DFB">
              <w:rPr>
                <w:rStyle w:val="Hyperlink"/>
                <w:noProof/>
              </w:rPr>
              <w:t>Link—Ed-Reform - Wilderson</w:t>
            </w:r>
            <w:r w:rsidR="004506CD">
              <w:rPr>
                <w:noProof/>
                <w:webHidden/>
              </w:rPr>
              <w:tab/>
            </w:r>
            <w:r w:rsidR="004506CD">
              <w:rPr>
                <w:noProof/>
                <w:webHidden/>
              </w:rPr>
              <w:fldChar w:fldCharType="begin"/>
            </w:r>
            <w:r w:rsidR="004506CD">
              <w:rPr>
                <w:noProof/>
                <w:webHidden/>
              </w:rPr>
              <w:instrText xml:space="preserve"> PAGEREF _Toc489166703 \h </w:instrText>
            </w:r>
            <w:r w:rsidR="004506CD">
              <w:rPr>
                <w:noProof/>
                <w:webHidden/>
              </w:rPr>
            </w:r>
            <w:r w:rsidR="004506CD">
              <w:rPr>
                <w:noProof/>
                <w:webHidden/>
              </w:rPr>
              <w:fldChar w:fldCharType="separate"/>
            </w:r>
            <w:r w:rsidR="004506CD">
              <w:rPr>
                <w:noProof/>
                <w:webHidden/>
              </w:rPr>
              <w:t>160</w:t>
            </w:r>
            <w:r w:rsidR="004506CD">
              <w:rPr>
                <w:noProof/>
                <w:webHidden/>
              </w:rPr>
              <w:fldChar w:fldCharType="end"/>
            </w:r>
          </w:hyperlink>
        </w:p>
        <w:p w14:paraId="1E90AE95" w14:textId="77777777" w:rsidR="004506CD" w:rsidRDefault="000D3A22">
          <w:pPr>
            <w:pStyle w:val="TOC3"/>
            <w:tabs>
              <w:tab w:val="right" w:leader="dot" w:pos="10790"/>
            </w:tabs>
            <w:rPr>
              <w:rFonts w:asciiTheme="minorHAnsi" w:eastAsiaTheme="minorEastAsia" w:hAnsiTheme="minorHAnsi" w:cstheme="minorBidi"/>
              <w:noProof/>
            </w:rPr>
          </w:pPr>
          <w:hyperlink w:anchor="_Toc489166704" w:history="1">
            <w:r w:rsidR="004506CD" w:rsidRPr="00272DFB">
              <w:rPr>
                <w:rStyle w:val="Hyperlink"/>
                <w:noProof/>
              </w:rPr>
              <w:t>Link—“Equal” Education Access</w:t>
            </w:r>
            <w:r w:rsidR="004506CD">
              <w:rPr>
                <w:noProof/>
                <w:webHidden/>
              </w:rPr>
              <w:tab/>
            </w:r>
            <w:r w:rsidR="004506CD">
              <w:rPr>
                <w:noProof/>
                <w:webHidden/>
              </w:rPr>
              <w:fldChar w:fldCharType="begin"/>
            </w:r>
            <w:r w:rsidR="004506CD">
              <w:rPr>
                <w:noProof/>
                <w:webHidden/>
              </w:rPr>
              <w:instrText xml:space="preserve"> PAGEREF _Toc489166704 \h </w:instrText>
            </w:r>
            <w:r w:rsidR="004506CD">
              <w:rPr>
                <w:noProof/>
                <w:webHidden/>
              </w:rPr>
            </w:r>
            <w:r w:rsidR="004506CD">
              <w:rPr>
                <w:noProof/>
                <w:webHidden/>
              </w:rPr>
              <w:fldChar w:fldCharType="separate"/>
            </w:r>
            <w:r w:rsidR="004506CD">
              <w:rPr>
                <w:noProof/>
                <w:webHidden/>
              </w:rPr>
              <w:t>163</w:t>
            </w:r>
            <w:r w:rsidR="004506CD">
              <w:rPr>
                <w:noProof/>
                <w:webHidden/>
              </w:rPr>
              <w:fldChar w:fldCharType="end"/>
            </w:r>
          </w:hyperlink>
        </w:p>
        <w:p w14:paraId="2F86409A" w14:textId="77777777" w:rsidR="004506CD" w:rsidRDefault="000D3A22">
          <w:pPr>
            <w:pStyle w:val="TOC3"/>
            <w:tabs>
              <w:tab w:val="right" w:leader="dot" w:pos="10790"/>
            </w:tabs>
            <w:rPr>
              <w:rFonts w:asciiTheme="minorHAnsi" w:eastAsiaTheme="minorEastAsia" w:hAnsiTheme="minorHAnsi" w:cstheme="minorBidi"/>
              <w:noProof/>
            </w:rPr>
          </w:pPr>
          <w:hyperlink w:anchor="_Toc489166705" w:history="1">
            <w:r w:rsidR="004506CD" w:rsidRPr="00272DFB">
              <w:rPr>
                <w:rStyle w:val="Hyperlink"/>
                <w:noProof/>
              </w:rPr>
              <w:t>Link—“Feminist” Carcerality</w:t>
            </w:r>
            <w:r w:rsidR="004506CD">
              <w:rPr>
                <w:noProof/>
                <w:webHidden/>
              </w:rPr>
              <w:tab/>
            </w:r>
            <w:r w:rsidR="004506CD">
              <w:rPr>
                <w:noProof/>
                <w:webHidden/>
              </w:rPr>
              <w:fldChar w:fldCharType="begin"/>
            </w:r>
            <w:r w:rsidR="004506CD">
              <w:rPr>
                <w:noProof/>
                <w:webHidden/>
              </w:rPr>
              <w:instrText xml:space="preserve"> PAGEREF _Toc489166705 \h </w:instrText>
            </w:r>
            <w:r w:rsidR="004506CD">
              <w:rPr>
                <w:noProof/>
                <w:webHidden/>
              </w:rPr>
            </w:r>
            <w:r w:rsidR="004506CD">
              <w:rPr>
                <w:noProof/>
                <w:webHidden/>
              </w:rPr>
              <w:fldChar w:fldCharType="separate"/>
            </w:r>
            <w:r w:rsidR="004506CD">
              <w:rPr>
                <w:noProof/>
                <w:webHidden/>
              </w:rPr>
              <w:t>165</w:t>
            </w:r>
            <w:r w:rsidR="004506CD">
              <w:rPr>
                <w:noProof/>
                <w:webHidden/>
              </w:rPr>
              <w:fldChar w:fldCharType="end"/>
            </w:r>
          </w:hyperlink>
        </w:p>
        <w:p w14:paraId="4C692FCF" w14:textId="77777777" w:rsidR="004506CD" w:rsidRDefault="000D3A22">
          <w:pPr>
            <w:pStyle w:val="TOC3"/>
            <w:tabs>
              <w:tab w:val="right" w:leader="dot" w:pos="10790"/>
            </w:tabs>
            <w:rPr>
              <w:rFonts w:asciiTheme="minorHAnsi" w:eastAsiaTheme="minorEastAsia" w:hAnsiTheme="minorHAnsi" w:cstheme="minorBidi"/>
              <w:noProof/>
            </w:rPr>
          </w:pPr>
          <w:hyperlink w:anchor="_Toc489166706" w:history="1">
            <w:r w:rsidR="004506CD" w:rsidRPr="00272DFB">
              <w:rPr>
                <w:rStyle w:val="Hyperlink"/>
                <w:noProof/>
              </w:rPr>
              <w:t>Link—Figure of the “Good” Student</w:t>
            </w:r>
            <w:r w:rsidR="004506CD">
              <w:rPr>
                <w:noProof/>
                <w:webHidden/>
              </w:rPr>
              <w:tab/>
            </w:r>
            <w:r w:rsidR="004506CD">
              <w:rPr>
                <w:noProof/>
                <w:webHidden/>
              </w:rPr>
              <w:fldChar w:fldCharType="begin"/>
            </w:r>
            <w:r w:rsidR="004506CD">
              <w:rPr>
                <w:noProof/>
                <w:webHidden/>
              </w:rPr>
              <w:instrText xml:space="preserve"> PAGEREF _Toc489166706 \h </w:instrText>
            </w:r>
            <w:r w:rsidR="004506CD">
              <w:rPr>
                <w:noProof/>
                <w:webHidden/>
              </w:rPr>
            </w:r>
            <w:r w:rsidR="004506CD">
              <w:rPr>
                <w:noProof/>
                <w:webHidden/>
              </w:rPr>
              <w:fldChar w:fldCharType="separate"/>
            </w:r>
            <w:r w:rsidR="004506CD">
              <w:rPr>
                <w:noProof/>
                <w:webHidden/>
              </w:rPr>
              <w:t>167</w:t>
            </w:r>
            <w:r w:rsidR="004506CD">
              <w:rPr>
                <w:noProof/>
                <w:webHidden/>
              </w:rPr>
              <w:fldChar w:fldCharType="end"/>
            </w:r>
          </w:hyperlink>
        </w:p>
        <w:p w14:paraId="7A5BE632" w14:textId="77777777" w:rsidR="004506CD" w:rsidRDefault="000D3A22">
          <w:pPr>
            <w:pStyle w:val="TOC3"/>
            <w:tabs>
              <w:tab w:val="right" w:leader="dot" w:pos="10790"/>
            </w:tabs>
            <w:rPr>
              <w:rFonts w:asciiTheme="minorHAnsi" w:eastAsiaTheme="minorEastAsia" w:hAnsiTheme="minorHAnsi" w:cstheme="minorBidi"/>
              <w:noProof/>
            </w:rPr>
          </w:pPr>
          <w:hyperlink w:anchor="_Toc489166707" w:history="1">
            <w:r w:rsidR="004506CD" w:rsidRPr="00272DFB">
              <w:rPr>
                <w:rStyle w:val="Hyperlink"/>
                <w:noProof/>
              </w:rPr>
              <w:t>Link—“Good Intensions”</w:t>
            </w:r>
            <w:r w:rsidR="004506CD">
              <w:rPr>
                <w:noProof/>
                <w:webHidden/>
              </w:rPr>
              <w:tab/>
            </w:r>
            <w:r w:rsidR="004506CD">
              <w:rPr>
                <w:noProof/>
                <w:webHidden/>
              </w:rPr>
              <w:fldChar w:fldCharType="begin"/>
            </w:r>
            <w:r w:rsidR="004506CD">
              <w:rPr>
                <w:noProof/>
                <w:webHidden/>
              </w:rPr>
              <w:instrText xml:space="preserve"> PAGEREF _Toc489166707 \h </w:instrText>
            </w:r>
            <w:r w:rsidR="004506CD">
              <w:rPr>
                <w:noProof/>
                <w:webHidden/>
              </w:rPr>
            </w:r>
            <w:r w:rsidR="004506CD">
              <w:rPr>
                <w:noProof/>
                <w:webHidden/>
              </w:rPr>
              <w:fldChar w:fldCharType="separate"/>
            </w:r>
            <w:r w:rsidR="004506CD">
              <w:rPr>
                <w:noProof/>
                <w:webHidden/>
              </w:rPr>
              <w:t>168</w:t>
            </w:r>
            <w:r w:rsidR="004506CD">
              <w:rPr>
                <w:noProof/>
                <w:webHidden/>
              </w:rPr>
              <w:fldChar w:fldCharType="end"/>
            </w:r>
          </w:hyperlink>
        </w:p>
        <w:p w14:paraId="329B0FBD" w14:textId="77777777" w:rsidR="004506CD" w:rsidRDefault="000D3A22">
          <w:pPr>
            <w:pStyle w:val="TOC3"/>
            <w:tabs>
              <w:tab w:val="right" w:leader="dot" w:pos="10790"/>
            </w:tabs>
            <w:rPr>
              <w:rFonts w:asciiTheme="minorHAnsi" w:eastAsiaTheme="minorEastAsia" w:hAnsiTheme="minorHAnsi" w:cstheme="minorBidi"/>
              <w:noProof/>
            </w:rPr>
          </w:pPr>
          <w:hyperlink w:anchor="_Toc489166708" w:history="1">
            <w:r w:rsidR="004506CD" w:rsidRPr="00272DFB">
              <w:rPr>
                <w:rStyle w:val="Hyperlink"/>
                <w:noProof/>
              </w:rPr>
              <w:t>Link—Hegemony/U.S. Exceptionalism</w:t>
            </w:r>
            <w:r w:rsidR="004506CD">
              <w:rPr>
                <w:noProof/>
                <w:webHidden/>
              </w:rPr>
              <w:tab/>
            </w:r>
            <w:r w:rsidR="004506CD">
              <w:rPr>
                <w:noProof/>
                <w:webHidden/>
              </w:rPr>
              <w:fldChar w:fldCharType="begin"/>
            </w:r>
            <w:r w:rsidR="004506CD">
              <w:rPr>
                <w:noProof/>
                <w:webHidden/>
              </w:rPr>
              <w:instrText xml:space="preserve"> PAGEREF _Toc489166708 \h </w:instrText>
            </w:r>
            <w:r w:rsidR="004506CD">
              <w:rPr>
                <w:noProof/>
                <w:webHidden/>
              </w:rPr>
            </w:r>
            <w:r w:rsidR="004506CD">
              <w:rPr>
                <w:noProof/>
                <w:webHidden/>
              </w:rPr>
              <w:fldChar w:fldCharType="separate"/>
            </w:r>
            <w:r w:rsidR="004506CD">
              <w:rPr>
                <w:noProof/>
                <w:webHidden/>
              </w:rPr>
              <w:t>170</w:t>
            </w:r>
            <w:r w:rsidR="004506CD">
              <w:rPr>
                <w:noProof/>
                <w:webHidden/>
              </w:rPr>
              <w:fldChar w:fldCharType="end"/>
            </w:r>
          </w:hyperlink>
        </w:p>
        <w:p w14:paraId="01B79E01" w14:textId="77777777" w:rsidR="004506CD" w:rsidRDefault="000D3A22">
          <w:pPr>
            <w:pStyle w:val="TOC3"/>
            <w:tabs>
              <w:tab w:val="right" w:leader="dot" w:pos="10790"/>
            </w:tabs>
            <w:rPr>
              <w:rFonts w:asciiTheme="minorHAnsi" w:eastAsiaTheme="minorEastAsia" w:hAnsiTheme="minorHAnsi" w:cstheme="minorBidi"/>
              <w:noProof/>
            </w:rPr>
          </w:pPr>
          <w:hyperlink w:anchor="_Toc489166709" w:history="1">
            <w:r w:rsidR="004506CD" w:rsidRPr="00272DFB">
              <w:rPr>
                <w:rStyle w:val="Hyperlink"/>
                <w:noProof/>
              </w:rPr>
              <w:t>Link—Identity</w:t>
            </w:r>
            <w:r w:rsidR="004506CD">
              <w:rPr>
                <w:noProof/>
                <w:webHidden/>
              </w:rPr>
              <w:tab/>
            </w:r>
            <w:r w:rsidR="004506CD">
              <w:rPr>
                <w:noProof/>
                <w:webHidden/>
              </w:rPr>
              <w:fldChar w:fldCharType="begin"/>
            </w:r>
            <w:r w:rsidR="004506CD">
              <w:rPr>
                <w:noProof/>
                <w:webHidden/>
              </w:rPr>
              <w:instrText xml:space="preserve"> PAGEREF _Toc489166709 \h </w:instrText>
            </w:r>
            <w:r w:rsidR="004506CD">
              <w:rPr>
                <w:noProof/>
                <w:webHidden/>
              </w:rPr>
            </w:r>
            <w:r w:rsidR="004506CD">
              <w:rPr>
                <w:noProof/>
                <w:webHidden/>
              </w:rPr>
              <w:fldChar w:fldCharType="separate"/>
            </w:r>
            <w:r w:rsidR="004506CD">
              <w:rPr>
                <w:noProof/>
                <w:webHidden/>
              </w:rPr>
              <w:t>173</w:t>
            </w:r>
            <w:r w:rsidR="004506CD">
              <w:rPr>
                <w:noProof/>
                <w:webHidden/>
              </w:rPr>
              <w:fldChar w:fldCharType="end"/>
            </w:r>
          </w:hyperlink>
        </w:p>
        <w:p w14:paraId="7C3545C1" w14:textId="77777777" w:rsidR="004506CD" w:rsidRDefault="000D3A22">
          <w:pPr>
            <w:pStyle w:val="TOC3"/>
            <w:tabs>
              <w:tab w:val="right" w:leader="dot" w:pos="10790"/>
            </w:tabs>
            <w:rPr>
              <w:rFonts w:asciiTheme="minorHAnsi" w:eastAsiaTheme="minorEastAsia" w:hAnsiTheme="minorHAnsi" w:cstheme="minorBidi"/>
              <w:noProof/>
            </w:rPr>
          </w:pPr>
          <w:hyperlink w:anchor="_Toc489166710" w:history="1">
            <w:r w:rsidR="004506CD" w:rsidRPr="00272DFB">
              <w:rPr>
                <w:rStyle w:val="Hyperlink"/>
                <w:noProof/>
              </w:rPr>
              <w:t>Link—Immigration</w:t>
            </w:r>
            <w:r w:rsidR="004506CD">
              <w:rPr>
                <w:noProof/>
                <w:webHidden/>
              </w:rPr>
              <w:tab/>
            </w:r>
            <w:r w:rsidR="004506CD">
              <w:rPr>
                <w:noProof/>
                <w:webHidden/>
              </w:rPr>
              <w:fldChar w:fldCharType="begin"/>
            </w:r>
            <w:r w:rsidR="004506CD">
              <w:rPr>
                <w:noProof/>
                <w:webHidden/>
              </w:rPr>
              <w:instrText xml:space="preserve"> PAGEREF _Toc489166710 \h </w:instrText>
            </w:r>
            <w:r w:rsidR="004506CD">
              <w:rPr>
                <w:noProof/>
                <w:webHidden/>
              </w:rPr>
            </w:r>
            <w:r w:rsidR="004506CD">
              <w:rPr>
                <w:noProof/>
                <w:webHidden/>
              </w:rPr>
              <w:fldChar w:fldCharType="separate"/>
            </w:r>
            <w:r w:rsidR="004506CD">
              <w:rPr>
                <w:noProof/>
                <w:webHidden/>
              </w:rPr>
              <w:t>174</w:t>
            </w:r>
            <w:r w:rsidR="004506CD">
              <w:rPr>
                <w:noProof/>
                <w:webHidden/>
              </w:rPr>
              <w:fldChar w:fldCharType="end"/>
            </w:r>
          </w:hyperlink>
        </w:p>
        <w:p w14:paraId="22C20291" w14:textId="77777777" w:rsidR="004506CD" w:rsidRDefault="000D3A22">
          <w:pPr>
            <w:pStyle w:val="TOC3"/>
            <w:tabs>
              <w:tab w:val="right" w:leader="dot" w:pos="10790"/>
            </w:tabs>
            <w:rPr>
              <w:rFonts w:asciiTheme="minorHAnsi" w:eastAsiaTheme="minorEastAsia" w:hAnsiTheme="minorHAnsi" w:cstheme="minorBidi"/>
              <w:noProof/>
            </w:rPr>
          </w:pPr>
          <w:hyperlink w:anchor="_Toc489166711" w:history="1">
            <w:r w:rsidR="004506CD" w:rsidRPr="00272DFB">
              <w:rPr>
                <w:rStyle w:val="Hyperlink"/>
                <w:noProof/>
              </w:rPr>
              <w:t>Link—LGBT Inclusion</w:t>
            </w:r>
            <w:r w:rsidR="004506CD">
              <w:rPr>
                <w:noProof/>
                <w:webHidden/>
              </w:rPr>
              <w:tab/>
            </w:r>
            <w:r w:rsidR="004506CD">
              <w:rPr>
                <w:noProof/>
                <w:webHidden/>
              </w:rPr>
              <w:fldChar w:fldCharType="begin"/>
            </w:r>
            <w:r w:rsidR="004506CD">
              <w:rPr>
                <w:noProof/>
                <w:webHidden/>
              </w:rPr>
              <w:instrText xml:space="preserve"> PAGEREF _Toc489166711 \h </w:instrText>
            </w:r>
            <w:r w:rsidR="004506CD">
              <w:rPr>
                <w:noProof/>
                <w:webHidden/>
              </w:rPr>
            </w:r>
            <w:r w:rsidR="004506CD">
              <w:rPr>
                <w:noProof/>
                <w:webHidden/>
              </w:rPr>
              <w:fldChar w:fldCharType="separate"/>
            </w:r>
            <w:r w:rsidR="004506CD">
              <w:rPr>
                <w:noProof/>
                <w:webHidden/>
              </w:rPr>
              <w:t>181</w:t>
            </w:r>
            <w:r w:rsidR="004506CD">
              <w:rPr>
                <w:noProof/>
                <w:webHidden/>
              </w:rPr>
              <w:fldChar w:fldCharType="end"/>
            </w:r>
          </w:hyperlink>
        </w:p>
        <w:p w14:paraId="07E92C0D" w14:textId="77777777" w:rsidR="004506CD" w:rsidRDefault="000D3A22">
          <w:pPr>
            <w:pStyle w:val="TOC3"/>
            <w:tabs>
              <w:tab w:val="right" w:leader="dot" w:pos="10790"/>
            </w:tabs>
            <w:rPr>
              <w:rFonts w:asciiTheme="minorHAnsi" w:eastAsiaTheme="minorEastAsia" w:hAnsiTheme="minorHAnsi" w:cstheme="minorBidi"/>
              <w:noProof/>
            </w:rPr>
          </w:pPr>
          <w:hyperlink w:anchor="_Toc489166712" w:history="1">
            <w:r w:rsidR="004506CD" w:rsidRPr="00272DFB">
              <w:rPr>
                <w:rStyle w:val="Hyperlink"/>
                <w:noProof/>
              </w:rPr>
              <w:t>Link—Liberalism – Bobby London</w:t>
            </w:r>
            <w:r w:rsidR="004506CD">
              <w:rPr>
                <w:noProof/>
                <w:webHidden/>
              </w:rPr>
              <w:tab/>
            </w:r>
            <w:r w:rsidR="004506CD">
              <w:rPr>
                <w:noProof/>
                <w:webHidden/>
              </w:rPr>
              <w:fldChar w:fldCharType="begin"/>
            </w:r>
            <w:r w:rsidR="004506CD">
              <w:rPr>
                <w:noProof/>
                <w:webHidden/>
              </w:rPr>
              <w:instrText xml:space="preserve"> PAGEREF _Toc489166712 \h </w:instrText>
            </w:r>
            <w:r w:rsidR="004506CD">
              <w:rPr>
                <w:noProof/>
                <w:webHidden/>
              </w:rPr>
            </w:r>
            <w:r w:rsidR="004506CD">
              <w:rPr>
                <w:noProof/>
                <w:webHidden/>
              </w:rPr>
              <w:fldChar w:fldCharType="separate"/>
            </w:r>
            <w:r w:rsidR="004506CD">
              <w:rPr>
                <w:noProof/>
                <w:webHidden/>
              </w:rPr>
              <w:t>185</w:t>
            </w:r>
            <w:r w:rsidR="004506CD">
              <w:rPr>
                <w:noProof/>
                <w:webHidden/>
              </w:rPr>
              <w:fldChar w:fldCharType="end"/>
            </w:r>
          </w:hyperlink>
        </w:p>
        <w:p w14:paraId="174BAB1E" w14:textId="77777777" w:rsidR="004506CD" w:rsidRDefault="000D3A22">
          <w:pPr>
            <w:pStyle w:val="TOC3"/>
            <w:tabs>
              <w:tab w:val="right" w:leader="dot" w:pos="10790"/>
            </w:tabs>
            <w:rPr>
              <w:rFonts w:asciiTheme="minorHAnsi" w:eastAsiaTheme="minorEastAsia" w:hAnsiTheme="minorHAnsi" w:cstheme="minorBidi"/>
              <w:noProof/>
            </w:rPr>
          </w:pPr>
          <w:hyperlink w:anchor="_Toc489166713" w:history="1">
            <w:r w:rsidR="004506CD" w:rsidRPr="00272DFB">
              <w:rPr>
                <w:rStyle w:val="Hyperlink"/>
                <w:noProof/>
              </w:rPr>
              <w:t>Link—Politics of Innocence</w:t>
            </w:r>
            <w:r w:rsidR="004506CD">
              <w:rPr>
                <w:noProof/>
                <w:webHidden/>
              </w:rPr>
              <w:tab/>
            </w:r>
            <w:r w:rsidR="004506CD">
              <w:rPr>
                <w:noProof/>
                <w:webHidden/>
              </w:rPr>
              <w:fldChar w:fldCharType="begin"/>
            </w:r>
            <w:r w:rsidR="004506CD">
              <w:rPr>
                <w:noProof/>
                <w:webHidden/>
              </w:rPr>
              <w:instrText xml:space="preserve"> PAGEREF _Toc489166713 \h </w:instrText>
            </w:r>
            <w:r w:rsidR="004506CD">
              <w:rPr>
                <w:noProof/>
                <w:webHidden/>
              </w:rPr>
            </w:r>
            <w:r w:rsidR="004506CD">
              <w:rPr>
                <w:noProof/>
                <w:webHidden/>
              </w:rPr>
              <w:fldChar w:fldCharType="separate"/>
            </w:r>
            <w:r w:rsidR="004506CD">
              <w:rPr>
                <w:noProof/>
                <w:webHidden/>
              </w:rPr>
              <w:t>187</w:t>
            </w:r>
            <w:r w:rsidR="004506CD">
              <w:rPr>
                <w:noProof/>
                <w:webHidden/>
              </w:rPr>
              <w:fldChar w:fldCharType="end"/>
            </w:r>
          </w:hyperlink>
        </w:p>
        <w:p w14:paraId="4CF060CF" w14:textId="77777777" w:rsidR="004506CD" w:rsidRDefault="000D3A22">
          <w:pPr>
            <w:pStyle w:val="TOC3"/>
            <w:tabs>
              <w:tab w:val="right" w:leader="dot" w:pos="10790"/>
            </w:tabs>
            <w:rPr>
              <w:rFonts w:asciiTheme="minorHAnsi" w:eastAsiaTheme="minorEastAsia" w:hAnsiTheme="minorHAnsi" w:cstheme="minorBidi"/>
              <w:noProof/>
            </w:rPr>
          </w:pPr>
          <w:hyperlink w:anchor="_Toc489166714" w:history="1">
            <w:r w:rsidR="004506CD" w:rsidRPr="00272DFB">
              <w:rPr>
                <w:rStyle w:val="Hyperlink"/>
                <w:noProof/>
              </w:rPr>
              <w:t>Link—Federalism</w:t>
            </w:r>
            <w:r w:rsidR="004506CD">
              <w:rPr>
                <w:noProof/>
                <w:webHidden/>
              </w:rPr>
              <w:tab/>
            </w:r>
            <w:r w:rsidR="004506CD">
              <w:rPr>
                <w:noProof/>
                <w:webHidden/>
              </w:rPr>
              <w:fldChar w:fldCharType="begin"/>
            </w:r>
            <w:r w:rsidR="004506CD">
              <w:rPr>
                <w:noProof/>
                <w:webHidden/>
              </w:rPr>
              <w:instrText xml:space="preserve"> PAGEREF _Toc489166714 \h </w:instrText>
            </w:r>
            <w:r w:rsidR="004506CD">
              <w:rPr>
                <w:noProof/>
                <w:webHidden/>
              </w:rPr>
            </w:r>
            <w:r w:rsidR="004506CD">
              <w:rPr>
                <w:noProof/>
                <w:webHidden/>
              </w:rPr>
              <w:fldChar w:fldCharType="separate"/>
            </w:r>
            <w:r w:rsidR="004506CD">
              <w:rPr>
                <w:noProof/>
                <w:webHidden/>
              </w:rPr>
              <w:t>196</w:t>
            </w:r>
            <w:r w:rsidR="004506CD">
              <w:rPr>
                <w:noProof/>
                <w:webHidden/>
              </w:rPr>
              <w:fldChar w:fldCharType="end"/>
            </w:r>
          </w:hyperlink>
        </w:p>
        <w:p w14:paraId="3CBEC6E8" w14:textId="77777777" w:rsidR="004506CD" w:rsidRDefault="000D3A22">
          <w:pPr>
            <w:pStyle w:val="TOC3"/>
            <w:tabs>
              <w:tab w:val="right" w:leader="dot" w:pos="10790"/>
            </w:tabs>
            <w:rPr>
              <w:rFonts w:asciiTheme="minorHAnsi" w:eastAsiaTheme="minorEastAsia" w:hAnsiTheme="minorHAnsi" w:cstheme="minorBidi"/>
              <w:noProof/>
            </w:rPr>
          </w:pPr>
          <w:hyperlink w:anchor="_Toc489166715" w:history="1">
            <w:r w:rsidR="004506CD" w:rsidRPr="00272DFB">
              <w:rPr>
                <w:rStyle w:val="Hyperlink"/>
                <w:noProof/>
              </w:rPr>
              <w:t>Link—Legal Reform – Farley</w:t>
            </w:r>
            <w:r w:rsidR="004506CD">
              <w:rPr>
                <w:noProof/>
                <w:webHidden/>
              </w:rPr>
              <w:tab/>
            </w:r>
            <w:r w:rsidR="004506CD">
              <w:rPr>
                <w:noProof/>
                <w:webHidden/>
              </w:rPr>
              <w:fldChar w:fldCharType="begin"/>
            </w:r>
            <w:r w:rsidR="004506CD">
              <w:rPr>
                <w:noProof/>
                <w:webHidden/>
              </w:rPr>
              <w:instrText xml:space="preserve"> PAGEREF _Toc489166715 \h </w:instrText>
            </w:r>
            <w:r w:rsidR="004506CD">
              <w:rPr>
                <w:noProof/>
                <w:webHidden/>
              </w:rPr>
            </w:r>
            <w:r w:rsidR="004506CD">
              <w:rPr>
                <w:noProof/>
                <w:webHidden/>
              </w:rPr>
              <w:fldChar w:fldCharType="separate"/>
            </w:r>
            <w:r w:rsidR="004506CD">
              <w:rPr>
                <w:noProof/>
                <w:webHidden/>
              </w:rPr>
              <w:t>199</w:t>
            </w:r>
            <w:r w:rsidR="004506CD">
              <w:rPr>
                <w:noProof/>
                <w:webHidden/>
              </w:rPr>
              <w:fldChar w:fldCharType="end"/>
            </w:r>
          </w:hyperlink>
        </w:p>
        <w:p w14:paraId="7DE186B9" w14:textId="77777777" w:rsidR="004506CD" w:rsidRDefault="000D3A22">
          <w:pPr>
            <w:pStyle w:val="TOC3"/>
            <w:tabs>
              <w:tab w:val="right" w:leader="dot" w:pos="10790"/>
            </w:tabs>
            <w:rPr>
              <w:rFonts w:asciiTheme="minorHAnsi" w:eastAsiaTheme="minorEastAsia" w:hAnsiTheme="minorHAnsi" w:cstheme="minorBidi"/>
              <w:noProof/>
            </w:rPr>
          </w:pPr>
          <w:hyperlink w:anchor="_Toc489166716" w:history="1">
            <w:r w:rsidR="004506CD" w:rsidRPr="00272DFB">
              <w:rPr>
                <w:rStyle w:val="Hyperlink"/>
                <w:noProof/>
              </w:rPr>
              <w:t>Link—LGBT Rights</w:t>
            </w:r>
            <w:r w:rsidR="004506CD">
              <w:rPr>
                <w:noProof/>
                <w:webHidden/>
              </w:rPr>
              <w:tab/>
            </w:r>
            <w:r w:rsidR="004506CD">
              <w:rPr>
                <w:noProof/>
                <w:webHidden/>
              </w:rPr>
              <w:fldChar w:fldCharType="begin"/>
            </w:r>
            <w:r w:rsidR="004506CD">
              <w:rPr>
                <w:noProof/>
                <w:webHidden/>
              </w:rPr>
              <w:instrText xml:space="preserve"> PAGEREF _Toc489166716 \h </w:instrText>
            </w:r>
            <w:r w:rsidR="004506CD">
              <w:rPr>
                <w:noProof/>
                <w:webHidden/>
              </w:rPr>
            </w:r>
            <w:r w:rsidR="004506CD">
              <w:rPr>
                <w:noProof/>
                <w:webHidden/>
              </w:rPr>
              <w:fldChar w:fldCharType="separate"/>
            </w:r>
            <w:r w:rsidR="004506CD">
              <w:rPr>
                <w:noProof/>
                <w:webHidden/>
              </w:rPr>
              <w:t>201</w:t>
            </w:r>
            <w:r w:rsidR="004506CD">
              <w:rPr>
                <w:noProof/>
                <w:webHidden/>
              </w:rPr>
              <w:fldChar w:fldCharType="end"/>
            </w:r>
          </w:hyperlink>
        </w:p>
        <w:p w14:paraId="4FFA5C3F" w14:textId="77777777" w:rsidR="004506CD" w:rsidRDefault="000D3A22">
          <w:pPr>
            <w:pStyle w:val="TOC3"/>
            <w:tabs>
              <w:tab w:val="right" w:leader="dot" w:pos="10790"/>
            </w:tabs>
            <w:rPr>
              <w:rFonts w:asciiTheme="minorHAnsi" w:eastAsiaTheme="minorEastAsia" w:hAnsiTheme="minorHAnsi" w:cstheme="minorBidi"/>
              <w:noProof/>
            </w:rPr>
          </w:pPr>
          <w:hyperlink w:anchor="_Toc489166717" w:history="1">
            <w:r w:rsidR="004506CD" w:rsidRPr="00272DFB">
              <w:rPr>
                <w:rStyle w:val="Hyperlink"/>
                <w:noProof/>
              </w:rPr>
              <w:t>Link—Empire</w:t>
            </w:r>
            <w:r w:rsidR="004506CD">
              <w:rPr>
                <w:noProof/>
                <w:webHidden/>
              </w:rPr>
              <w:tab/>
            </w:r>
            <w:r w:rsidR="004506CD">
              <w:rPr>
                <w:noProof/>
                <w:webHidden/>
              </w:rPr>
              <w:fldChar w:fldCharType="begin"/>
            </w:r>
            <w:r w:rsidR="004506CD">
              <w:rPr>
                <w:noProof/>
                <w:webHidden/>
              </w:rPr>
              <w:instrText xml:space="preserve"> PAGEREF _Toc489166717 \h </w:instrText>
            </w:r>
            <w:r w:rsidR="004506CD">
              <w:rPr>
                <w:noProof/>
                <w:webHidden/>
              </w:rPr>
            </w:r>
            <w:r w:rsidR="004506CD">
              <w:rPr>
                <w:noProof/>
                <w:webHidden/>
              </w:rPr>
              <w:fldChar w:fldCharType="separate"/>
            </w:r>
            <w:r w:rsidR="004506CD">
              <w:rPr>
                <w:noProof/>
                <w:webHidden/>
              </w:rPr>
              <w:t>203</w:t>
            </w:r>
            <w:r w:rsidR="004506CD">
              <w:rPr>
                <w:noProof/>
                <w:webHidden/>
              </w:rPr>
              <w:fldChar w:fldCharType="end"/>
            </w:r>
          </w:hyperlink>
        </w:p>
        <w:p w14:paraId="52B1AC3C" w14:textId="77777777" w:rsidR="004506CD" w:rsidRDefault="000D3A22">
          <w:pPr>
            <w:pStyle w:val="TOC3"/>
            <w:tabs>
              <w:tab w:val="right" w:leader="dot" w:pos="10790"/>
            </w:tabs>
            <w:rPr>
              <w:rFonts w:asciiTheme="minorHAnsi" w:eastAsiaTheme="minorEastAsia" w:hAnsiTheme="minorHAnsi" w:cstheme="minorBidi"/>
              <w:noProof/>
            </w:rPr>
          </w:pPr>
          <w:hyperlink w:anchor="_Toc489166718" w:history="1">
            <w:r w:rsidR="004506CD" w:rsidRPr="00272DFB">
              <w:rPr>
                <w:rStyle w:val="Hyperlink"/>
                <w:noProof/>
              </w:rPr>
              <w:t>Link—Military</w:t>
            </w:r>
            <w:r w:rsidR="004506CD">
              <w:rPr>
                <w:noProof/>
                <w:webHidden/>
              </w:rPr>
              <w:tab/>
            </w:r>
            <w:r w:rsidR="004506CD">
              <w:rPr>
                <w:noProof/>
                <w:webHidden/>
              </w:rPr>
              <w:fldChar w:fldCharType="begin"/>
            </w:r>
            <w:r w:rsidR="004506CD">
              <w:rPr>
                <w:noProof/>
                <w:webHidden/>
              </w:rPr>
              <w:instrText xml:space="preserve"> PAGEREF _Toc489166718 \h </w:instrText>
            </w:r>
            <w:r w:rsidR="004506CD">
              <w:rPr>
                <w:noProof/>
                <w:webHidden/>
              </w:rPr>
            </w:r>
            <w:r w:rsidR="004506CD">
              <w:rPr>
                <w:noProof/>
                <w:webHidden/>
              </w:rPr>
              <w:fldChar w:fldCharType="separate"/>
            </w:r>
            <w:r w:rsidR="004506CD">
              <w:rPr>
                <w:noProof/>
                <w:webHidden/>
              </w:rPr>
              <w:t>204</w:t>
            </w:r>
            <w:r w:rsidR="004506CD">
              <w:rPr>
                <w:noProof/>
                <w:webHidden/>
              </w:rPr>
              <w:fldChar w:fldCharType="end"/>
            </w:r>
          </w:hyperlink>
        </w:p>
        <w:p w14:paraId="0529615A" w14:textId="77777777" w:rsidR="004506CD" w:rsidRDefault="000D3A22">
          <w:pPr>
            <w:pStyle w:val="TOC3"/>
            <w:tabs>
              <w:tab w:val="right" w:leader="dot" w:pos="10790"/>
            </w:tabs>
            <w:rPr>
              <w:rFonts w:asciiTheme="minorHAnsi" w:eastAsiaTheme="minorEastAsia" w:hAnsiTheme="minorHAnsi" w:cstheme="minorBidi"/>
              <w:noProof/>
            </w:rPr>
          </w:pPr>
          <w:hyperlink w:anchor="_Toc489166719" w:history="1">
            <w:r w:rsidR="004506CD" w:rsidRPr="00272DFB">
              <w:rPr>
                <w:rStyle w:val="Hyperlink"/>
                <w:noProof/>
              </w:rPr>
              <w:t>Link—Separation of the Prison</w:t>
            </w:r>
            <w:r w:rsidR="004506CD">
              <w:rPr>
                <w:noProof/>
                <w:webHidden/>
              </w:rPr>
              <w:tab/>
            </w:r>
            <w:r w:rsidR="004506CD">
              <w:rPr>
                <w:noProof/>
                <w:webHidden/>
              </w:rPr>
              <w:fldChar w:fldCharType="begin"/>
            </w:r>
            <w:r w:rsidR="004506CD">
              <w:rPr>
                <w:noProof/>
                <w:webHidden/>
              </w:rPr>
              <w:instrText xml:space="preserve"> PAGEREF _Toc489166719 \h </w:instrText>
            </w:r>
            <w:r w:rsidR="004506CD">
              <w:rPr>
                <w:noProof/>
                <w:webHidden/>
              </w:rPr>
            </w:r>
            <w:r w:rsidR="004506CD">
              <w:rPr>
                <w:noProof/>
                <w:webHidden/>
              </w:rPr>
              <w:fldChar w:fldCharType="separate"/>
            </w:r>
            <w:r w:rsidR="004506CD">
              <w:rPr>
                <w:noProof/>
                <w:webHidden/>
              </w:rPr>
              <w:t>207</w:t>
            </w:r>
            <w:r w:rsidR="004506CD">
              <w:rPr>
                <w:noProof/>
                <w:webHidden/>
              </w:rPr>
              <w:fldChar w:fldCharType="end"/>
            </w:r>
          </w:hyperlink>
        </w:p>
        <w:p w14:paraId="1F886E39" w14:textId="77777777" w:rsidR="004506CD" w:rsidRDefault="000D3A22">
          <w:pPr>
            <w:pStyle w:val="TOC3"/>
            <w:tabs>
              <w:tab w:val="right" w:leader="dot" w:pos="10790"/>
            </w:tabs>
            <w:rPr>
              <w:rFonts w:asciiTheme="minorHAnsi" w:eastAsiaTheme="minorEastAsia" w:hAnsiTheme="minorHAnsi" w:cstheme="minorBidi"/>
              <w:noProof/>
            </w:rPr>
          </w:pPr>
          <w:hyperlink w:anchor="_Toc489166720" w:history="1">
            <w:r w:rsidR="004506CD" w:rsidRPr="00272DFB">
              <w:rPr>
                <w:rStyle w:val="Hyperlink"/>
                <w:noProof/>
              </w:rPr>
              <w:t>Link—Sexual Citizenship</w:t>
            </w:r>
            <w:r w:rsidR="004506CD">
              <w:rPr>
                <w:noProof/>
                <w:webHidden/>
              </w:rPr>
              <w:tab/>
            </w:r>
            <w:r w:rsidR="004506CD">
              <w:rPr>
                <w:noProof/>
                <w:webHidden/>
              </w:rPr>
              <w:fldChar w:fldCharType="begin"/>
            </w:r>
            <w:r w:rsidR="004506CD">
              <w:rPr>
                <w:noProof/>
                <w:webHidden/>
              </w:rPr>
              <w:instrText xml:space="preserve"> PAGEREF _Toc489166720 \h </w:instrText>
            </w:r>
            <w:r w:rsidR="004506CD">
              <w:rPr>
                <w:noProof/>
                <w:webHidden/>
              </w:rPr>
            </w:r>
            <w:r w:rsidR="004506CD">
              <w:rPr>
                <w:noProof/>
                <w:webHidden/>
              </w:rPr>
              <w:fldChar w:fldCharType="separate"/>
            </w:r>
            <w:r w:rsidR="004506CD">
              <w:rPr>
                <w:noProof/>
                <w:webHidden/>
              </w:rPr>
              <w:t>210</w:t>
            </w:r>
            <w:r w:rsidR="004506CD">
              <w:rPr>
                <w:noProof/>
                <w:webHidden/>
              </w:rPr>
              <w:fldChar w:fldCharType="end"/>
            </w:r>
          </w:hyperlink>
        </w:p>
        <w:p w14:paraId="4FF940D8" w14:textId="77777777" w:rsidR="004506CD" w:rsidRDefault="000D3A22">
          <w:pPr>
            <w:pStyle w:val="TOC3"/>
            <w:tabs>
              <w:tab w:val="right" w:leader="dot" w:pos="10790"/>
            </w:tabs>
            <w:rPr>
              <w:rFonts w:asciiTheme="minorHAnsi" w:eastAsiaTheme="minorEastAsia" w:hAnsiTheme="minorHAnsi" w:cstheme="minorBidi"/>
              <w:noProof/>
            </w:rPr>
          </w:pPr>
          <w:hyperlink w:anchor="_Toc489166721" w:history="1">
            <w:r w:rsidR="004506CD" w:rsidRPr="00272DFB">
              <w:rPr>
                <w:rStyle w:val="Hyperlink"/>
                <w:noProof/>
              </w:rPr>
              <w:t>Link—Schools=School2Prison Pipeline</w:t>
            </w:r>
            <w:r w:rsidR="004506CD">
              <w:rPr>
                <w:noProof/>
                <w:webHidden/>
              </w:rPr>
              <w:tab/>
            </w:r>
            <w:r w:rsidR="004506CD">
              <w:rPr>
                <w:noProof/>
                <w:webHidden/>
              </w:rPr>
              <w:fldChar w:fldCharType="begin"/>
            </w:r>
            <w:r w:rsidR="004506CD">
              <w:rPr>
                <w:noProof/>
                <w:webHidden/>
              </w:rPr>
              <w:instrText xml:space="preserve"> PAGEREF _Toc489166721 \h </w:instrText>
            </w:r>
            <w:r w:rsidR="004506CD">
              <w:rPr>
                <w:noProof/>
                <w:webHidden/>
              </w:rPr>
            </w:r>
            <w:r w:rsidR="004506CD">
              <w:rPr>
                <w:noProof/>
                <w:webHidden/>
              </w:rPr>
              <w:fldChar w:fldCharType="separate"/>
            </w:r>
            <w:r w:rsidR="004506CD">
              <w:rPr>
                <w:noProof/>
                <w:webHidden/>
              </w:rPr>
              <w:t>212</w:t>
            </w:r>
            <w:r w:rsidR="004506CD">
              <w:rPr>
                <w:noProof/>
                <w:webHidden/>
              </w:rPr>
              <w:fldChar w:fldCharType="end"/>
            </w:r>
          </w:hyperlink>
        </w:p>
        <w:p w14:paraId="28398AE4" w14:textId="77777777" w:rsidR="004506CD" w:rsidRDefault="000D3A22">
          <w:pPr>
            <w:pStyle w:val="TOC3"/>
            <w:tabs>
              <w:tab w:val="right" w:leader="dot" w:pos="10790"/>
            </w:tabs>
            <w:rPr>
              <w:rFonts w:asciiTheme="minorHAnsi" w:eastAsiaTheme="minorEastAsia" w:hAnsiTheme="minorHAnsi" w:cstheme="minorBidi"/>
              <w:noProof/>
            </w:rPr>
          </w:pPr>
          <w:hyperlink w:anchor="_Toc489166722" w:history="1">
            <w:r w:rsidR="004506CD" w:rsidRPr="00272DFB">
              <w:rPr>
                <w:rStyle w:val="Hyperlink"/>
                <w:noProof/>
              </w:rPr>
              <w:t>Link—Schooling</w:t>
            </w:r>
            <w:r w:rsidR="004506CD">
              <w:rPr>
                <w:noProof/>
                <w:webHidden/>
              </w:rPr>
              <w:tab/>
            </w:r>
            <w:r w:rsidR="004506CD">
              <w:rPr>
                <w:noProof/>
                <w:webHidden/>
              </w:rPr>
              <w:fldChar w:fldCharType="begin"/>
            </w:r>
            <w:r w:rsidR="004506CD">
              <w:rPr>
                <w:noProof/>
                <w:webHidden/>
              </w:rPr>
              <w:instrText xml:space="preserve"> PAGEREF _Toc489166722 \h </w:instrText>
            </w:r>
            <w:r w:rsidR="004506CD">
              <w:rPr>
                <w:noProof/>
                <w:webHidden/>
              </w:rPr>
            </w:r>
            <w:r w:rsidR="004506CD">
              <w:rPr>
                <w:noProof/>
                <w:webHidden/>
              </w:rPr>
              <w:fldChar w:fldCharType="separate"/>
            </w:r>
            <w:r w:rsidR="004506CD">
              <w:rPr>
                <w:noProof/>
                <w:webHidden/>
              </w:rPr>
              <w:t>235</w:t>
            </w:r>
            <w:r w:rsidR="004506CD">
              <w:rPr>
                <w:noProof/>
                <w:webHidden/>
              </w:rPr>
              <w:fldChar w:fldCharType="end"/>
            </w:r>
          </w:hyperlink>
        </w:p>
        <w:p w14:paraId="4292204C" w14:textId="77777777" w:rsidR="004506CD" w:rsidRDefault="000D3A22">
          <w:pPr>
            <w:pStyle w:val="TOC3"/>
            <w:tabs>
              <w:tab w:val="right" w:leader="dot" w:pos="10790"/>
            </w:tabs>
            <w:rPr>
              <w:rFonts w:asciiTheme="minorHAnsi" w:eastAsiaTheme="minorEastAsia" w:hAnsiTheme="minorHAnsi" w:cstheme="minorBidi"/>
              <w:noProof/>
            </w:rPr>
          </w:pPr>
          <w:hyperlink w:anchor="_Toc489166723" w:history="1">
            <w:r w:rsidR="004506CD" w:rsidRPr="00272DFB">
              <w:rPr>
                <w:rStyle w:val="Hyperlink"/>
                <w:noProof/>
              </w:rPr>
              <w:t>Link—STI’s</w:t>
            </w:r>
            <w:r w:rsidR="004506CD">
              <w:rPr>
                <w:noProof/>
                <w:webHidden/>
              </w:rPr>
              <w:tab/>
            </w:r>
            <w:r w:rsidR="004506CD">
              <w:rPr>
                <w:noProof/>
                <w:webHidden/>
              </w:rPr>
              <w:fldChar w:fldCharType="begin"/>
            </w:r>
            <w:r w:rsidR="004506CD">
              <w:rPr>
                <w:noProof/>
                <w:webHidden/>
              </w:rPr>
              <w:instrText xml:space="preserve"> PAGEREF _Toc489166723 \h </w:instrText>
            </w:r>
            <w:r w:rsidR="004506CD">
              <w:rPr>
                <w:noProof/>
                <w:webHidden/>
              </w:rPr>
            </w:r>
            <w:r w:rsidR="004506CD">
              <w:rPr>
                <w:noProof/>
                <w:webHidden/>
              </w:rPr>
              <w:fldChar w:fldCharType="separate"/>
            </w:r>
            <w:r w:rsidR="004506CD">
              <w:rPr>
                <w:noProof/>
                <w:webHidden/>
              </w:rPr>
              <w:t>238</w:t>
            </w:r>
            <w:r w:rsidR="004506CD">
              <w:rPr>
                <w:noProof/>
                <w:webHidden/>
              </w:rPr>
              <w:fldChar w:fldCharType="end"/>
            </w:r>
          </w:hyperlink>
        </w:p>
        <w:p w14:paraId="7AEDEAC8" w14:textId="77777777" w:rsidR="004506CD" w:rsidRDefault="000D3A22">
          <w:pPr>
            <w:pStyle w:val="TOC3"/>
            <w:tabs>
              <w:tab w:val="right" w:leader="dot" w:pos="10790"/>
            </w:tabs>
            <w:rPr>
              <w:rFonts w:asciiTheme="minorHAnsi" w:eastAsiaTheme="minorEastAsia" w:hAnsiTheme="minorHAnsi" w:cstheme="minorBidi"/>
              <w:noProof/>
            </w:rPr>
          </w:pPr>
          <w:hyperlink w:anchor="_Toc489166724" w:history="1">
            <w:r w:rsidR="004506CD" w:rsidRPr="00272DFB">
              <w:rPr>
                <w:rStyle w:val="Hyperlink"/>
                <w:noProof/>
              </w:rPr>
              <w:t>Link—Sex Ed</w:t>
            </w:r>
            <w:r w:rsidR="004506CD">
              <w:rPr>
                <w:noProof/>
                <w:webHidden/>
              </w:rPr>
              <w:tab/>
            </w:r>
            <w:r w:rsidR="004506CD">
              <w:rPr>
                <w:noProof/>
                <w:webHidden/>
              </w:rPr>
              <w:fldChar w:fldCharType="begin"/>
            </w:r>
            <w:r w:rsidR="004506CD">
              <w:rPr>
                <w:noProof/>
                <w:webHidden/>
              </w:rPr>
              <w:instrText xml:space="preserve"> PAGEREF _Toc489166724 \h </w:instrText>
            </w:r>
            <w:r w:rsidR="004506CD">
              <w:rPr>
                <w:noProof/>
                <w:webHidden/>
              </w:rPr>
            </w:r>
            <w:r w:rsidR="004506CD">
              <w:rPr>
                <w:noProof/>
                <w:webHidden/>
              </w:rPr>
              <w:fldChar w:fldCharType="separate"/>
            </w:r>
            <w:r w:rsidR="004506CD">
              <w:rPr>
                <w:noProof/>
                <w:webHidden/>
              </w:rPr>
              <w:t>239</w:t>
            </w:r>
            <w:r w:rsidR="004506CD">
              <w:rPr>
                <w:noProof/>
                <w:webHidden/>
              </w:rPr>
              <w:fldChar w:fldCharType="end"/>
            </w:r>
          </w:hyperlink>
        </w:p>
        <w:p w14:paraId="1454FF6F" w14:textId="77777777" w:rsidR="004506CD" w:rsidRDefault="000D3A22">
          <w:pPr>
            <w:pStyle w:val="TOC3"/>
            <w:tabs>
              <w:tab w:val="right" w:leader="dot" w:pos="10790"/>
            </w:tabs>
            <w:rPr>
              <w:rFonts w:asciiTheme="minorHAnsi" w:eastAsiaTheme="minorEastAsia" w:hAnsiTheme="minorHAnsi" w:cstheme="minorBidi"/>
              <w:noProof/>
            </w:rPr>
          </w:pPr>
          <w:hyperlink w:anchor="_Toc489166725" w:history="1">
            <w:r w:rsidR="004506CD" w:rsidRPr="00272DFB">
              <w:rPr>
                <w:rStyle w:val="Hyperlink"/>
                <w:noProof/>
              </w:rPr>
              <w:t>Link—STEM – Race-Neutrality</w:t>
            </w:r>
            <w:r w:rsidR="004506CD">
              <w:rPr>
                <w:noProof/>
                <w:webHidden/>
              </w:rPr>
              <w:tab/>
            </w:r>
            <w:r w:rsidR="004506CD">
              <w:rPr>
                <w:noProof/>
                <w:webHidden/>
              </w:rPr>
              <w:fldChar w:fldCharType="begin"/>
            </w:r>
            <w:r w:rsidR="004506CD">
              <w:rPr>
                <w:noProof/>
                <w:webHidden/>
              </w:rPr>
              <w:instrText xml:space="preserve"> PAGEREF _Toc489166725 \h </w:instrText>
            </w:r>
            <w:r w:rsidR="004506CD">
              <w:rPr>
                <w:noProof/>
                <w:webHidden/>
              </w:rPr>
            </w:r>
            <w:r w:rsidR="004506CD">
              <w:rPr>
                <w:noProof/>
                <w:webHidden/>
              </w:rPr>
              <w:fldChar w:fldCharType="separate"/>
            </w:r>
            <w:r w:rsidR="004506CD">
              <w:rPr>
                <w:noProof/>
                <w:webHidden/>
              </w:rPr>
              <w:t>243</w:t>
            </w:r>
            <w:r w:rsidR="004506CD">
              <w:rPr>
                <w:noProof/>
                <w:webHidden/>
              </w:rPr>
              <w:fldChar w:fldCharType="end"/>
            </w:r>
          </w:hyperlink>
        </w:p>
        <w:p w14:paraId="1BD7F3B5" w14:textId="77777777" w:rsidR="004506CD" w:rsidRDefault="000D3A22">
          <w:pPr>
            <w:pStyle w:val="TOC3"/>
            <w:tabs>
              <w:tab w:val="right" w:leader="dot" w:pos="10790"/>
            </w:tabs>
            <w:rPr>
              <w:rFonts w:asciiTheme="minorHAnsi" w:eastAsiaTheme="minorEastAsia" w:hAnsiTheme="minorHAnsi" w:cstheme="minorBidi"/>
              <w:noProof/>
            </w:rPr>
          </w:pPr>
          <w:hyperlink w:anchor="_Toc489166726" w:history="1">
            <w:r w:rsidR="004506CD" w:rsidRPr="00272DFB">
              <w:rPr>
                <w:rStyle w:val="Hyperlink"/>
                <w:noProof/>
              </w:rPr>
              <w:t>Link—STEM – Military Industrial Complex</w:t>
            </w:r>
            <w:r w:rsidR="004506CD">
              <w:rPr>
                <w:noProof/>
                <w:webHidden/>
              </w:rPr>
              <w:tab/>
            </w:r>
            <w:r w:rsidR="004506CD">
              <w:rPr>
                <w:noProof/>
                <w:webHidden/>
              </w:rPr>
              <w:fldChar w:fldCharType="begin"/>
            </w:r>
            <w:r w:rsidR="004506CD">
              <w:rPr>
                <w:noProof/>
                <w:webHidden/>
              </w:rPr>
              <w:instrText xml:space="preserve"> PAGEREF _Toc489166726 \h </w:instrText>
            </w:r>
            <w:r w:rsidR="004506CD">
              <w:rPr>
                <w:noProof/>
                <w:webHidden/>
              </w:rPr>
            </w:r>
            <w:r w:rsidR="004506CD">
              <w:rPr>
                <w:noProof/>
                <w:webHidden/>
              </w:rPr>
              <w:fldChar w:fldCharType="separate"/>
            </w:r>
            <w:r w:rsidR="004506CD">
              <w:rPr>
                <w:noProof/>
                <w:webHidden/>
              </w:rPr>
              <w:t>247</w:t>
            </w:r>
            <w:r w:rsidR="004506CD">
              <w:rPr>
                <w:noProof/>
                <w:webHidden/>
              </w:rPr>
              <w:fldChar w:fldCharType="end"/>
            </w:r>
          </w:hyperlink>
        </w:p>
        <w:p w14:paraId="46AD2AF0" w14:textId="77777777" w:rsidR="004506CD" w:rsidRDefault="000D3A22">
          <w:pPr>
            <w:pStyle w:val="TOC3"/>
            <w:tabs>
              <w:tab w:val="right" w:leader="dot" w:pos="10790"/>
            </w:tabs>
            <w:rPr>
              <w:rFonts w:asciiTheme="minorHAnsi" w:eastAsiaTheme="minorEastAsia" w:hAnsiTheme="minorHAnsi" w:cstheme="minorBidi"/>
              <w:noProof/>
            </w:rPr>
          </w:pPr>
          <w:hyperlink w:anchor="_Toc489166727" w:history="1">
            <w:r w:rsidR="004506CD" w:rsidRPr="00272DFB">
              <w:rPr>
                <w:rStyle w:val="Hyperlink"/>
                <w:noProof/>
              </w:rPr>
              <w:t>Link—STEM – Turns Aff</w:t>
            </w:r>
            <w:r w:rsidR="004506CD">
              <w:rPr>
                <w:noProof/>
                <w:webHidden/>
              </w:rPr>
              <w:tab/>
            </w:r>
            <w:r w:rsidR="004506CD">
              <w:rPr>
                <w:noProof/>
                <w:webHidden/>
              </w:rPr>
              <w:fldChar w:fldCharType="begin"/>
            </w:r>
            <w:r w:rsidR="004506CD">
              <w:rPr>
                <w:noProof/>
                <w:webHidden/>
              </w:rPr>
              <w:instrText xml:space="preserve"> PAGEREF _Toc489166727 \h </w:instrText>
            </w:r>
            <w:r w:rsidR="004506CD">
              <w:rPr>
                <w:noProof/>
                <w:webHidden/>
              </w:rPr>
            </w:r>
            <w:r w:rsidR="004506CD">
              <w:rPr>
                <w:noProof/>
                <w:webHidden/>
              </w:rPr>
              <w:fldChar w:fldCharType="separate"/>
            </w:r>
            <w:r w:rsidR="004506CD">
              <w:rPr>
                <w:noProof/>
                <w:webHidden/>
              </w:rPr>
              <w:t>249</w:t>
            </w:r>
            <w:r w:rsidR="004506CD">
              <w:rPr>
                <w:noProof/>
                <w:webHidden/>
              </w:rPr>
              <w:fldChar w:fldCharType="end"/>
            </w:r>
          </w:hyperlink>
        </w:p>
        <w:p w14:paraId="7C551E43" w14:textId="77777777" w:rsidR="004506CD" w:rsidRDefault="000D3A22">
          <w:pPr>
            <w:pStyle w:val="TOC3"/>
            <w:tabs>
              <w:tab w:val="right" w:leader="dot" w:pos="10790"/>
            </w:tabs>
            <w:rPr>
              <w:rFonts w:asciiTheme="minorHAnsi" w:eastAsiaTheme="minorEastAsia" w:hAnsiTheme="minorHAnsi" w:cstheme="minorBidi"/>
              <w:noProof/>
            </w:rPr>
          </w:pPr>
          <w:hyperlink w:anchor="_Toc489166728" w:history="1">
            <w:r w:rsidR="004506CD" w:rsidRPr="00272DFB">
              <w:rPr>
                <w:rStyle w:val="Hyperlink"/>
                <w:noProof/>
              </w:rPr>
              <w:t>Link—STEM – Model Minority Module</w:t>
            </w:r>
            <w:r w:rsidR="004506CD">
              <w:rPr>
                <w:noProof/>
                <w:webHidden/>
              </w:rPr>
              <w:tab/>
            </w:r>
            <w:r w:rsidR="004506CD">
              <w:rPr>
                <w:noProof/>
                <w:webHidden/>
              </w:rPr>
              <w:fldChar w:fldCharType="begin"/>
            </w:r>
            <w:r w:rsidR="004506CD">
              <w:rPr>
                <w:noProof/>
                <w:webHidden/>
              </w:rPr>
              <w:instrText xml:space="preserve"> PAGEREF _Toc489166728 \h </w:instrText>
            </w:r>
            <w:r w:rsidR="004506CD">
              <w:rPr>
                <w:noProof/>
                <w:webHidden/>
              </w:rPr>
            </w:r>
            <w:r w:rsidR="004506CD">
              <w:rPr>
                <w:noProof/>
                <w:webHidden/>
              </w:rPr>
              <w:fldChar w:fldCharType="separate"/>
            </w:r>
            <w:r w:rsidR="004506CD">
              <w:rPr>
                <w:noProof/>
                <w:webHidden/>
              </w:rPr>
              <w:t>252</w:t>
            </w:r>
            <w:r w:rsidR="004506CD">
              <w:rPr>
                <w:noProof/>
                <w:webHidden/>
              </w:rPr>
              <w:fldChar w:fldCharType="end"/>
            </w:r>
          </w:hyperlink>
        </w:p>
        <w:p w14:paraId="6876F1D0" w14:textId="77777777" w:rsidR="004506CD" w:rsidRDefault="000D3A22">
          <w:pPr>
            <w:pStyle w:val="TOC3"/>
            <w:tabs>
              <w:tab w:val="right" w:leader="dot" w:pos="10790"/>
            </w:tabs>
            <w:rPr>
              <w:rFonts w:asciiTheme="minorHAnsi" w:eastAsiaTheme="minorEastAsia" w:hAnsiTheme="minorHAnsi" w:cstheme="minorBidi"/>
              <w:noProof/>
            </w:rPr>
          </w:pPr>
          <w:hyperlink w:anchor="_Toc489166729" w:history="1">
            <w:r w:rsidR="004506CD" w:rsidRPr="00272DFB">
              <w:rPr>
                <w:rStyle w:val="Hyperlink"/>
                <w:noProof/>
              </w:rPr>
              <w:t>Link—Tech</w:t>
            </w:r>
            <w:r w:rsidR="004506CD">
              <w:rPr>
                <w:noProof/>
                <w:webHidden/>
              </w:rPr>
              <w:tab/>
            </w:r>
            <w:r w:rsidR="004506CD">
              <w:rPr>
                <w:noProof/>
                <w:webHidden/>
              </w:rPr>
              <w:fldChar w:fldCharType="begin"/>
            </w:r>
            <w:r w:rsidR="004506CD">
              <w:rPr>
                <w:noProof/>
                <w:webHidden/>
              </w:rPr>
              <w:instrText xml:space="preserve"> PAGEREF _Toc489166729 \h </w:instrText>
            </w:r>
            <w:r w:rsidR="004506CD">
              <w:rPr>
                <w:noProof/>
                <w:webHidden/>
              </w:rPr>
            </w:r>
            <w:r w:rsidR="004506CD">
              <w:rPr>
                <w:noProof/>
                <w:webHidden/>
              </w:rPr>
              <w:fldChar w:fldCharType="separate"/>
            </w:r>
            <w:r w:rsidR="004506CD">
              <w:rPr>
                <w:noProof/>
                <w:webHidden/>
              </w:rPr>
              <w:t>258</w:t>
            </w:r>
            <w:r w:rsidR="004506CD">
              <w:rPr>
                <w:noProof/>
                <w:webHidden/>
              </w:rPr>
              <w:fldChar w:fldCharType="end"/>
            </w:r>
          </w:hyperlink>
        </w:p>
        <w:p w14:paraId="3627B3F8" w14:textId="77777777" w:rsidR="004506CD" w:rsidRDefault="000D3A22">
          <w:pPr>
            <w:pStyle w:val="TOC3"/>
            <w:tabs>
              <w:tab w:val="right" w:leader="dot" w:pos="10790"/>
            </w:tabs>
            <w:rPr>
              <w:rFonts w:asciiTheme="minorHAnsi" w:eastAsiaTheme="minorEastAsia" w:hAnsiTheme="minorHAnsi" w:cstheme="minorBidi"/>
              <w:noProof/>
            </w:rPr>
          </w:pPr>
          <w:hyperlink w:anchor="_Toc489166730" w:history="1">
            <w:r w:rsidR="004506CD" w:rsidRPr="00272DFB">
              <w:rPr>
                <w:rStyle w:val="Hyperlink"/>
                <w:noProof/>
              </w:rPr>
              <w:t>Link—Temporality/Progress</w:t>
            </w:r>
            <w:r w:rsidR="004506CD">
              <w:rPr>
                <w:noProof/>
                <w:webHidden/>
              </w:rPr>
              <w:tab/>
            </w:r>
            <w:r w:rsidR="004506CD">
              <w:rPr>
                <w:noProof/>
                <w:webHidden/>
              </w:rPr>
              <w:fldChar w:fldCharType="begin"/>
            </w:r>
            <w:r w:rsidR="004506CD">
              <w:rPr>
                <w:noProof/>
                <w:webHidden/>
              </w:rPr>
              <w:instrText xml:space="preserve"> PAGEREF _Toc489166730 \h </w:instrText>
            </w:r>
            <w:r w:rsidR="004506CD">
              <w:rPr>
                <w:noProof/>
                <w:webHidden/>
              </w:rPr>
            </w:r>
            <w:r w:rsidR="004506CD">
              <w:rPr>
                <w:noProof/>
                <w:webHidden/>
              </w:rPr>
              <w:fldChar w:fldCharType="separate"/>
            </w:r>
            <w:r w:rsidR="004506CD">
              <w:rPr>
                <w:noProof/>
                <w:webHidden/>
              </w:rPr>
              <w:t>260</w:t>
            </w:r>
            <w:r w:rsidR="004506CD">
              <w:rPr>
                <w:noProof/>
                <w:webHidden/>
              </w:rPr>
              <w:fldChar w:fldCharType="end"/>
            </w:r>
          </w:hyperlink>
        </w:p>
        <w:p w14:paraId="2C301127" w14:textId="77777777" w:rsidR="004506CD" w:rsidRDefault="000D3A22">
          <w:pPr>
            <w:pStyle w:val="TOC3"/>
            <w:tabs>
              <w:tab w:val="right" w:leader="dot" w:pos="10790"/>
            </w:tabs>
            <w:rPr>
              <w:rFonts w:asciiTheme="minorHAnsi" w:eastAsiaTheme="minorEastAsia" w:hAnsiTheme="minorHAnsi" w:cstheme="minorBidi"/>
              <w:noProof/>
            </w:rPr>
          </w:pPr>
          <w:hyperlink w:anchor="_Toc489166731" w:history="1">
            <w:r w:rsidR="004506CD" w:rsidRPr="00272DFB">
              <w:rPr>
                <w:rStyle w:val="Hyperlink"/>
                <w:noProof/>
              </w:rPr>
              <w:t>Link—“Radical” Pedagogy</w:t>
            </w:r>
            <w:r w:rsidR="004506CD">
              <w:rPr>
                <w:noProof/>
                <w:webHidden/>
              </w:rPr>
              <w:tab/>
            </w:r>
            <w:r w:rsidR="004506CD">
              <w:rPr>
                <w:noProof/>
                <w:webHidden/>
              </w:rPr>
              <w:fldChar w:fldCharType="begin"/>
            </w:r>
            <w:r w:rsidR="004506CD">
              <w:rPr>
                <w:noProof/>
                <w:webHidden/>
              </w:rPr>
              <w:instrText xml:space="preserve"> PAGEREF _Toc489166731 \h </w:instrText>
            </w:r>
            <w:r w:rsidR="004506CD">
              <w:rPr>
                <w:noProof/>
                <w:webHidden/>
              </w:rPr>
            </w:r>
            <w:r w:rsidR="004506CD">
              <w:rPr>
                <w:noProof/>
                <w:webHidden/>
              </w:rPr>
              <w:fldChar w:fldCharType="separate"/>
            </w:r>
            <w:r w:rsidR="004506CD">
              <w:rPr>
                <w:noProof/>
                <w:webHidden/>
              </w:rPr>
              <w:t>266</w:t>
            </w:r>
            <w:r w:rsidR="004506CD">
              <w:rPr>
                <w:noProof/>
                <w:webHidden/>
              </w:rPr>
              <w:fldChar w:fldCharType="end"/>
            </w:r>
          </w:hyperlink>
        </w:p>
        <w:p w14:paraId="4B0ED9C3" w14:textId="77777777" w:rsidR="004506CD" w:rsidRDefault="000D3A22">
          <w:pPr>
            <w:pStyle w:val="TOC3"/>
            <w:tabs>
              <w:tab w:val="right" w:leader="dot" w:pos="10790"/>
            </w:tabs>
            <w:rPr>
              <w:rFonts w:asciiTheme="minorHAnsi" w:eastAsiaTheme="minorEastAsia" w:hAnsiTheme="minorHAnsi" w:cstheme="minorBidi"/>
              <w:noProof/>
            </w:rPr>
          </w:pPr>
          <w:hyperlink w:anchor="_Toc489166732" w:history="1">
            <w:r w:rsidR="004506CD" w:rsidRPr="00272DFB">
              <w:rPr>
                <w:rStyle w:val="Hyperlink"/>
                <w:noProof/>
              </w:rPr>
              <w:t>Link—Model Minority - Rodriguez</w:t>
            </w:r>
            <w:r w:rsidR="004506CD">
              <w:rPr>
                <w:noProof/>
                <w:webHidden/>
              </w:rPr>
              <w:tab/>
            </w:r>
            <w:r w:rsidR="004506CD">
              <w:rPr>
                <w:noProof/>
                <w:webHidden/>
              </w:rPr>
              <w:fldChar w:fldCharType="begin"/>
            </w:r>
            <w:r w:rsidR="004506CD">
              <w:rPr>
                <w:noProof/>
                <w:webHidden/>
              </w:rPr>
              <w:instrText xml:space="preserve"> PAGEREF _Toc489166732 \h </w:instrText>
            </w:r>
            <w:r w:rsidR="004506CD">
              <w:rPr>
                <w:noProof/>
                <w:webHidden/>
              </w:rPr>
            </w:r>
            <w:r w:rsidR="004506CD">
              <w:rPr>
                <w:noProof/>
                <w:webHidden/>
              </w:rPr>
              <w:fldChar w:fldCharType="separate"/>
            </w:r>
            <w:r w:rsidR="004506CD">
              <w:rPr>
                <w:noProof/>
                <w:webHidden/>
              </w:rPr>
              <w:t>270</w:t>
            </w:r>
            <w:r w:rsidR="004506CD">
              <w:rPr>
                <w:noProof/>
                <w:webHidden/>
              </w:rPr>
              <w:fldChar w:fldCharType="end"/>
            </w:r>
          </w:hyperlink>
        </w:p>
        <w:p w14:paraId="13C4EA74" w14:textId="77777777" w:rsidR="004506CD" w:rsidRDefault="000D3A22">
          <w:pPr>
            <w:pStyle w:val="TOC3"/>
            <w:tabs>
              <w:tab w:val="right" w:leader="dot" w:pos="10790"/>
            </w:tabs>
            <w:rPr>
              <w:rFonts w:asciiTheme="minorHAnsi" w:eastAsiaTheme="minorEastAsia" w:hAnsiTheme="minorHAnsi" w:cstheme="minorBidi"/>
              <w:noProof/>
            </w:rPr>
          </w:pPr>
          <w:hyperlink w:anchor="_Toc489166733" w:history="1">
            <w:r w:rsidR="004506CD" w:rsidRPr="00272DFB">
              <w:rPr>
                <w:rStyle w:val="Hyperlink"/>
                <w:noProof/>
              </w:rPr>
              <w:t>Link—Model Minority – “Local Experience Good”</w:t>
            </w:r>
            <w:r w:rsidR="004506CD">
              <w:rPr>
                <w:noProof/>
                <w:webHidden/>
              </w:rPr>
              <w:tab/>
            </w:r>
            <w:r w:rsidR="004506CD">
              <w:rPr>
                <w:noProof/>
                <w:webHidden/>
              </w:rPr>
              <w:fldChar w:fldCharType="begin"/>
            </w:r>
            <w:r w:rsidR="004506CD">
              <w:rPr>
                <w:noProof/>
                <w:webHidden/>
              </w:rPr>
              <w:instrText xml:space="preserve"> PAGEREF _Toc489166733 \h </w:instrText>
            </w:r>
            <w:r w:rsidR="004506CD">
              <w:rPr>
                <w:noProof/>
                <w:webHidden/>
              </w:rPr>
            </w:r>
            <w:r w:rsidR="004506CD">
              <w:rPr>
                <w:noProof/>
                <w:webHidden/>
              </w:rPr>
              <w:fldChar w:fldCharType="separate"/>
            </w:r>
            <w:r w:rsidR="004506CD">
              <w:rPr>
                <w:noProof/>
                <w:webHidden/>
              </w:rPr>
              <w:t>275</w:t>
            </w:r>
            <w:r w:rsidR="004506CD">
              <w:rPr>
                <w:noProof/>
                <w:webHidden/>
              </w:rPr>
              <w:fldChar w:fldCharType="end"/>
            </w:r>
          </w:hyperlink>
        </w:p>
        <w:p w14:paraId="04632B1A" w14:textId="77777777" w:rsidR="004506CD" w:rsidRDefault="000D3A22">
          <w:pPr>
            <w:pStyle w:val="TOC2"/>
            <w:tabs>
              <w:tab w:val="right" w:leader="dot" w:pos="10790"/>
            </w:tabs>
            <w:rPr>
              <w:rFonts w:asciiTheme="minorHAnsi" w:eastAsiaTheme="minorEastAsia" w:hAnsiTheme="minorHAnsi" w:cstheme="minorBidi"/>
              <w:noProof/>
            </w:rPr>
          </w:pPr>
          <w:hyperlink w:anchor="_Toc489166734" w:history="1">
            <w:r w:rsidR="004506CD" w:rsidRPr="00272DFB">
              <w:rPr>
                <w:rStyle w:val="Hyperlink"/>
                <w:noProof/>
              </w:rPr>
              <w:t>***Impacts***</w:t>
            </w:r>
            <w:r w:rsidR="004506CD">
              <w:rPr>
                <w:noProof/>
                <w:webHidden/>
              </w:rPr>
              <w:tab/>
            </w:r>
            <w:r w:rsidR="004506CD">
              <w:rPr>
                <w:noProof/>
                <w:webHidden/>
              </w:rPr>
              <w:fldChar w:fldCharType="begin"/>
            </w:r>
            <w:r w:rsidR="004506CD">
              <w:rPr>
                <w:noProof/>
                <w:webHidden/>
              </w:rPr>
              <w:instrText xml:space="preserve"> PAGEREF _Toc489166734 \h </w:instrText>
            </w:r>
            <w:r w:rsidR="004506CD">
              <w:rPr>
                <w:noProof/>
                <w:webHidden/>
              </w:rPr>
            </w:r>
            <w:r w:rsidR="004506CD">
              <w:rPr>
                <w:noProof/>
                <w:webHidden/>
              </w:rPr>
              <w:fldChar w:fldCharType="separate"/>
            </w:r>
            <w:r w:rsidR="004506CD">
              <w:rPr>
                <w:noProof/>
                <w:webHidden/>
              </w:rPr>
              <w:t>278</w:t>
            </w:r>
            <w:r w:rsidR="004506CD">
              <w:rPr>
                <w:noProof/>
                <w:webHidden/>
              </w:rPr>
              <w:fldChar w:fldCharType="end"/>
            </w:r>
          </w:hyperlink>
        </w:p>
        <w:p w14:paraId="6B793871" w14:textId="77777777" w:rsidR="004506CD" w:rsidRDefault="000D3A22">
          <w:pPr>
            <w:pStyle w:val="TOC3"/>
            <w:tabs>
              <w:tab w:val="right" w:leader="dot" w:pos="10790"/>
            </w:tabs>
            <w:rPr>
              <w:rFonts w:asciiTheme="minorHAnsi" w:eastAsiaTheme="minorEastAsia" w:hAnsiTheme="minorHAnsi" w:cstheme="minorBidi"/>
              <w:noProof/>
            </w:rPr>
          </w:pPr>
          <w:hyperlink w:anchor="_Toc489166735" w:history="1">
            <w:r w:rsidR="004506CD" w:rsidRPr="00272DFB">
              <w:rPr>
                <w:rStyle w:val="Hyperlink"/>
                <w:noProof/>
              </w:rPr>
              <w:t>Impact—Ableism</w:t>
            </w:r>
            <w:r w:rsidR="004506CD">
              <w:rPr>
                <w:noProof/>
                <w:webHidden/>
              </w:rPr>
              <w:tab/>
            </w:r>
            <w:r w:rsidR="004506CD">
              <w:rPr>
                <w:noProof/>
                <w:webHidden/>
              </w:rPr>
              <w:fldChar w:fldCharType="begin"/>
            </w:r>
            <w:r w:rsidR="004506CD">
              <w:rPr>
                <w:noProof/>
                <w:webHidden/>
              </w:rPr>
              <w:instrText xml:space="preserve"> PAGEREF _Toc489166735 \h </w:instrText>
            </w:r>
            <w:r w:rsidR="004506CD">
              <w:rPr>
                <w:noProof/>
                <w:webHidden/>
              </w:rPr>
            </w:r>
            <w:r w:rsidR="004506CD">
              <w:rPr>
                <w:noProof/>
                <w:webHidden/>
              </w:rPr>
              <w:fldChar w:fldCharType="separate"/>
            </w:r>
            <w:r w:rsidR="004506CD">
              <w:rPr>
                <w:noProof/>
                <w:webHidden/>
              </w:rPr>
              <w:t>279</w:t>
            </w:r>
            <w:r w:rsidR="004506CD">
              <w:rPr>
                <w:noProof/>
                <w:webHidden/>
              </w:rPr>
              <w:fldChar w:fldCharType="end"/>
            </w:r>
          </w:hyperlink>
        </w:p>
        <w:p w14:paraId="24774981" w14:textId="77777777" w:rsidR="004506CD" w:rsidRDefault="000D3A22">
          <w:pPr>
            <w:pStyle w:val="TOC3"/>
            <w:tabs>
              <w:tab w:val="right" w:leader="dot" w:pos="10790"/>
            </w:tabs>
            <w:rPr>
              <w:rFonts w:asciiTheme="minorHAnsi" w:eastAsiaTheme="minorEastAsia" w:hAnsiTheme="minorHAnsi" w:cstheme="minorBidi"/>
              <w:noProof/>
            </w:rPr>
          </w:pPr>
          <w:hyperlink w:anchor="_Toc489166736" w:history="1">
            <w:r w:rsidR="004506CD" w:rsidRPr="00272DFB">
              <w:rPr>
                <w:rStyle w:val="Hyperlink"/>
                <w:noProof/>
              </w:rPr>
              <w:t>Impact—Alienation</w:t>
            </w:r>
            <w:r w:rsidR="004506CD">
              <w:rPr>
                <w:noProof/>
                <w:webHidden/>
              </w:rPr>
              <w:tab/>
            </w:r>
            <w:r w:rsidR="004506CD">
              <w:rPr>
                <w:noProof/>
                <w:webHidden/>
              </w:rPr>
              <w:fldChar w:fldCharType="begin"/>
            </w:r>
            <w:r w:rsidR="004506CD">
              <w:rPr>
                <w:noProof/>
                <w:webHidden/>
              </w:rPr>
              <w:instrText xml:space="preserve"> PAGEREF _Toc489166736 \h </w:instrText>
            </w:r>
            <w:r w:rsidR="004506CD">
              <w:rPr>
                <w:noProof/>
                <w:webHidden/>
              </w:rPr>
            </w:r>
            <w:r w:rsidR="004506CD">
              <w:rPr>
                <w:noProof/>
                <w:webHidden/>
              </w:rPr>
              <w:fldChar w:fldCharType="separate"/>
            </w:r>
            <w:r w:rsidR="004506CD">
              <w:rPr>
                <w:noProof/>
                <w:webHidden/>
              </w:rPr>
              <w:t>289</w:t>
            </w:r>
            <w:r w:rsidR="004506CD">
              <w:rPr>
                <w:noProof/>
                <w:webHidden/>
              </w:rPr>
              <w:fldChar w:fldCharType="end"/>
            </w:r>
          </w:hyperlink>
        </w:p>
        <w:p w14:paraId="0F4B967C" w14:textId="77777777" w:rsidR="004506CD" w:rsidRDefault="000D3A22">
          <w:pPr>
            <w:pStyle w:val="TOC3"/>
            <w:tabs>
              <w:tab w:val="right" w:leader="dot" w:pos="10790"/>
            </w:tabs>
            <w:rPr>
              <w:rFonts w:asciiTheme="minorHAnsi" w:eastAsiaTheme="minorEastAsia" w:hAnsiTheme="minorHAnsi" w:cstheme="minorBidi"/>
              <w:noProof/>
            </w:rPr>
          </w:pPr>
          <w:hyperlink w:anchor="_Toc489166737" w:history="1">
            <w:r w:rsidR="004506CD" w:rsidRPr="00272DFB">
              <w:rPr>
                <w:rStyle w:val="Hyperlink"/>
                <w:noProof/>
              </w:rPr>
              <w:t>Impact—Disability Incarceration</w:t>
            </w:r>
            <w:r w:rsidR="004506CD">
              <w:rPr>
                <w:noProof/>
                <w:webHidden/>
              </w:rPr>
              <w:tab/>
            </w:r>
            <w:r w:rsidR="004506CD">
              <w:rPr>
                <w:noProof/>
                <w:webHidden/>
              </w:rPr>
              <w:fldChar w:fldCharType="begin"/>
            </w:r>
            <w:r w:rsidR="004506CD">
              <w:rPr>
                <w:noProof/>
                <w:webHidden/>
              </w:rPr>
              <w:instrText xml:space="preserve"> PAGEREF _Toc489166737 \h </w:instrText>
            </w:r>
            <w:r w:rsidR="004506CD">
              <w:rPr>
                <w:noProof/>
                <w:webHidden/>
              </w:rPr>
            </w:r>
            <w:r w:rsidR="004506CD">
              <w:rPr>
                <w:noProof/>
                <w:webHidden/>
              </w:rPr>
              <w:fldChar w:fldCharType="separate"/>
            </w:r>
            <w:r w:rsidR="004506CD">
              <w:rPr>
                <w:noProof/>
                <w:webHidden/>
              </w:rPr>
              <w:t>292</w:t>
            </w:r>
            <w:r w:rsidR="004506CD">
              <w:rPr>
                <w:noProof/>
                <w:webHidden/>
              </w:rPr>
              <w:fldChar w:fldCharType="end"/>
            </w:r>
          </w:hyperlink>
        </w:p>
        <w:p w14:paraId="61D8C47F" w14:textId="77777777" w:rsidR="004506CD" w:rsidRDefault="000D3A22">
          <w:pPr>
            <w:pStyle w:val="TOC3"/>
            <w:tabs>
              <w:tab w:val="right" w:leader="dot" w:pos="10790"/>
            </w:tabs>
            <w:rPr>
              <w:rFonts w:asciiTheme="minorHAnsi" w:eastAsiaTheme="minorEastAsia" w:hAnsiTheme="minorHAnsi" w:cstheme="minorBidi"/>
              <w:noProof/>
            </w:rPr>
          </w:pPr>
          <w:hyperlink w:anchor="_Toc489166738" w:history="1">
            <w:r w:rsidR="004506CD" w:rsidRPr="00272DFB">
              <w:rPr>
                <w:rStyle w:val="Hyperlink"/>
                <w:noProof/>
              </w:rPr>
              <w:t>Impact—Epistemic Innocence</w:t>
            </w:r>
            <w:r w:rsidR="004506CD">
              <w:rPr>
                <w:noProof/>
                <w:webHidden/>
              </w:rPr>
              <w:tab/>
            </w:r>
            <w:r w:rsidR="004506CD">
              <w:rPr>
                <w:noProof/>
                <w:webHidden/>
              </w:rPr>
              <w:fldChar w:fldCharType="begin"/>
            </w:r>
            <w:r w:rsidR="004506CD">
              <w:rPr>
                <w:noProof/>
                <w:webHidden/>
              </w:rPr>
              <w:instrText xml:space="preserve"> PAGEREF _Toc489166738 \h </w:instrText>
            </w:r>
            <w:r w:rsidR="004506CD">
              <w:rPr>
                <w:noProof/>
                <w:webHidden/>
              </w:rPr>
            </w:r>
            <w:r w:rsidR="004506CD">
              <w:rPr>
                <w:noProof/>
                <w:webHidden/>
              </w:rPr>
              <w:fldChar w:fldCharType="separate"/>
            </w:r>
            <w:r w:rsidR="004506CD">
              <w:rPr>
                <w:noProof/>
                <w:webHidden/>
              </w:rPr>
              <w:t>296</w:t>
            </w:r>
            <w:r w:rsidR="004506CD">
              <w:rPr>
                <w:noProof/>
                <w:webHidden/>
              </w:rPr>
              <w:fldChar w:fldCharType="end"/>
            </w:r>
          </w:hyperlink>
        </w:p>
        <w:p w14:paraId="53F737D8" w14:textId="77777777" w:rsidR="004506CD" w:rsidRDefault="000D3A22">
          <w:pPr>
            <w:pStyle w:val="TOC3"/>
            <w:tabs>
              <w:tab w:val="right" w:leader="dot" w:pos="10790"/>
            </w:tabs>
            <w:rPr>
              <w:rFonts w:asciiTheme="minorHAnsi" w:eastAsiaTheme="minorEastAsia" w:hAnsiTheme="minorHAnsi" w:cstheme="minorBidi"/>
              <w:noProof/>
            </w:rPr>
          </w:pPr>
          <w:hyperlink w:anchor="_Toc489166739" w:history="1">
            <w:r w:rsidR="004506CD" w:rsidRPr="00272DFB">
              <w:rPr>
                <w:rStyle w:val="Hyperlink"/>
                <w:noProof/>
              </w:rPr>
              <w:t>Impact—Empire Capacity to Expand</w:t>
            </w:r>
            <w:r w:rsidR="004506CD">
              <w:rPr>
                <w:noProof/>
                <w:webHidden/>
              </w:rPr>
              <w:tab/>
            </w:r>
            <w:r w:rsidR="004506CD">
              <w:rPr>
                <w:noProof/>
                <w:webHidden/>
              </w:rPr>
              <w:fldChar w:fldCharType="begin"/>
            </w:r>
            <w:r w:rsidR="004506CD">
              <w:rPr>
                <w:noProof/>
                <w:webHidden/>
              </w:rPr>
              <w:instrText xml:space="preserve"> PAGEREF _Toc489166739 \h </w:instrText>
            </w:r>
            <w:r w:rsidR="004506CD">
              <w:rPr>
                <w:noProof/>
                <w:webHidden/>
              </w:rPr>
            </w:r>
            <w:r w:rsidR="004506CD">
              <w:rPr>
                <w:noProof/>
                <w:webHidden/>
              </w:rPr>
              <w:fldChar w:fldCharType="separate"/>
            </w:r>
            <w:r w:rsidR="004506CD">
              <w:rPr>
                <w:noProof/>
                <w:webHidden/>
              </w:rPr>
              <w:t>298</w:t>
            </w:r>
            <w:r w:rsidR="004506CD">
              <w:rPr>
                <w:noProof/>
                <w:webHidden/>
              </w:rPr>
              <w:fldChar w:fldCharType="end"/>
            </w:r>
          </w:hyperlink>
        </w:p>
        <w:p w14:paraId="4E262F09" w14:textId="77777777" w:rsidR="004506CD" w:rsidRDefault="000D3A22">
          <w:pPr>
            <w:pStyle w:val="TOC3"/>
            <w:tabs>
              <w:tab w:val="right" w:leader="dot" w:pos="10790"/>
            </w:tabs>
            <w:rPr>
              <w:rFonts w:asciiTheme="minorHAnsi" w:eastAsiaTheme="minorEastAsia" w:hAnsiTheme="minorHAnsi" w:cstheme="minorBidi"/>
              <w:noProof/>
            </w:rPr>
          </w:pPr>
          <w:hyperlink w:anchor="_Toc489166740" w:history="1">
            <w:r w:rsidR="004506CD" w:rsidRPr="00272DFB">
              <w:rPr>
                <w:rStyle w:val="Hyperlink"/>
                <w:noProof/>
              </w:rPr>
              <w:t>Impact—Global War</w:t>
            </w:r>
            <w:r w:rsidR="004506CD">
              <w:rPr>
                <w:noProof/>
                <w:webHidden/>
              </w:rPr>
              <w:tab/>
            </w:r>
            <w:r w:rsidR="004506CD">
              <w:rPr>
                <w:noProof/>
                <w:webHidden/>
              </w:rPr>
              <w:fldChar w:fldCharType="begin"/>
            </w:r>
            <w:r w:rsidR="004506CD">
              <w:rPr>
                <w:noProof/>
                <w:webHidden/>
              </w:rPr>
              <w:instrText xml:space="preserve"> PAGEREF _Toc489166740 \h </w:instrText>
            </w:r>
            <w:r w:rsidR="004506CD">
              <w:rPr>
                <w:noProof/>
                <w:webHidden/>
              </w:rPr>
            </w:r>
            <w:r w:rsidR="004506CD">
              <w:rPr>
                <w:noProof/>
                <w:webHidden/>
              </w:rPr>
              <w:fldChar w:fldCharType="separate"/>
            </w:r>
            <w:r w:rsidR="004506CD">
              <w:rPr>
                <w:noProof/>
                <w:webHidden/>
              </w:rPr>
              <w:t>300</w:t>
            </w:r>
            <w:r w:rsidR="004506CD">
              <w:rPr>
                <w:noProof/>
                <w:webHidden/>
              </w:rPr>
              <w:fldChar w:fldCharType="end"/>
            </w:r>
          </w:hyperlink>
        </w:p>
        <w:p w14:paraId="29E756BF" w14:textId="77777777" w:rsidR="004506CD" w:rsidRDefault="000D3A22">
          <w:pPr>
            <w:pStyle w:val="TOC3"/>
            <w:tabs>
              <w:tab w:val="right" w:leader="dot" w:pos="10790"/>
            </w:tabs>
            <w:rPr>
              <w:rFonts w:asciiTheme="minorHAnsi" w:eastAsiaTheme="minorEastAsia" w:hAnsiTheme="minorHAnsi" w:cstheme="minorBidi"/>
              <w:noProof/>
            </w:rPr>
          </w:pPr>
          <w:hyperlink w:anchor="_Toc489166741" w:history="1">
            <w:r w:rsidR="004506CD" w:rsidRPr="00272DFB">
              <w:rPr>
                <w:rStyle w:val="Hyperlink"/>
                <w:noProof/>
              </w:rPr>
              <w:t>Impact—Racialized Criminalization</w:t>
            </w:r>
            <w:r w:rsidR="004506CD">
              <w:rPr>
                <w:noProof/>
                <w:webHidden/>
              </w:rPr>
              <w:tab/>
            </w:r>
            <w:r w:rsidR="004506CD">
              <w:rPr>
                <w:noProof/>
                <w:webHidden/>
              </w:rPr>
              <w:fldChar w:fldCharType="begin"/>
            </w:r>
            <w:r w:rsidR="004506CD">
              <w:rPr>
                <w:noProof/>
                <w:webHidden/>
              </w:rPr>
              <w:instrText xml:space="preserve"> PAGEREF _Toc489166741 \h </w:instrText>
            </w:r>
            <w:r w:rsidR="004506CD">
              <w:rPr>
                <w:noProof/>
                <w:webHidden/>
              </w:rPr>
            </w:r>
            <w:r w:rsidR="004506CD">
              <w:rPr>
                <w:noProof/>
                <w:webHidden/>
              </w:rPr>
              <w:fldChar w:fldCharType="separate"/>
            </w:r>
            <w:r w:rsidR="004506CD">
              <w:rPr>
                <w:noProof/>
                <w:webHidden/>
              </w:rPr>
              <w:t>302</w:t>
            </w:r>
            <w:r w:rsidR="004506CD">
              <w:rPr>
                <w:noProof/>
                <w:webHidden/>
              </w:rPr>
              <w:fldChar w:fldCharType="end"/>
            </w:r>
          </w:hyperlink>
        </w:p>
        <w:p w14:paraId="2AF79523" w14:textId="77777777" w:rsidR="004506CD" w:rsidRDefault="000D3A22">
          <w:pPr>
            <w:pStyle w:val="TOC3"/>
            <w:tabs>
              <w:tab w:val="right" w:leader="dot" w:pos="10790"/>
            </w:tabs>
            <w:rPr>
              <w:rFonts w:asciiTheme="minorHAnsi" w:eastAsiaTheme="minorEastAsia" w:hAnsiTheme="minorHAnsi" w:cstheme="minorBidi"/>
              <w:noProof/>
            </w:rPr>
          </w:pPr>
          <w:hyperlink w:anchor="_Toc489166742" w:history="1">
            <w:r w:rsidR="004506CD" w:rsidRPr="00272DFB">
              <w:rPr>
                <w:rStyle w:val="Hyperlink"/>
                <w:noProof/>
              </w:rPr>
              <w:t>Impact—Sexual Violence</w:t>
            </w:r>
            <w:r w:rsidR="004506CD">
              <w:rPr>
                <w:noProof/>
                <w:webHidden/>
              </w:rPr>
              <w:tab/>
            </w:r>
            <w:r w:rsidR="004506CD">
              <w:rPr>
                <w:noProof/>
                <w:webHidden/>
              </w:rPr>
              <w:fldChar w:fldCharType="begin"/>
            </w:r>
            <w:r w:rsidR="004506CD">
              <w:rPr>
                <w:noProof/>
                <w:webHidden/>
              </w:rPr>
              <w:instrText xml:space="preserve"> PAGEREF _Toc489166742 \h </w:instrText>
            </w:r>
            <w:r w:rsidR="004506CD">
              <w:rPr>
                <w:noProof/>
                <w:webHidden/>
              </w:rPr>
            </w:r>
            <w:r w:rsidR="004506CD">
              <w:rPr>
                <w:noProof/>
                <w:webHidden/>
              </w:rPr>
              <w:fldChar w:fldCharType="separate"/>
            </w:r>
            <w:r w:rsidR="004506CD">
              <w:rPr>
                <w:noProof/>
                <w:webHidden/>
              </w:rPr>
              <w:t>303</w:t>
            </w:r>
            <w:r w:rsidR="004506CD">
              <w:rPr>
                <w:noProof/>
                <w:webHidden/>
              </w:rPr>
              <w:fldChar w:fldCharType="end"/>
            </w:r>
          </w:hyperlink>
        </w:p>
        <w:p w14:paraId="77211895" w14:textId="77777777" w:rsidR="004506CD" w:rsidRDefault="000D3A22">
          <w:pPr>
            <w:pStyle w:val="TOC3"/>
            <w:tabs>
              <w:tab w:val="right" w:leader="dot" w:pos="10790"/>
            </w:tabs>
            <w:rPr>
              <w:rFonts w:asciiTheme="minorHAnsi" w:eastAsiaTheme="minorEastAsia" w:hAnsiTheme="minorHAnsi" w:cstheme="minorBidi"/>
              <w:noProof/>
            </w:rPr>
          </w:pPr>
          <w:hyperlink w:anchor="_Toc489166743" w:history="1">
            <w:r w:rsidR="004506CD" w:rsidRPr="00272DFB">
              <w:rPr>
                <w:rStyle w:val="Hyperlink"/>
                <w:noProof/>
              </w:rPr>
              <w:t>Impact—S2P</w:t>
            </w:r>
            <w:r w:rsidR="004506CD">
              <w:rPr>
                <w:noProof/>
                <w:webHidden/>
              </w:rPr>
              <w:tab/>
            </w:r>
            <w:r w:rsidR="004506CD">
              <w:rPr>
                <w:noProof/>
                <w:webHidden/>
              </w:rPr>
              <w:fldChar w:fldCharType="begin"/>
            </w:r>
            <w:r w:rsidR="004506CD">
              <w:rPr>
                <w:noProof/>
                <w:webHidden/>
              </w:rPr>
              <w:instrText xml:space="preserve"> PAGEREF _Toc489166743 \h </w:instrText>
            </w:r>
            <w:r w:rsidR="004506CD">
              <w:rPr>
                <w:noProof/>
                <w:webHidden/>
              </w:rPr>
            </w:r>
            <w:r w:rsidR="004506CD">
              <w:rPr>
                <w:noProof/>
                <w:webHidden/>
              </w:rPr>
              <w:fldChar w:fldCharType="separate"/>
            </w:r>
            <w:r w:rsidR="004506CD">
              <w:rPr>
                <w:noProof/>
                <w:webHidden/>
              </w:rPr>
              <w:t>309</w:t>
            </w:r>
            <w:r w:rsidR="004506CD">
              <w:rPr>
                <w:noProof/>
                <w:webHidden/>
              </w:rPr>
              <w:fldChar w:fldCharType="end"/>
            </w:r>
          </w:hyperlink>
        </w:p>
        <w:p w14:paraId="4BB90729" w14:textId="77777777" w:rsidR="004506CD" w:rsidRDefault="000D3A22">
          <w:pPr>
            <w:pStyle w:val="TOC3"/>
            <w:tabs>
              <w:tab w:val="right" w:leader="dot" w:pos="10790"/>
            </w:tabs>
            <w:rPr>
              <w:rFonts w:asciiTheme="minorHAnsi" w:eastAsiaTheme="minorEastAsia" w:hAnsiTheme="minorHAnsi" w:cstheme="minorBidi"/>
              <w:noProof/>
            </w:rPr>
          </w:pPr>
          <w:hyperlink w:anchor="_Toc489166744" w:history="1">
            <w:r w:rsidR="004506CD" w:rsidRPr="00272DFB">
              <w:rPr>
                <w:rStyle w:val="Hyperlink"/>
                <w:noProof/>
              </w:rPr>
              <w:t>Impact—Political Prisoner Imprisonment</w:t>
            </w:r>
            <w:r w:rsidR="004506CD">
              <w:rPr>
                <w:noProof/>
                <w:webHidden/>
              </w:rPr>
              <w:tab/>
            </w:r>
            <w:r w:rsidR="004506CD">
              <w:rPr>
                <w:noProof/>
                <w:webHidden/>
              </w:rPr>
              <w:fldChar w:fldCharType="begin"/>
            </w:r>
            <w:r w:rsidR="004506CD">
              <w:rPr>
                <w:noProof/>
                <w:webHidden/>
              </w:rPr>
              <w:instrText xml:space="preserve"> PAGEREF _Toc489166744 \h </w:instrText>
            </w:r>
            <w:r w:rsidR="004506CD">
              <w:rPr>
                <w:noProof/>
                <w:webHidden/>
              </w:rPr>
            </w:r>
            <w:r w:rsidR="004506CD">
              <w:rPr>
                <w:noProof/>
                <w:webHidden/>
              </w:rPr>
              <w:fldChar w:fldCharType="separate"/>
            </w:r>
            <w:r w:rsidR="004506CD">
              <w:rPr>
                <w:noProof/>
                <w:webHidden/>
              </w:rPr>
              <w:t>310</w:t>
            </w:r>
            <w:r w:rsidR="004506CD">
              <w:rPr>
                <w:noProof/>
                <w:webHidden/>
              </w:rPr>
              <w:fldChar w:fldCharType="end"/>
            </w:r>
          </w:hyperlink>
        </w:p>
        <w:p w14:paraId="145493A1" w14:textId="77777777" w:rsidR="004506CD" w:rsidRDefault="000D3A22">
          <w:pPr>
            <w:pStyle w:val="TOC3"/>
            <w:tabs>
              <w:tab w:val="right" w:leader="dot" w:pos="10790"/>
            </w:tabs>
            <w:rPr>
              <w:rFonts w:asciiTheme="minorHAnsi" w:eastAsiaTheme="minorEastAsia" w:hAnsiTheme="minorHAnsi" w:cstheme="minorBidi"/>
              <w:noProof/>
            </w:rPr>
          </w:pPr>
          <w:hyperlink w:anchor="_Toc489166745" w:history="1">
            <w:r w:rsidR="004506CD" w:rsidRPr="00272DFB">
              <w:rPr>
                <w:rStyle w:val="Hyperlink"/>
                <w:noProof/>
              </w:rPr>
              <w:t>Impact—Penal Neoslavery</w:t>
            </w:r>
            <w:r w:rsidR="004506CD">
              <w:rPr>
                <w:noProof/>
                <w:webHidden/>
              </w:rPr>
              <w:tab/>
            </w:r>
            <w:r w:rsidR="004506CD">
              <w:rPr>
                <w:noProof/>
                <w:webHidden/>
              </w:rPr>
              <w:fldChar w:fldCharType="begin"/>
            </w:r>
            <w:r w:rsidR="004506CD">
              <w:rPr>
                <w:noProof/>
                <w:webHidden/>
              </w:rPr>
              <w:instrText xml:space="preserve"> PAGEREF _Toc489166745 \h </w:instrText>
            </w:r>
            <w:r w:rsidR="004506CD">
              <w:rPr>
                <w:noProof/>
                <w:webHidden/>
              </w:rPr>
            </w:r>
            <w:r w:rsidR="004506CD">
              <w:rPr>
                <w:noProof/>
                <w:webHidden/>
              </w:rPr>
              <w:fldChar w:fldCharType="separate"/>
            </w:r>
            <w:r w:rsidR="004506CD">
              <w:rPr>
                <w:noProof/>
                <w:webHidden/>
              </w:rPr>
              <w:t>313</w:t>
            </w:r>
            <w:r w:rsidR="004506CD">
              <w:rPr>
                <w:noProof/>
                <w:webHidden/>
              </w:rPr>
              <w:fldChar w:fldCharType="end"/>
            </w:r>
          </w:hyperlink>
        </w:p>
        <w:p w14:paraId="0BB031E7" w14:textId="77777777" w:rsidR="004506CD" w:rsidRDefault="000D3A22">
          <w:pPr>
            <w:pStyle w:val="TOC3"/>
            <w:tabs>
              <w:tab w:val="right" w:leader="dot" w:pos="10790"/>
            </w:tabs>
            <w:rPr>
              <w:rFonts w:asciiTheme="minorHAnsi" w:eastAsiaTheme="minorEastAsia" w:hAnsiTheme="minorHAnsi" w:cstheme="minorBidi"/>
              <w:noProof/>
            </w:rPr>
          </w:pPr>
          <w:hyperlink w:anchor="_Toc489166746" w:history="1">
            <w:r w:rsidR="004506CD" w:rsidRPr="00272DFB">
              <w:rPr>
                <w:rStyle w:val="Hyperlink"/>
                <w:noProof/>
              </w:rPr>
              <w:t>Impact—Anti-Black Sexual Violence</w:t>
            </w:r>
            <w:r w:rsidR="004506CD">
              <w:rPr>
                <w:noProof/>
                <w:webHidden/>
              </w:rPr>
              <w:tab/>
            </w:r>
            <w:r w:rsidR="004506CD">
              <w:rPr>
                <w:noProof/>
                <w:webHidden/>
              </w:rPr>
              <w:fldChar w:fldCharType="begin"/>
            </w:r>
            <w:r w:rsidR="004506CD">
              <w:rPr>
                <w:noProof/>
                <w:webHidden/>
              </w:rPr>
              <w:instrText xml:space="preserve"> PAGEREF _Toc489166746 \h </w:instrText>
            </w:r>
            <w:r w:rsidR="004506CD">
              <w:rPr>
                <w:noProof/>
                <w:webHidden/>
              </w:rPr>
            </w:r>
            <w:r w:rsidR="004506CD">
              <w:rPr>
                <w:noProof/>
                <w:webHidden/>
              </w:rPr>
              <w:fldChar w:fldCharType="separate"/>
            </w:r>
            <w:r w:rsidR="004506CD">
              <w:rPr>
                <w:noProof/>
                <w:webHidden/>
              </w:rPr>
              <w:t>314</w:t>
            </w:r>
            <w:r w:rsidR="004506CD">
              <w:rPr>
                <w:noProof/>
                <w:webHidden/>
              </w:rPr>
              <w:fldChar w:fldCharType="end"/>
            </w:r>
          </w:hyperlink>
        </w:p>
        <w:p w14:paraId="0177170E" w14:textId="77777777" w:rsidR="004506CD" w:rsidRDefault="000D3A22">
          <w:pPr>
            <w:pStyle w:val="TOC3"/>
            <w:tabs>
              <w:tab w:val="right" w:leader="dot" w:pos="10790"/>
            </w:tabs>
            <w:rPr>
              <w:rFonts w:asciiTheme="minorHAnsi" w:eastAsiaTheme="minorEastAsia" w:hAnsiTheme="minorHAnsi" w:cstheme="minorBidi"/>
              <w:noProof/>
            </w:rPr>
          </w:pPr>
          <w:hyperlink w:anchor="_Toc489166747" w:history="1">
            <w:r w:rsidR="004506CD" w:rsidRPr="00272DFB">
              <w:rPr>
                <w:rStyle w:val="Hyperlink"/>
                <w:noProof/>
              </w:rPr>
              <w:t>Impact—Appartus of Humanness</w:t>
            </w:r>
            <w:r w:rsidR="004506CD">
              <w:rPr>
                <w:noProof/>
                <w:webHidden/>
              </w:rPr>
              <w:tab/>
            </w:r>
            <w:r w:rsidR="004506CD">
              <w:rPr>
                <w:noProof/>
                <w:webHidden/>
              </w:rPr>
              <w:fldChar w:fldCharType="begin"/>
            </w:r>
            <w:r w:rsidR="004506CD">
              <w:rPr>
                <w:noProof/>
                <w:webHidden/>
              </w:rPr>
              <w:instrText xml:space="preserve"> PAGEREF _Toc489166747 \h </w:instrText>
            </w:r>
            <w:r w:rsidR="004506CD">
              <w:rPr>
                <w:noProof/>
                <w:webHidden/>
              </w:rPr>
            </w:r>
            <w:r w:rsidR="004506CD">
              <w:rPr>
                <w:noProof/>
                <w:webHidden/>
              </w:rPr>
              <w:fldChar w:fldCharType="separate"/>
            </w:r>
            <w:r w:rsidR="004506CD">
              <w:rPr>
                <w:noProof/>
                <w:webHidden/>
              </w:rPr>
              <w:t>315</w:t>
            </w:r>
            <w:r w:rsidR="004506CD">
              <w:rPr>
                <w:noProof/>
                <w:webHidden/>
              </w:rPr>
              <w:fldChar w:fldCharType="end"/>
            </w:r>
          </w:hyperlink>
        </w:p>
        <w:p w14:paraId="50BC2709" w14:textId="77777777" w:rsidR="004506CD" w:rsidRDefault="000D3A22">
          <w:pPr>
            <w:pStyle w:val="TOC3"/>
            <w:tabs>
              <w:tab w:val="right" w:leader="dot" w:pos="10790"/>
            </w:tabs>
            <w:rPr>
              <w:rFonts w:asciiTheme="minorHAnsi" w:eastAsiaTheme="minorEastAsia" w:hAnsiTheme="minorHAnsi" w:cstheme="minorBidi"/>
              <w:noProof/>
            </w:rPr>
          </w:pPr>
          <w:hyperlink w:anchor="_Toc489166748" w:history="1">
            <w:r w:rsidR="004506CD" w:rsidRPr="00272DFB">
              <w:rPr>
                <w:rStyle w:val="Hyperlink"/>
                <w:noProof/>
              </w:rPr>
              <w:t>Impact—Anti-Blackness</w:t>
            </w:r>
            <w:r w:rsidR="004506CD">
              <w:rPr>
                <w:noProof/>
                <w:webHidden/>
              </w:rPr>
              <w:tab/>
            </w:r>
            <w:r w:rsidR="004506CD">
              <w:rPr>
                <w:noProof/>
                <w:webHidden/>
              </w:rPr>
              <w:fldChar w:fldCharType="begin"/>
            </w:r>
            <w:r w:rsidR="004506CD">
              <w:rPr>
                <w:noProof/>
                <w:webHidden/>
              </w:rPr>
              <w:instrText xml:space="preserve"> PAGEREF _Toc489166748 \h </w:instrText>
            </w:r>
            <w:r w:rsidR="004506CD">
              <w:rPr>
                <w:noProof/>
                <w:webHidden/>
              </w:rPr>
            </w:r>
            <w:r w:rsidR="004506CD">
              <w:rPr>
                <w:noProof/>
                <w:webHidden/>
              </w:rPr>
              <w:fldChar w:fldCharType="separate"/>
            </w:r>
            <w:r w:rsidR="004506CD">
              <w:rPr>
                <w:noProof/>
                <w:webHidden/>
              </w:rPr>
              <w:t>317</w:t>
            </w:r>
            <w:r w:rsidR="004506CD">
              <w:rPr>
                <w:noProof/>
                <w:webHidden/>
              </w:rPr>
              <w:fldChar w:fldCharType="end"/>
            </w:r>
          </w:hyperlink>
        </w:p>
        <w:p w14:paraId="5D3271E4" w14:textId="77777777" w:rsidR="004506CD" w:rsidRDefault="000D3A22">
          <w:pPr>
            <w:pStyle w:val="TOC3"/>
            <w:tabs>
              <w:tab w:val="right" w:leader="dot" w:pos="10790"/>
            </w:tabs>
            <w:rPr>
              <w:rFonts w:asciiTheme="minorHAnsi" w:eastAsiaTheme="minorEastAsia" w:hAnsiTheme="minorHAnsi" w:cstheme="minorBidi"/>
              <w:noProof/>
            </w:rPr>
          </w:pPr>
          <w:hyperlink w:anchor="_Toc489166749" w:history="1">
            <w:r w:rsidR="004506CD" w:rsidRPr="00272DFB">
              <w:rPr>
                <w:rStyle w:val="Hyperlink"/>
                <w:noProof/>
              </w:rPr>
              <w:t>Impact—Libidinal Economy</w:t>
            </w:r>
            <w:r w:rsidR="004506CD">
              <w:rPr>
                <w:noProof/>
                <w:webHidden/>
              </w:rPr>
              <w:tab/>
            </w:r>
            <w:r w:rsidR="004506CD">
              <w:rPr>
                <w:noProof/>
                <w:webHidden/>
              </w:rPr>
              <w:fldChar w:fldCharType="begin"/>
            </w:r>
            <w:r w:rsidR="004506CD">
              <w:rPr>
                <w:noProof/>
                <w:webHidden/>
              </w:rPr>
              <w:instrText xml:space="preserve"> PAGEREF _Toc489166749 \h </w:instrText>
            </w:r>
            <w:r w:rsidR="004506CD">
              <w:rPr>
                <w:noProof/>
                <w:webHidden/>
              </w:rPr>
            </w:r>
            <w:r w:rsidR="004506CD">
              <w:rPr>
                <w:noProof/>
                <w:webHidden/>
              </w:rPr>
              <w:fldChar w:fldCharType="separate"/>
            </w:r>
            <w:r w:rsidR="004506CD">
              <w:rPr>
                <w:noProof/>
                <w:webHidden/>
              </w:rPr>
              <w:t>318</w:t>
            </w:r>
            <w:r w:rsidR="004506CD">
              <w:rPr>
                <w:noProof/>
                <w:webHidden/>
              </w:rPr>
              <w:fldChar w:fldCharType="end"/>
            </w:r>
          </w:hyperlink>
        </w:p>
        <w:p w14:paraId="7348132A" w14:textId="77777777" w:rsidR="004506CD" w:rsidRDefault="000D3A22">
          <w:pPr>
            <w:pStyle w:val="TOC3"/>
            <w:tabs>
              <w:tab w:val="right" w:leader="dot" w:pos="10790"/>
            </w:tabs>
            <w:rPr>
              <w:rFonts w:asciiTheme="minorHAnsi" w:eastAsiaTheme="minorEastAsia" w:hAnsiTheme="minorHAnsi" w:cstheme="minorBidi"/>
              <w:noProof/>
            </w:rPr>
          </w:pPr>
          <w:hyperlink w:anchor="_Toc489166750" w:history="1">
            <w:r w:rsidR="004506CD" w:rsidRPr="00272DFB">
              <w:rPr>
                <w:rStyle w:val="Hyperlink"/>
                <w:noProof/>
              </w:rPr>
              <w:t>Impact—Anti-Queer Violence</w:t>
            </w:r>
            <w:r w:rsidR="004506CD">
              <w:rPr>
                <w:noProof/>
                <w:webHidden/>
              </w:rPr>
              <w:tab/>
            </w:r>
            <w:r w:rsidR="004506CD">
              <w:rPr>
                <w:noProof/>
                <w:webHidden/>
              </w:rPr>
              <w:fldChar w:fldCharType="begin"/>
            </w:r>
            <w:r w:rsidR="004506CD">
              <w:rPr>
                <w:noProof/>
                <w:webHidden/>
              </w:rPr>
              <w:instrText xml:space="preserve"> PAGEREF _Toc489166750 \h </w:instrText>
            </w:r>
            <w:r w:rsidR="004506CD">
              <w:rPr>
                <w:noProof/>
                <w:webHidden/>
              </w:rPr>
            </w:r>
            <w:r w:rsidR="004506CD">
              <w:rPr>
                <w:noProof/>
                <w:webHidden/>
              </w:rPr>
              <w:fldChar w:fldCharType="separate"/>
            </w:r>
            <w:r w:rsidR="004506CD">
              <w:rPr>
                <w:noProof/>
                <w:webHidden/>
              </w:rPr>
              <w:t>320</w:t>
            </w:r>
            <w:r w:rsidR="004506CD">
              <w:rPr>
                <w:noProof/>
                <w:webHidden/>
              </w:rPr>
              <w:fldChar w:fldCharType="end"/>
            </w:r>
          </w:hyperlink>
        </w:p>
        <w:p w14:paraId="2F141C35" w14:textId="77777777" w:rsidR="004506CD" w:rsidRDefault="000D3A22">
          <w:pPr>
            <w:pStyle w:val="TOC3"/>
            <w:tabs>
              <w:tab w:val="right" w:leader="dot" w:pos="10790"/>
            </w:tabs>
            <w:rPr>
              <w:rFonts w:asciiTheme="minorHAnsi" w:eastAsiaTheme="minorEastAsia" w:hAnsiTheme="minorHAnsi" w:cstheme="minorBidi"/>
              <w:noProof/>
            </w:rPr>
          </w:pPr>
          <w:hyperlink w:anchor="_Toc489166751" w:history="1">
            <w:r w:rsidR="004506CD" w:rsidRPr="00272DFB">
              <w:rPr>
                <w:rStyle w:val="Hyperlink"/>
                <w:noProof/>
              </w:rPr>
              <w:t>Impact—Biometrics DA</w:t>
            </w:r>
            <w:r w:rsidR="004506CD">
              <w:rPr>
                <w:noProof/>
                <w:webHidden/>
              </w:rPr>
              <w:tab/>
            </w:r>
            <w:r w:rsidR="004506CD">
              <w:rPr>
                <w:noProof/>
                <w:webHidden/>
              </w:rPr>
              <w:fldChar w:fldCharType="begin"/>
            </w:r>
            <w:r w:rsidR="004506CD">
              <w:rPr>
                <w:noProof/>
                <w:webHidden/>
              </w:rPr>
              <w:instrText xml:space="preserve"> PAGEREF _Toc489166751 \h </w:instrText>
            </w:r>
            <w:r w:rsidR="004506CD">
              <w:rPr>
                <w:noProof/>
                <w:webHidden/>
              </w:rPr>
            </w:r>
            <w:r w:rsidR="004506CD">
              <w:rPr>
                <w:noProof/>
                <w:webHidden/>
              </w:rPr>
              <w:fldChar w:fldCharType="separate"/>
            </w:r>
            <w:r w:rsidR="004506CD">
              <w:rPr>
                <w:noProof/>
                <w:webHidden/>
              </w:rPr>
              <w:t>322</w:t>
            </w:r>
            <w:r w:rsidR="004506CD">
              <w:rPr>
                <w:noProof/>
                <w:webHidden/>
              </w:rPr>
              <w:fldChar w:fldCharType="end"/>
            </w:r>
          </w:hyperlink>
        </w:p>
        <w:p w14:paraId="318AF11A" w14:textId="77777777" w:rsidR="004506CD" w:rsidRDefault="000D3A22">
          <w:pPr>
            <w:pStyle w:val="TOC3"/>
            <w:tabs>
              <w:tab w:val="right" w:leader="dot" w:pos="10790"/>
            </w:tabs>
            <w:rPr>
              <w:rFonts w:asciiTheme="minorHAnsi" w:eastAsiaTheme="minorEastAsia" w:hAnsiTheme="minorHAnsi" w:cstheme="minorBidi"/>
              <w:noProof/>
            </w:rPr>
          </w:pPr>
          <w:hyperlink w:anchor="_Toc489166752" w:history="1">
            <w:r w:rsidR="004506CD" w:rsidRPr="00272DFB">
              <w:rPr>
                <w:rStyle w:val="Hyperlink"/>
                <w:noProof/>
              </w:rPr>
              <w:t>Impact—War Inev</w:t>
            </w:r>
            <w:r w:rsidR="004506CD">
              <w:rPr>
                <w:noProof/>
                <w:webHidden/>
              </w:rPr>
              <w:tab/>
            </w:r>
            <w:r w:rsidR="004506CD">
              <w:rPr>
                <w:noProof/>
                <w:webHidden/>
              </w:rPr>
              <w:fldChar w:fldCharType="begin"/>
            </w:r>
            <w:r w:rsidR="004506CD">
              <w:rPr>
                <w:noProof/>
                <w:webHidden/>
              </w:rPr>
              <w:instrText xml:space="preserve"> PAGEREF _Toc489166752 \h </w:instrText>
            </w:r>
            <w:r w:rsidR="004506CD">
              <w:rPr>
                <w:noProof/>
                <w:webHidden/>
              </w:rPr>
            </w:r>
            <w:r w:rsidR="004506CD">
              <w:rPr>
                <w:noProof/>
                <w:webHidden/>
              </w:rPr>
              <w:fldChar w:fldCharType="separate"/>
            </w:r>
            <w:r w:rsidR="004506CD">
              <w:rPr>
                <w:noProof/>
                <w:webHidden/>
              </w:rPr>
              <w:t>325</w:t>
            </w:r>
            <w:r w:rsidR="004506CD">
              <w:rPr>
                <w:noProof/>
                <w:webHidden/>
              </w:rPr>
              <w:fldChar w:fldCharType="end"/>
            </w:r>
          </w:hyperlink>
        </w:p>
        <w:p w14:paraId="3A502FBD" w14:textId="77777777" w:rsidR="004506CD" w:rsidRDefault="000D3A22">
          <w:pPr>
            <w:pStyle w:val="TOC3"/>
            <w:tabs>
              <w:tab w:val="right" w:leader="dot" w:pos="10790"/>
            </w:tabs>
            <w:rPr>
              <w:rFonts w:asciiTheme="minorHAnsi" w:eastAsiaTheme="minorEastAsia" w:hAnsiTheme="minorHAnsi" w:cstheme="minorBidi"/>
              <w:noProof/>
            </w:rPr>
          </w:pPr>
          <w:hyperlink w:anchor="_Toc489166753" w:history="1">
            <w:r w:rsidR="004506CD" w:rsidRPr="00272DFB">
              <w:rPr>
                <w:rStyle w:val="Hyperlink"/>
                <w:noProof/>
              </w:rPr>
              <w:t>Impact—Self-Defense Criminalization</w:t>
            </w:r>
            <w:r w:rsidR="004506CD">
              <w:rPr>
                <w:noProof/>
                <w:webHidden/>
              </w:rPr>
              <w:tab/>
            </w:r>
            <w:r w:rsidR="004506CD">
              <w:rPr>
                <w:noProof/>
                <w:webHidden/>
              </w:rPr>
              <w:fldChar w:fldCharType="begin"/>
            </w:r>
            <w:r w:rsidR="004506CD">
              <w:rPr>
                <w:noProof/>
                <w:webHidden/>
              </w:rPr>
              <w:instrText xml:space="preserve"> PAGEREF _Toc489166753 \h </w:instrText>
            </w:r>
            <w:r w:rsidR="004506CD">
              <w:rPr>
                <w:noProof/>
                <w:webHidden/>
              </w:rPr>
            </w:r>
            <w:r w:rsidR="004506CD">
              <w:rPr>
                <w:noProof/>
                <w:webHidden/>
              </w:rPr>
              <w:fldChar w:fldCharType="separate"/>
            </w:r>
            <w:r w:rsidR="004506CD">
              <w:rPr>
                <w:noProof/>
                <w:webHidden/>
              </w:rPr>
              <w:t>326</w:t>
            </w:r>
            <w:r w:rsidR="004506CD">
              <w:rPr>
                <w:noProof/>
                <w:webHidden/>
              </w:rPr>
              <w:fldChar w:fldCharType="end"/>
            </w:r>
          </w:hyperlink>
        </w:p>
        <w:p w14:paraId="31442F77" w14:textId="77777777" w:rsidR="004506CD" w:rsidRDefault="000D3A22">
          <w:pPr>
            <w:pStyle w:val="TOC3"/>
            <w:tabs>
              <w:tab w:val="right" w:leader="dot" w:pos="10790"/>
            </w:tabs>
            <w:rPr>
              <w:rFonts w:asciiTheme="minorHAnsi" w:eastAsiaTheme="minorEastAsia" w:hAnsiTheme="minorHAnsi" w:cstheme="minorBidi"/>
              <w:noProof/>
            </w:rPr>
          </w:pPr>
          <w:hyperlink w:anchor="_Toc489166754" w:history="1">
            <w:r w:rsidR="004506CD" w:rsidRPr="00272DFB">
              <w:rPr>
                <w:rStyle w:val="Hyperlink"/>
                <w:noProof/>
              </w:rPr>
              <w:t>Impact—Afro-Pess Anti-Black Fungibility</w:t>
            </w:r>
            <w:r w:rsidR="004506CD">
              <w:rPr>
                <w:noProof/>
                <w:webHidden/>
              </w:rPr>
              <w:tab/>
            </w:r>
            <w:r w:rsidR="004506CD">
              <w:rPr>
                <w:noProof/>
                <w:webHidden/>
              </w:rPr>
              <w:fldChar w:fldCharType="begin"/>
            </w:r>
            <w:r w:rsidR="004506CD">
              <w:rPr>
                <w:noProof/>
                <w:webHidden/>
              </w:rPr>
              <w:instrText xml:space="preserve"> PAGEREF _Toc489166754 \h </w:instrText>
            </w:r>
            <w:r w:rsidR="004506CD">
              <w:rPr>
                <w:noProof/>
                <w:webHidden/>
              </w:rPr>
            </w:r>
            <w:r w:rsidR="004506CD">
              <w:rPr>
                <w:noProof/>
                <w:webHidden/>
              </w:rPr>
              <w:fldChar w:fldCharType="separate"/>
            </w:r>
            <w:r w:rsidR="004506CD">
              <w:rPr>
                <w:noProof/>
                <w:webHidden/>
              </w:rPr>
              <w:t>327</w:t>
            </w:r>
            <w:r w:rsidR="004506CD">
              <w:rPr>
                <w:noProof/>
                <w:webHidden/>
              </w:rPr>
              <w:fldChar w:fldCharType="end"/>
            </w:r>
          </w:hyperlink>
        </w:p>
        <w:p w14:paraId="1FDDBEDA" w14:textId="77777777" w:rsidR="004506CD" w:rsidRDefault="000D3A22">
          <w:pPr>
            <w:pStyle w:val="TOC3"/>
            <w:tabs>
              <w:tab w:val="right" w:leader="dot" w:pos="10790"/>
            </w:tabs>
            <w:rPr>
              <w:rFonts w:asciiTheme="minorHAnsi" w:eastAsiaTheme="minorEastAsia" w:hAnsiTheme="minorHAnsi" w:cstheme="minorBidi"/>
              <w:noProof/>
            </w:rPr>
          </w:pPr>
          <w:hyperlink w:anchor="_Toc489166755" w:history="1">
            <w:r w:rsidR="004506CD" w:rsidRPr="00272DFB">
              <w:rPr>
                <w:rStyle w:val="Hyperlink"/>
                <w:noProof/>
              </w:rPr>
              <w:t>Impact—Afro Pess – Lethal Violence</w:t>
            </w:r>
            <w:r w:rsidR="004506CD">
              <w:rPr>
                <w:noProof/>
                <w:webHidden/>
              </w:rPr>
              <w:tab/>
            </w:r>
            <w:r w:rsidR="004506CD">
              <w:rPr>
                <w:noProof/>
                <w:webHidden/>
              </w:rPr>
              <w:fldChar w:fldCharType="begin"/>
            </w:r>
            <w:r w:rsidR="004506CD">
              <w:rPr>
                <w:noProof/>
                <w:webHidden/>
              </w:rPr>
              <w:instrText xml:space="preserve"> PAGEREF _Toc489166755 \h </w:instrText>
            </w:r>
            <w:r w:rsidR="004506CD">
              <w:rPr>
                <w:noProof/>
                <w:webHidden/>
              </w:rPr>
            </w:r>
            <w:r w:rsidR="004506CD">
              <w:rPr>
                <w:noProof/>
                <w:webHidden/>
              </w:rPr>
              <w:fldChar w:fldCharType="separate"/>
            </w:r>
            <w:r w:rsidR="004506CD">
              <w:rPr>
                <w:noProof/>
                <w:webHidden/>
              </w:rPr>
              <w:t>329</w:t>
            </w:r>
            <w:r w:rsidR="004506CD">
              <w:rPr>
                <w:noProof/>
                <w:webHidden/>
              </w:rPr>
              <w:fldChar w:fldCharType="end"/>
            </w:r>
          </w:hyperlink>
        </w:p>
        <w:p w14:paraId="18EF63C6" w14:textId="77777777" w:rsidR="004506CD" w:rsidRDefault="000D3A22">
          <w:pPr>
            <w:pStyle w:val="TOC3"/>
            <w:tabs>
              <w:tab w:val="right" w:leader="dot" w:pos="10790"/>
            </w:tabs>
            <w:rPr>
              <w:rFonts w:asciiTheme="minorHAnsi" w:eastAsiaTheme="minorEastAsia" w:hAnsiTheme="minorHAnsi" w:cstheme="minorBidi"/>
              <w:noProof/>
            </w:rPr>
          </w:pPr>
          <w:hyperlink w:anchor="_Toc489166756" w:history="1">
            <w:r w:rsidR="004506CD" w:rsidRPr="00272DFB">
              <w:rPr>
                <w:rStyle w:val="Hyperlink"/>
                <w:noProof/>
              </w:rPr>
              <w:t>Impact—Afro Pess – Social Death</w:t>
            </w:r>
            <w:r w:rsidR="004506CD">
              <w:rPr>
                <w:noProof/>
                <w:webHidden/>
              </w:rPr>
              <w:tab/>
            </w:r>
            <w:r w:rsidR="004506CD">
              <w:rPr>
                <w:noProof/>
                <w:webHidden/>
              </w:rPr>
              <w:fldChar w:fldCharType="begin"/>
            </w:r>
            <w:r w:rsidR="004506CD">
              <w:rPr>
                <w:noProof/>
                <w:webHidden/>
              </w:rPr>
              <w:instrText xml:space="preserve"> PAGEREF _Toc489166756 \h </w:instrText>
            </w:r>
            <w:r w:rsidR="004506CD">
              <w:rPr>
                <w:noProof/>
                <w:webHidden/>
              </w:rPr>
            </w:r>
            <w:r w:rsidR="004506CD">
              <w:rPr>
                <w:noProof/>
                <w:webHidden/>
              </w:rPr>
              <w:fldChar w:fldCharType="separate"/>
            </w:r>
            <w:r w:rsidR="004506CD">
              <w:rPr>
                <w:noProof/>
                <w:webHidden/>
              </w:rPr>
              <w:t>330</w:t>
            </w:r>
            <w:r w:rsidR="004506CD">
              <w:rPr>
                <w:noProof/>
                <w:webHidden/>
              </w:rPr>
              <w:fldChar w:fldCharType="end"/>
            </w:r>
          </w:hyperlink>
        </w:p>
        <w:p w14:paraId="32D36DB6" w14:textId="77777777" w:rsidR="004506CD" w:rsidRDefault="000D3A22">
          <w:pPr>
            <w:pStyle w:val="TOC3"/>
            <w:tabs>
              <w:tab w:val="right" w:leader="dot" w:pos="10790"/>
            </w:tabs>
            <w:rPr>
              <w:rFonts w:asciiTheme="minorHAnsi" w:eastAsiaTheme="minorEastAsia" w:hAnsiTheme="minorHAnsi" w:cstheme="minorBidi"/>
              <w:noProof/>
            </w:rPr>
          </w:pPr>
          <w:hyperlink w:anchor="_Toc489166757" w:history="1">
            <w:r w:rsidR="004506CD" w:rsidRPr="00272DFB">
              <w:rPr>
                <w:rStyle w:val="Hyperlink"/>
                <w:noProof/>
              </w:rPr>
              <w:t>Impact—Afro Pess – Plantation</w:t>
            </w:r>
            <w:r w:rsidR="004506CD">
              <w:rPr>
                <w:noProof/>
                <w:webHidden/>
              </w:rPr>
              <w:tab/>
            </w:r>
            <w:r w:rsidR="004506CD">
              <w:rPr>
                <w:noProof/>
                <w:webHidden/>
              </w:rPr>
              <w:fldChar w:fldCharType="begin"/>
            </w:r>
            <w:r w:rsidR="004506CD">
              <w:rPr>
                <w:noProof/>
                <w:webHidden/>
              </w:rPr>
              <w:instrText xml:space="preserve"> PAGEREF _Toc489166757 \h </w:instrText>
            </w:r>
            <w:r w:rsidR="004506CD">
              <w:rPr>
                <w:noProof/>
                <w:webHidden/>
              </w:rPr>
            </w:r>
            <w:r w:rsidR="004506CD">
              <w:rPr>
                <w:noProof/>
                <w:webHidden/>
              </w:rPr>
              <w:fldChar w:fldCharType="separate"/>
            </w:r>
            <w:r w:rsidR="004506CD">
              <w:rPr>
                <w:noProof/>
                <w:webHidden/>
              </w:rPr>
              <w:t>332</w:t>
            </w:r>
            <w:r w:rsidR="004506CD">
              <w:rPr>
                <w:noProof/>
                <w:webHidden/>
              </w:rPr>
              <w:fldChar w:fldCharType="end"/>
            </w:r>
          </w:hyperlink>
        </w:p>
        <w:p w14:paraId="74249D3B" w14:textId="77777777" w:rsidR="004506CD" w:rsidRDefault="000D3A22">
          <w:pPr>
            <w:pStyle w:val="TOC3"/>
            <w:tabs>
              <w:tab w:val="right" w:leader="dot" w:pos="10790"/>
            </w:tabs>
            <w:rPr>
              <w:rFonts w:asciiTheme="minorHAnsi" w:eastAsiaTheme="minorEastAsia" w:hAnsiTheme="minorHAnsi" w:cstheme="minorBidi"/>
              <w:noProof/>
            </w:rPr>
          </w:pPr>
          <w:hyperlink w:anchor="_Toc489166758" w:history="1">
            <w:r w:rsidR="004506CD" w:rsidRPr="00272DFB">
              <w:rPr>
                <w:rStyle w:val="Hyperlink"/>
                <w:noProof/>
              </w:rPr>
              <w:t>Impact—Model Minority – Kills Dissent</w:t>
            </w:r>
            <w:r w:rsidR="004506CD">
              <w:rPr>
                <w:noProof/>
                <w:webHidden/>
              </w:rPr>
              <w:tab/>
            </w:r>
            <w:r w:rsidR="004506CD">
              <w:rPr>
                <w:noProof/>
                <w:webHidden/>
              </w:rPr>
              <w:fldChar w:fldCharType="begin"/>
            </w:r>
            <w:r w:rsidR="004506CD">
              <w:rPr>
                <w:noProof/>
                <w:webHidden/>
              </w:rPr>
              <w:instrText xml:space="preserve"> PAGEREF _Toc489166758 \h </w:instrText>
            </w:r>
            <w:r w:rsidR="004506CD">
              <w:rPr>
                <w:noProof/>
                <w:webHidden/>
              </w:rPr>
            </w:r>
            <w:r w:rsidR="004506CD">
              <w:rPr>
                <w:noProof/>
                <w:webHidden/>
              </w:rPr>
              <w:fldChar w:fldCharType="separate"/>
            </w:r>
            <w:r w:rsidR="004506CD">
              <w:rPr>
                <w:noProof/>
                <w:webHidden/>
              </w:rPr>
              <w:t>334</w:t>
            </w:r>
            <w:r w:rsidR="004506CD">
              <w:rPr>
                <w:noProof/>
                <w:webHidden/>
              </w:rPr>
              <w:fldChar w:fldCharType="end"/>
            </w:r>
          </w:hyperlink>
        </w:p>
        <w:p w14:paraId="3BB0D087" w14:textId="77777777" w:rsidR="004506CD" w:rsidRDefault="000D3A22">
          <w:pPr>
            <w:pStyle w:val="TOC3"/>
            <w:tabs>
              <w:tab w:val="right" w:leader="dot" w:pos="10790"/>
            </w:tabs>
            <w:rPr>
              <w:rFonts w:asciiTheme="minorHAnsi" w:eastAsiaTheme="minorEastAsia" w:hAnsiTheme="minorHAnsi" w:cstheme="minorBidi"/>
              <w:noProof/>
            </w:rPr>
          </w:pPr>
          <w:hyperlink w:anchor="_Toc489166759" w:history="1">
            <w:r w:rsidR="004506CD" w:rsidRPr="00272DFB">
              <w:rPr>
                <w:rStyle w:val="Hyperlink"/>
                <w:noProof/>
              </w:rPr>
              <w:t>Impact—Model Minority - Racism</w:t>
            </w:r>
            <w:r w:rsidR="004506CD">
              <w:rPr>
                <w:noProof/>
                <w:webHidden/>
              </w:rPr>
              <w:tab/>
            </w:r>
            <w:r w:rsidR="004506CD">
              <w:rPr>
                <w:noProof/>
                <w:webHidden/>
              </w:rPr>
              <w:fldChar w:fldCharType="begin"/>
            </w:r>
            <w:r w:rsidR="004506CD">
              <w:rPr>
                <w:noProof/>
                <w:webHidden/>
              </w:rPr>
              <w:instrText xml:space="preserve"> PAGEREF _Toc489166759 \h </w:instrText>
            </w:r>
            <w:r w:rsidR="004506CD">
              <w:rPr>
                <w:noProof/>
                <w:webHidden/>
              </w:rPr>
            </w:r>
            <w:r w:rsidR="004506CD">
              <w:rPr>
                <w:noProof/>
                <w:webHidden/>
              </w:rPr>
              <w:fldChar w:fldCharType="separate"/>
            </w:r>
            <w:r w:rsidR="004506CD">
              <w:rPr>
                <w:noProof/>
                <w:webHidden/>
              </w:rPr>
              <w:t>337</w:t>
            </w:r>
            <w:r w:rsidR="004506CD">
              <w:rPr>
                <w:noProof/>
                <w:webHidden/>
              </w:rPr>
              <w:fldChar w:fldCharType="end"/>
            </w:r>
          </w:hyperlink>
        </w:p>
        <w:p w14:paraId="093C9AB2" w14:textId="77777777" w:rsidR="004506CD" w:rsidRDefault="000D3A22">
          <w:pPr>
            <w:pStyle w:val="TOC3"/>
            <w:tabs>
              <w:tab w:val="right" w:leader="dot" w:pos="10790"/>
            </w:tabs>
            <w:rPr>
              <w:rFonts w:asciiTheme="minorHAnsi" w:eastAsiaTheme="minorEastAsia" w:hAnsiTheme="minorHAnsi" w:cstheme="minorBidi"/>
              <w:noProof/>
            </w:rPr>
          </w:pPr>
          <w:hyperlink w:anchor="_Toc489166760" w:history="1">
            <w:r w:rsidR="004506CD" w:rsidRPr="00272DFB">
              <w:rPr>
                <w:rStyle w:val="Hyperlink"/>
                <w:noProof/>
              </w:rPr>
              <w:t>Impact—Model Minority – State Reform Bad</w:t>
            </w:r>
            <w:r w:rsidR="004506CD">
              <w:rPr>
                <w:noProof/>
                <w:webHidden/>
              </w:rPr>
              <w:tab/>
            </w:r>
            <w:r w:rsidR="004506CD">
              <w:rPr>
                <w:noProof/>
                <w:webHidden/>
              </w:rPr>
              <w:fldChar w:fldCharType="begin"/>
            </w:r>
            <w:r w:rsidR="004506CD">
              <w:rPr>
                <w:noProof/>
                <w:webHidden/>
              </w:rPr>
              <w:instrText xml:space="preserve"> PAGEREF _Toc489166760 \h </w:instrText>
            </w:r>
            <w:r w:rsidR="004506CD">
              <w:rPr>
                <w:noProof/>
                <w:webHidden/>
              </w:rPr>
            </w:r>
            <w:r w:rsidR="004506CD">
              <w:rPr>
                <w:noProof/>
                <w:webHidden/>
              </w:rPr>
              <w:fldChar w:fldCharType="separate"/>
            </w:r>
            <w:r w:rsidR="004506CD">
              <w:rPr>
                <w:noProof/>
                <w:webHidden/>
              </w:rPr>
              <w:t>341</w:t>
            </w:r>
            <w:r w:rsidR="004506CD">
              <w:rPr>
                <w:noProof/>
                <w:webHidden/>
              </w:rPr>
              <w:fldChar w:fldCharType="end"/>
            </w:r>
          </w:hyperlink>
        </w:p>
        <w:p w14:paraId="7507555C" w14:textId="77777777" w:rsidR="004506CD" w:rsidRDefault="000D3A22">
          <w:pPr>
            <w:pStyle w:val="TOC3"/>
            <w:tabs>
              <w:tab w:val="right" w:leader="dot" w:pos="10790"/>
            </w:tabs>
            <w:rPr>
              <w:rFonts w:asciiTheme="minorHAnsi" w:eastAsiaTheme="minorEastAsia" w:hAnsiTheme="minorHAnsi" w:cstheme="minorBidi"/>
              <w:noProof/>
            </w:rPr>
          </w:pPr>
          <w:hyperlink w:anchor="_Toc489166761" w:history="1">
            <w:r w:rsidR="004506CD" w:rsidRPr="00272DFB">
              <w:rPr>
                <w:rStyle w:val="Hyperlink"/>
                <w:noProof/>
              </w:rPr>
              <w:t>Impact—Model Minority – Yu</w:t>
            </w:r>
            <w:r w:rsidR="004506CD">
              <w:rPr>
                <w:noProof/>
                <w:webHidden/>
              </w:rPr>
              <w:tab/>
            </w:r>
            <w:r w:rsidR="004506CD">
              <w:rPr>
                <w:noProof/>
                <w:webHidden/>
              </w:rPr>
              <w:fldChar w:fldCharType="begin"/>
            </w:r>
            <w:r w:rsidR="004506CD">
              <w:rPr>
                <w:noProof/>
                <w:webHidden/>
              </w:rPr>
              <w:instrText xml:space="preserve"> PAGEREF _Toc489166761 \h </w:instrText>
            </w:r>
            <w:r w:rsidR="004506CD">
              <w:rPr>
                <w:noProof/>
                <w:webHidden/>
              </w:rPr>
            </w:r>
            <w:r w:rsidR="004506CD">
              <w:rPr>
                <w:noProof/>
                <w:webHidden/>
              </w:rPr>
              <w:fldChar w:fldCharType="separate"/>
            </w:r>
            <w:r w:rsidR="004506CD">
              <w:rPr>
                <w:noProof/>
                <w:webHidden/>
              </w:rPr>
              <w:t>344</w:t>
            </w:r>
            <w:r w:rsidR="004506CD">
              <w:rPr>
                <w:noProof/>
                <w:webHidden/>
              </w:rPr>
              <w:fldChar w:fldCharType="end"/>
            </w:r>
          </w:hyperlink>
        </w:p>
        <w:p w14:paraId="35629B31" w14:textId="77777777" w:rsidR="004506CD" w:rsidRDefault="000D3A22">
          <w:pPr>
            <w:pStyle w:val="TOC3"/>
            <w:tabs>
              <w:tab w:val="right" w:leader="dot" w:pos="10790"/>
            </w:tabs>
            <w:rPr>
              <w:rFonts w:asciiTheme="minorHAnsi" w:eastAsiaTheme="minorEastAsia" w:hAnsiTheme="minorHAnsi" w:cstheme="minorBidi"/>
              <w:noProof/>
            </w:rPr>
          </w:pPr>
          <w:hyperlink w:anchor="_Toc489166762" w:history="1">
            <w:r w:rsidR="004506CD" w:rsidRPr="00272DFB">
              <w:rPr>
                <w:rStyle w:val="Hyperlink"/>
                <w:noProof/>
              </w:rPr>
              <w:t>Impact—Model Minority – Rodriguez</w:t>
            </w:r>
            <w:r w:rsidR="004506CD">
              <w:rPr>
                <w:noProof/>
                <w:webHidden/>
              </w:rPr>
              <w:tab/>
            </w:r>
            <w:r w:rsidR="004506CD">
              <w:rPr>
                <w:noProof/>
                <w:webHidden/>
              </w:rPr>
              <w:fldChar w:fldCharType="begin"/>
            </w:r>
            <w:r w:rsidR="004506CD">
              <w:rPr>
                <w:noProof/>
                <w:webHidden/>
              </w:rPr>
              <w:instrText xml:space="preserve"> PAGEREF _Toc489166762 \h </w:instrText>
            </w:r>
            <w:r w:rsidR="004506CD">
              <w:rPr>
                <w:noProof/>
                <w:webHidden/>
              </w:rPr>
            </w:r>
            <w:r w:rsidR="004506CD">
              <w:rPr>
                <w:noProof/>
                <w:webHidden/>
              </w:rPr>
              <w:fldChar w:fldCharType="separate"/>
            </w:r>
            <w:r w:rsidR="004506CD">
              <w:rPr>
                <w:noProof/>
                <w:webHidden/>
              </w:rPr>
              <w:t>347</w:t>
            </w:r>
            <w:r w:rsidR="004506CD">
              <w:rPr>
                <w:noProof/>
                <w:webHidden/>
              </w:rPr>
              <w:fldChar w:fldCharType="end"/>
            </w:r>
          </w:hyperlink>
        </w:p>
        <w:p w14:paraId="22E86884" w14:textId="77777777" w:rsidR="004506CD" w:rsidRDefault="000D3A22">
          <w:pPr>
            <w:pStyle w:val="TOC3"/>
            <w:tabs>
              <w:tab w:val="right" w:leader="dot" w:pos="10790"/>
            </w:tabs>
            <w:rPr>
              <w:rFonts w:asciiTheme="minorHAnsi" w:eastAsiaTheme="minorEastAsia" w:hAnsiTheme="minorHAnsi" w:cstheme="minorBidi"/>
              <w:noProof/>
            </w:rPr>
          </w:pPr>
          <w:hyperlink w:anchor="_Toc489166763" w:history="1">
            <w:r w:rsidR="004506CD" w:rsidRPr="00272DFB">
              <w:rPr>
                <w:rStyle w:val="Hyperlink"/>
                <w:noProof/>
              </w:rPr>
              <w:t>Impact—Model Minority – Escobar</w:t>
            </w:r>
            <w:r w:rsidR="004506CD">
              <w:rPr>
                <w:noProof/>
                <w:webHidden/>
              </w:rPr>
              <w:tab/>
            </w:r>
            <w:r w:rsidR="004506CD">
              <w:rPr>
                <w:noProof/>
                <w:webHidden/>
              </w:rPr>
              <w:fldChar w:fldCharType="begin"/>
            </w:r>
            <w:r w:rsidR="004506CD">
              <w:rPr>
                <w:noProof/>
                <w:webHidden/>
              </w:rPr>
              <w:instrText xml:space="preserve"> PAGEREF _Toc489166763 \h </w:instrText>
            </w:r>
            <w:r w:rsidR="004506CD">
              <w:rPr>
                <w:noProof/>
                <w:webHidden/>
              </w:rPr>
            </w:r>
            <w:r w:rsidR="004506CD">
              <w:rPr>
                <w:noProof/>
                <w:webHidden/>
              </w:rPr>
              <w:fldChar w:fldCharType="separate"/>
            </w:r>
            <w:r w:rsidR="004506CD">
              <w:rPr>
                <w:noProof/>
                <w:webHidden/>
              </w:rPr>
              <w:t>350</w:t>
            </w:r>
            <w:r w:rsidR="004506CD">
              <w:rPr>
                <w:noProof/>
                <w:webHidden/>
              </w:rPr>
              <w:fldChar w:fldCharType="end"/>
            </w:r>
          </w:hyperlink>
        </w:p>
        <w:p w14:paraId="48FE4EE5" w14:textId="77777777" w:rsidR="004506CD" w:rsidRDefault="000D3A22">
          <w:pPr>
            <w:pStyle w:val="TOC3"/>
            <w:tabs>
              <w:tab w:val="right" w:leader="dot" w:pos="10790"/>
            </w:tabs>
            <w:rPr>
              <w:rFonts w:asciiTheme="minorHAnsi" w:eastAsiaTheme="minorEastAsia" w:hAnsiTheme="minorHAnsi" w:cstheme="minorBidi"/>
              <w:noProof/>
            </w:rPr>
          </w:pPr>
          <w:hyperlink w:anchor="_Toc489166764" w:history="1">
            <w:r w:rsidR="004506CD" w:rsidRPr="00272DFB">
              <w:rPr>
                <w:rStyle w:val="Hyperlink"/>
                <w:noProof/>
              </w:rPr>
              <w:t>Impact—Model Minority – Mahmud</w:t>
            </w:r>
            <w:r w:rsidR="004506CD">
              <w:rPr>
                <w:noProof/>
                <w:webHidden/>
              </w:rPr>
              <w:tab/>
            </w:r>
            <w:r w:rsidR="004506CD">
              <w:rPr>
                <w:noProof/>
                <w:webHidden/>
              </w:rPr>
              <w:fldChar w:fldCharType="begin"/>
            </w:r>
            <w:r w:rsidR="004506CD">
              <w:rPr>
                <w:noProof/>
                <w:webHidden/>
              </w:rPr>
              <w:instrText xml:space="preserve"> PAGEREF _Toc489166764 \h </w:instrText>
            </w:r>
            <w:r w:rsidR="004506CD">
              <w:rPr>
                <w:noProof/>
                <w:webHidden/>
              </w:rPr>
            </w:r>
            <w:r w:rsidR="004506CD">
              <w:rPr>
                <w:noProof/>
                <w:webHidden/>
              </w:rPr>
              <w:fldChar w:fldCharType="separate"/>
            </w:r>
            <w:r w:rsidR="004506CD">
              <w:rPr>
                <w:noProof/>
                <w:webHidden/>
              </w:rPr>
              <w:t>354</w:t>
            </w:r>
            <w:r w:rsidR="004506CD">
              <w:rPr>
                <w:noProof/>
                <w:webHidden/>
              </w:rPr>
              <w:fldChar w:fldCharType="end"/>
            </w:r>
          </w:hyperlink>
        </w:p>
        <w:p w14:paraId="5F2570D8" w14:textId="77777777" w:rsidR="004506CD" w:rsidRDefault="000D3A22">
          <w:pPr>
            <w:pStyle w:val="TOC3"/>
            <w:tabs>
              <w:tab w:val="right" w:leader="dot" w:pos="10790"/>
            </w:tabs>
            <w:rPr>
              <w:rFonts w:asciiTheme="minorHAnsi" w:eastAsiaTheme="minorEastAsia" w:hAnsiTheme="minorHAnsi" w:cstheme="minorBidi"/>
              <w:noProof/>
            </w:rPr>
          </w:pPr>
          <w:hyperlink w:anchor="_Toc489166765" w:history="1">
            <w:r w:rsidR="004506CD" w:rsidRPr="00272DFB">
              <w:rPr>
                <w:rStyle w:val="Hyperlink"/>
                <w:noProof/>
              </w:rPr>
              <w:t>Impact—Model Minority = Anti Blackness</w:t>
            </w:r>
            <w:r w:rsidR="004506CD">
              <w:rPr>
                <w:noProof/>
                <w:webHidden/>
              </w:rPr>
              <w:tab/>
            </w:r>
            <w:r w:rsidR="004506CD">
              <w:rPr>
                <w:noProof/>
                <w:webHidden/>
              </w:rPr>
              <w:fldChar w:fldCharType="begin"/>
            </w:r>
            <w:r w:rsidR="004506CD">
              <w:rPr>
                <w:noProof/>
                <w:webHidden/>
              </w:rPr>
              <w:instrText xml:space="preserve"> PAGEREF _Toc489166765 \h </w:instrText>
            </w:r>
            <w:r w:rsidR="004506CD">
              <w:rPr>
                <w:noProof/>
                <w:webHidden/>
              </w:rPr>
            </w:r>
            <w:r w:rsidR="004506CD">
              <w:rPr>
                <w:noProof/>
                <w:webHidden/>
              </w:rPr>
              <w:fldChar w:fldCharType="separate"/>
            </w:r>
            <w:r w:rsidR="004506CD">
              <w:rPr>
                <w:noProof/>
                <w:webHidden/>
              </w:rPr>
              <w:t>365</w:t>
            </w:r>
            <w:r w:rsidR="004506CD">
              <w:rPr>
                <w:noProof/>
                <w:webHidden/>
              </w:rPr>
              <w:fldChar w:fldCharType="end"/>
            </w:r>
          </w:hyperlink>
        </w:p>
        <w:p w14:paraId="3A66FD83" w14:textId="77777777" w:rsidR="004506CD" w:rsidRDefault="000D3A22">
          <w:pPr>
            <w:pStyle w:val="TOC3"/>
            <w:tabs>
              <w:tab w:val="right" w:leader="dot" w:pos="10790"/>
            </w:tabs>
            <w:rPr>
              <w:rFonts w:asciiTheme="minorHAnsi" w:eastAsiaTheme="minorEastAsia" w:hAnsiTheme="minorHAnsi" w:cstheme="minorBidi"/>
              <w:noProof/>
            </w:rPr>
          </w:pPr>
          <w:hyperlink w:anchor="_Toc489166766" w:history="1">
            <w:r w:rsidR="004506CD" w:rsidRPr="00272DFB">
              <w:rPr>
                <w:rStyle w:val="Hyperlink"/>
                <w:noProof/>
              </w:rPr>
              <w:t>Impact—Model Minority Harms Low Income API</w:t>
            </w:r>
            <w:r w:rsidR="004506CD">
              <w:rPr>
                <w:noProof/>
                <w:webHidden/>
              </w:rPr>
              <w:tab/>
            </w:r>
            <w:r w:rsidR="004506CD">
              <w:rPr>
                <w:noProof/>
                <w:webHidden/>
              </w:rPr>
              <w:fldChar w:fldCharType="begin"/>
            </w:r>
            <w:r w:rsidR="004506CD">
              <w:rPr>
                <w:noProof/>
                <w:webHidden/>
              </w:rPr>
              <w:instrText xml:space="preserve"> PAGEREF _Toc489166766 \h </w:instrText>
            </w:r>
            <w:r w:rsidR="004506CD">
              <w:rPr>
                <w:noProof/>
                <w:webHidden/>
              </w:rPr>
            </w:r>
            <w:r w:rsidR="004506CD">
              <w:rPr>
                <w:noProof/>
                <w:webHidden/>
              </w:rPr>
              <w:fldChar w:fldCharType="separate"/>
            </w:r>
            <w:r w:rsidR="004506CD">
              <w:rPr>
                <w:noProof/>
                <w:webHidden/>
              </w:rPr>
              <w:t>370</w:t>
            </w:r>
            <w:r w:rsidR="004506CD">
              <w:rPr>
                <w:noProof/>
                <w:webHidden/>
              </w:rPr>
              <w:fldChar w:fldCharType="end"/>
            </w:r>
          </w:hyperlink>
        </w:p>
        <w:p w14:paraId="1C186BC6" w14:textId="77777777" w:rsidR="004506CD" w:rsidRDefault="000D3A22">
          <w:pPr>
            <w:pStyle w:val="TOC2"/>
            <w:tabs>
              <w:tab w:val="right" w:leader="dot" w:pos="10790"/>
            </w:tabs>
            <w:rPr>
              <w:rFonts w:asciiTheme="minorHAnsi" w:eastAsiaTheme="minorEastAsia" w:hAnsiTheme="minorHAnsi" w:cstheme="minorBidi"/>
              <w:noProof/>
            </w:rPr>
          </w:pPr>
          <w:hyperlink w:anchor="_Toc489166767" w:history="1">
            <w:r w:rsidR="004506CD" w:rsidRPr="00272DFB">
              <w:rPr>
                <w:rStyle w:val="Hyperlink"/>
                <w:noProof/>
              </w:rPr>
              <w:t>***Alts***</w:t>
            </w:r>
            <w:r w:rsidR="004506CD">
              <w:rPr>
                <w:noProof/>
                <w:webHidden/>
              </w:rPr>
              <w:tab/>
            </w:r>
            <w:r w:rsidR="004506CD">
              <w:rPr>
                <w:noProof/>
                <w:webHidden/>
              </w:rPr>
              <w:fldChar w:fldCharType="begin"/>
            </w:r>
            <w:r w:rsidR="004506CD">
              <w:rPr>
                <w:noProof/>
                <w:webHidden/>
              </w:rPr>
              <w:instrText xml:space="preserve"> PAGEREF _Toc489166767 \h </w:instrText>
            </w:r>
            <w:r w:rsidR="004506CD">
              <w:rPr>
                <w:noProof/>
                <w:webHidden/>
              </w:rPr>
            </w:r>
            <w:r w:rsidR="004506CD">
              <w:rPr>
                <w:noProof/>
                <w:webHidden/>
              </w:rPr>
              <w:fldChar w:fldCharType="separate"/>
            </w:r>
            <w:r w:rsidR="004506CD">
              <w:rPr>
                <w:noProof/>
                <w:webHidden/>
              </w:rPr>
              <w:t>371</w:t>
            </w:r>
            <w:r w:rsidR="004506CD">
              <w:rPr>
                <w:noProof/>
                <w:webHidden/>
              </w:rPr>
              <w:fldChar w:fldCharType="end"/>
            </w:r>
          </w:hyperlink>
        </w:p>
        <w:p w14:paraId="6FEB54F5" w14:textId="77777777" w:rsidR="004506CD" w:rsidRDefault="000D3A22">
          <w:pPr>
            <w:pStyle w:val="TOC3"/>
            <w:tabs>
              <w:tab w:val="right" w:leader="dot" w:pos="10790"/>
            </w:tabs>
            <w:rPr>
              <w:rFonts w:asciiTheme="minorHAnsi" w:eastAsiaTheme="minorEastAsia" w:hAnsiTheme="minorHAnsi" w:cstheme="minorBidi"/>
              <w:noProof/>
            </w:rPr>
          </w:pPr>
          <w:hyperlink w:anchor="_Toc489166768" w:history="1">
            <w:r w:rsidR="004506CD" w:rsidRPr="00272DFB">
              <w:rPr>
                <w:rStyle w:val="Hyperlink"/>
                <w:noProof/>
              </w:rPr>
              <w:t>Alt—Abolitionist Pedagogy - Rodriguez</w:t>
            </w:r>
            <w:r w:rsidR="004506CD">
              <w:rPr>
                <w:noProof/>
                <w:webHidden/>
              </w:rPr>
              <w:tab/>
            </w:r>
            <w:r w:rsidR="004506CD">
              <w:rPr>
                <w:noProof/>
                <w:webHidden/>
              </w:rPr>
              <w:fldChar w:fldCharType="begin"/>
            </w:r>
            <w:r w:rsidR="004506CD">
              <w:rPr>
                <w:noProof/>
                <w:webHidden/>
              </w:rPr>
              <w:instrText xml:space="preserve"> PAGEREF _Toc489166768 \h </w:instrText>
            </w:r>
            <w:r w:rsidR="004506CD">
              <w:rPr>
                <w:noProof/>
                <w:webHidden/>
              </w:rPr>
            </w:r>
            <w:r w:rsidR="004506CD">
              <w:rPr>
                <w:noProof/>
                <w:webHidden/>
              </w:rPr>
              <w:fldChar w:fldCharType="separate"/>
            </w:r>
            <w:r w:rsidR="004506CD">
              <w:rPr>
                <w:noProof/>
                <w:webHidden/>
              </w:rPr>
              <w:t>372</w:t>
            </w:r>
            <w:r w:rsidR="004506CD">
              <w:rPr>
                <w:noProof/>
                <w:webHidden/>
              </w:rPr>
              <w:fldChar w:fldCharType="end"/>
            </w:r>
          </w:hyperlink>
        </w:p>
        <w:p w14:paraId="32272687" w14:textId="77777777" w:rsidR="004506CD" w:rsidRDefault="000D3A22">
          <w:pPr>
            <w:pStyle w:val="TOC3"/>
            <w:tabs>
              <w:tab w:val="right" w:leader="dot" w:pos="10790"/>
            </w:tabs>
            <w:rPr>
              <w:rFonts w:asciiTheme="minorHAnsi" w:eastAsiaTheme="minorEastAsia" w:hAnsiTheme="minorHAnsi" w:cstheme="minorBidi"/>
              <w:noProof/>
            </w:rPr>
          </w:pPr>
          <w:hyperlink w:anchor="_Toc489166769" w:history="1">
            <w:r w:rsidR="004506CD" w:rsidRPr="00272DFB">
              <w:rPr>
                <w:rStyle w:val="Hyperlink"/>
                <w:noProof/>
              </w:rPr>
              <w:t>Alt—Abolition – Gossett</w:t>
            </w:r>
            <w:r w:rsidR="004506CD">
              <w:rPr>
                <w:noProof/>
                <w:webHidden/>
              </w:rPr>
              <w:tab/>
            </w:r>
            <w:r w:rsidR="004506CD">
              <w:rPr>
                <w:noProof/>
                <w:webHidden/>
              </w:rPr>
              <w:fldChar w:fldCharType="begin"/>
            </w:r>
            <w:r w:rsidR="004506CD">
              <w:rPr>
                <w:noProof/>
                <w:webHidden/>
              </w:rPr>
              <w:instrText xml:space="preserve"> PAGEREF _Toc489166769 \h </w:instrText>
            </w:r>
            <w:r w:rsidR="004506CD">
              <w:rPr>
                <w:noProof/>
                <w:webHidden/>
              </w:rPr>
            </w:r>
            <w:r w:rsidR="004506CD">
              <w:rPr>
                <w:noProof/>
                <w:webHidden/>
              </w:rPr>
              <w:fldChar w:fldCharType="separate"/>
            </w:r>
            <w:r w:rsidR="004506CD">
              <w:rPr>
                <w:noProof/>
                <w:webHidden/>
              </w:rPr>
              <w:t>375</w:t>
            </w:r>
            <w:r w:rsidR="004506CD">
              <w:rPr>
                <w:noProof/>
                <w:webHidden/>
              </w:rPr>
              <w:fldChar w:fldCharType="end"/>
            </w:r>
          </w:hyperlink>
        </w:p>
        <w:p w14:paraId="22FDD5B2" w14:textId="77777777" w:rsidR="004506CD" w:rsidRDefault="000D3A22">
          <w:pPr>
            <w:pStyle w:val="TOC3"/>
            <w:tabs>
              <w:tab w:val="right" w:leader="dot" w:pos="10790"/>
            </w:tabs>
            <w:rPr>
              <w:rFonts w:asciiTheme="minorHAnsi" w:eastAsiaTheme="minorEastAsia" w:hAnsiTheme="minorHAnsi" w:cstheme="minorBidi"/>
              <w:noProof/>
            </w:rPr>
          </w:pPr>
          <w:hyperlink w:anchor="_Toc489166770" w:history="1">
            <w:r w:rsidR="004506CD" w:rsidRPr="00272DFB">
              <w:rPr>
                <w:rStyle w:val="Hyperlink"/>
                <w:noProof/>
              </w:rPr>
              <w:t>Alt—Abolition – Meiners</w:t>
            </w:r>
            <w:r w:rsidR="004506CD">
              <w:rPr>
                <w:noProof/>
                <w:webHidden/>
              </w:rPr>
              <w:tab/>
            </w:r>
            <w:r w:rsidR="004506CD">
              <w:rPr>
                <w:noProof/>
                <w:webHidden/>
              </w:rPr>
              <w:fldChar w:fldCharType="begin"/>
            </w:r>
            <w:r w:rsidR="004506CD">
              <w:rPr>
                <w:noProof/>
                <w:webHidden/>
              </w:rPr>
              <w:instrText xml:space="preserve"> PAGEREF _Toc489166770 \h </w:instrText>
            </w:r>
            <w:r w:rsidR="004506CD">
              <w:rPr>
                <w:noProof/>
                <w:webHidden/>
              </w:rPr>
            </w:r>
            <w:r w:rsidR="004506CD">
              <w:rPr>
                <w:noProof/>
                <w:webHidden/>
              </w:rPr>
              <w:fldChar w:fldCharType="separate"/>
            </w:r>
            <w:r w:rsidR="004506CD">
              <w:rPr>
                <w:noProof/>
                <w:webHidden/>
              </w:rPr>
              <w:t>385</w:t>
            </w:r>
            <w:r w:rsidR="004506CD">
              <w:rPr>
                <w:noProof/>
                <w:webHidden/>
              </w:rPr>
              <w:fldChar w:fldCharType="end"/>
            </w:r>
          </w:hyperlink>
        </w:p>
        <w:p w14:paraId="7EFBE088" w14:textId="77777777" w:rsidR="004506CD" w:rsidRDefault="000D3A22">
          <w:pPr>
            <w:pStyle w:val="TOC3"/>
            <w:tabs>
              <w:tab w:val="right" w:leader="dot" w:pos="10790"/>
            </w:tabs>
            <w:rPr>
              <w:rFonts w:asciiTheme="minorHAnsi" w:eastAsiaTheme="minorEastAsia" w:hAnsiTheme="minorHAnsi" w:cstheme="minorBidi"/>
              <w:noProof/>
            </w:rPr>
          </w:pPr>
          <w:hyperlink w:anchor="_Toc489166771" w:history="1">
            <w:r w:rsidR="004506CD" w:rsidRPr="00272DFB">
              <w:rPr>
                <w:rStyle w:val="Hyperlink"/>
                <w:noProof/>
              </w:rPr>
              <w:t>Alt—Abolition – Critical Criminology</w:t>
            </w:r>
            <w:r w:rsidR="004506CD">
              <w:rPr>
                <w:noProof/>
                <w:webHidden/>
              </w:rPr>
              <w:tab/>
            </w:r>
            <w:r w:rsidR="004506CD">
              <w:rPr>
                <w:noProof/>
                <w:webHidden/>
              </w:rPr>
              <w:fldChar w:fldCharType="begin"/>
            </w:r>
            <w:r w:rsidR="004506CD">
              <w:rPr>
                <w:noProof/>
                <w:webHidden/>
              </w:rPr>
              <w:instrText xml:space="preserve"> PAGEREF _Toc489166771 \h </w:instrText>
            </w:r>
            <w:r w:rsidR="004506CD">
              <w:rPr>
                <w:noProof/>
                <w:webHidden/>
              </w:rPr>
            </w:r>
            <w:r w:rsidR="004506CD">
              <w:rPr>
                <w:noProof/>
                <w:webHidden/>
              </w:rPr>
              <w:fldChar w:fldCharType="separate"/>
            </w:r>
            <w:r w:rsidR="004506CD">
              <w:rPr>
                <w:noProof/>
                <w:webHidden/>
              </w:rPr>
              <w:t>386</w:t>
            </w:r>
            <w:r w:rsidR="004506CD">
              <w:rPr>
                <w:noProof/>
                <w:webHidden/>
              </w:rPr>
              <w:fldChar w:fldCharType="end"/>
            </w:r>
          </w:hyperlink>
        </w:p>
        <w:p w14:paraId="1FE1BD91" w14:textId="77777777" w:rsidR="004506CD" w:rsidRDefault="000D3A22">
          <w:pPr>
            <w:pStyle w:val="TOC3"/>
            <w:tabs>
              <w:tab w:val="right" w:leader="dot" w:pos="10790"/>
            </w:tabs>
            <w:rPr>
              <w:rFonts w:asciiTheme="minorHAnsi" w:eastAsiaTheme="minorEastAsia" w:hAnsiTheme="minorHAnsi" w:cstheme="minorBidi"/>
              <w:noProof/>
            </w:rPr>
          </w:pPr>
          <w:hyperlink w:anchor="_Toc489166772" w:history="1">
            <w:r w:rsidR="004506CD" w:rsidRPr="00272DFB">
              <w:rPr>
                <w:rStyle w:val="Hyperlink"/>
                <w:noProof/>
              </w:rPr>
              <w:t>Alt—Abolition – Dillion</w:t>
            </w:r>
            <w:r w:rsidR="004506CD">
              <w:rPr>
                <w:noProof/>
                <w:webHidden/>
              </w:rPr>
              <w:tab/>
            </w:r>
            <w:r w:rsidR="004506CD">
              <w:rPr>
                <w:noProof/>
                <w:webHidden/>
              </w:rPr>
              <w:fldChar w:fldCharType="begin"/>
            </w:r>
            <w:r w:rsidR="004506CD">
              <w:rPr>
                <w:noProof/>
                <w:webHidden/>
              </w:rPr>
              <w:instrText xml:space="preserve"> PAGEREF _Toc489166772 \h </w:instrText>
            </w:r>
            <w:r w:rsidR="004506CD">
              <w:rPr>
                <w:noProof/>
                <w:webHidden/>
              </w:rPr>
            </w:r>
            <w:r w:rsidR="004506CD">
              <w:rPr>
                <w:noProof/>
                <w:webHidden/>
              </w:rPr>
              <w:fldChar w:fldCharType="separate"/>
            </w:r>
            <w:r w:rsidR="004506CD">
              <w:rPr>
                <w:noProof/>
                <w:webHidden/>
              </w:rPr>
              <w:t>389</w:t>
            </w:r>
            <w:r w:rsidR="004506CD">
              <w:rPr>
                <w:noProof/>
                <w:webHidden/>
              </w:rPr>
              <w:fldChar w:fldCharType="end"/>
            </w:r>
          </w:hyperlink>
        </w:p>
        <w:p w14:paraId="32321667" w14:textId="77777777" w:rsidR="004506CD" w:rsidRDefault="000D3A22">
          <w:pPr>
            <w:pStyle w:val="TOC3"/>
            <w:tabs>
              <w:tab w:val="right" w:leader="dot" w:pos="10790"/>
            </w:tabs>
            <w:rPr>
              <w:rFonts w:asciiTheme="minorHAnsi" w:eastAsiaTheme="minorEastAsia" w:hAnsiTheme="minorHAnsi" w:cstheme="minorBidi"/>
              <w:noProof/>
            </w:rPr>
          </w:pPr>
          <w:hyperlink w:anchor="_Toc489166773" w:history="1">
            <w:r w:rsidR="004506CD" w:rsidRPr="00272DFB">
              <w:rPr>
                <w:rStyle w:val="Hyperlink"/>
                <w:noProof/>
              </w:rPr>
              <w:t>Alt—Imaginative Abolition</w:t>
            </w:r>
            <w:r w:rsidR="004506CD">
              <w:rPr>
                <w:noProof/>
                <w:webHidden/>
              </w:rPr>
              <w:tab/>
            </w:r>
            <w:r w:rsidR="004506CD">
              <w:rPr>
                <w:noProof/>
                <w:webHidden/>
              </w:rPr>
              <w:fldChar w:fldCharType="begin"/>
            </w:r>
            <w:r w:rsidR="004506CD">
              <w:rPr>
                <w:noProof/>
                <w:webHidden/>
              </w:rPr>
              <w:instrText xml:space="preserve"> PAGEREF _Toc489166773 \h </w:instrText>
            </w:r>
            <w:r w:rsidR="004506CD">
              <w:rPr>
                <w:noProof/>
                <w:webHidden/>
              </w:rPr>
            </w:r>
            <w:r w:rsidR="004506CD">
              <w:rPr>
                <w:noProof/>
                <w:webHidden/>
              </w:rPr>
              <w:fldChar w:fldCharType="separate"/>
            </w:r>
            <w:r w:rsidR="004506CD">
              <w:rPr>
                <w:noProof/>
                <w:webHidden/>
              </w:rPr>
              <w:t>391</w:t>
            </w:r>
            <w:r w:rsidR="004506CD">
              <w:rPr>
                <w:noProof/>
                <w:webHidden/>
              </w:rPr>
              <w:fldChar w:fldCharType="end"/>
            </w:r>
          </w:hyperlink>
        </w:p>
        <w:p w14:paraId="46924622" w14:textId="77777777" w:rsidR="004506CD" w:rsidRDefault="000D3A22">
          <w:pPr>
            <w:pStyle w:val="TOC3"/>
            <w:tabs>
              <w:tab w:val="right" w:leader="dot" w:pos="10790"/>
            </w:tabs>
            <w:rPr>
              <w:rFonts w:asciiTheme="minorHAnsi" w:eastAsiaTheme="minorEastAsia" w:hAnsiTheme="minorHAnsi" w:cstheme="minorBidi"/>
              <w:noProof/>
            </w:rPr>
          </w:pPr>
          <w:hyperlink w:anchor="_Toc489166774" w:history="1">
            <w:r w:rsidR="004506CD" w:rsidRPr="00272DFB">
              <w:rPr>
                <w:rStyle w:val="Hyperlink"/>
                <w:noProof/>
              </w:rPr>
              <w:t>Alt—Everyday Abolition</w:t>
            </w:r>
            <w:r w:rsidR="004506CD">
              <w:rPr>
                <w:noProof/>
                <w:webHidden/>
              </w:rPr>
              <w:tab/>
            </w:r>
            <w:r w:rsidR="004506CD">
              <w:rPr>
                <w:noProof/>
                <w:webHidden/>
              </w:rPr>
              <w:fldChar w:fldCharType="begin"/>
            </w:r>
            <w:r w:rsidR="004506CD">
              <w:rPr>
                <w:noProof/>
                <w:webHidden/>
              </w:rPr>
              <w:instrText xml:space="preserve"> PAGEREF _Toc489166774 \h </w:instrText>
            </w:r>
            <w:r w:rsidR="004506CD">
              <w:rPr>
                <w:noProof/>
                <w:webHidden/>
              </w:rPr>
            </w:r>
            <w:r w:rsidR="004506CD">
              <w:rPr>
                <w:noProof/>
                <w:webHidden/>
              </w:rPr>
              <w:fldChar w:fldCharType="separate"/>
            </w:r>
            <w:r w:rsidR="004506CD">
              <w:rPr>
                <w:noProof/>
                <w:webHidden/>
              </w:rPr>
              <w:t>393</w:t>
            </w:r>
            <w:r w:rsidR="004506CD">
              <w:rPr>
                <w:noProof/>
                <w:webHidden/>
              </w:rPr>
              <w:fldChar w:fldCharType="end"/>
            </w:r>
          </w:hyperlink>
        </w:p>
        <w:p w14:paraId="74996296" w14:textId="77777777" w:rsidR="004506CD" w:rsidRDefault="000D3A22">
          <w:pPr>
            <w:pStyle w:val="TOC3"/>
            <w:tabs>
              <w:tab w:val="right" w:leader="dot" w:pos="10790"/>
            </w:tabs>
            <w:rPr>
              <w:rFonts w:asciiTheme="minorHAnsi" w:eastAsiaTheme="minorEastAsia" w:hAnsiTheme="minorHAnsi" w:cstheme="minorBidi"/>
              <w:noProof/>
            </w:rPr>
          </w:pPr>
          <w:hyperlink w:anchor="_Toc489166775" w:history="1">
            <w:r w:rsidR="004506CD" w:rsidRPr="00272DFB">
              <w:rPr>
                <w:rStyle w:val="Hyperlink"/>
                <w:noProof/>
              </w:rPr>
              <w:t>Alt—Intimate Abolition</w:t>
            </w:r>
            <w:r w:rsidR="004506CD">
              <w:rPr>
                <w:noProof/>
                <w:webHidden/>
              </w:rPr>
              <w:tab/>
            </w:r>
            <w:r w:rsidR="004506CD">
              <w:rPr>
                <w:noProof/>
                <w:webHidden/>
              </w:rPr>
              <w:fldChar w:fldCharType="begin"/>
            </w:r>
            <w:r w:rsidR="004506CD">
              <w:rPr>
                <w:noProof/>
                <w:webHidden/>
              </w:rPr>
              <w:instrText xml:space="preserve"> PAGEREF _Toc489166775 \h </w:instrText>
            </w:r>
            <w:r w:rsidR="004506CD">
              <w:rPr>
                <w:noProof/>
                <w:webHidden/>
              </w:rPr>
            </w:r>
            <w:r w:rsidR="004506CD">
              <w:rPr>
                <w:noProof/>
                <w:webHidden/>
              </w:rPr>
              <w:fldChar w:fldCharType="separate"/>
            </w:r>
            <w:r w:rsidR="004506CD">
              <w:rPr>
                <w:noProof/>
                <w:webHidden/>
              </w:rPr>
              <w:t>394</w:t>
            </w:r>
            <w:r w:rsidR="004506CD">
              <w:rPr>
                <w:noProof/>
                <w:webHidden/>
              </w:rPr>
              <w:fldChar w:fldCharType="end"/>
            </w:r>
          </w:hyperlink>
        </w:p>
        <w:p w14:paraId="3B680556" w14:textId="77777777" w:rsidR="004506CD" w:rsidRDefault="000D3A22">
          <w:pPr>
            <w:pStyle w:val="TOC3"/>
            <w:tabs>
              <w:tab w:val="right" w:leader="dot" w:pos="10790"/>
            </w:tabs>
            <w:rPr>
              <w:rFonts w:asciiTheme="minorHAnsi" w:eastAsiaTheme="minorEastAsia" w:hAnsiTheme="minorHAnsi" w:cstheme="minorBidi"/>
              <w:noProof/>
            </w:rPr>
          </w:pPr>
          <w:hyperlink w:anchor="_Toc489166776" w:history="1">
            <w:r w:rsidR="004506CD" w:rsidRPr="00272DFB">
              <w:rPr>
                <w:rStyle w:val="Hyperlink"/>
                <w:noProof/>
              </w:rPr>
              <w:t>Alt—Abolition-Study</w:t>
            </w:r>
            <w:r w:rsidR="004506CD">
              <w:rPr>
                <w:noProof/>
                <w:webHidden/>
              </w:rPr>
              <w:tab/>
            </w:r>
            <w:r w:rsidR="004506CD">
              <w:rPr>
                <w:noProof/>
                <w:webHidden/>
              </w:rPr>
              <w:fldChar w:fldCharType="begin"/>
            </w:r>
            <w:r w:rsidR="004506CD">
              <w:rPr>
                <w:noProof/>
                <w:webHidden/>
              </w:rPr>
              <w:instrText xml:space="preserve"> PAGEREF _Toc489166776 \h </w:instrText>
            </w:r>
            <w:r w:rsidR="004506CD">
              <w:rPr>
                <w:noProof/>
                <w:webHidden/>
              </w:rPr>
            </w:r>
            <w:r w:rsidR="004506CD">
              <w:rPr>
                <w:noProof/>
                <w:webHidden/>
              </w:rPr>
              <w:fldChar w:fldCharType="separate"/>
            </w:r>
            <w:r w:rsidR="004506CD">
              <w:rPr>
                <w:noProof/>
                <w:webHidden/>
              </w:rPr>
              <w:t>397</w:t>
            </w:r>
            <w:r w:rsidR="004506CD">
              <w:rPr>
                <w:noProof/>
                <w:webHidden/>
              </w:rPr>
              <w:fldChar w:fldCharType="end"/>
            </w:r>
          </w:hyperlink>
        </w:p>
        <w:p w14:paraId="20A17D00" w14:textId="77777777" w:rsidR="004506CD" w:rsidRDefault="000D3A22">
          <w:pPr>
            <w:pStyle w:val="TOC3"/>
            <w:tabs>
              <w:tab w:val="right" w:leader="dot" w:pos="10790"/>
            </w:tabs>
            <w:rPr>
              <w:rFonts w:asciiTheme="minorHAnsi" w:eastAsiaTheme="minorEastAsia" w:hAnsiTheme="minorHAnsi" w:cstheme="minorBidi"/>
              <w:noProof/>
            </w:rPr>
          </w:pPr>
          <w:hyperlink w:anchor="_Toc489166777" w:history="1">
            <w:r w:rsidR="004506CD" w:rsidRPr="00272DFB">
              <w:rPr>
                <w:rStyle w:val="Hyperlink"/>
                <w:noProof/>
              </w:rPr>
              <w:t>Alt—Black Studies</w:t>
            </w:r>
            <w:r w:rsidR="004506CD">
              <w:rPr>
                <w:noProof/>
                <w:webHidden/>
              </w:rPr>
              <w:tab/>
            </w:r>
            <w:r w:rsidR="004506CD">
              <w:rPr>
                <w:noProof/>
                <w:webHidden/>
              </w:rPr>
              <w:fldChar w:fldCharType="begin"/>
            </w:r>
            <w:r w:rsidR="004506CD">
              <w:rPr>
                <w:noProof/>
                <w:webHidden/>
              </w:rPr>
              <w:instrText xml:space="preserve"> PAGEREF _Toc489166777 \h </w:instrText>
            </w:r>
            <w:r w:rsidR="004506CD">
              <w:rPr>
                <w:noProof/>
                <w:webHidden/>
              </w:rPr>
            </w:r>
            <w:r w:rsidR="004506CD">
              <w:rPr>
                <w:noProof/>
                <w:webHidden/>
              </w:rPr>
              <w:fldChar w:fldCharType="separate"/>
            </w:r>
            <w:r w:rsidR="004506CD">
              <w:rPr>
                <w:noProof/>
                <w:webHidden/>
              </w:rPr>
              <w:t>399</w:t>
            </w:r>
            <w:r w:rsidR="004506CD">
              <w:rPr>
                <w:noProof/>
                <w:webHidden/>
              </w:rPr>
              <w:fldChar w:fldCharType="end"/>
            </w:r>
          </w:hyperlink>
        </w:p>
        <w:p w14:paraId="6E452AC9" w14:textId="77777777" w:rsidR="004506CD" w:rsidRDefault="000D3A22">
          <w:pPr>
            <w:pStyle w:val="TOC3"/>
            <w:tabs>
              <w:tab w:val="right" w:leader="dot" w:pos="10790"/>
            </w:tabs>
            <w:rPr>
              <w:rFonts w:asciiTheme="minorHAnsi" w:eastAsiaTheme="minorEastAsia" w:hAnsiTheme="minorHAnsi" w:cstheme="minorBidi"/>
              <w:noProof/>
            </w:rPr>
          </w:pPr>
          <w:hyperlink w:anchor="_Toc489166778" w:history="1">
            <w:r w:rsidR="004506CD" w:rsidRPr="00272DFB">
              <w:rPr>
                <w:rStyle w:val="Hyperlink"/>
                <w:noProof/>
              </w:rPr>
              <w:t>Alt—Black feminism</w:t>
            </w:r>
            <w:r w:rsidR="004506CD">
              <w:rPr>
                <w:noProof/>
                <w:webHidden/>
              </w:rPr>
              <w:tab/>
            </w:r>
            <w:r w:rsidR="004506CD">
              <w:rPr>
                <w:noProof/>
                <w:webHidden/>
              </w:rPr>
              <w:fldChar w:fldCharType="begin"/>
            </w:r>
            <w:r w:rsidR="004506CD">
              <w:rPr>
                <w:noProof/>
                <w:webHidden/>
              </w:rPr>
              <w:instrText xml:space="preserve"> PAGEREF _Toc489166778 \h </w:instrText>
            </w:r>
            <w:r w:rsidR="004506CD">
              <w:rPr>
                <w:noProof/>
                <w:webHidden/>
              </w:rPr>
            </w:r>
            <w:r w:rsidR="004506CD">
              <w:rPr>
                <w:noProof/>
                <w:webHidden/>
              </w:rPr>
              <w:fldChar w:fldCharType="separate"/>
            </w:r>
            <w:r w:rsidR="004506CD">
              <w:rPr>
                <w:noProof/>
                <w:webHidden/>
              </w:rPr>
              <w:t>400</w:t>
            </w:r>
            <w:r w:rsidR="004506CD">
              <w:rPr>
                <w:noProof/>
                <w:webHidden/>
              </w:rPr>
              <w:fldChar w:fldCharType="end"/>
            </w:r>
          </w:hyperlink>
        </w:p>
        <w:p w14:paraId="6E874D4A" w14:textId="77777777" w:rsidR="004506CD" w:rsidRDefault="000D3A22">
          <w:pPr>
            <w:pStyle w:val="TOC3"/>
            <w:tabs>
              <w:tab w:val="right" w:leader="dot" w:pos="10790"/>
            </w:tabs>
            <w:rPr>
              <w:rFonts w:asciiTheme="minorHAnsi" w:eastAsiaTheme="minorEastAsia" w:hAnsiTheme="minorHAnsi" w:cstheme="minorBidi"/>
              <w:noProof/>
            </w:rPr>
          </w:pPr>
          <w:hyperlink w:anchor="_Toc489166779" w:history="1">
            <w:r w:rsidR="004506CD" w:rsidRPr="00272DFB">
              <w:rPr>
                <w:rStyle w:val="Hyperlink"/>
                <w:noProof/>
              </w:rPr>
              <w:t>Alt—Queer of Color Critique</w:t>
            </w:r>
            <w:r w:rsidR="004506CD">
              <w:rPr>
                <w:noProof/>
                <w:webHidden/>
              </w:rPr>
              <w:tab/>
            </w:r>
            <w:r w:rsidR="004506CD">
              <w:rPr>
                <w:noProof/>
                <w:webHidden/>
              </w:rPr>
              <w:fldChar w:fldCharType="begin"/>
            </w:r>
            <w:r w:rsidR="004506CD">
              <w:rPr>
                <w:noProof/>
                <w:webHidden/>
              </w:rPr>
              <w:instrText xml:space="preserve"> PAGEREF _Toc489166779 \h </w:instrText>
            </w:r>
            <w:r w:rsidR="004506CD">
              <w:rPr>
                <w:noProof/>
                <w:webHidden/>
              </w:rPr>
            </w:r>
            <w:r w:rsidR="004506CD">
              <w:rPr>
                <w:noProof/>
                <w:webHidden/>
              </w:rPr>
              <w:fldChar w:fldCharType="separate"/>
            </w:r>
            <w:r w:rsidR="004506CD">
              <w:rPr>
                <w:noProof/>
                <w:webHidden/>
              </w:rPr>
              <w:t>404</w:t>
            </w:r>
            <w:r w:rsidR="004506CD">
              <w:rPr>
                <w:noProof/>
                <w:webHidden/>
              </w:rPr>
              <w:fldChar w:fldCharType="end"/>
            </w:r>
          </w:hyperlink>
        </w:p>
        <w:p w14:paraId="57ACFBDA" w14:textId="77777777" w:rsidR="004506CD" w:rsidRDefault="000D3A22">
          <w:pPr>
            <w:pStyle w:val="TOC3"/>
            <w:tabs>
              <w:tab w:val="right" w:leader="dot" w:pos="10790"/>
            </w:tabs>
            <w:rPr>
              <w:rFonts w:asciiTheme="minorHAnsi" w:eastAsiaTheme="minorEastAsia" w:hAnsiTheme="minorHAnsi" w:cstheme="minorBidi"/>
              <w:noProof/>
            </w:rPr>
          </w:pPr>
          <w:hyperlink w:anchor="_Toc489166780" w:history="1">
            <w:r w:rsidR="004506CD" w:rsidRPr="00272DFB">
              <w:rPr>
                <w:rStyle w:val="Hyperlink"/>
                <w:noProof/>
              </w:rPr>
              <w:t>Alt—Black Rage</w:t>
            </w:r>
            <w:r w:rsidR="004506CD">
              <w:rPr>
                <w:noProof/>
                <w:webHidden/>
              </w:rPr>
              <w:tab/>
            </w:r>
            <w:r w:rsidR="004506CD">
              <w:rPr>
                <w:noProof/>
                <w:webHidden/>
              </w:rPr>
              <w:fldChar w:fldCharType="begin"/>
            </w:r>
            <w:r w:rsidR="004506CD">
              <w:rPr>
                <w:noProof/>
                <w:webHidden/>
              </w:rPr>
              <w:instrText xml:space="preserve"> PAGEREF _Toc489166780 \h </w:instrText>
            </w:r>
            <w:r w:rsidR="004506CD">
              <w:rPr>
                <w:noProof/>
                <w:webHidden/>
              </w:rPr>
            </w:r>
            <w:r w:rsidR="004506CD">
              <w:rPr>
                <w:noProof/>
                <w:webHidden/>
              </w:rPr>
              <w:fldChar w:fldCharType="separate"/>
            </w:r>
            <w:r w:rsidR="004506CD">
              <w:rPr>
                <w:noProof/>
                <w:webHidden/>
              </w:rPr>
              <w:t>405</w:t>
            </w:r>
            <w:r w:rsidR="004506CD">
              <w:rPr>
                <w:noProof/>
                <w:webHidden/>
              </w:rPr>
              <w:fldChar w:fldCharType="end"/>
            </w:r>
          </w:hyperlink>
        </w:p>
        <w:p w14:paraId="2246D0A9" w14:textId="77777777" w:rsidR="004506CD" w:rsidRDefault="000D3A22">
          <w:pPr>
            <w:pStyle w:val="TOC3"/>
            <w:tabs>
              <w:tab w:val="right" w:leader="dot" w:pos="10790"/>
            </w:tabs>
            <w:rPr>
              <w:rFonts w:asciiTheme="minorHAnsi" w:eastAsiaTheme="minorEastAsia" w:hAnsiTheme="minorHAnsi" w:cstheme="minorBidi"/>
              <w:noProof/>
            </w:rPr>
          </w:pPr>
          <w:hyperlink w:anchor="_Toc489166781" w:history="1">
            <w:r w:rsidR="004506CD" w:rsidRPr="00272DFB">
              <w:rPr>
                <w:rStyle w:val="Hyperlink"/>
                <w:noProof/>
              </w:rPr>
              <w:t>Alt—Black Trans Rage</w:t>
            </w:r>
            <w:r w:rsidR="004506CD">
              <w:rPr>
                <w:noProof/>
                <w:webHidden/>
              </w:rPr>
              <w:tab/>
            </w:r>
            <w:r w:rsidR="004506CD">
              <w:rPr>
                <w:noProof/>
                <w:webHidden/>
              </w:rPr>
              <w:fldChar w:fldCharType="begin"/>
            </w:r>
            <w:r w:rsidR="004506CD">
              <w:rPr>
                <w:noProof/>
                <w:webHidden/>
              </w:rPr>
              <w:instrText xml:space="preserve"> PAGEREF _Toc489166781 \h </w:instrText>
            </w:r>
            <w:r w:rsidR="004506CD">
              <w:rPr>
                <w:noProof/>
                <w:webHidden/>
              </w:rPr>
            </w:r>
            <w:r w:rsidR="004506CD">
              <w:rPr>
                <w:noProof/>
                <w:webHidden/>
              </w:rPr>
              <w:fldChar w:fldCharType="separate"/>
            </w:r>
            <w:r w:rsidR="004506CD">
              <w:rPr>
                <w:noProof/>
                <w:webHidden/>
              </w:rPr>
              <w:t>408</w:t>
            </w:r>
            <w:r w:rsidR="004506CD">
              <w:rPr>
                <w:noProof/>
                <w:webHidden/>
              </w:rPr>
              <w:fldChar w:fldCharType="end"/>
            </w:r>
          </w:hyperlink>
        </w:p>
        <w:p w14:paraId="11BF9D8B" w14:textId="77777777" w:rsidR="004506CD" w:rsidRDefault="000D3A22">
          <w:pPr>
            <w:pStyle w:val="TOC3"/>
            <w:tabs>
              <w:tab w:val="right" w:leader="dot" w:pos="10790"/>
            </w:tabs>
            <w:rPr>
              <w:rFonts w:asciiTheme="minorHAnsi" w:eastAsiaTheme="minorEastAsia" w:hAnsiTheme="minorHAnsi" w:cstheme="minorBidi"/>
              <w:noProof/>
            </w:rPr>
          </w:pPr>
          <w:hyperlink w:anchor="_Toc489166782" w:history="1">
            <w:r w:rsidR="004506CD" w:rsidRPr="00272DFB">
              <w:rPr>
                <w:rStyle w:val="Hyperlink"/>
                <w:noProof/>
              </w:rPr>
              <w:t>Alt—Queer Insurrectionism</w:t>
            </w:r>
            <w:r w:rsidR="004506CD">
              <w:rPr>
                <w:noProof/>
                <w:webHidden/>
              </w:rPr>
              <w:tab/>
            </w:r>
            <w:r w:rsidR="004506CD">
              <w:rPr>
                <w:noProof/>
                <w:webHidden/>
              </w:rPr>
              <w:fldChar w:fldCharType="begin"/>
            </w:r>
            <w:r w:rsidR="004506CD">
              <w:rPr>
                <w:noProof/>
                <w:webHidden/>
              </w:rPr>
              <w:instrText xml:space="preserve"> PAGEREF _Toc489166782 \h </w:instrText>
            </w:r>
            <w:r w:rsidR="004506CD">
              <w:rPr>
                <w:noProof/>
                <w:webHidden/>
              </w:rPr>
            </w:r>
            <w:r w:rsidR="004506CD">
              <w:rPr>
                <w:noProof/>
                <w:webHidden/>
              </w:rPr>
              <w:fldChar w:fldCharType="separate"/>
            </w:r>
            <w:r w:rsidR="004506CD">
              <w:rPr>
                <w:noProof/>
                <w:webHidden/>
              </w:rPr>
              <w:t>411</w:t>
            </w:r>
            <w:r w:rsidR="004506CD">
              <w:rPr>
                <w:noProof/>
                <w:webHidden/>
              </w:rPr>
              <w:fldChar w:fldCharType="end"/>
            </w:r>
          </w:hyperlink>
        </w:p>
        <w:p w14:paraId="7F0B8F2C" w14:textId="77777777" w:rsidR="004506CD" w:rsidRDefault="000D3A22">
          <w:pPr>
            <w:pStyle w:val="TOC3"/>
            <w:tabs>
              <w:tab w:val="right" w:leader="dot" w:pos="10790"/>
            </w:tabs>
            <w:rPr>
              <w:rFonts w:asciiTheme="minorHAnsi" w:eastAsiaTheme="minorEastAsia" w:hAnsiTheme="minorHAnsi" w:cstheme="minorBidi"/>
              <w:noProof/>
            </w:rPr>
          </w:pPr>
          <w:hyperlink w:anchor="_Toc489166783" w:history="1">
            <w:r w:rsidR="004506CD" w:rsidRPr="00272DFB">
              <w:rPr>
                <w:rStyle w:val="Hyperlink"/>
                <w:noProof/>
              </w:rPr>
              <w:t>Alt—Queer Insurrectionism vs Marxism</w:t>
            </w:r>
            <w:r w:rsidR="004506CD">
              <w:rPr>
                <w:noProof/>
                <w:webHidden/>
              </w:rPr>
              <w:tab/>
            </w:r>
            <w:r w:rsidR="004506CD">
              <w:rPr>
                <w:noProof/>
                <w:webHidden/>
              </w:rPr>
              <w:fldChar w:fldCharType="begin"/>
            </w:r>
            <w:r w:rsidR="004506CD">
              <w:rPr>
                <w:noProof/>
                <w:webHidden/>
              </w:rPr>
              <w:instrText xml:space="preserve"> PAGEREF _Toc489166783 \h </w:instrText>
            </w:r>
            <w:r w:rsidR="004506CD">
              <w:rPr>
                <w:noProof/>
                <w:webHidden/>
              </w:rPr>
            </w:r>
            <w:r w:rsidR="004506CD">
              <w:rPr>
                <w:noProof/>
                <w:webHidden/>
              </w:rPr>
              <w:fldChar w:fldCharType="separate"/>
            </w:r>
            <w:r w:rsidR="004506CD">
              <w:rPr>
                <w:noProof/>
                <w:webHidden/>
              </w:rPr>
              <w:t>413</w:t>
            </w:r>
            <w:r w:rsidR="004506CD">
              <w:rPr>
                <w:noProof/>
                <w:webHidden/>
              </w:rPr>
              <w:fldChar w:fldCharType="end"/>
            </w:r>
          </w:hyperlink>
        </w:p>
        <w:p w14:paraId="7980753B" w14:textId="77777777" w:rsidR="004506CD" w:rsidRDefault="000D3A22">
          <w:pPr>
            <w:pStyle w:val="TOC3"/>
            <w:tabs>
              <w:tab w:val="right" w:leader="dot" w:pos="10790"/>
            </w:tabs>
            <w:rPr>
              <w:rFonts w:asciiTheme="minorHAnsi" w:eastAsiaTheme="minorEastAsia" w:hAnsiTheme="minorHAnsi" w:cstheme="minorBidi"/>
              <w:noProof/>
            </w:rPr>
          </w:pPr>
          <w:hyperlink w:anchor="_Toc489166784" w:history="1">
            <w:r w:rsidR="004506CD" w:rsidRPr="00272DFB">
              <w:rPr>
                <w:rStyle w:val="Hyperlink"/>
                <w:noProof/>
              </w:rPr>
              <w:t>Alt—Refusal</w:t>
            </w:r>
            <w:r w:rsidR="004506CD">
              <w:rPr>
                <w:noProof/>
                <w:webHidden/>
              </w:rPr>
              <w:tab/>
            </w:r>
            <w:r w:rsidR="004506CD">
              <w:rPr>
                <w:noProof/>
                <w:webHidden/>
              </w:rPr>
              <w:fldChar w:fldCharType="begin"/>
            </w:r>
            <w:r w:rsidR="004506CD">
              <w:rPr>
                <w:noProof/>
                <w:webHidden/>
              </w:rPr>
              <w:instrText xml:space="preserve"> PAGEREF _Toc489166784 \h </w:instrText>
            </w:r>
            <w:r w:rsidR="004506CD">
              <w:rPr>
                <w:noProof/>
                <w:webHidden/>
              </w:rPr>
            </w:r>
            <w:r w:rsidR="004506CD">
              <w:rPr>
                <w:noProof/>
                <w:webHidden/>
              </w:rPr>
              <w:fldChar w:fldCharType="separate"/>
            </w:r>
            <w:r w:rsidR="004506CD">
              <w:rPr>
                <w:noProof/>
                <w:webHidden/>
              </w:rPr>
              <w:t>414</w:t>
            </w:r>
            <w:r w:rsidR="004506CD">
              <w:rPr>
                <w:noProof/>
                <w:webHidden/>
              </w:rPr>
              <w:fldChar w:fldCharType="end"/>
            </w:r>
          </w:hyperlink>
        </w:p>
        <w:p w14:paraId="501E4827" w14:textId="77777777" w:rsidR="004506CD" w:rsidRDefault="000D3A22">
          <w:pPr>
            <w:pStyle w:val="TOC3"/>
            <w:tabs>
              <w:tab w:val="right" w:leader="dot" w:pos="10790"/>
            </w:tabs>
            <w:rPr>
              <w:rFonts w:asciiTheme="minorHAnsi" w:eastAsiaTheme="minorEastAsia" w:hAnsiTheme="minorHAnsi" w:cstheme="minorBidi"/>
              <w:noProof/>
            </w:rPr>
          </w:pPr>
          <w:hyperlink w:anchor="_Toc489166785" w:history="1">
            <w:r w:rsidR="004506CD" w:rsidRPr="00272DFB">
              <w:rPr>
                <w:rStyle w:val="Hyperlink"/>
                <w:noProof/>
              </w:rPr>
              <w:t>Alt—Hip Hop Pedagogy</w:t>
            </w:r>
            <w:r w:rsidR="004506CD">
              <w:rPr>
                <w:noProof/>
                <w:webHidden/>
              </w:rPr>
              <w:tab/>
            </w:r>
            <w:r w:rsidR="004506CD">
              <w:rPr>
                <w:noProof/>
                <w:webHidden/>
              </w:rPr>
              <w:fldChar w:fldCharType="begin"/>
            </w:r>
            <w:r w:rsidR="004506CD">
              <w:rPr>
                <w:noProof/>
                <w:webHidden/>
              </w:rPr>
              <w:instrText xml:space="preserve"> PAGEREF _Toc489166785 \h </w:instrText>
            </w:r>
            <w:r w:rsidR="004506CD">
              <w:rPr>
                <w:noProof/>
                <w:webHidden/>
              </w:rPr>
            </w:r>
            <w:r w:rsidR="004506CD">
              <w:rPr>
                <w:noProof/>
                <w:webHidden/>
              </w:rPr>
              <w:fldChar w:fldCharType="separate"/>
            </w:r>
            <w:r w:rsidR="004506CD">
              <w:rPr>
                <w:noProof/>
                <w:webHidden/>
              </w:rPr>
              <w:t>416</w:t>
            </w:r>
            <w:r w:rsidR="004506CD">
              <w:rPr>
                <w:noProof/>
                <w:webHidden/>
              </w:rPr>
              <w:fldChar w:fldCharType="end"/>
            </w:r>
          </w:hyperlink>
        </w:p>
        <w:p w14:paraId="34C2D36A" w14:textId="77777777" w:rsidR="004506CD" w:rsidRDefault="000D3A22">
          <w:pPr>
            <w:pStyle w:val="TOC3"/>
            <w:tabs>
              <w:tab w:val="right" w:leader="dot" w:pos="10790"/>
            </w:tabs>
            <w:rPr>
              <w:rFonts w:asciiTheme="minorHAnsi" w:eastAsiaTheme="minorEastAsia" w:hAnsiTheme="minorHAnsi" w:cstheme="minorBidi"/>
              <w:noProof/>
            </w:rPr>
          </w:pPr>
          <w:hyperlink w:anchor="_Toc489166786" w:history="1">
            <w:r w:rsidR="004506CD" w:rsidRPr="00272DFB">
              <w:rPr>
                <w:rStyle w:val="Hyperlink"/>
                <w:noProof/>
              </w:rPr>
              <w:t>Alt—Afro-Pess/Radical Demands</w:t>
            </w:r>
            <w:r w:rsidR="004506CD">
              <w:rPr>
                <w:noProof/>
                <w:webHidden/>
              </w:rPr>
              <w:tab/>
            </w:r>
            <w:r w:rsidR="004506CD">
              <w:rPr>
                <w:noProof/>
                <w:webHidden/>
              </w:rPr>
              <w:fldChar w:fldCharType="begin"/>
            </w:r>
            <w:r w:rsidR="004506CD">
              <w:rPr>
                <w:noProof/>
                <w:webHidden/>
              </w:rPr>
              <w:instrText xml:space="preserve"> PAGEREF _Toc489166786 \h </w:instrText>
            </w:r>
            <w:r w:rsidR="004506CD">
              <w:rPr>
                <w:noProof/>
                <w:webHidden/>
              </w:rPr>
            </w:r>
            <w:r w:rsidR="004506CD">
              <w:rPr>
                <w:noProof/>
                <w:webHidden/>
              </w:rPr>
              <w:fldChar w:fldCharType="separate"/>
            </w:r>
            <w:r w:rsidR="004506CD">
              <w:rPr>
                <w:noProof/>
                <w:webHidden/>
              </w:rPr>
              <w:t>420</w:t>
            </w:r>
            <w:r w:rsidR="004506CD">
              <w:rPr>
                <w:noProof/>
                <w:webHidden/>
              </w:rPr>
              <w:fldChar w:fldCharType="end"/>
            </w:r>
          </w:hyperlink>
        </w:p>
        <w:p w14:paraId="31355BC8" w14:textId="77777777" w:rsidR="004506CD" w:rsidRDefault="000D3A22">
          <w:pPr>
            <w:pStyle w:val="TOC3"/>
            <w:tabs>
              <w:tab w:val="right" w:leader="dot" w:pos="10790"/>
            </w:tabs>
            <w:rPr>
              <w:rFonts w:asciiTheme="minorHAnsi" w:eastAsiaTheme="minorEastAsia" w:hAnsiTheme="minorHAnsi" w:cstheme="minorBidi"/>
              <w:noProof/>
            </w:rPr>
          </w:pPr>
          <w:hyperlink w:anchor="_Toc489166787" w:history="1">
            <w:r w:rsidR="004506CD" w:rsidRPr="00272DFB">
              <w:rPr>
                <w:rStyle w:val="Hyperlink"/>
                <w:noProof/>
              </w:rPr>
              <w:t>Alt—Refusal/Pathology of Blackness</w:t>
            </w:r>
            <w:r w:rsidR="004506CD">
              <w:rPr>
                <w:noProof/>
                <w:webHidden/>
              </w:rPr>
              <w:tab/>
            </w:r>
            <w:r w:rsidR="004506CD">
              <w:rPr>
                <w:noProof/>
                <w:webHidden/>
              </w:rPr>
              <w:fldChar w:fldCharType="begin"/>
            </w:r>
            <w:r w:rsidR="004506CD">
              <w:rPr>
                <w:noProof/>
                <w:webHidden/>
              </w:rPr>
              <w:instrText xml:space="preserve"> PAGEREF _Toc489166787 \h </w:instrText>
            </w:r>
            <w:r w:rsidR="004506CD">
              <w:rPr>
                <w:noProof/>
                <w:webHidden/>
              </w:rPr>
            </w:r>
            <w:r w:rsidR="004506CD">
              <w:rPr>
                <w:noProof/>
                <w:webHidden/>
              </w:rPr>
              <w:fldChar w:fldCharType="separate"/>
            </w:r>
            <w:r w:rsidR="004506CD">
              <w:rPr>
                <w:noProof/>
                <w:webHidden/>
              </w:rPr>
              <w:t>422</w:t>
            </w:r>
            <w:r w:rsidR="004506CD">
              <w:rPr>
                <w:noProof/>
                <w:webHidden/>
              </w:rPr>
              <w:fldChar w:fldCharType="end"/>
            </w:r>
          </w:hyperlink>
        </w:p>
        <w:p w14:paraId="670ECC10" w14:textId="77777777" w:rsidR="004506CD" w:rsidRDefault="000D3A22">
          <w:pPr>
            <w:pStyle w:val="TOC3"/>
            <w:tabs>
              <w:tab w:val="right" w:leader="dot" w:pos="10790"/>
            </w:tabs>
            <w:rPr>
              <w:rFonts w:asciiTheme="minorHAnsi" w:eastAsiaTheme="minorEastAsia" w:hAnsiTheme="minorHAnsi" w:cstheme="minorBidi"/>
              <w:noProof/>
            </w:rPr>
          </w:pPr>
          <w:hyperlink w:anchor="_Toc489166788" w:history="1">
            <w:r w:rsidR="004506CD" w:rsidRPr="00272DFB">
              <w:rPr>
                <w:rStyle w:val="Hyperlink"/>
                <w:rFonts w:eastAsia="Times New Roman"/>
                <w:noProof/>
              </w:rPr>
              <w:t>Alt—Violent Revolution</w:t>
            </w:r>
            <w:r w:rsidR="004506CD">
              <w:rPr>
                <w:noProof/>
                <w:webHidden/>
              </w:rPr>
              <w:tab/>
            </w:r>
            <w:r w:rsidR="004506CD">
              <w:rPr>
                <w:noProof/>
                <w:webHidden/>
              </w:rPr>
              <w:fldChar w:fldCharType="begin"/>
            </w:r>
            <w:r w:rsidR="004506CD">
              <w:rPr>
                <w:noProof/>
                <w:webHidden/>
              </w:rPr>
              <w:instrText xml:space="preserve"> PAGEREF _Toc489166788 \h </w:instrText>
            </w:r>
            <w:r w:rsidR="004506CD">
              <w:rPr>
                <w:noProof/>
                <w:webHidden/>
              </w:rPr>
            </w:r>
            <w:r w:rsidR="004506CD">
              <w:rPr>
                <w:noProof/>
                <w:webHidden/>
              </w:rPr>
              <w:fldChar w:fldCharType="separate"/>
            </w:r>
            <w:r w:rsidR="004506CD">
              <w:rPr>
                <w:noProof/>
                <w:webHidden/>
              </w:rPr>
              <w:t>424</w:t>
            </w:r>
            <w:r w:rsidR="004506CD">
              <w:rPr>
                <w:noProof/>
                <w:webHidden/>
              </w:rPr>
              <w:fldChar w:fldCharType="end"/>
            </w:r>
          </w:hyperlink>
        </w:p>
        <w:p w14:paraId="3DB77BCC" w14:textId="77777777" w:rsidR="004506CD" w:rsidRDefault="000D3A22">
          <w:pPr>
            <w:pStyle w:val="TOC3"/>
            <w:tabs>
              <w:tab w:val="right" w:leader="dot" w:pos="10790"/>
            </w:tabs>
            <w:rPr>
              <w:rFonts w:asciiTheme="minorHAnsi" w:eastAsiaTheme="minorEastAsia" w:hAnsiTheme="minorHAnsi" w:cstheme="minorBidi"/>
              <w:noProof/>
            </w:rPr>
          </w:pPr>
          <w:hyperlink w:anchor="_Toc489166789" w:history="1">
            <w:r w:rsidR="004506CD" w:rsidRPr="00272DFB">
              <w:rPr>
                <w:rStyle w:val="Hyperlink"/>
                <w:noProof/>
              </w:rPr>
              <w:t>Alt—Abolition is Complete Disorder</w:t>
            </w:r>
            <w:r w:rsidR="004506CD">
              <w:rPr>
                <w:noProof/>
                <w:webHidden/>
              </w:rPr>
              <w:tab/>
            </w:r>
            <w:r w:rsidR="004506CD">
              <w:rPr>
                <w:noProof/>
                <w:webHidden/>
              </w:rPr>
              <w:fldChar w:fldCharType="begin"/>
            </w:r>
            <w:r w:rsidR="004506CD">
              <w:rPr>
                <w:noProof/>
                <w:webHidden/>
              </w:rPr>
              <w:instrText xml:space="preserve"> PAGEREF _Toc489166789 \h </w:instrText>
            </w:r>
            <w:r w:rsidR="004506CD">
              <w:rPr>
                <w:noProof/>
                <w:webHidden/>
              </w:rPr>
            </w:r>
            <w:r w:rsidR="004506CD">
              <w:rPr>
                <w:noProof/>
                <w:webHidden/>
              </w:rPr>
              <w:fldChar w:fldCharType="separate"/>
            </w:r>
            <w:r w:rsidR="004506CD">
              <w:rPr>
                <w:noProof/>
                <w:webHidden/>
              </w:rPr>
              <w:t>425</w:t>
            </w:r>
            <w:r w:rsidR="004506CD">
              <w:rPr>
                <w:noProof/>
                <w:webHidden/>
              </w:rPr>
              <w:fldChar w:fldCharType="end"/>
            </w:r>
          </w:hyperlink>
        </w:p>
        <w:p w14:paraId="43150FDC" w14:textId="77777777" w:rsidR="004506CD" w:rsidRDefault="000D3A22">
          <w:pPr>
            <w:pStyle w:val="TOC3"/>
            <w:tabs>
              <w:tab w:val="right" w:leader="dot" w:pos="10790"/>
            </w:tabs>
            <w:rPr>
              <w:rFonts w:asciiTheme="minorHAnsi" w:eastAsiaTheme="minorEastAsia" w:hAnsiTheme="minorHAnsi" w:cstheme="minorBidi"/>
              <w:noProof/>
            </w:rPr>
          </w:pPr>
          <w:hyperlink w:anchor="_Toc489166790" w:history="1">
            <w:r w:rsidR="004506CD" w:rsidRPr="00272DFB">
              <w:rPr>
                <w:rStyle w:val="Hyperlink"/>
                <w:rFonts w:eastAsia="Times New Roman"/>
                <w:noProof/>
              </w:rPr>
              <w:t>Alt—End of the World</w:t>
            </w:r>
            <w:r w:rsidR="004506CD">
              <w:rPr>
                <w:noProof/>
                <w:webHidden/>
              </w:rPr>
              <w:tab/>
            </w:r>
            <w:r w:rsidR="004506CD">
              <w:rPr>
                <w:noProof/>
                <w:webHidden/>
              </w:rPr>
              <w:fldChar w:fldCharType="begin"/>
            </w:r>
            <w:r w:rsidR="004506CD">
              <w:rPr>
                <w:noProof/>
                <w:webHidden/>
              </w:rPr>
              <w:instrText xml:space="preserve"> PAGEREF _Toc489166790 \h </w:instrText>
            </w:r>
            <w:r w:rsidR="004506CD">
              <w:rPr>
                <w:noProof/>
                <w:webHidden/>
              </w:rPr>
            </w:r>
            <w:r w:rsidR="004506CD">
              <w:rPr>
                <w:noProof/>
                <w:webHidden/>
              </w:rPr>
              <w:fldChar w:fldCharType="separate"/>
            </w:r>
            <w:r w:rsidR="004506CD">
              <w:rPr>
                <w:noProof/>
                <w:webHidden/>
              </w:rPr>
              <w:t>427</w:t>
            </w:r>
            <w:r w:rsidR="004506CD">
              <w:rPr>
                <w:noProof/>
                <w:webHidden/>
              </w:rPr>
              <w:fldChar w:fldCharType="end"/>
            </w:r>
          </w:hyperlink>
        </w:p>
        <w:p w14:paraId="1A0E4118" w14:textId="77777777" w:rsidR="004506CD" w:rsidRDefault="000D3A22">
          <w:pPr>
            <w:pStyle w:val="TOC3"/>
            <w:tabs>
              <w:tab w:val="right" w:leader="dot" w:pos="10790"/>
            </w:tabs>
            <w:rPr>
              <w:rFonts w:asciiTheme="minorHAnsi" w:eastAsiaTheme="minorEastAsia" w:hAnsiTheme="minorHAnsi" w:cstheme="minorBidi"/>
              <w:noProof/>
            </w:rPr>
          </w:pPr>
          <w:hyperlink w:anchor="_Toc489166791" w:history="1">
            <w:r w:rsidR="004506CD" w:rsidRPr="00272DFB">
              <w:rPr>
                <w:rStyle w:val="Hyperlink"/>
                <w:noProof/>
              </w:rPr>
              <w:t>Alt—Solves Militarism</w:t>
            </w:r>
            <w:r w:rsidR="004506CD">
              <w:rPr>
                <w:noProof/>
                <w:webHidden/>
              </w:rPr>
              <w:tab/>
            </w:r>
            <w:r w:rsidR="004506CD">
              <w:rPr>
                <w:noProof/>
                <w:webHidden/>
              </w:rPr>
              <w:fldChar w:fldCharType="begin"/>
            </w:r>
            <w:r w:rsidR="004506CD">
              <w:rPr>
                <w:noProof/>
                <w:webHidden/>
              </w:rPr>
              <w:instrText xml:space="preserve"> PAGEREF _Toc489166791 \h </w:instrText>
            </w:r>
            <w:r w:rsidR="004506CD">
              <w:rPr>
                <w:noProof/>
                <w:webHidden/>
              </w:rPr>
            </w:r>
            <w:r w:rsidR="004506CD">
              <w:rPr>
                <w:noProof/>
                <w:webHidden/>
              </w:rPr>
              <w:fldChar w:fldCharType="separate"/>
            </w:r>
            <w:r w:rsidR="004506CD">
              <w:rPr>
                <w:noProof/>
                <w:webHidden/>
              </w:rPr>
              <w:t>428</w:t>
            </w:r>
            <w:r w:rsidR="004506CD">
              <w:rPr>
                <w:noProof/>
                <w:webHidden/>
              </w:rPr>
              <w:fldChar w:fldCharType="end"/>
            </w:r>
          </w:hyperlink>
        </w:p>
        <w:p w14:paraId="2FE3E4DA" w14:textId="77777777" w:rsidR="004506CD" w:rsidRDefault="000D3A22">
          <w:pPr>
            <w:pStyle w:val="TOC3"/>
            <w:tabs>
              <w:tab w:val="right" w:leader="dot" w:pos="10790"/>
            </w:tabs>
            <w:rPr>
              <w:rFonts w:asciiTheme="minorHAnsi" w:eastAsiaTheme="minorEastAsia" w:hAnsiTheme="minorHAnsi" w:cstheme="minorBidi"/>
              <w:noProof/>
            </w:rPr>
          </w:pPr>
          <w:hyperlink w:anchor="_Toc489166792" w:history="1">
            <w:r w:rsidR="004506CD" w:rsidRPr="00272DFB">
              <w:rPr>
                <w:rStyle w:val="Hyperlink"/>
                <w:noProof/>
              </w:rPr>
              <w:t>Alt—Uptopianism Good</w:t>
            </w:r>
            <w:r w:rsidR="004506CD">
              <w:rPr>
                <w:noProof/>
                <w:webHidden/>
              </w:rPr>
              <w:tab/>
            </w:r>
            <w:r w:rsidR="004506CD">
              <w:rPr>
                <w:noProof/>
                <w:webHidden/>
              </w:rPr>
              <w:fldChar w:fldCharType="begin"/>
            </w:r>
            <w:r w:rsidR="004506CD">
              <w:rPr>
                <w:noProof/>
                <w:webHidden/>
              </w:rPr>
              <w:instrText xml:space="preserve"> PAGEREF _Toc489166792 \h </w:instrText>
            </w:r>
            <w:r w:rsidR="004506CD">
              <w:rPr>
                <w:noProof/>
                <w:webHidden/>
              </w:rPr>
            </w:r>
            <w:r w:rsidR="004506CD">
              <w:rPr>
                <w:noProof/>
                <w:webHidden/>
              </w:rPr>
              <w:fldChar w:fldCharType="separate"/>
            </w:r>
            <w:r w:rsidR="004506CD">
              <w:rPr>
                <w:noProof/>
                <w:webHidden/>
              </w:rPr>
              <w:t>431</w:t>
            </w:r>
            <w:r w:rsidR="004506CD">
              <w:rPr>
                <w:noProof/>
                <w:webHidden/>
              </w:rPr>
              <w:fldChar w:fldCharType="end"/>
            </w:r>
          </w:hyperlink>
        </w:p>
        <w:p w14:paraId="54CF3C56" w14:textId="77777777" w:rsidR="004506CD" w:rsidRDefault="000D3A22">
          <w:pPr>
            <w:pStyle w:val="TOC3"/>
            <w:tabs>
              <w:tab w:val="right" w:leader="dot" w:pos="10790"/>
            </w:tabs>
            <w:rPr>
              <w:rFonts w:asciiTheme="minorHAnsi" w:eastAsiaTheme="minorEastAsia" w:hAnsiTheme="minorHAnsi" w:cstheme="minorBidi"/>
              <w:noProof/>
            </w:rPr>
          </w:pPr>
          <w:hyperlink w:anchor="_Toc489166793" w:history="1">
            <w:r w:rsidR="004506CD" w:rsidRPr="00272DFB">
              <w:rPr>
                <w:rStyle w:val="Hyperlink"/>
                <w:noProof/>
              </w:rPr>
              <w:t>Alt—Performance Good - Solvency</w:t>
            </w:r>
            <w:r w:rsidR="004506CD">
              <w:rPr>
                <w:noProof/>
                <w:webHidden/>
              </w:rPr>
              <w:tab/>
            </w:r>
            <w:r w:rsidR="004506CD">
              <w:rPr>
                <w:noProof/>
                <w:webHidden/>
              </w:rPr>
              <w:fldChar w:fldCharType="begin"/>
            </w:r>
            <w:r w:rsidR="004506CD">
              <w:rPr>
                <w:noProof/>
                <w:webHidden/>
              </w:rPr>
              <w:instrText xml:space="preserve"> PAGEREF _Toc489166793 \h </w:instrText>
            </w:r>
            <w:r w:rsidR="004506CD">
              <w:rPr>
                <w:noProof/>
                <w:webHidden/>
              </w:rPr>
            </w:r>
            <w:r w:rsidR="004506CD">
              <w:rPr>
                <w:noProof/>
                <w:webHidden/>
              </w:rPr>
              <w:fldChar w:fldCharType="separate"/>
            </w:r>
            <w:r w:rsidR="004506CD">
              <w:rPr>
                <w:noProof/>
                <w:webHidden/>
              </w:rPr>
              <w:t>432</w:t>
            </w:r>
            <w:r w:rsidR="004506CD">
              <w:rPr>
                <w:noProof/>
                <w:webHidden/>
              </w:rPr>
              <w:fldChar w:fldCharType="end"/>
            </w:r>
          </w:hyperlink>
        </w:p>
        <w:p w14:paraId="2D4A917A" w14:textId="77777777" w:rsidR="004506CD" w:rsidRDefault="000D3A22">
          <w:pPr>
            <w:pStyle w:val="TOC3"/>
            <w:tabs>
              <w:tab w:val="right" w:leader="dot" w:pos="10790"/>
            </w:tabs>
            <w:rPr>
              <w:rFonts w:asciiTheme="minorHAnsi" w:eastAsiaTheme="minorEastAsia" w:hAnsiTheme="minorHAnsi" w:cstheme="minorBidi"/>
              <w:noProof/>
            </w:rPr>
          </w:pPr>
          <w:hyperlink w:anchor="_Toc489166794" w:history="1">
            <w:r w:rsidR="004506CD" w:rsidRPr="00272DFB">
              <w:rPr>
                <w:rStyle w:val="Hyperlink"/>
                <w:noProof/>
              </w:rPr>
              <w:t>Alt—Model Minority – Asian Rage</w:t>
            </w:r>
            <w:r w:rsidR="004506CD">
              <w:rPr>
                <w:noProof/>
                <w:webHidden/>
              </w:rPr>
              <w:tab/>
            </w:r>
            <w:r w:rsidR="004506CD">
              <w:rPr>
                <w:noProof/>
                <w:webHidden/>
              </w:rPr>
              <w:fldChar w:fldCharType="begin"/>
            </w:r>
            <w:r w:rsidR="004506CD">
              <w:rPr>
                <w:noProof/>
                <w:webHidden/>
              </w:rPr>
              <w:instrText xml:space="preserve"> PAGEREF _Toc489166794 \h </w:instrText>
            </w:r>
            <w:r w:rsidR="004506CD">
              <w:rPr>
                <w:noProof/>
                <w:webHidden/>
              </w:rPr>
            </w:r>
            <w:r w:rsidR="004506CD">
              <w:rPr>
                <w:noProof/>
                <w:webHidden/>
              </w:rPr>
              <w:fldChar w:fldCharType="separate"/>
            </w:r>
            <w:r w:rsidR="004506CD">
              <w:rPr>
                <w:noProof/>
                <w:webHidden/>
              </w:rPr>
              <w:t>437</w:t>
            </w:r>
            <w:r w:rsidR="004506CD">
              <w:rPr>
                <w:noProof/>
                <w:webHidden/>
              </w:rPr>
              <w:fldChar w:fldCharType="end"/>
            </w:r>
          </w:hyperlink>
        </w:p>
        <w:p w14:paraId="20BBADD2" w14:textId="77777777" w:rsidR="004506CD" w:rsidRDefault="000D3A22">
          <w:pPr>
            <w:pStyle w:val="TOC3"/>
            <w:tabs>
              <w:tab w:val="right" w:leader="dot" w:pos="10790"/>
            </w:tabs>
            <w:rPr>
              <w:rFonts w:asciiTheme="minorHAnsi" w:eastAsiaTheme="minorEastAsia" w:hAnsiTheme="minorHAnsi" w:cstheme="minorBidi"/>
              <w:noProof/>
            </w:rPr>
          </w:pPr>
          <w:hyperlink w:anchor="_Toc489166795" w:history="1">
            <w:r w:rsidR="004506CD" w:rsidRPr="00272DFB">
              <w:rPr>
                <w:rStyle w:val="Hyperlink"/>
                <w:noProof/>
              </w:rPr>
              <w:t>Alt—Model Minority – Conscientization</w:t>
            </w:r>
            <w:r w:rsidR="004506CD">
              <w:rPr>
                <w:noProof/>
                <w:webHidden/>
              </w:rPr>
              <w:tab/>
            </w:r>
            <w:r w:rsidR="004506CD">
              <w:rPr>
                <w:noProof/>
                <w:webHidden/>
              </w:rPr>
              <w:fldChar w:fldCharType="begin"/>
            </w:r>
            <w:r w:rsidR="004506CD">
              <w:rPr>
                <w:noProof/>
                <w:webHidden/>
              </w:rPr>
              <w:instrText xml:space="preserve"> PAGEREF _Toc489166795 \h </w:instrText>
            </w:r>
            <w:r w:rsidR="004506CD">
              <w:rPr>
                <w:noProof/>
                <w:webHidden/>
              </w:rPr>
            </w:r>
            <w:r w:rsidR="004506CD">
              <w:rPr>
                <w:noProof/>
                <w:webHidden/>
              </w:rPr>
              <w:fldChar w:fldCharType="separate"/>
            </w:r>
            <w:r w:rsidR="004506CD">
              <w:rPr>
                <w:noProof/>
                <w:webHidden/>
              </w:rPr>
              <w:t>445</w:t>
            </w:r>
            <w:r w:rsidR="004506CD">
              <w:rPr>
                <w:noProof/>
                <w:webHidden/>
              </w:rPr>
              <w:fldChar w:fldCharType="end"/>
            </w:r>
          </w:hyperlink>
        </w:p>
        <w:p w14:paraId="5B08031D" w14:textId="77777777" w:rsidR="004506CD" w:rsidRDefault="000D3A22">
          <w:pPr>
            <w:pStyle w:val="TOC3"/>
            <w:tabs>
              <w:tab w:val="right" w:leader="dot" w:pos="10790"/>
            </w:tabs>
            <w:rPr>
              <w:rFonts w:asciiTheme="minorHAnsi" w:eastAsiaTheme="minorEastAsia" w:hAnsiTheme="minorHAnsi" w:cstheme="minorBidi"/>
              <w:noProof/>
            </w:rPr>
          </w:pPr>
          <w:hyperlink w:anchor="_Toc489166796" w:history="1">
            <w:r w:rsidR="004506CD" w:rsidRPr="00272DFB">
              <w:rPr>
                <w:rStyle w:val="Hyperlink"/>
                <w:noProof/>
              </w:rPr>
              <w:t>Alt—Model Minority – Zheng</w:t>
            </w:r>
            <w:r w:rsidR="004506CD">
              <w:rPr>
                <w:noProof/>
                <w:webHidden/>
              </w:rPr>
              <w:tab/>
            </w:r>
            <w:r w:rsidR="004506CD">
              <w:rPr>
                <w:noProof/>
                <w:webHidden/>
              </w:rPr>
              <w:fldChar w:fldCharType="begin"/>
            </w:r>
            <w:r w:rsidR="004506CD">
              <w:rPr>
                <w:noProof/>
                <w:webHidden/>
              </w:rPr>
              <w:instrText xml:space="preserve"> PAGEREF _Toc489166796 \h </w:instrText>
            </w:r>
            <w:r w:rsidR="004506CD">
              <w:rPr>
                <w:noProof/>
                <w:webHidden/>
              </w:rPr>
            </w:r>
            <w:r w:rsidR="004506CD">
              <w:rPr>
                <w:noProof/>
                <w:webHidden/>
              </w:rPr>
              <w:fldChar w:fldCharType="separate"/>
            </w:r>
            <w:r w:rsidR="004506CD">
              <w:rPr>
                <w:noProof/>
                <w:webHidden/>
              </w:rPr>
              <w:t>449</w:t>
            </w:r>
            <w:r w:rsidR="004506CD">
              <w:rPr>
                <w:noProof/>
                <w:webHidden/>
              </w:rPr>
              <w:fldChar w:fldCharType="end"/>
            </w:r>
          </w:hyperlink>
        </w:p>
        <w:p w14:paraId="5D6C67B8" w14:textId="77777777" w:rsidR="004506CD" w:rsidRDefault="000D3A22">
          <w:pPr>
            <w:pStyle w:val="TOC3"/>
            <w:tabs>
              <w:tab w:val="right" w:leader="dot" w:pos="10790"/>
            </w:tabs>
            <w:rPr>
              <w:rFonts w:asciiTheme="minorHAnsi" w:eastAsiaTheme="minorEastAsia" w:hAnsiTheme="minorHAnsi" w:cstheme="minorBidi"/>
              <w:noProof/>
            </w:rPr>
          </w:pPr>
          <w:hyperlink w:anchor="_Toc489166797" w:history="1">
            <w:r w:rsidR="004506CD" w:rsidRPr="00272DFB">
              <w:rPr>
                <w:rStyle w:val="Hyperlink"/>
                <w:noProof/>
              </w:rPr>
              <w:t>Alt—Model Minority – Asian-Black Solidarity</w:t>
            </w:r>
            <w:r w:rsidR="004506CD">
              <w:rPr>
                <w:noProof/>
                <w:webHidden/>
              </w:rPr>
              <w:tab/>
            </w:r>
            <w:r w:rsidR="004506CD">
              <w:rPr>
                <w:noProof/>
                <w:webHidden/>
              </w:rPr>
              <w:fldChar w:fldCharType="begin"/>
            </w:r>
            <w:r w:rsidR="004506CD">
              <w:rPr>
                <w:noProof/>
                <w:webHidden/>
              </w:rPr>
              <w:instrText xml:space="preserve"> PAGEREF _Toc489166797 \h </w:instrText>
            </w:r>
            <w:r w:rsidR="004506CD">
              <w:rPr>
                <w:noProof/>
                <w:webHidden/>
              </w:rPr>
            </w:r>
            <w:r w:rsidR="004506CD">
              <w:rPr>
                <w:noProof/>
                <w:webHidden/>
              </w:rPr>
              <w:fldChar w:fldCharType="separate"/>
            </w:r>
            <w:r w:rsidR="004506CD">
              <w:rPr>
                <w:noProof/>
                <w:webHidden/>
              </w:rPr>
              <w:t>452</w:t>
            </w:r>
            <w:r w:rsidR="004506CD">
              <w:rPr>
                <w:noProof/>
                <w:webHidden/>
              </w:rPr>
              <w:fldChar w:fldCharType="end"/>
            </w:r>
          </w:hyperlink>
        </w:p>
        <w:p w14:paraId="22D3E52C" w14:textId="77777777" w:rsidR="004506CD" w:rsidRDefault="000D3A22">
          <w:pPr>
            <w:pStyle w:val="TOC2"/>
            <w:tabs>
              <w:tab w:val="right" w:leader="dot" w:pos="10790"/>
            </w:tabs>
            <w:rPr>
              <w:rFonts w:asciiTheme="minorHAnsi" w:eastAsiaTheme="minorEastAsia" w:hAnsiTheme="minorHAnsi" w:cstheme="minorBidi"/>
              <w:noProof/>
            </w:rPr>
          </w:pPr>
          <w:hyperlink w:anchor="_Toc489166798" w:history="1">
            <w:r w:rsidR="004506CD" w:rsidRPr="00272DFB">
              <w:rPr>
                <w:rStyle w:val="Hyperlink"/>
                <w:noProof/>
              </w:rPr>
              <w:t>***A2:***</w:t>
            </w:r>
            <w:r w:rsidR="004506CD">
              <w:rPr>
                <w:noProof/>
                <w:webHidden/>
              </w:rPr>
              <w:tab/>
            </w:r>
            <w:r w:rsidR="004506CD">
              <w:rPr>
                <w:noProof/>
                <w:webHidden/>
              </w:rPr>
              <w:fldChar w:fldCharType="begin"/>
            </w:r>
            <w:r w:rsidR="004506CD">
              <w:rPr>
                <w:noProof/>
                <w:webHidden/>
              </w:rPr>
              <w:instrText xml:space="preserve"> PAGEREF _Toc489166798 \h </w:instrText>
            </w:r>
            <w:r w:rsidR="004506CD">
              <w:rPr>
                <w:noProof/>
                <w:webHidden/>
              </w:rPr>
            </w:r>
            <w:r w:rsidR="004506CD">
              <w:rPr>
                <w:noProof/>
                <w:webHidden/>
              </w:rPr>
              <w:fldChar w:fldCharType="separate"/>
            </w:r>
            <w:r w:rsidR="004506CD">
              <w:rPr>
                <w:noProof/>
                <w:webHidden/>
              </w:rPr>
              <w:t>456</w:t>
            </w:r>
            <w:r w:rsidR="004506CD">
              <w:rPr>
                <w:noProof/>
                <w:webHidden/>
              </w:rPr>
              <w:fldChar w:fldCharType="end"/>
            </w:r>
          </w:hyperlink>
        </w:p>
        <w:p w14:paraId="360B8EF8" w14:textId="77777777" w:rsidR="004506CD" w:rsidRDefault="000D3A22">
          <w:pPr>
            <w:pStyle w:val="TOC3"/>
            <w:tabs>
              <w:tab w:val="right" w:leader="dot" w:pos="10790"/>
            </w:tabs>
            <w:rPr>
              <w:rFonts w:asciiTheme="minorHAnsi" w:eastAsiaTheme="minorEastAsia" w:hAnsiTheme="minorHAnsi" w:cstheme="minorBidi"/>
              <w:noProof/>
            </w:rPr>
          </w:pPr>
          <w:hyperlink w:anchor="_Toc489166799" w:history="1">
            <w:r w:rsidR="004506CD" w:rsidRPr="00272DFB">
              <w:rPr>
                <w:rStyle w:val="Hyperlink"/>
                <w:noProof/>
              </w:rPr>
              <w:t>A2: Framework – “Education”</w:t>
            </w:r>
            <w:r w:rsidR="004506CD">
              <w:rPr>
                <w:noProof/>
                <w:webHidden/>
              </w:rPr>
              <w:tab/>
            </w:r>
            <w:r w:rsidR="004506CD">
              <w:rPr>
                <w:noProof/>
                <w:webHidden/>
              </w:rPr>
              <w:fldChar w:fldCharType="begin"/>
            </w:r>
            <w:r w:rsidR="004506CD">
              <w:rPr>
                <w:noProof/>
                <w:webHidden/>
              </w:rPr>
              <w:instrText xml:space="preserve"> PAGEREF _Toc489166799 \h </w:instrText>
            </w:r>
            <w:r w:rsidR="004506CD">
              <w:rPr>
                <w:noProof/>
                <w:webHidden/>
              </w:rPr>
            </w:r>
            <w:r w:rsidR="004506CD">
              <w:rPr>
                <w:noProof/>
                <w:webHidden/>
              </w:rPr>
              <w:fldChar w:fldCharType="separate"/>
            </w:r>
            <w:r w:rsidR="004506CD">
              <w:rPr>
                <w:noProof/>
                <w:webHidden/>
              </w:rPr>
              <w:t>457</w:t>
            </w:r>
            <w:r w:rsidR="004506CD">
              <w:rPr>
                <w:noProof/>
                <w:webHidden/>
              </w:rPr>
              <w:fldChar w:fldCharType="end"/>
            </w:r>
          </w:hyperlink>
        </w:p>
        <w:p w14:paraId="74788C98" w14:textId="77777777" w:rsidR="004506CD" w:rsidRDefault="000D3A22">
          <w:pPr>
            <w:pStyle w:val="TOC3"/>
            <w:tabs>
              <w:tab w:val="right" w:leader="dot" w:pos="10790"/>
            </w:tabs>
            <w:rPr>
              <w:rFonts w:asciiTheme="minorHAnsi" w:eastAsiaTheme="minorEastAsia" w:hAnsiTheme="minorHAnsi" w:cstheme="minorBidi"/>
              <w:noProof/>
            </w:rPr>
          </w:pPr>
          <w:hyperlink w:anchor="_Toc489166800" w:history="1">
            <w:r w:rsidR="004506CD" w:rsidRPr="00272DFB">
              <w:rPr>
                <w:rStyle w:val="Hyperlink"/>
                <w:noProof/>
              </w:rPr>
              <w:t>A2: Framework- New Languages</w:t>
            </w:r>
            <w:r w:rsidR="004506CD">
              <w:rPr>
                <w:noProof/>
                <w:webHidden/>
              </w:rPr>
              <w:tab/>
            </w:r>
            <w:r w:rsidR="004506CD">
              <w:rPr>
                <w:noProof/>
                <w:webHidden/>
              </w:rPr>
              <w:fldChar w:fldCharType="begin"/>
            </w:r>
            <w:r w:rsidR="004506CD">
              <w:rPr>
                <w:noProof/>
                <w:webHidden/>
              </w:rPr>
              <w:instrText xml:space="preserve"> PAGEREF _Toc489166800 \h </w:instrText>
            </w:r>
            <w:r w:rsidR="004506CD">
              <w:rPr>
                <w:noProof/>
                <w:webHidden/>
              </w:rPr>
            </w:r>
            <w:r w:rsidR="004506CD">
              <w:rPr>
                <w:noProof/>
                <w:webHidden/>
              </w:rPr>
              <w:fldChar w:fldCharType="separate"/>
            </w:r>
            <w:r w:rsidR="004506CD">
              <w:rPr>
                <w:noProof/>
                <w:webHidden/>
              </w:rPr>
              <w:t>459</w:t>
            </w:r>
            <w:r w:rsidR="004506CD">
              <w:rPr>
                <w:noProof/>
                <w:webHidden/>
              </w:rPr>
              <w:fldChar w:fldCharType="end"/>
            </w:r>
          </w:hyperlink>
        </w:p>
        <w:p w14:paraId="4FB68E84" w14:textId="77777777" w:rsidR="004506CD" w:rsidRDefault="000D3A22">
          <w:pPr>
            <w:pStyle w:val="TOC3"/>
            <w:tabs>
              <w:tab w:val="right" w:leader="dot" w:pos="10790"/>
            </w:tabs>
            <w:rPr>
              <w:rFonts w:asciiTheme="minorHAnsi" w:eastAsiaTheme="minorEastAsia" w:hAnsiTheme="minorHAnsi" w:cstheme="minorBidi"/>
              <w:noProof/>
            </w:rPr>
          </w:pPr>
          <w:hyperlink w:anchor="_Toc489166801" w:history="1">
            <w:r w:rsidR="004506CD" w:rsidRPr="00272DFB">
              <w:rPr>
                <w:rStyle w:val="Hyperlink"/>
                <w:noProof/>
              </w:rPr>
              <w:t>A2: Framework- Scholarship</w:t>
            </w:r>
            <w:r w:rsidR="004506CD">
              <w:rPr>
                <w:noProof/>
                <w:webHidden/>
              </w:rPr>
              <w:tab/>
            </w:r>
            <w:r w:rsidR="004506CD">
              <w:rPr>
                <w:noProof/>
                <w:webHidden/>
              </w:rPr>
              <w:fldChar w:fldCharType="begin"/>
            </w:r>
            <w:r w:rsidR="004506CD">
              <w:rPr>
                <w:noProof/>
                <w:webHidden/>
              </w:rPr>
              <w:instrText xml:space="preserve"> PAGEREF _Toc489166801 \h </w:instrText>
            </w:r>
            <w:r w:rsidR="004506CD">
              <w:rPr>
                <w:noProof/>
                <w:webHidden/>
              </w:rPr>
            </w:r>
            <w:r w:rsidR="004506CD">
              <w:rPr>
                <w:noProof/>
                <w:webHidden/>
              </w:rPr>
              <w:fldChar w:fldCharType="separate"/>
            </w:r>
            <w:r w:rsidR="004506CD">
              <w:rPr>
                <w:noProof/>
                <w:webHidden/>
              </w:rPr>
              <w:t>460</w:t>
            </w:r>
            <w:r w:rsidR="004506CD">
              <w:rPr>
                <w:noProof/>
                <w:webHidden/>
              </w:rPr>
              <w:fldChar w:fldCharType="end"/>
            </w:r>
          </w:hyperlink>
        </w:p>
        <w:p w14:paraId="29863BFD" w14:textId="77777777" w:rsidR="004506CD" w:rsidRDefault="000D3A22">
          <w:pPr>
            <w:pStyle w:val="TOC3"/>
            <w:tabs>
              <w:tab w:val="right" w:leader="dot" w:pos="10790"/>
            </w:tabs>
            <w:rPr>
              <w:rFonts w:asciiTheme="minorHAnsi" w:eastAsiaTheme="minorEastAsia" w:hAnsiTheme="minorHAnsi" w:cstheme="minorBidi"/>
              <w:noProof/>
            </w:rPr>
          </w:pPr>
          <w:hyperlink w:anchor="_Toc489166802" w:history="1">
            <w:r w:rsidR="004506CD" w:rsidRPr="00272DFB">
              <w:rPr>
                <w:rStyle w:val="Hyperlink"/>
                <w:noProof/>
              </w:rPr>
              <w:t>A2: Perm – Refuse Compromise</w:t>
            </w:r>
            <w:r w:rsidR="004506CD">
              <w:rPr>
                <w:noProof/>
                <w:webHidden/>
              </w:rPr>
              <w:tab/>
            </w:r>
            <w:r w:rsidR="004506CD">
              <w:rPr>
                <w:noProof/>
                <w:webHidden/>
              </w:rPr>
              <w:fldChar w:fldCharType="begin"/>
            </w:r>
            <w:r w:rsidR="004506CD">
              <w:rPr>
                <w:noProof/>
                <w:webHidden/>
              </w:rPr>
              <w:instrText xml:space="preserve"> PAGEREF _Toc489166802 \h </w:instrText>
            </w:r>
            <w:r w:rsidR="004506CD">
              <w:rPr>
                <w:noProof/>
                <w:webHidden/>
              </w:rPr>
            </w:r>
            <w:r w:rsidR="004506CD">
              <w:rPr>
                <w:noProof/>
                <w:webHidden/>
              </w:rPr>
              <w:fldChar w:fldCharType="separate"/>
            </w:r>
            <w:r w:rsidR="004506CD">
              <w:rPr>
                <w:noProof/>
                <w:webHidden/>
              </w:rPr>
              <w:t>465</w:t>
            </w:r>
            <w:r w:rsidR="004506CD">
              <w:rPr>
                <w:noProof/>
                <w:webHidden/>
              </w:rPr>
              <w:fldChar w:fldCharType="end"/>
            </w:r>
          </w:hyperlink>
        </w:p>
        <w:p w14:paraId="1DB8312E" w14:textId="77777777" w:rsidR="004506CD" w:rsidRDefault="000D3A22">
          <w:pPr>
            <w:pStyle w:val="TOC3"/>
            <w:tabs>
              <w:tab w:val="right" w:leader="dot" w:pos="10790"/>
            </w:tabs>
            <w:rPr>
              <w:rFonts w:asciiTheme="minorHAnsi" w:eastAsiaTheme="minorEastAsia" w:hAnsiTheme="minorHAnsi" w:cstheme="minorBidi"/>
              <w:noProof/>
            </w:rPr>
          </w:pPr>
          <w:hyperlink w:anchor="_Toc489166803" w:history="1">
            <w:r w:rsidR="004506CD" w:rsidRPr="00272DFB">
              <w:rPr>
                <w:rStyle w:val="Hyperlink"/>
                <w:noProof/>
              </w:rPr>
              <w:t>A2: Perm – radical lefty politics</w:t>
            </w:r>
            <w:r w:rsidR="004506CD">
              <w:rPr>
                <w:noProof/>
                <w:webHidden/>
              </w:rPr>
              <w:tab/>
            </w:r>
            <w:r w:rsidR="004506CD">
              <w:rPr>
                <w:noProof/>
                <w:webHidden/>
              </w:rPr>
              <w:fldChar w:fldCharType="begin"/>
            </w:r>
            <w:r w:rsidR="004506CD">
              <w:rPr>
                <w:noProof/>
                <w:webHidden/>
              </w:rPr>
              <w:instrText xml:space="preserve"> PAGEREF _Toc489166803 \h </w:instrText>
            </w:r>
            <w:r w:rsidR="004506CD">
              <w:rPr>
                <w:noProof/>
                <w:webHidden/>
              </w:rPr>
            </w:r>
            <w:r w:rsidR="004506CD">
              <w:rPr>
                <w:noProof/>
                <w:webHidden/>
              </w:rPr>
              <w:fldChar w:fldCharType="separate"/>
            </w:r>
            <w:r w:rsidR="004506CD">
              <w:rPr>
                <w:noProof/>
                <w:webHidden/>
              </w:rPr>
              <w:t>466</w:t>
            </w:r>
            <w:r w:rsidR="004506CD">
              <w:rPr>
                <w:noProof/>
                <w:webHidden/>
              </w:rPr>
              <w:fldChar w:fldCharType="end"/>
            </w:r>
          </w:hyperlink>
        </w:p>
        <w:p w14:paraId="3E436423" w14:textId="77777777" w:rsidR="004506CD" w:rsidRDefault="000D3A22">
          <w:pPr>
            <w:pStyle w:val="TOC3"/>
            <w:tabs>
              <w:tab w:val="right" w:leader="dot" w:pos="10790"/>
            </w:tabs>
            <w:rPr>
              <w:rFonts w:asciiTheme="minorHAnsi" w:eastAsiaTheme="minorEastAsia" w:hAnsiTheme="minorHAnsi" w:cstheme="minorBidi"/>
              <w:noProof/>
            </w:rPr>
          </w:pPr>
          <w:hyperlink w:anchor="_Toc489166804" w:history="1">
            <w:r w:rsidR="004506CD" w:rsidRPr="00272DFB">
              <w:rPr>
                <w:rStyle w:val="Hyperlink"/>
                <w:noProof/>
              </w:rPr>
              <w:t>A2: Perm – Anti Black Fungibility</w:t>
            </w:r>
            <w:r w:rsidR="004506CD">
              <w:rPr>
                <w:noProof/>
                <w:webHidden/>
              </w:rPr>
              <w:tab/>
            </w:r>
            <w:r w:rsidR="004506CD">
              <w:rPr>
                <w:noProof/>
                <w:webHidden/>
              </w:rPr>
              <w:fldChar w:fldCharType="begin"/>
            </w:r>
            <w:r w:rsidR="004506CD">
              <w:rPr>
                <w:noProof/>
                <w:webHidden/>
              </w:rPr>
              <w:instrText xml:space="preserve"> PAGEREF _Toc489166804 \h </w:instrText>
            </w:r>
            <w:r w:rsidR="004506CD">
              <w:rPr>
                <w:noProof/>
                <w:webHidden/>
              </w:rPr>
            </w:r>
            <w:r w:rsidR="004506CD">
              <w:rPr>
                <w:noProof/>
                <w:webHidden/>
              </w:rPr>
              <w:fldChar w:fldCharType="separate"/>
            </w:r>
            <w:r w:rsidR="004506CD">
              <w:rPr>
                <w:noProof/>
                <w:webHidden/>
              </w:rPr>
              <w:t>468</w:t>
            </w:r>
            <w:r w:rsidR="004506CD">
              <w:rPr>
                <w:noProof/>
                <w:webHidden/>
              </w:rPr>
              <w:fldChar w:fldCharType="end"/>
            </w:r>
          </w:hyperlink>
        </w:p>
        <w:p w14:paraId="3A6575EC" w14:textId="77777777" w:rsidR="004506CD" w:rsidRDefault="000D3A22">
          <w:pPr>
            <w:pStyle w:val="TOC3"/>
            <w:tabs>
              <w:tab w:val="right" w:leader="dot" w:pos="10790"/>
            </w:tabs>
            <w:rPr>
              <w:rFonts w:asciiTheme="minorHAnsi" w:eastAsiaTheme="minorEastAsia" w:hAnsiTheme="minorHAnsi" w:cstheme="minorBidi"/>
              <w:noProof/>
            </w:rPr>
          </w:pPr>
          <w:hyperlink w:anchor="_Toc489166805" w:history="1">
            <w:r w:rsidR="004506CD" w:rsidRPr="00272DFB">
              <w:rPr>
                <w:rStyle w:val="Hyperlink"/>
                <w:noProof/>
              </w:rPr>
              <w:t>A2: Perm – Trade Off</w:t>
            </w:r>
            <w:r w:rsidR="004506CD">
              <w:rPr>
                <w:noProof/>
                <w:webHidden/>
              </w:rPr>
              <w:tab/>
            </w:r>
            <w:r w:rsidR="004506CD">
              <w:rPr>
                <w:noProof/>
                <w:webHidden/>
              </w:rPr>
              <w:fldChar w:fldCharType="begin"/>
            </w:r>
            <w:r w:rsidR="004506CD">
              <w:rPr>
                <w:noProof/>
                <w:webHidden/>
              </w:rPr>
              <w:instrText xml:space="preserve"> PAGEREF _Toc489166805 \h </w:instrText>
            </w:r>
            <w:r w:rsidR="004506CD">
              <w:rPr>
                <w:noProof/>
                <w:webHidden/>
              </w:rPr>
            </w:r>
            <w:r w:rsidR="004506CD">
              <w:rPr>
                <w:noProof/>
                <w:webHidden/>
              </w:rPr>
              <w:fldChar w:fldCharType="separate"/>
            </w:r>
            <w:r w:rsidR="004506CD">
              <w:rPr>
                <w:noProof/>
                <w:webHidden/>
              </w:rPr>
              <w:t>470</w:t>
            </w:r>
            <w:r w:rsidR="004506CD">
              <w:rPr>
                <w:noProof/>
                <w:webHidden/>
              </w:rPr>
              <w:fldChar w:fldCharType="end"/>
            </w:r>
          </w:hyperlink>
        </w:p>
        <w:p w14:paraId="6169A517" w14:textId="77777777" w:rsidR="004506CD" w:rsidRDefault="000D3A22">
          <w:pPr>
            <w:pStyle w:val="TOC3"/>
            <w:tabs>
              <w:tab w:val="right" w:leader="dot" w:pos="10790"/>
            </w:tabs>
            <w:rPr>
              <w:rFonts w:asciiTheme="minorHAnsi" w:eastAsiaTheme="minorEastAsia" w:hAnsiTheme="minorHAnsi" w:cstheme="minorBidi"/>
              <w:noProof/>
            </w:rPr>
          </w:pPr>
          <w:hyperlink w:anchor="_Toc489166806" w:history="1">
            <w:r w:rsidR="004506CD" w:rsidRPr="00272DFB">
              <w:rPr>
                <w:rStyle w:val="Hyperlink"/>
                <w:noProof/>
              </w:rPr>
              <w:t>A2: Perm – Afro Pess</w:t>
            </w:r>
            <w:r w:rsidR="004506CD">
              <w:rPr>
                <w:noProof/>
                <w:webHidden/>
              </w:rPr>
              <w:tab/>
            </w:r>
            <w:r w:rsidR="004506CD">
              <w:rPr>
                <w:noProof/>
                <w:webHidden/>
              </w:rPr>
              <w:fldChar w:fldCharType="begin"/>
            </w:r>
            <w:r w:rsidR="004506CD">
              <w:rPr>
                <w:noProof/>
                <w:webHidden/>
              </w:rPr>
              <w:instrText xml:space="preserve"> PAGEREF _Toc489166806 \h </w:instrText>
            </w:r>
            <w:r w:rsidR="004506CD">
              <w:rPr>
                <w:noProof/>
                <w:webHidden/>
              </w:rPr>
            </w:r>
            <w:r w:rsidR="004506CD">
              <w:rPr>
                <w:noProof/>
                <w:webHidden/>
              </w:rPr>
              <w:fldChar w:fldCharType="separate"/>
            </w:r>
            <w:r w:rsidR="004506CD">
              <w:rPr>
                <w:noProof/>
                <w:webHidden/>
              </w:rPr>
              <w:t>472</w:t>
            </w:r>
            <w:r w:rsidR="004506CD">
              <w:rPr>
                <w:noProof/>
                <w:webHidden/>
              </w:rPr>
              <w:fldChar w:fldCharType="end"/>
            </w:r>
          </w:hyperlink>
        </w:p>
        <w:p w14:paraId="2CEF52B3" w14:textId="77777777" w:rsidR="004506CD" w:rsidRDefault="000D3A22">
          <w:pPr>
            <w:pStyle w:val="TOC3"/>
            <w:tabs>
              <w:tab w:val="right" w:leader="dot" w:pos="10790"/>
            </w:tabs>
            <w:rPr>
              <w:rFonts w:asciiTheme="minorHAnsi" w:eastAsiaTheme="minorEastAsia" w:hAnsiTheme="minorHAnsi" w:cstheme="minorBidi"/>
              <w:noProof/>
            </w:rPr>
          </w:pPr>
          <w:hyperlink w:anchor="_Toc489166807" w:history="1">
            <w:r w:rsidR="004506CD" w:rsidRPr="00272DFB">
              <w:rPr>
                <w:rStyle w:val="Hyperlink"/>
                <w:noProof/>
              </w:rPr>
              <w:t>A2: Perm – Studious Play</w:t>
            </w:r>
            <w:r w:rsidR="004506CD">
              <w:rPr>
                <w:noProof/>
                <w:webHidden/>
              </w:rPr>
              <w:tab/>
            </w:r>
            <w:r w:rsidR="004506CD">
              <w:rPr>
                <w:noProof/>
                <w:webHidden/>
              </w:rPr>
              <w:fldChar w:fldCharType="begin"/>
            </w:r>
            <w:r w:rsidR="004506CD">
              <w:rPr>
                <w:noProof/>
                <w:webHidden/>
              </w:rPr>
              <w:instrText xml:space="preserve"> PAGEREF _Toc489166807 \h </w:instrText>
            </w:r>
            <w:r w:rsidR="004506CD">
              <w:rPr>
                <w:noProof/>
                <w:webHidden/>
              </w:rPr>
            </w:r>
            <w:r w:rsidR="004506CD">
              <w:rPr>
                <w:noProof/>
                <w:webHidden/>
              </w:rPr>
              <w:fldChar w:fldCharType="separate"/>
            </w:r>
            <w:r w:rsidR="004506CD">
              <w:rPr>
                <w:noProof/>
                <w:webHidden/>
              </w:rPr>
              <w:t>473</w:t>
            </w:r>
            <w:r w:rsidR="004506CD">
              <w:rPr>
                <w:noProof/>
                <w:webHidden/>
              </w:rPr>
              <w:fldChar w:fldCharType="end"/>
            </w:r>
          </w:hyperlink>
        </w:p>
        <w:p w14:paraId="744473B7" w14:textId="77777777" w:rsidR="004506CD" w:rsidRDefault="000D3A22">
          <w:pPr>
            <w:pStyle w:val="TOC3"/>
            <w:tabs>
              <w:tab w:val="right" w:leader="dot" w:pos="10790"/>
            </w:tabs>
            <w:rPr>
              <w:rFonts w:asciiTheme="minorHAnsi" w:eastAsiaTheme="minorEastAsia" w:hAnsiTheme="minorHAnsi" w:cstheme="minorBidi"/>
              <w:noProof/>
            </w:rPr>
          </w:pPr>
          <w:hyperlink w:anchor="_Toc489166808" w:history="1">
            <w:r w:rsidR="004506CD" w:rsidRPr="00272DFB">
              <w:rPr>
                <w:rStyle w:val="Hyperlink"/>
                <w:noProof/>
              </w:rPr>
              <w:t>A2: “Reform First”</w:t>
            </w:r>
            <w:r w:rsidR="004506CD">
              <w:rPr>
                <w:noProof/>
                <w:webHidden/>
              </w:rPr>
              <w:tab/>
            </w:r>
            <w:r w:rsidR="004506CD">
              <w:rPr>
                <w:noProof/>
                <w:webHidden/>
              </w:rPr>
              <w:fldChar w:fldCharType="begin"/>
            </w:r>
            <w:r w:rsidR="004506CD">
              <w:rPr>
                <w:noProof/>
                <w:webHidden/>
              </w:rPr>
              <w:instrText xml:space="preserve"> PAGEREF _Toc489166808 \h </w:instrText>
            </w:r>
            <w:r w:rsidR="004506CD">
              <w:rPr>
                <w:noProof/>
                <w:webHidden/>
              </w:rPr>
            </w:r>
            <w:r w:rsidR="004506CD">
              <w:rPr>
                <w:noProof/>
                <w:webHidden/>
              </w:rPr>
              <w:fldChar w:fldCharType="separate"/>
            </w:r>
            <w:r w:rsidR="004506CD">
              <w:rPr>
                <w:noProof/>
                <w:webHidden/>
              </w:rPr>
              <w:t>475</w:t>
            </w:r>
            <w:r w:rsidR="004506CD">
              <w:rPr>
                <w:noProof/>
                <w:webHidden/>
              </w:rPr>
              <w:fldChar w:fldCharType="end"/>
            </w:r>
          </w:hyperlink>
        </w:p>
        <w:p w14:paraId="011839C2" w14:textId="77777777" w:rsidR="004506CD" w:rsidRDefault="000D3A22">
          <w:pPr>
            <w:pStyle w:val="TOC3"/>
            <w:tabs>
              <w:tab w:val="right" w:leader="dot" w:pos="10790"/>
            </w:tabs>
            <w:rPr>
              <w:rFonts w:asciiTheme="minorHAnsi" w:eastAsiaTheme="minorEastAsia" w:hAnsiTheme="minorHAnsi" w:cstheme="minorBidi"/>
              <w:noProof/>
            </w:rPr>
          </w:pPr>
          <w:hyperlink w:anchor="_Toc489166809" w:history="1">
            <w:r w:rsidR="004506CD" w:rsidRPr="00272DFB">
              <w:rPr>
                <w:rStyle w:val="Hyperlink"/>
                <w:noProof/>
              </w:rPr>
              <w:t>A2: Reform Good—QT Specific</w:t>
            </w:r>
            <w:r w:rsidR="004506CD">
              <w:rPr>
                <w:noProof/>
                <w:webHidden/>
              </w:rPr>
              <w:tab/>
            </w:r>
            <w:r w:rsidR="004506CD">
              <w:rPr>
                <w:noProof/>
                <w:webHidden/>
              </w:rPr>
              <w:fldChar w:fldCharType="begin"/>
            </w:r>
            <w:r w:rsidR="004506CD">
              <w:rPr>
                <w:noProof/>
                <w:webHidden/>
              </w:rPr>
              <w:instrText xml:space="preserve"> PAGEREF _Toc489166809 \h </w:instrText>
            </w:r>
            <w:r w:rsidR="004506CD">
              <w:rPr>
                <w:noProof/>
                <w:webHidden/>
              </w:rPr>
            </w:r>
            <w:r w:rsidR="004506CD">
              <w:rPr>
                <w:noProof/>
                <w:webHidden/>
              </w:rPr>
              <w:fldChar w:fldCharType="separate"/>
            </w:r>
            <w:r w:rsidR="004506CD">
              <w:rPr>
                <w:noProof/>
                <w:webHidden/>
              </w:rPr>
              <w:t>476</w:t>
            </w:r>
            <w:r w:rsidR="004506CD">
              <w:rPr>
                <w:noProof/>
                <w:webHidden/>
              </w:rPr>
              <w:fldChar w:fldCharType="end"/>
            </w:r>
          </w:hyperlink>
        </w:p>
        <w:p w14:paraId="196C67C6" w14:textId="77777777" w:rsidR="004506CD" w:rsidRDefault="000D3A22">
          <w:pPr>
            <w:pStyle w:val="TOC3"/>
            <w:tabs>
              <w:tab w:val="right" w:leader="dot" w:pos="10790"/>
            </w:tabs>
            <w:rPr>
              <w:rFonts w:asciiTheme="minorHAnsi" w:eastAsiaTheme="minorEastAsia" w:hAnsiTheme="minorHAnsi" w:cstheme="minorBidi"/>
              <w:noProof/>
            </w:rPr>
          </w:pPr>
          <w:hyperlink w:anchor="_Toc489166810" w:history="1">
            <w:r w:rsidR="004506CD" w:rsidRPr="00272DFB">
              <w:rPr>
                <w:rStyle w:val="Hyperlink"/>
                <w:noProof/>
              </w:rPr>
              <w:t>A2: “Better” Prisons</w:t>
            </w:r>
            <w:r w:rsidR="004506CD">
              <w:rPr>
                <w:noProof/>
                <w:webHidden/>
              </w:rPr>
              <w:tab/>
            </w:r>
            <w:r w:rsidR="004506CD">
              <w:rPr>
                <w:noProof/>
                <w:webHidden/>
              </w:rPr>
              <w:fldChar w:fldCharType="begin"/>
            </w:r>
            <w:r w:rsidR="004506CD">
              <w:rPr>
                <w:noProof/>
                <w:webHidden/>
              </w:rPr>
              <w:instrText xml:space="preserve"> PAGEREF _Toc489166810 \h </w:instrText>
            </w:r>
            <w:r w:rsidR="004506CD">
              <w:rPr>
                <w:noProof/>
                <w:webHidden/>
              </w:rPr>
            </w:r>
            <w:r w:rsidR="004506CD">
              <w:rPr>
                <w:noProof/>
                <w:webHidden/>
              </w:rPr>
              <w:fldChar w:fldCharType="separate"/>
            </w:r>
            <w:r w:rsidR="004506CD">
              <w:rPr>
                <w:noProof/>
                <w:webHidden/>
              </w:rPr>
              <w:t>480</w:t>
            </w:r>
            <w:r w:rsidR="004506CD">
              <w:rPr>
                <w:noProof/>
                <w:webHidden/>
              </w:rPr>
              <w:fldChar w:fldCharType="end"/>
            </w:r>
          </w:hyperlink>
        </w:p>
        <w:p w14:paraId="6ED5D56B" w14:textId="77777777" w:rsidR="004506CD" w:rsidRDefault="000D3A22">
          <w:pPr>
            <w:pStyle w:val="TOC3"/>
            <w:tabs>
              <w:tab w:val="right" w:leader="dot" w:pos="10790"/>
            </w:tabs>
            <w:rPr>
              <w:rFonts w:asciiTheme="minorHAnsi" w:eastAsiaTheme="minorEastAsia" w:hAnsiTheme="minorHAnsi" w:cstheme="minorBidi"/>
              <w:noProof/>
            </w:rPr>
          </w:pPr>
          <w:hyperlink w:anchor="_Toc489166811" w:history="1">
            <w:r w:rsidR="004506CD" w:rsidRPr="00272DFB">
              <w:rPr>
                <w:rStyle w:val="Hyperlink"/>
                <w:noProof/>
              </w:rPr>
              <w:t>A2: Prisons Keep us Safe</w:t>
            </w:r>
            <w:r w:rsidR="004506CD">
              <w:rPr>
                <w:noProof/>
                <w:webHidden/>
              </w:rPr>
              <w:tab/>
            </w:r>
            <w:r w:rsidR="004506CD">
              <w:rPr>
                <w:noProof/>
                <w:webHidden/>
              </w:rPr>
              <w:fldChar w:fldCharType="begin"/>
            </w:r>
            <w:r w:rsidR="004506CD">
              <w:rPr>
                <w:noProof/>
                <w:webHidden/>
              </w:rPr>
              <w:instrText xml:space="preserve"> PAGEREF _Toc489166811 \h </w:instrText>
            </w:r>
            <w:r w:rsidR="004506CD">
              <w:rPr>
                <w:noProof/>
                <w:webHidden/>
              </w:rPr>
            </w:r>
            <w:r w:rsidR="004506CD">
              <w:rPr>
                <w:noProof/>
                <w:webHidden/>
              </w:rPr>
              <w:fldChar w:fldCharType="separate"/>
            </w:r>
            <w:r w:rsidR="004506CD">
              <w:rPr>
                <w:noProof/>
                <w:webHidden/>
              </w:rPr>
              <w:t>483</w:t>
            </w:r>
            <w:r w:rsidR="004506CD">
              <w:rPr>
                <w:noProof/>
                <w:webHidden/>
              </w:rPr>
              <w:fldChar w:fldCharType="end"/>
            </w:r>
          </w:hyperlink>
        </w:p>
        <w:p w14:paraId="1C6961F2" w14:textId="77777777" w:rsidR="004506CD" w:rsidRDefault="000D3A22">
          <w:pPr>
            <w:pStyle w:val="TOC3"/>
            <w:tabs>
              <w:tab w:val="right" w:leader="dot" w:pos="10790"/>
            </w:tabs>
            <w:rPr>
              <w:rFonts w:asciiTheme="minorHAnsi" w:eastAsiaTheme="minorEastAsia" w:hAnsiTheme="minorHAnsi" w:cstheme="minorBidi"/>
              <w:noProof/>
            </w:rPr>
          </w:pPr>
          <w:hyperlink w:anchor="_Toc489166812" w:history="1">
            <w:r w:rsidR="004506CD" w:rsidRPr="00272DFB">
              <w:rPr>
                <w:rStyle w:val="Hyperlink"/>
                <w:noProof/>
              </w:rPr>
              <w:t>A2: Rapists</w:t>
            </w:r>
            <w:r w:rsidR="004506CD">
              <w:rPr>
                <w:noProof/>
                <w:webHidden/>
              </w:rPr>
              <w:tab/>
            </w:r>
            <w:r w:rsidR="004506CD">
              <w:rPr>
                <w:noProof/>
                <w:webHidden/>
              </w:rPr>
              <w:fldChar w:fldCharType="begin"/>
            </w:r>
            <w:r w:rsidR="004506CD">
              <w:rPr>
                <w:noProof/>
                <w:webHidden/>
              </w:rPr>
              <w:instrText xml:space="preserve"> PAGEREF _Toc489166812 \h </w:instrText>
            </w:r>
            <w:r w:rsidR="004506CD">
              <w:rPr>
                <w:noProof/>
                <w:webHidden/>
              </w:rPr>
            </w:r>
            <w:r w:rsidR="004506CD">
              <w:rPr>
                <w:noProof/>
                <w:webHidden/>
              </w:rPr>
              <w:fldChar w:fldCharType="separate"/>
            </w:r>
            <w:r w:rsidR="004506CD">
              <w:rPr>
                <w:noProof/>
                <w:webHidden/>
              </w:rPr>
              <w:t>484</w:t>
            </w:r>
            <w:r w:rsidR="004506CD">
              <w:rPr>
                <w:noProof/>
                <w:webHidden/>
              </w:rPr>
              <w:fldChar w:fldCharType="end"/>
            </w:r>
          </w:hyperlink>
        </w:p>
        <w:p w14:paraId="11DF4AB9" w14:textId="77777777" w:rsidR="004506CD" w:rsidRDefault="000D3A22">
          <w:pPr>
            <w:pStyle w:val="TOC3"/>
            <w:tabs>
              <w:tab w:val="right" w:leader="dot" w:pos="10790"/>
            </w:tabs>
            <w:rPr>
              <w:rFonts w:asciiTheme="minorHAnsi" w:eastAsiaTheme="minorEastAsia" w:hAnsiTheme="minorHAnsi" w:cstheme="minorBidi"/>
              <w:noProof/>
            </w:rPr>
          </w:pPr>
          <w:hyperlink w:anchor="_Toc489166813" w:history="1">
            <w:r w:rsidR="004506CD" w:rsidRPr="00272DFB">
              <w:rPr>
                <w:rStyle w:val="Hyperlink"/>
                <w:noProof/>
              </w:rPr>
              <w:t>A2: Safety</w:t>
            </w:r>
            <w:r w:rsidR="004506CD">
              <w:rPr>
                <w:noProof/>
                <w:webHidden/>
              </w:rPr>
              <w:tab/>
            </w:r>
            <w:r w:rsidR="004506CD">
              <w:rPr>
                <w:noProof/>
                <w:webHidden/>
              </w:rPr>
              <w:fldChar w:fldCharType="begin"/>
            </w:r>
            <w:r w:rsidR="004506CD">
              <w:rPr>
                <w:noProof/>
                <w:webHidden/>
              </w:rPr>
              <w:instrText xml:space="preserve"> PAGEREF _Toc489166813 \h </w:instrText>
            </w:r>
            <w:r w:rsidR="004506CD">
              <w:rPr>
                <w:noProof/>
                <w:webHidden/>
              </w:rPr>
            </w:r>
            <w:r w:rsidR="004506CD">
              <w:rPr>
                <w:noProof/>
                <w:webHidden/>
              </w:rPr>
              <w:fldChar w:fldCharType="separate"/>
            </w:r>
            <w:r w:rsidR="004506CD">
              <w:rPr>
                <w:noProof/>
                <w:webHidden/>
              </w:rPr>
              <w:t>486</w:t>
            </w:r>
            <w:r w:rsidR="004506CD">
              <w:rPr>
                <w:noProof/>
                <w:webHidden/>
              </w:rPr>
              <w:fldChar w:fldCharType="end"/>
            </w:r>
          </w:hyperlink>
        </w:p>
        <w:p w14:paraId="3E424B76" w14:textId="77777777" w:rsidR="004506CD" w:rsidRDefault="000D3A22">
          <w:pPr>
            <w:pStyle w:val="TOC3"/>
            <w:tabs>
              <w:tab w:val="right" w:leader="dot" w:pos="10790"/>
            </w:tabs>
            <w:rPr>
              <w:rFonts w:asciiTheme="minorHAnsi" w:eastAsiaTheme="minorEastAsia" w:hAnsiTheme="minorHAnsi" w:cstheme="minorBidi"/>
              <w:noProof/>
            </w:rPr>
          </w:pPr>
          <w:hyperlink w:anchor="_Toc489166814" w:history="1">
            <w:r w:rsidR="004506CD" w:rsidRPr="00272DFB">
              <w:rPr>
                <w:rStyle w:val="Hyperlink"/>
                <w:noProof/>
              </w:rPr>
              <w:t>A2: Safe Spaces</w:t>
            </w:r>
            <w:r w:rsidR="004506CD">
              <w:rPr>
                <w:noProof/>
                <w:webHidden/>
              </w:rPr>
              <w:tab/>
            </w:r>
            <w:r w:rsidR="004506CD">
              <w:rPr>
                <w:noProof/>
                <w:webHidden/>
              </w:rPr>
              <w:fldChar w:fldCharType="begin"/>
            </w:r>
            <w:r w:rsidR="004506CD">
              <w:rPr>
                <w:noProof/>
                <w:webHidden/>
              </w:rPr>
              <w:instrText xml:space="preserve"> PAGEREF _Toc489166814 \h </w:instrText>
            </w:r>
            <w:r w:rsidR="004506CD">
              <w:rPr>
                <w:noProof/>
                <w:webHidden/>
              </w:rPr>
            </w:r>
            <w:r w:rsidR="004506CD">
              <w:rPr>
                <w:noProof/>
                <w:webHidden/>
              </w:rPr>
              <w:fldChar w:fldCharType="separate"/>
            </w:r>
            <w:r w:rsidR="004506CD">
              <w:rPr>
                <w:noProof/>
                <w:webHidden/>
              </w:rPr>
              <w:t>487</w:t>
            </w:r>
            <w:r w:rsidR="004506CD">
              <w:rPr>
                <w:noProof/>
                <w:webHidden/>
              </w:rPr>
              <w:fldChar w:fldCharType="end"/>
            </w:r>
          </w:hyperlink>
        </w:p>
        <w:p w14:paraId="1055C6CF" w14:textId="77777777" w:rsidR="004506CD" w:rsidRDefault="000D3A22">
          <w:pPr>
            <w:pStyle w:val="TOC3"/>
            <w:tabs>
              <w:tab w:val="right" w:leader="dot" w:pos="10790"/>
            </w:tabs>
            <w:rPr>
              <w:rFonts w:asciiTheme="minorHAnsi" w:eastAsiaTheme="minorEastAsia" w:hAnsiTheme="minorHAnsi" w:cstheme="minorBidi"/>
              <w:noProof/>
            </w:rPr>
          </w:pPr>
          <w:hyperlink w:anchor="_Toc489166815" w:history="1">
            <w:r w:rsidR="004506CD" w:rsidRPr="00272DFB">
              <w:rPr>
                <w:rStyle w:val="Hyperlink"/>
                <w:noProof/>
              </w:rPr>
              <w:t>A2: No Alternatives to Prison</w:t>
            </w:r>
            <w:r w:rsidR="004506CD">
              <w:rPr>
                <w:noProof/>
                <w:webHidden/>
              </w:rPr>
              <w:tab/>
            </w:r>
            <w:r w:rsidR="004506CD">
              <w:rPr>
                <w:noProof/>
                <w:webHidden/>
              </w:rPr>
              <w:fldChar w:fldCharType="begin"/>
            </w:r>
            <w:r w:rsidR="004506CD">
              <w:rPr>
                <w:noProof/>
                <w:webHidden/>
              </w:rPr>
              <w:instrText xml:space="preserve"> PAGEREF _Toc489166815 \h </w:instrText>
            </w:r>
            <w:r w:rsidR="004506CD">
              <w:rPr>
                <w:noProof/>
                <w:webHidden/>
              </w:rPr>
            </w:r>
            <w:r w:rsidR="004506CD">
              <w:rPr>
                <w:noProof/>
                <w:webHidden/>
              </w:rPr>
              <w:fldChar w:fldCharType="separate"/>
            </w:r>
            <w:r w:rsidR="004506CD">
              <w:rPr>
                <w:noProof/>
                <w:webHidden/>
              </w:rPr>
              <w:t>488</w:t>
            </w:r>
            <w:r w:rsidR="004506CD">
              <w:rPr>
                <w:noProof/>
                <w:webHidden/>
              </w:rPr>
              <w:fldChar w:fldCharType="end"/>
            </w:r>
          </w:hyperlink>
        </w:p>
        <w:p w14:paraId="45B8BDFA" w14:textId="77777777" w:rsidR="004506CD" w:rsidRDefault="000D3A22">
          <w:pPr>
            <w:pStyle w:val="TOC3"/>
            <w:tabs>
              <w:tab w:val="right" w:leader="dot" w:pos="10790"/>
            </w:tabs>
            <w:rPr>
              <w:rFonts w:asciiTheme="minorHAnsi" w:eastAsiaTheme="minorEastAsia" w:hAnsiTheme="minorHAnsi" w:cstheme="minorBidi"/>
              <w:noProof/>
            </w:rPr>
          </w:pPr>
          <w:hyperlink w:anchor="_Toc489166816" w:history="1">
            <w:r w:rsidR="004506CD" w:rsidRPr="00272DFB">
              <w:rPr>
                <w:rStyle w:val="Hyperlink"/>
                <w:noProof/>
              </w:rPr>
              <w:t>A2: “Real” politics</w:t>
            </w:r>
            <w:r w:rsidR="004506CD">
              <w:rPr>
                <w:noProof/>
                <w:webHidden/>
              </w:rPr>
              <w:tab/>
            </w:r>
            <w:r w:rsidR="004506CD">
              <w:rPr>
                <w:noProof/>
                <w:webHidden/>
              </w:rPr>
              <w:fldChar w:fldCharType="begin"/>
            </w:r>
            <w:r w:rsidR="004506CD">
              <w:rPr>
                <w:noProof/>
                <w:webHidden/>
              </w:rPr>
              <w:instrText xml:space="preserve"> PAGEREF _Toc489166816 \h </w:instrText>
            </w:r>
            <w:r w:rsidR="004506CD">
              <w:rPr>
                <w:noProof/>
                <w:webHidden/>
              </w:rPr>
            </w:r>
            <w:r w:rsidR="004506CD">
              <w:rPr>
                <w:noProof/>
                <w:webHidden/>
              </w:rPr>
              <w:fldChar w:fldCharType="separate"/>
            </w:r>
            <w:r w:rsidR="004506CD">
              <w:rPr>
                <w:noProof/>
                <w:webHidden/>
              </w:rPr>
              <w:t>491</w:t>
            </w:r>
            <w:r w:rsidR="004506CD">
              <w:rPr>
                <w:noProof/>
                <w:webHidden/>
              </w:rPr>
              <w:fldChar w:fldCharType="end"/>
            </w:r>
          </w:hyperlink>
        </w:p>
        <w:p w14:paraId="5B5D044C" w14:textId="77777777" w:rsidR="004506CD" w:rsidRDefault="000D3A22">
          <w:pPr>
            <w:pStyle w:val="TOC3"/>
            <w:tabs>
              <w:tab w:val="right" w:leader="dot" w:pos="10790"/>
            </w:tabs>
            <w:rPr>
              <w:rFonts w:asciiTheme="minorHAnsi" w:eastAsiaTheme="minorEastAsia" w:hAnsiTheme="minorHAnsi" w:cstheme="minorBidi"/>
              <w:noProof/>
            </w:rPr>
          </w:pPr>
          <w:hyperlink w:anchor="_Toc489166817" w:history="1">
            <w:r w:rsidR="004506CD" w:rsidRPr="00272DFB">
              <w:rPr>
                <w:rStyle w:val="Hyperlink"/>
                <w:noProof/>
              </w:rPr>
              <w:t>A2: Capitalism explains slavery</w:t>
            </w:r>
            <w:r w:rsidR="004506CD">
              <w:rPr>
                <w:noProof/>
                <w:webHidden/>
              </w:rPr>
              <w:tab/>
            </w:r>
            <w:r w:rsidR="004506CD">
              <w:rPr>
                <w:noProof/>
                <w:webHidden/>
              </w:rPr>
              <w:fldChar w:fldCharType="begin"/>
            </w:r>
            <w:r w:rsidR="004506CD">
              <w:rPr>
                <w:noProof/>
                <w:webHidden/>
              </w:rPr>
              <w:instrText xml:space="preserve"> PAGEREF _Toc489166817 \h </w:instrText>
            </w:r>
            <w:r w:rsidR="004506CD">
              <w:rPr>
                <w:noProof/>
                <w:webHidden/>
              </w:rPr>
            </w:r>
            <w:r w:rsidR="004506CD">
              <w:rPr>
                <w:noProof/>
                <w:webHidden/>
              </w:rPr>
              <w:fldChar w:fldCharType="separate"/>
            </w:r>
            <w:r w:rsidR="004506CD">
              <w:rPr>
                <w:noProof/>
                <w:webHidden/>
              </w:rPr>
              <w:t>492</w:t>
            </w:r>
            <w:r w:rsidR="004506CD">
              <w:rPr>
                <w:noProof/>
                <w:webHidden/>
              </w:rPr>
              <w:fldChar w:fldCharType="end"/>
            </w:r>
          </w:hyperlink>
        </w:p>
        <w:p w14:paraId="1A7AC7B4" w14:textId="77777777" w:rsidR="004506CD" w:rsidRDefault="000D3A22">
          <w:pPr>
            <w:pStyle w:val="TOC3"/>
            <w:tabs>
              <w:tab w:val="right" w:leader="dot" w:pos="10790"/>
            </w:tabs>
            <w:rPr>
              <w:rFonts w:asciiTheme="minorHAnsi" w:eastAsiaTheme="minorEastAsia" w:hAnsiTheme="minorHAnsi" w:cstheme="minorBidi"/>
              <w:noProof/>
            </w:rPr>
          </w:pPr>
          <w:hyperlink w:anchor="_Toc489166818" w:history="1">
            <w:r w:rsidR="004506CD" w:rsidRPr="00272DFB">
              <w:rPr>
                <w:rStyle w:val="Hyperlink"/>
                <w:noProof/>
              </w:rPr>
              <w:t>A2: Antiblackness is contingent</w:t>
            </w:r>
            <w:r w:rsidR="004506CD">
              <w:rPr>
                <w:noProof/>
                <w:webHidden/>
              </w:rPr>
              <w:tab/>
            </w:r>
            <w:r w:rsidR="004506CD">
              <w:rPr>
                <w:noProof/>
                <w:webHidden/>
              </w:rPr>
              <w:fldChar w:fldCharType="begin"/>
            </w:r>
            <w:r w:rsidR="004506CD">
              <w:rPr>
                <w:noProof/>
                <w:webHidden/>
              </w:rPr>
              <w:instrText xml:space="preserve"> PAGEREF _Toc489166818 \h </w:instrText>
            </w:r>
            <w:r w:rsidR="004506CD">
              <w:rPr>
                <w:noProof/>
                <w:webHidden/>
              </w:rPr>
            </w:r>
            <w:r w:rsidR="004506CD">
              <w:rPr>
                <w:noProof/>
                <w:webHidden/>
              </w:rPr>
              <w:fldChar w:fldCharType="separate"/>
            </w:r>
            <w:r w:rsidR="004506CD">
              <w:rPr>
                <w:noProof/>
                <w:webHidden/>
              </w:rPr>
              <w:t>493</w:t>
            </w:r>
            <w:r w:rsidR="004506CD">
              <w:rPr>
                <w:noProof/>
                <w:webHidden/>
              </w:rPr>
              <w:fldChar w:fldCharType="end"/>
            </w:r>
          </w:hyperlink>
        </w:p>
        <w:p w14:paraId="734C1409" w14:textId="77777777" w:rsidR="004506CD" w:rsidRDefault="000D3A22">
          <w:pPr>
            <w:pStyle w:val="TOC3"/>
            <w:tabs>
              <w:tab w:val="right" w:leader="dot" w:pos="10790"/>
            </w:tabs>
            <w:rPr>
              <w:rFonts w:asciiTheme="minorHAnsi" w:eastAsiaTheme="minorEastAsia" w:hAnsiTheme="minorHAnsi" w:cstheme="minorBidi"/>
              <w:noProof/>
            </w:rPr>
          </w:pPr>
          <w:hyperlink w:anchor="_Toc489166819" w:history="1">
            <w:r w:rsidR="004506CD" w:rsidRPr="00272DFB">
              <w:rPr>
                <w:rStyle w:val="Hyperlink"/>
                <w:noProof/>
              </w:rPr>
              <w:t>A2: Crime DA-Police are the Criminals</w:t>
            </w:r>
            <w:r w:rsidR="004506CD">
              <w:rPr>
                <w:noProof/>
                <w:webHidden/>
              </w:rPr>
              <w:tab/>
            </w:r>
            <w:r w:rsidR="004506CD">
              <w:rPr>
                <w:noProof/>
                <w:webHidden/>
              </w:rPr>
              <w:fldChar w:fldCharType="begin"/>
            </w:r>
            <w:r w:rsidR="004506CD">
              <w:rPr>
                <w:noProof/>
                <w:webHidden/>
              </w:rPr>
              <w:instrText xml:space="preserve"> PAGEREF _Toc489166819 \h </w:instrText>
            </w:r>
            <w:r w:rsidR="004506CD">
              <w:rPr>
                <w:noProof/>
                <w:webHidden/>
              </w:rPr>
            </w:r>
            <w:r w:rsidR="004506CD">
              <w:rPr>
                <w:noProof/>
                <w:webHidden/>
              </w:rPr>
              <w:fldChar w:fldCharType="separate"/>
            </w:r>
            <w:r w:rsidR="004506CD">
              <w:rPr>
                <w:noProof/>
                <w:webHidden/>
              </w:rPr>
              <w:t>494</w:t>
            </w:r>
            <w:r w:rsidR="004506CD">
              <w:rPr>
                <w:noProof/>
                <w:webHidden/>
              </w:rPr>
              <w:fldChar w:fldCharType="end"/>
            </w:r>
          </w:hyperlink>
        </w:p>
        <w:p w14:paraId="48A9A0B2" w14:textId="77777777" w:rsidR="004506CD" w:rsidRDefault="000D3A22">
          <w:pPr>
            <w:pStyle w:val="TOC2"/>
            <w:tabs>
              <w:tab w:val="right" w:leader="dot" w:pos="10790"/>
            </w:tabs>
            <w:rPr>
              <w:rFonts w:asciiTheme="minorHAnsi" w:eastAsiaTheme="minorEastAsia" w:hAnsiTheme="minorHAnsi" w:cstheme="minorBidi"/>
              <w:noProof/>
            </w:rPr>
          </w:pPr>
          <w:hyperlink w:anchor="_Toc489166820" w:history="1">
            <w:r w:rsidR="004506CD" w:rsidRPr="00272DFB">
              <w:rPr>
                <w:rStyle w:val="Hyperlink"/>
                <w:noProof/>
              </w:rPr>
              <w:t>***Aff Answers***</w:t>
            </w:r>
            <w:r w:rsidR="004506CD">
              <w:rPr>
                <w:noProof/>
                <w:webHidden/>
              </w:rPr>
              <w:tab/>
            </w:r>
            <w:r w:rsidR="004506CD">
              <w:rPr>
                <w:noProof/>
                <w:webHidden/>
              </w:rPr>
              <w:fldChar w:fldCharType="begin"/>
            </w:r>
            <w:r w:rsidR="004506CD">
              <w:rPr>
                <w:noProof/>
                <w:webHidden/>
              </w:rPr>
              <w:instrText xml:space="preserve"> PAGEREF _Toc489166820 \h </w:instrText>
            </w:r>
            <w:r w:rsidR="004506CD">
              <w:rPr>
                <w:noProof/>
                <w:webHidden/>
              </w:rPr>
            </w:r>
            <w:r w:rsidR="004506CD">
              <w:rPr>
                <w:noProof/>
                <w:webHidden/>
              </w:rPr>
              <w:fldChar w:fldCharType="separate"/>
            </w:r>
            <w:r w:rsidR="004506CD">
              <w:rPr>
                <w:noProof/>
                <w:webHidden/>
              </w:rPr>
              <w:t>497</w:t>
            </w:r>
            <w:r w:rsidR="004506CD">
              <w:rPr>
                <w:noProof/>
                <w:webHidden/>
              </w:rPr>
              <w:fldChar w:fldCharType="end"/>
            </w:r>
          </w:hyperlink>
        </w:p>
        <w:p w14:paraId="2E869738" w14:textId="77777777" w:rsidR="004506CD" w:rsidRDefault="000D3A22">
          <w:pPr>
            <w:pStyle w:val="TOC3"/>
            <w:tabs>
              <w:tab w:val="right" w:leader="dot" w:pos="10790"/>
            </w:tabs>
            <w:rPr>
              <w:rFonts w:asciiTheme="minorHAnsi" w:eastAsiaTheme="minorEastAsia" w:hAnsiTheme="minorHAnsi" w:cstheme="minorBidi"/>
              <w:noProof/>
            </w:rPr>
          </w:pPr>
          <w:hyperlink w:anchor="_Toc489166821" w:history="1">
            <w:r w:rsidR="004506CD" w:rsidRPr="00272DFB">
              <w:rPr>
                <w:rStyle w:val="Hyperlink"/>
                <w:noProof/>
              </w:rPr>
              <w:t>Perm—Reform and Abolition</w:t>
            </w:r>
            <w:r w:rsidR="004506CD">
              <w:rPr>
                <w:noProof/>
                <w:webHidden/>
              </w:rPr>
              <w:tab/>
            </w:r>
            <w:r w:rsidR="004506CD">
              <w:rPr>
                <w:noProof/>
                <w:webHidden/>
              </w:rPr>
              <w:fldChar w:fldCharType="begin"/>
            </w:r>
            <w:r w:rsidR="004506CD">
              <w:rPr>
                <w:noProof/>
                <w:webHidden/>
              </w:rPr>
              <w:instrText xml:space="preserve"> PAGEREF _Toc489166821 \h </w:instrText>
            </w:r>
            <w:r w:rsidR="004506CD">
              <w:rPr>
                <w:noProof/>
                <w:webHidden/>
              </w:rPr>
            </w:r>
            <w:r w:rsidR="004506CD">
              <w:rPr>
                <w:noProof/>
                <w:webHidden/>
              </w:rPr>
              <w:fldChar w:fldCharType="separate"/>
            </w:r>
            <w:r w:rsidR="004506CD">
              <w:rPr>
                <w:noProof/>
                <w:webHidden/>
              </w:rPr>
              <w:t>498</w:t>
            </w:r>
            <w:r w:rsidR="004506CD">
              <w:rPr>
                <w:noProof/>
                <w:webHidden/>
              </w:rPr>
              <w:fldChar w:fldCharType="end"/>
            </w:r>
          </w:hyperlink>
        </w:p>
        <w:p w14:paraId="7C640EEA" w14:textId="77777777" w:rsidR="004506CD" w:rsidRDefault="000D3A22">
          <w:pPr>
            <w:pStyle w:val="TOC3"/>
            <w:tabs>
              <w:tab w:val="right" w:leader="dot" w:pos="10790"/>
            </w:tabs>
            <w:rPr>
              <w:rFonts w:asciiTheme="minorHAnsi" w:eastAsiaTheme="minorEastAsia" w:hAnsiTheme="minorHAnsi" w:cstheme="minorBidi"/>
              <w:noProof/>
            </w:rPr>
          </w:pPr>
          <w:hyperlink w:anchor="_Toc489166822" w:history="1">
            <w:r w:rsidR="004506CD" w:rsidRPr="00272DFB">
              <w:rPr>
                <w:rStyle w:val="Hyperlink"/>
                <w:noProof/>
              </w:rPr>
              <w:t>Perm—Critical AFF</w:t>
            </w:r>
            <w:r w:rsidR="004506CD">
              <w:rPr>
                <w:noProof/>
                <w:webHidden/>
              </w:rPr>
              <w:tab/>
            </w:r>
            <w:r w:rsidR="004506CD">
              <w:rPr>
                <w:noProof/>
                <w:webHidden/>
              </w:rPr>
              <w:fldChar w:fldCharType="begin"/>
            </w:r>
            <w:r w:rsidR="004506CD">
              <w:rPr>
                <w:noProof/>
                <w:webHidden/>
              </w:rPr>
              <w:instrText xml:space="preserve"> PAGEREF _Toc489166822 \h </w:instrText>
            </w:r>
            <w:r w:rsidR="004506CD">
              <w:rPr>
                <w:noProof/>
                <w:webHidden/>
              </w:rPr>
            </w:r>
            <w:r w:rsidR="004506CD">
              <w:rPr>
                <w:noProof/>
                <w:webHidden/>
              </w:rPr>
              <w:fldChar w:fldCharType="separate"/>
            </w:r>
            <w:r w:rsidR="004506CD">
              <w:rPr>
                <w:noProof/>
                <w:webHidden/>
              </w:rPr>
              <w:t>500</w:t>
            </w:r>
            <w:r w:rsidR="004506CD">
              <w:rPr>
                <w:noProof/>
                <w:webHidden/>
              </w:rPr>
              <w:fldChar w:fldCharType="end"/>
            </w:r>
          </w:hyperlink>
        </w:p>
        <w:p w14:paraId="259D2377" w14:textId="77777777" w:rsidR="004506CD" w:rsidRDefault="000D3A22">
          <w:pPr>
            <w:pStyle w:val="TOC3"/>
            <w:tabs>
              <w:tab w:val="right" w:leader="dot" w:pos="10790"/>
            </w:tabs>
            <w:rPr>
              <w:rFonts w:asciiTheme="minorHAnsi" w:eastAsiaTheme="minorEastAsia" w:hAnsiTheme="minorHAnsi" w:cstheme="minorBidi"/>
              <w:noProof/>
            </w:rPr>
          </w:pPr>
          <w:hyperlink w:anchor="_Toc489166823" w:history="1">
            <w:r w:rsidR="004506CD" w:rsidRPr="00272DFB">
              <w:rPr>
                <w:rStyle w:val="Hyperlink"/>
                <w:noProof/>
              </w:rPr>
              <w:t>Alt Bad—Reform First</w:t>
            </w:r>
            <w:r w:rsidR="004506CD">
              <w:rPr>
                <w:noProof/>
                <w:webHidden/>
              </w:rPr>
              <w:tab/>
            </w:r>
            <w:r w:rsidR="004506CD">
              <w:rPr>
                <w:noProof/>
                <w:webHidden/>
              </w:rPr>
              <w:fldChar w:fldCharType="begin"/>
            </w:r>
            <w:r w:rsidR="004506CD">
              <w:rPr>
                <w:noProof/>
                <w:webHidden/>
              </w:rPr>
              <w:instrText xml:space="preserve"> PAGEREF _Toc489166823 \h </w:instrText>
            </w:r>
            <w:r w:rsidR="004506CD">
              <w:rPr>
                <w:noProof/>
                <w:webHidden/>
              </w:rPr>
            </w:r>
            <w:r w:rsidR="004506CD">
              <w:rPr>
                <w:noProof/>
                <w:webHidden/>
              </w:rPr>
              <w:fldChar w:fldCharType="separate"/>
            </w:r>
            <w:r w:rsidR="004506CD">
              <w:rPr>
                <w:noProof/>
                <w:webHidden/>
              </w:rPr>
              <w:t>503</w:t>
            </w:r>
            <w:r w:rsidR="004506CD">
              <w:rPr>
                <w:noProof/>
                <w:webHidden/>
              </w:rPr>
              <w:fldChar w:fldCharType="end"/>
            </w:r>
          </w:hyperlink>
        </w:p>
        <w:p w14:paraId="18665AD5" w14:textId="77777777" w:rsidR="004506CD" w:rsidRDefault="000D3A22">
          <w:pPr>
            <w:pStyle w:val="TOC3"/>
            <w:tabs>
              <w:tab w:val="right" w:leader="dot" w:pos="10790"/>
            </w:tabs>
            <w:rPr>
              <w:rFonts w:asciiTheme="minorHAnsi" w:eastAsiaTheme="minorEastAsia" w:hAnsiTheme="minorHAnsi" w:cstheme="minorBidi"/>
              <w:noProof/>
            </w:rPr>
          </w:pPr>
          <w:hyperlink w:anchor="_Toc489166824" w:history="1">
            <w:r w:rsidR="004506CD" w:rsidRPr="00272DFB">
              <w:rPr>
                <w:rStyle w:val="Hyperlink"/>
                <w:noProof/>
              </w:rPr>
              <w:t>Alt Bad—Crime</w:t>
            </w:r>
            <w:r w:rsidR="004506CD">
              <w:rPr>
                <w:noProof/>
                <w:webHidden/>
              </w:rPr>
              <w:tab/>
            </w:r>
            <w:r w:rsidR="004506CD">
              <w:rPr>
                <w:noProof/>
                <w:webHidden/>
              </w:rPr>
              <w:fldChar w:fldCharType="begin"/>
            </w:r>
            <w:r w:rsidR="004506CD">
              <w:rPr>
                <w:noProof/>
                <w:webHidden/>
              </w:rPr>
              <w:instrText xml:space="preserve"> PAGEREF _Toc489166824 \h </w:instrText>
            </w:r>
            <w:r w:rsidR="004506CD">
              <w:rPr>
                <w:noProof/>
                <w:webHidden/>
              </w:rPr>
            </w:r>
            <w:r w:rsidR="004506CD">
              <w:rPr>
                <w:noProof/>
                <w:webHidden/>
              </w:rPr>
              <w:fldChar w:fldCharType="separate"/>
            </w:r>
            <w:r w:rsidR="004506CD">
              <w:rPr>
                <w:noProof/>
                <w:webHidden/>
              </w:rPr>
              <w:t>504</w:t>
            </w:r>
            <w:r w:rsidR="004506CD">
              <w:rPr>
                <w:noProof/>
                <w:webHidden/>
              </w:rPr>
              <w:fldChar w:fldCharType="end"/>
            </w:r>
          </w:hyperlink>
        </w:p>
        <w:p w14:paraId="29B7659D" w14:textId="77777777" w:rsidR="004506CD" w:rsidRDefault="000D3A22">
          <w:pPr>
            <w:pStyle w:val="TOC3"/>
            <w:tabs>
              <w:tab w:val="right" w:leader="dot" w:pos="10790"/>
            </w:tabs>
            <w:rPr>
              <w:rFonts w:asciiTheme="minorHAnsi" w:eastAsiaTheme="minorEastAsia" w:hAnsiTheme="minorHAnsi" w:cstheme="minorBidi"/>
              <w:noProof/>
            </w:rPr>
          </w:pPr>
          <w:hyperlink w:anchor="_Toc489166825" w:history="1">
            <w:r w:rsidR="004506CD" w:rsidRPr="00272DFB">
              <w:rPr>
                <w:rStyle w:val="Hyperlink"/>
                <w:noProof/>
              </w:rPr>
              <w:t>Alt Bad—Nihilism</w:t>
            </w:r>
            <w:r w:rsidR="004506CD">
              <w:rPr>
                <w:noProof/>
                <w:webHidden/>
              </w:rPr>
              <w:tab/>
            </w:r>
            <w:r w:rsidR="004506CD">
              <w:rPr>
                <w:noProof/>
                <w:webHidden/>
              </w:rPr>
              <w:fldChar w:fldCharType="begin"/>
            </w:r>
            <w:r w:rsidR="004506CD">
              <w:rPr>
                <w:noProof/>
                <w:webHidden/>
              </w:rPr>
              <w:instrText xml:space="preserve"> PAGEREF _Toc489166825 \h </w:instrText>
            </w:r>
            <w:r w:rsidR="004506CD">
              <w:rPr>
                <w:noProof/>
                <w:webHidden/>
              </w:rPr>
            </w:r>
            <w:r w:rsidR="004506CD">
              <w:rPr>
                <w:noProof/>
                <w:webHidden/>
              </w:rPr>
              <w:fldChar w:fldCharType="separate"/>
            </w:r>
            <w:r w:rsidR="004506CD">
              <w:rPr>
                <w:noProof/>
                <w:webHidden/>
              </w:rPr>
              <w:t>506</w:t>
            </w:r>
            <w:r w:rsidR="004506CD">
              <w:rPr>
                <w:noProof/>
                <w:webHidden/>
              </w:rPr>
              <w:fldChar w:fldCharType="end"/>
            </w:r>
          </w:hyperlink>
        </w:p>
        <w:p w14:paraId="7BC1EF67" w14:textId="77777777" w:rsidR="004506CD" w:rsidRDefault="000D3A22">
          <w:pPr>
            <w:pStyle w:val="TOC3"/>
            <w:tabs>
              <w:tab w:val="right" w:leader="dot" w:pos="10790"/>
            </w:tabs>
            <w:rPr>
              <w:rFonts w:asciiTheme="minorHAnsi" w:eastAsiaTheme="minorEastAsia" w:hAnsiTheme="minorHAnsi" w:cstheme="minorBidi"/>
              <w:noProof/>
            </w:rPr>
          </w:pPr>
          <w:hyperlink w:anchor="_Toc489166826" w:history="1">
            <w:r w:rsidR="004506CD" w:rsidRPr="00272DFB">
              <w:rPr>
                <w:rStyle w:val="Hyperlink"/>
                <w:noProof/>
              </w:rPr>
              <w:t>Alt Bad—Individualism</w:t>
            </w:r>
            <w:r w:rsidR="004506CD">
              <w:rPr>
                <w:noProof/>
                <w:webHidden/>
              </w:rPr>
              <w:tab/>
            </w:r>
            <w:r w:rsidR="004506CD">
              <w:rPr>
                <w:noProof/>
                <w:webHidden/>
              </w:rPr>
              <w:fldChar w:fldCharType="begin"/>
            </w:r>
            <w:r w:rsidR="004506CD">
              <w:rPr>
                <w:noProof/>
                <w:webHidden/>
              </w:rPr>
              <w:instrText xml:space="preserve"> PAGEREF _Toc489166826 \h </w:instrText>
            </w:r>
            <w:r w:rsidR="004506CD">
              <w:rPr>
                <w:noProof/>
                <w:webHidden/>
              </w:rPr>
            </w:r>
            <w:r w:rsidR="004506CD">
              <w:rPr>
                <w:noProof/>
                <w:webHidden/>
              </w:rPr>
              <w:fldChar w:fldCharType="separate"/>
            </w:r>
            <w:r w:rsidR="004506CD">
              <w:rPr>
                <w:noProof/>
                <w:webHidden/>
              </w:rPr>
              <w:t>508</w:t>
            </w:r>
            <w:r w:rsidR="004506CD">
              <w:rPr>
                <w:noProof/>
                <w:webHidden/>
              </w:rPr>
              <w:fldChar w:fldCharType="end"/>
            </w:r>
          </w:hyperlink>
        </w:p>
        <w:p w14:paraId="5A0A4B89" w14:textId="77777777" w:rsidR="004506CD" w:rsidRDefault="000D3A22">
          <w:pPr>
            <w:pStyle w:val="TOC3"/>
            <w:tabs>
              <w:tab w:val="right" w:leader="dot" w:pos="10790"/>
            </w:tabs>
            <w:rPr>
              <w:rFonts w:asciiTheme="minorHAnsi" w:eastAsiaTheme="minorEastAsia" w:hAnsiTheme="minorHAnsi" w:cstheme="minorBidi"/>
              <w:noProof/>
            </w:rPr>
          </w:pPr>
          <w:hyperlink w:anchor="_Toc489166827" w:history="1">
            <w:r w:rsidR="004506CD" w:rsidRPr="00272DFB">
              <w:rPr>
                <w:rStyle w:val="Hyperlink"/>
                <w:noProof/>
              </w:rPr>
              <w:t>SP2—Aff First Step</w:t>
            </w:r>
            <w:r w:rsidR="004506CD">
              <w:rPr>
                <w:noProof/>
                <w:webHidden/>
              </w:rPr>
              <w:tab/>
            </w:r>
            <w:r w:rsidR="004506CD">
              <w:rPr>
                <w:noProof/>
                <w:webHidden/>
              </w:rPr>
              <w:fldChar w:fldCharType="begin"/>
            </w:r>
            <w:r w:rsidR="004506CD">
              <w:rPr>
                <w:noProof/>
                <w:webHidden/>
              </w:rPr>
              <w:instrText xml:space="preserve"> PAGEREF _Toc489166827 \h </w:instrText>
            </w:r>
            <w:r w:rsidR="004506CD">
              <w:rPr>
                <w:noProof/>
                <w:webHidden/>
              </w:rPr>
            </w:r>
            <w:r w:rsidR="004506CD">
              <w:rPr>
                <w:noProof/>
                <w:webHidden/>
              </w:rPr>
              <w:fldChar w:fldCharType="separate"/>
            </w:r>
            <w:r w:rsidR="004506CD">
              <w:rPr>
                <w:noProof/>
                <w:webHidden/>
              </w:rPr>
              <w:t>510</w:t>
            </w:r>
            <w:r w:rsidR="004506CD">
              <w:rPr>
                <w:noProof/>
                <w:webHidden/>
              </w:rPr>
              <w:fldChar w:fldCharType="end"/>
            </w:r>
          </w:hyperlink>
        </w:p>
        <w:p w14:paraId="5800B031" w14:textId="77777777" w:rsidR="004506CD" w:rsidRDefault="000D3A22">
          <w:pPr>
            <w:pStyle w:val="TOC3"/>
            <w:tabs>
              <w:tab w:val="right" w:leader="dot" w:pos="10790"/>
            </w:tabs>
            <w:rPr>
              <w:rFonts w:asciiTheme="minorHAnsi" w:eastAsiaTheme="minorEastAsia" w:hAnsiTheme="minorHAnsi" w:cstheme="minorBidi"/>
              <w:noProof/>
            </w:rPr>
          </w:pPr>
          <w:hyperlink w:anchor="_Toc489166828" w:history="1">
            <w:r w:rsidR="004506CD" w:rsidRPr="00272DFB">
              <w:rPr>
                <w:rStyle w:val="Hyperlink"/>
                <w:noProof/>
              </w:rPr>
              <w:t>SP2—Perm Solves</w:t>
            </w:r>
            <w:r w:rsidR="004506CD">
              <w:rPr>
                <w:noProof/>
                <w:webHidden/>
              </w:rPr>
              <w:tab/>
            </w:r>
            <w:r w:rsidR="004506CD">
              <w:rPr>
                <w:noProof/>
                <w:webHidden/>
              </w:rPr>
              <w:fldChar w:fldCharType="begin"/>
            </w:r>
            <w:r w:rsidR="004506CD">
              <w:rPr>
                <w:noProof/>
                <w:webHidden/>
              </w:rPr>
              <w:instrText xml:space="preserve"> PAGEREF _Toc489166828 \h </w:instrText>
            </w:r>
            <w:r w:rsidR="004506CD">
              <w:rPr>
                <w:noProof/>
                <w:webHidden/>
              </w:rPr>
            </w:r>
            <w:r w:rsidR="004506CD">
              <w:rPr>
                <w:noProof/>
                <w:webHidden/>
              </w:rPr>
              <w:fldChar w:fldCharType="separate"/>
            </w:r>
            <w:r w:rsidR="004506CD">
              <w:rPr>
                <w:noProof/>
                <w:webHidden/>
              </w:rPr>
              <w:t>511</w:t>
            </w:r>
            <w:r w:rsidR="004506CD">
              <w:rPr>
                <w:noProof/>
                <w:webHidden/>
              </w:rPr>
              <w:fldChar w:fldCharType="end"/>
            </w:r>
          </w:hyperlink>
        </w:p>
        <w:p w14:paraId="2D743772" w14:textId="77777777" w:rsidR="004506CD" w:rsidRDefault="000D3A22">
          <w:pPr>
            <w:pStyle w:val="TOC3"/>
            <w:tabs>
              <w:tab w:val="right" w:leader="dot" w:pos="10790"/>
            </w:tabs>
            <w:rPr>
              <w:rFonts w:asciiTheme="minorHAnsi" w:eastAsiaTheme="minorEastAsia" w:hAnsiTheme="minorHAnsi" w:cstheme="minorBidi"/>
              <w:noProof/>
            </w:rPr>
          </w:pPr>
          <w:hyperlink w:anchor="_Toc489166829" w:history="1">
            <w:r w:rsidR="004506CD" w:rsidRPr="00272DFB">
              <w:rPr>
                <w:rStyle w:val="Hyperlink"/>
                <w:noProof/>
              </w:rPr>
              <w:t>SP2—Aff as Transformative Justice</w:t>
            </w:r>
            <w:r w:rsidR="004506CD">
              <w:rPr>
                <w:noProof/>
                <w:webHidden/>
              </w:rPr>
              <w:tab/>
            </w:r>
            <w:r w:rsidR="004506CD">
              <w:rPr>
                <w:noProof/>
                <w:webHidden/>
              </w:rPr>
              <w:fldChar w:fldCharType="begin"/>
            </w:r>
            <w:r w:rsidR="004506CD">
              <w:rPr>
                <w:noProof/>
                <w:webHidden/>
              </w:rPr>
              <w:instrText xml:space="preserve"> PAGEREF _Toc489166829 \h </w:instrText>
            </w:r>
            <w:r w:rsidR="004506CD">
              <w:rPr>
                <w:noProof/>
                <w:webHidden/>
              </w:rPr>
            </w:r>
            <w:r w:rsidR="004506CD">
              <w:rPr>
                <w:noProof/>
                <w:webHidden/>
              </w:rPr>
              <w:fldChar w:fldCharType="separate"/>
            </w:r>
            <w:r w:rsidR="004506CD">
              <w:rPr>
                <w:noProof/>
                <w:webHidden/>
              </w:rPr>
              <w:t>512</w:t>
            </w:r>
            <w:r w:rsidR="004506CD">
              <w:rPr>
                <w:noProof/>
                <w:webHidden/>
              </w:rPr>
              <w:fldChar w:fldCharType="end"/>
            </w:r>
          </w:hyperlink>
        </w:p>
        <w:p w14:paraId="5E7FDC9D" w14:textId="77777777" w:rsidR="004506CD" w:rsidRDefault="000D3A22">
          <w:pPr>
            <w:pStyle w:val="TOC3"/>
            <w:tabs>
              <w:tab w:val="right" w:leader="dot" w:pos="10790"/>
            </w:tabs>
            <w:rPr>
              <w:rFonts w:asciiTheme="minorHAnsi" w:eastAsiaTheme="minorEastAsia" w:hAnsiTheme="minorHAnsi" w:cstheme="minorBidi"/>
              <w:noProof/>
            </w:rPr>
          </w:pPr>
          <w:hyperlink w:anchor="_Toc489166830" w:history="1">
            <w:r w:rsidR="004506CD" w:rsidRPr="00272DFB">
              <w:rPr>
                <w:rStyle w:val="Hyperlink"/>
                <w:noProof/>
              </w:rPr>
              <w:t>Institutions Inevitable</w:t>
            </w:r>
            <w:r w:rsidR="004506CD">
              <w:rPr>
                <w:noProof/>
                <w:webHidden/>
              </w:rPr>
              <w:tab/>
            </w:r>
            <w:r w:rsidR="004506CD">
              <w:rPr>
                <w:noProof/>
                <w:webHidden/>
              </w:rPr>
              <w:fldChar w:fldCharType="begin"/>
            </w:r>
            <w:r w:rsidR="004506CD">
              <w:rPr>
                <w:noProof/>
                <w:webHidden/>
              </w:rPr>
              <w:instrText xml:space="preserve"> PAGEREF _Toc489166830 \h </w:instrText>
            </w:r>
            <w:r w:rsidR="004506CD">
              <w:rPr>
                <w:noProof/>
                <w:webHidden/>
              </w:rPr>
            </w:r>
            <w:r w:rsidR="004506CD">
              <w:rPr>
                <w:noProof/>
                <w:webHidden/>
              </w:rPr>
              <w:fldChar w:fldCharType="separate"/>
            </w:r>
            <w:r w:rsidR="004506CD">
              <w:rPr>
                <w:noProof/>
                <w:webHidden/>
              </w:rPr>
              <w:t>513</w:t>
            </w:r>
            <w:r w:rsidR="004506CD">
              <w:rPr>
                <w:noProof/>
                <w:webHidden/>
              </w:rPr>
              <w:fldChar w:fldCharType="end"/>
            </w:r>
          </w:hyperlink>
        </w:p>
        <w:p w14:paraId="6A3F68D2" w14:textId="77777777" w:rsidR="004506CD" w:rsidRDefault="000D3A22">
          <w:pPr>
            <w:pStyle w:val="TOC3"/>
            <w:tabs>
              <w:tab w:val="right" w:leader="dot" w:pos="10790"/>
            </w:tabs>
            <w:rPr>
              <w:rFonts w:asciiTheme="minorHAnsi" w:eastAsiaTheme="minorEastAsia" w:hAnsiTheme="minorHAnsi" w:cstheme="minorBidi"/>
              <w:noProof/>
            </w:rPr>
          </w:pPr>
          <w:hyperlink w:anchor="_Toc489166831" w:history="1">
            <w:r w:rsidR="004506CD" w:rsidRPr="00272DFB">
              <w:rPr>
                <w:rStyle w:val="Hyperlink"/>
                <w:noProof/>
              </w:rPr>
              <w:t>Consequences Key</w:t>
            </w:r>
            <w:r w:rsidR="004506CD">
              <w:rPr>
                <w:noProof/>
                <w:webHidden/>
              </w:rPr>
              <w:tab/>
            </w:r>
            <w:r w:rsidR="004506CD">
              <w:rPr>
                <w:noProof/>
                <w:webHidden/>
              </w:rPr>
              <w:fldChar w:fldCharType="begin"/>
            </w:r>
            <w:r w:rsidR="004506CD">
              <w:rPr>
                <w:noProof/>
                <w:webHidden/>
              </w:rPr>
              <w:instrText xml:space="preserve"> PAGEREF _Toc489166831 \h </w:instrText>
            </w:r>
            <w:r w:rsidR="004506CD">
              <w:rPr>
                <w:noProof/>
                <w:webHidden/>
              </w:rPr>
            </w:r>
            <w:r w:rsidR="004506CD">
              <w:rPr>
                <w:noProof/>
                <w:webHidden/>
              </w:rPr>
              <w:fldChar w:fldCharType="separate"/>
            </w:r>
            <w:r w:rsidR="004506CD">
              <w:rPr>
                <w:noProof/>
                <w:webHidden/>
              </w:rPr>
              <w:t>517</w:t>
            </w:r>
            <w:r w:rsidR="004506CD">
              <w:rPr>
                <w:noProof/>
                <w:webHidden/>
              </w:rPr>
              <w:fldChar w:fldCharType="end"/>
            </w:r>
          </w:hyperlink>
        </w:p>
        <w:p w14:paraId="1DA52ED0" w14:textId="77777777" w:rsidR="004506CD" w:rsidRDefault="000D3A22">
          <w:pPr>
            <w:pStyle w:val="TOC3"/>
            <w:tabs>
              <w:tab w:val="right" w:leader="dot" w:pos="10790"/>
            </w:tabs>
            <w:rPr>
              <w:rFonts w:asciiTheme="minorHAnsi" w:eastAsiaTheme="minorEastAsia" w:hAnsiTheme="minorHAnsi" w:cstheme="minorBidi"/>
              <w:noProof/>
            </w:rPr>
          </w:pPr>
          <w:hyperlink w:anchor="_Toc489166832" w:history="1">
            <w:r w:rsidR="004506CD" w:rsidRPr="00272DFB">
              <w:rPr>
                <w:rStyle w:val="Hyperlink"/>
                <w:noProof/>
              </w:rPr>
              <w:t>Extinction OW</w:t>
            </w:r>
            <w:r w:rsidR="004506CD">
              <w:rPr>
                <w:noProof/>
                <w:webHidden/>
              </w:rPr>
              <w:tab/>
            </w:r>
            <w:r w:rsidR="004506CD">
              <w:rPr>
                <w:noProof/>
                <w:webHidden/>
              </w:rPr>
              <w:fldChar w:fldCharType="begin"/>
            </w:r>
            <w:r w:rsidR="004506CD">
              <w:rPr>
                <w:noProof/>
                <w:webHidden/>
              </w:rPr>
              <w:instrText xml:space="preserve"> PAGEREF _Toc489166832 \h </w:instrText>
            </w:r>
            <w:r w:rsidR="004506CD">
              <w:rPr>
                <w:noProof/>
                <w:webHidden/>
              </w:rPr>
            </w:r>
            <w:r w:rsidR="004506CD">
              <w:rPr>
                <w:noProof/>
                <w:webHidden/>
              </w:rPr>
              <w:fldChar w:fldCharType="separate"/>
            </w:r>
            <w:r w:rsidR="004506CD">
              <w:rPr>
                <w:noProof/>
                <w:webHidden/>
              </w:rPr>
              <w:t>518</w:t>
            </w:r>
            <w:r w:rsidR="004506CD">
              <w:rPr>
                <w:noProof/>
                <w:webHidden/>
              </w:rPr>
              <w:fldChar w:fldCharType="end"/>
            </w:r>
          </w:hyperlink>
        </w:p>
        <w:p w14:paraId="650191F7" w14:textId="77777777" w:rsidR="004506CD" w:rsidRDefault="000D3A22">
          <w:pPr>
            <w:pStyle w:val="TOC3"/>
            <w:tabs>
              <w:tab w:val="right" w:leader="dot" w:pos="10790"/>
            </w:tabs>
            <w:rPr>
              <w:rFonts w:asciiTheme="minorHAnsi" w:eastAsiaTheme="minorEastAsia" w:hAnsiTheme="minorHAnsi" w:cstheme="minorBidi"/>
              <w:noProof/>
            </w:rPr>
          </w:pPr>
          <w:hyperlink w:anchor="_Toc489166833" w:history="1">
            <w:r w:rsidR="004506CD" w:rsidRPr="00272DFB">
              <w:rPr>
                <w:rStyle w:val="Hyperlink"/>
                <w:noProof/>
              </w:rPr>
              <w:t>Reform Good - State Not Always Racist</w:t>
            </w:r>
            <w:r w:rsidR="004506CD">
              <w:rPr>
                <w:noProof/>
                <w:webHidden/>
              </w:rPr>
              <w:tab/>
            </w:r>
            <w:r w:rsidR="004506CD">
              <w:rPr>
                <w:noProof/>
                <w:webHidden/>
              </w:rPr>
              <w:fldChar w:fldCharType="begin"/>
            </w:r>
            <w:r w:rsidR="004506CD">
              <w:rPr>
                <w:noProof/>
                <w:webHidden/>
              </w:rPr>
              <w:instrText xml:space="preserve"> PAGEREF _Toc489166833 \h </w:instrText>
            </w:r>
            <w:r w:rsidR="004506CD">
              <w:rPr>
                <w:noProof/>
                <w:webHidden/>
              </w:rPr>
            </w:r>
            <w:r w:rsidR="004506CD">
              <w:rPr>
                <w:noProof/>
                <w:webHidden/>
              </w:rPr>
              <w:fldChar w:fldCharType="separate"/>
            </w:r>
            <w:r w:rsidR="004506CD">
              <w:rPr>
                <w:noProof/>
                <w:webHidden/>
              </w:rPr>
              <w:t>519</w:t>
            </w:r>
            <w:r w:rsidR="004506CD">
              <w:rPr>
                <w:noProof/>
                <w:webHidden/>
              </w:rPr>
              <w:fldChar w:fldCharType="end"/>
            </w:r>
          </w:hyperlink>
        </w:p>
        <w:p w14:paraId="0849979C" w14:textId="77777777" w:rsidR="004506CD" w:rsidRDefault="000D3A22">
          <w:pPr>
            <w:pStyle w:val="TOC3"/>
            <w:tabs>
              <w:tab w:val="right" w:leader="dot" w:pos="10790"/>
            </w:tabs>
            <w:rPr>
              <w:rFonts w:asciiTheme="minorHAnsi" w:eastAsiaTheme="minorEastAsia" w:hAnsiTheme="minorHAnsi" w:cstheme="minorBidi"/>
              <w:noProof/>
            </w:rPr>
          </w:pPr>
          <w:hyperlink w:anchor="_Toc489166834" w:history="1">
            <w:r w:rsidR="004506CD" w:rsidRPr="00272DFB">
              <w:rPr>
                <w:rStyle w:val="Hyperlink"/>
                <w:noProof/>
              </w:rPr>
              <w:t>Broad Coalitions Key</w:t>
            </w:r>
            <w:r w:rsidR="004506CD">
              <w:rPr>
                <w:noProof/>
                <w:webHidden/>
              </w:rPr>
              <w:tab/>
            </w:r>
            <w:r w:rsidR="004506CD">
              <w:rPr>
                <w:noProof/>
                <w:webHidden/>
              </w:rPr>
              <w:fldChar w:fldCharType="begin"/>
            </w:r>
            <w:r w:rsidR="004506CD">
              <w:rPr>
                <w:noProof/>
                <w:webHidden/>
              </w:rPr>
              <w:instrText xml:space="preserve"> PAGEREF _Toc489166834 \h </w:instrText>
            </w:r>
            <w:r w:rsidR="004506CD">
              <w:rPr>
                <w:noProof/>
                <w:webHidden/>
              </w:rPr>
            </w:r>
            <w:r w:rsidR="004506CD">
              <w:rPr>
                <w:noProof/>
                <w:webHidden/>
              </w:rPr>
              <w:fldChar w:fldCharType="separate"/>
            </w:r>
            <w:r w:rsidR="004506CD">
              <w:rPr>
                <w:noProof/>
                <w:webHidden/>
              </w:rPr>
              <w:t>522</w:t>
            </w:r>
            <w:r w:rsidR="004506CD">
              <w:rPr>
                <w:noProof/>
                <w:webHidden/>
              </w:rPr>
              <w:fldChar w:fldCharType="end"/>
            </w:r>
          </w:hyperlink>
        </w:p>
        <w:p w14:paraId="0A49FE36" w14:textId="77777777" w:rsidR="004506CD" w:rsidRDefault="000D3A22">
          <w:pPr>
            <w:pStyle w:val="TOC3"/>
            <w:tabs>
              <w:tab w:val="right" w:leader="dot" w:pos="10790"/>
            </w:tabs>
            <w:rPr>
              <w:rFonts w:asciiTheme="minorHAnsi" w:eastAsiaTheme="minorEastAsia" w:hAnsiTheme="minorHAnsi" w:cstheme="minorBidi"/>
              <w:noProof/>
            </w:rPr>
          </w:pPr>
          <w:hyperlink w:anchor="_Toc489166835" w:history="1">
            <w:r w:rsidR="004506CD" w:rsidRPr="00272DFB">
              <w:rPr>
                <w:rStyle w:val="Hyperlink"/>
                <w:noProof/>
              </w:rPr>
              <w:t>A2 “Law Doesn’t Change”</w:t>
            </w:r>
            <w:r w:rsidR="004506CD">
              <w:rPr>
                <w:noProof/>
                <w:webHidden/>
              </w:rPr>
              <w:tab/>
            </w:r>
            <w:r w:rsidR="004506CD">
              <w:rPr>
                <w:noProof/>
                <w:webHidden/>
              </w:rPr>
              <w:fldChar w:fldCharType="begin"/>
            </w:r>
            <w:r w:rsidR="004506CD">
              <w:rPr>
                <w:noProof/>
                <w:webHidden/>
              </w:rPr>
              <w:instrText xml:space="preserve"> PAGEREF _Toc489166835 \h </w:instrText>
            </w:r>
            <w:r w:rsidR="004506CD">
              <w:rPr>
                <w:noProof/>
                <w:webHidden/>
              </w:rPr>
            </w:r>
            <w:r w:rsidR="004506CD">
              <w:rPr>
                <w:noProof/>
                <w:webHidden/>
              </w:rPr>
              <w:fldChar w:fldCharType="separate"/>
            </w:r>
            <w:r w:rsidR="004506CD">
              <w:rPr>
                <w:noProof/>
                <w:webHidden/>
              </w:rPr>
              <w:t>524</w:t>
            </w:r>
            <w:r w:rsidR="004506CD">
              <w:rPr>
                <w:noProof/>
                <w:webHidden/>
              </w:rPr>
              <w:fldChar w:fldCharType="end"/>
            </w:r>
          </w:hyperlink>
        </w:p>
        <w:p w14:paraId="53AA1C7B" w14:textId="77777777" w:rsidR="004506CD" w:rsidRDefault="000D3A22">
          <w:pPr>
            <w:pStyle w:val="TOC3"/>
            <w:tabs>
              <w:tab w:val="right" w:leader="dot" w:pos="10790"/>
            </w:tabs>
            <w:rPr>
              <w:rFonts w:asciiTheme="minorHAnsi" w:eastAsiaTheme="minorEastAsia" w:hAnsiTheme="minorHAnsi" w:cstheme="minorBidi"/>
              <w:noProof/>
            </w:rPr>
          </w:pPr>
          <w:hyperlink w:anchor="_Toc489166836" w:history="1">
            <w:r w:rsidR="004506CD" w:rsidRPr="00272DFB">
              <w:rPr>
                <w:rStyle w:val="Hyperlink"/>
                <w:noProof/>
              </w:rPr>
              <w:t>A2 “Liberalism Bad”</w:t>
            </w:r>
            <w:r w:rsidR="004506CD">
              <w:rPr>
                <w:noProof/>
                <w:webHidden/>
              </w:rPr>
              <w:tab/>
            </w:r>
            <w:r w:rsidR="004506CD">
              <w:rPr>
                <w:noProof/>
                <w:webHidden/>
              </w:rPr>
              <w:fldChar w:fldCharType="begin"/>
            </w:r>
            <w:r w:rsidR="004506CD">
              <w:rPr>
                <w:noProof/>
                <w:webHidden/>
              </w:rPr>
              <w:instrText xml:space="preserve"> PAGEREF _Toc489166836 \h </w:instrText>
            </w:r>
            <w:r w:rsidR="004506CD">
              <w:rPr>
                <w:noProof/>
                <w:webHidden/>
              </w:rPr>
            </w:r>
            <w:r w:rsidR="004506CD">
              <w:rPr>
                <w:noProof/>
                <w:webHidden/>
              </w:rPr>
              <w:fldChar w:fldCharType="separate"/>
            </w:r>
            <w:r w:rsidR="004506CD">
              <w:rPr>
                <w:noProof/>
                <w:webHidden/>
              </w:rPr>
              <w:t>527</w:t>
            </w:r>
            <w:r w:rsidR="004506CD">
              <w:rPr>
                <w:noProof/>
                <w:webHidden/>
              </w:rPr>
              <w:fldChar w:fldCharType="end"/>
            </w:r>
          </w:hyperlink>
        </w:p>
        <w:p w14:paraId="401383BC" w14:textId="77777777" w:rsidR="004506CD" w:rsidRDefault="000D3A22">
          <w:pPr>
            <w:pStyle w:val="TOC3"/>
            <w:tabs>
              <w:tab w:val="right" w:leader="dot" w:pos="10790"/>
            </w:tabs>
            <w:rPr>
              <w:rFonts w:asciiTheme="minorHAnsi" w:eastAsiaTheme="minorEastAsia" w:hAnsiTheme="minorHAnsi" w:cstheme="minorBidi"/>
              <w:noProof/>
            </w:rPr>
          </w:pPr>
          <w:hyperlink w:anchor="_Toc489166837" w:history="1">
            <w:r w:rsidR="004506CD" w:rsidRPr="00272DFB">
              <w:rPr>
                <w:rStyle w:val="Hyperlink"/>
                <w:noProof/>
              </w:rPr>
              <w:t>A2: Wilderson---Policy Key</w:t>
            </w:r>
            <w:r w:rsidR="004506CD">
              <w:rPr>
                <w:noProof/>
                <w:webHidden/>
              </w:rPr>
              <w:tab/>
            </w:r>
            <w:r w:rsidR="004506CD">
              <w:rPr>
                <w:noProof/>
                <w:webHidden/>
              </w:rPr>
              <w:fldChar w:fldCharType="begin"/>
            </w:r>
            <w:r w:rsidR="004506CD">
              <w:rPr>
                <w:noProof/>
                <w:webHidden/>
              </w:rPr>
              <w:instrText xml:space="preserve"> PAGEREF _Toc489166837 \h </w:instrText>
            </w:r>
            <w:r w:rsidR="004506CD">
              <w:rPr>
                <w:noProof/>
                <w:webHidden/>
              </w:rPr>
            </w:r>
            <w:r w:rsidR="004506CD">
              <w:rPr>
                <w:noProof/>
                <w:webHidden/>
              </w:rPr>
              <w:fldChar w:fldCharType="separate"/>
            </w:r>
            <w:r w:rsidR="004506CD">
              <w:rPr>
                <w:noProof/>
                <w:webHidden/>
              </w:rPr>
              <w:t>531</w:t>
            </w:r>
            <w:r w:rsidR="004506CD">
              <w:rPr>
                <w:noProof/>
                <w:webHidden/>
              </w:rPr>
              <w:fldChar w:fldCharType="end"/>
            </w:r>
          </w:hyperlink>
        </w:p>
        <w:p w14:paraId="47B19019" w14:textId="77777777" w:rsidR="004506CD" w:rsidRDefault="000D3A22">
          <w:pPr>
            <w:pStyle w:val="TOC3"/>
            <w:tabs>
              <w:tab w:val="right" w:leader="dot" w:pos="10790"/>
            </w:tabs>
            <w:rPr>
              <w:rFonts w:asciiTheme="minorHAnsi" w:eastAsiaTheme="minorEastAsia" w:hAnsiTheme="minorHAnsi" w:cstheme="minorBidi"/>
              <w:noProof/>
            </w:rPr>
          </w:pPr>
          <w:hyperlink w:anchor="_Toc489166838" w:history="1">
            <w:r w:rsidR="004506CD" w:rsidRPr="00272DFB">
              <w:rPr>
                <w:rStyle w:val="Hyperlink"/>
                <w:noProof/>
              </w:rPr>
              <w:t>A2: Revolution – Backlash</w:t>
            </w:r>
            <w:r w:rsidR="004506CD">
              <w:rPr>
                <w:noProof/>
                <w:webHidden/>
              </w:rPr>
              <w:tab/>
            </w:r>
            <w:r w:rsidR="004506CD">
              <w:rPr>
                <w:noProof/>
                <w:webHidden/>
              </w:rPr>
              <w:fldChar w:fldCharType="begin"/>
            </w:r>
            <w:r w:rsidR="004506CD">
              <w:rPr>
                <w:noProof/>
                <w:webHidden/>
              </w:rPr>
              <w:instrText xml:space="preserve"> PAGEREF _Toc489166838 \h </w:instrText>
            </w:r>
            <w:r w:rsidR="004506CD">
              <w:rPr>
                <w:noProof/>
                <w:webHidden/>
              </w:rPr>
            </w:r>
            <w:r w:rsidR="004506CD">
              <w:rPr>
                <w:noProof/>
                <w:webHidden/>
              </w:rPr>
              <w:fldChar w:fldCharType="separate"/>
            </w:r>
            <w:r w:rsidR="004506CD">
              <w:rPr>
                <w:noProof/>
                <w:webHidden/>
              </w:rPr>
              <w:t>532</w:t>
            </w:r>
            <w:r w:rsidR="004506CD">
              <w:rPr>
                <w:noProof/>
                <w:webHidden/>
              </w:rPr>
              <w:fldChar w:fldCharType="end"/>
            </w:r>
          </w:hyperlink>
        </w:p>
        <w:p w14:paraId="01F1EFE5" w14:textId="77777777" w:rsidR="00DB3F86" w:rsidRDefault="00DB3F86">
          <w:r>
            <w:rPr>
              <w:b/>
              <w:bCs/>
              <w:noProof/>
            </w:rPr>
            <w:fldChar w:fldCharType="end"/>
          </w:r>
        </w:p>
      </w:sdtContent>
    </w:sdt>
    <w:p w14:paraId="398CCB61" w14:textId="77777777" w:rsidR="00DB3F86" w:rsidRPr="001A5825" w:rsidRDefault="00DB3F86" w:rsidP="001A5825"/>
    <w:p w14:paraId="69632201" w14:textId="77777777" w:rsidR="008F464D" w:rsidRDefault="008F464D" w:rsidP="008F464D">
      <w:pPr>
        <w:pStyle w:val="Heading2"/>
      </w:pPr>
      <w:bookmarkStart w:id="2" w:name="_Toc489166678"/>
      <w:r>
        <w:lastRenderedPageBreak/>
        <w:t>***Topshelf***</w:t>
      </w:r>
      <w:bookmarkEnd w:id="2"/>
    </w:p>
    <w:p w14:paraId="1B1C6213" w14:textId="77777777" w:rsidR="00437FD3" w:rsidRDefault="00437FD3" w:rsidP="00437FD3"/>
    <w:p w14:paraId="2AEB20FC" w14:textId="77777777" w:rsidR="006929EA" w:rsidRDefault="006929EA" w:rsidP="00C645E7">
      <w:pPr>
        <w:pStyle w:val="Heading3"/>
      </w:pPr>
      <w:bookmarkStart w:id="3" w:name="_Toc489166679"/>
      <w:r>
        <w:lastRenderedPageBreak/>
        <w:t>1NC: Shell</w:t>
      </w:r>
      <w:r w:rsidR="00417B37">
        <w:t xml:space="preserve"> - Generic</w:t>
      </w:r>
      <w:bookmarkEnd w:id="3"/>
    </w:p>
    <w:p w14:paraId="195D3239" w14:textId="77777777" w:rsidR="006929EA" w:rsidRDefault="006929EA" w:rsidP="006929EA"/>
    <w:p w14:paraId="275C83E8" w14:textId="77777777" w:rsidR="006929EA" w:rsidRDefault="006929EA" w:rsidP="006929EA">
      <w:pPr>
        <w:pStyle w:val="Heading4"/>
      </w:pPr>
      <w:r>
        <w:t xml:space="preserve">The school is a prison. The institution of education cannot be disentangled from the prison regime. The carceral schooling industrial complex has come to conceptualize “freedom” “safety” and “peace” as compatible with state sanctioned white supremacy and genocide. </w:t>
      </w:r>
    </w:p>
    <w:p w14:paraId="233D34E6" w14:textId="77777777" w:rsidR="006929EA" w:rsidRPr="00DE7561" w:rsidRDefault="006929EA" w:rsidP="006929EA">
      <w:pPr>
        <w:rPr>
          <w:rFonts w:eastAsia="Cambria"/>
          <w:sz w:val="16"/>
          <w:szCs w:val="16"/>
        </w:rPr>
      </w:pPr>
      <w:r w:rsidRPr="00C24E00">
        <w:rPr>
          <w:rStyle w:val="Style13ptBold"/>
        </w:rPr>
        <w:t>Rodríguez 10</w:t>
      </w:r>
      <w:r w:rsidRPr="00073DFA">
        <w:rPr>
          <w:rFonts w:eastAsia="Cambria"/>
          <w:sz w:val="16"/>
        </w:rPr>
        <w:t xml:space="preserve"> </w:t>
      </w:r>
      <w:r w:rsidRPr="00073DFA">
        <w:rPr>
          <w:rFonts w:eastAsia="Cambria"/>
          <w:sz w:val="16"/>
          <w:szCs w:val="16"/>
        </w:rPr>
        <w:t xml:space="preserve">- Professor and Chair of Ethnic Studies @ UC Riverside [Dylan Rodríguez, “The Disorientation of the Teaching Act: Abolition as Pedagogical Position,” </w:t>
      </w:r>
      <w:r w:rsidRPr="00983E58">
        <w:rPr>
          <w:rFonts w:eastAsia="Cambria"/>
          <w:sz w:val="16"/>
          <w:szCs w:val="16"/>
          <w:u w:val="single"/>
        </w:rPr>
        <w:t>Radical Teacher</w:t>
      </w:r>
      <w:r>
        <w:rPr>
          <w:rFonts w:eastAsia="Cambria"/>
          <w:sz w:val="16"/>
          <w:szCs w:val="16"/>
        </w:rPr>
        <w:t>, Number 88 (Summer 2010)</w:t>
      </w:r>
    </w:p>
    <w:p w14:paraId="7E231851" w14:textId="77777777" w:rsidR="006929EA" w:rsidRPr="00073DFA" w:rsidRDefault="006929EA" w:rsidP="006929EA">
      <w:pPr>
        <w:rPr>
          <w:sz w:val="16"/>
        </w:rPr>
      </w:pPr>
      <w:r w:rsidRPr="00A63F59">
        <w:rPr>
          <w:rStyle w:val="StyleUnderline"/>
          <w:highlight w:val="green"/>
        </w:rPr>
        <w:t>The global U.S. prison regime</w:t>
      </w:r>
      <w:r w:rsidRPr="00A63F59">
        <w:rPr>
          <w:rStyle w:val="StyleUnderline"/>
        </w:rPr>
        <w:t xml:space="preserve"> has no precedent or peer and </w:t>
      </w:r>
      <w:r w:rsidRPr="00A63F59">
        <w:rPr>
          <w:rStyle w:val="StyleUnderline"/>
          <w:highlight w:val="green"/>
        </w:rPr>
        <w:t xml:space="preserve">has become a </w:t>
      </w:r>
      <w:r w:rsidRPr="00A63F59">
        <w:rPr>
          <w:rStyle w:val="Emphasis"/>
          <w:highlight w:val="green"/>
        </w:rPr>
        <w:t>primary condition of schooling</w:t>
      </w:r>
      <w:r w:rsidRPr="00A63F59">
        <w:rPr>
          <w:rStyle w:val="StyleUnderline"/>
          <w:highlight w:val="green"/>
        </w:rPr>
        <w:t>, education, and pedagogy in every possible site</w:t>
      </w:r>
      <w:r w:rsidRPr="00073DFA">
        <w:rPr>
          <w:sz w:val="16"/>
          <w:highlight w:val="green"/>
        </w:rPr>
        <w:t>.</w:t>
      </w:r>
      <w:r w:rsidRPr="00073DFA">
        <w:rPr>
          <w:sz w:val="16"/>
        </w:rPr>
        <w:t xml:space="preserve"> </w:t>
      </w:r>
      <w:r w:rsidRPr="00A63F59">
        <w:rPr>
          <w:rStyle w:val="StyleUnderline"/>
        </w:rPr>
        <w:t xml:space="preserve">Aside from its sheer accumulation of captive bodies (more than 2.5 million, if one includes children, military captives, undocumented migrants, and the mentally ill/disordered),1 </w:t>
      </w:r>
      <w:r w:rsidRPr="00A63F59">
        <w:rPr>
          <w:rStyle w:val="StyleUnderline"/>
          <w:highlight w:val="green"/>
        </w:rPr>
        <w:t>the prison has become central to the (re)production and (re)invention of a robust and historically dynamic white supremacist state:</w:t>
      </w:r>
      <w:r w:rsidRPr="00A63F59">
        <w:rPr>
          <w:rStyle w:val="StyleUnderline"/>
        </w:rPr>
        <w:t xml:space="preserve"> at its farthest institutional reaches, </w:t>
      </w:r>
      <w:r w:rsidRPr="00A63F59">
        <w:rPr>
          <w:rStyle w:val="StyleUnderline"/>
          <w:highlight w:val="green"/>
        </w:rPr>
        <w:t>the prison has developed a capacity to organize</w:t>
      </w:r>
      <w:r w:rsidRPr="00A63F59">
        <w:rPr>
          <w:rStyle w:val="StyleUnderline"/>
        </w:rPr>
        <w:t xml:space="preserve"> and disrupt the most taken-for-granted features of everyday </w:t>
      </w:r>
      <w:r w:rsidRPr="00A63F59">
        <w:rPr>
          <w:rStyle w:val="Emphasis"/>
          <w:highlight w:val="green"/>
        </w:rPr>
        <w:t>social life</w:t>
      </w:r>
      <w:r w:rsidRPr="00A63F59">
        <w:rPr>
          <w:rStyle w:val="StyleUnderline"/>
        </w:rPr>
        <w:t xml:space="preserve">, </w:t>
      </w:r>
      <w:r w:rsidRPr="00A63F59">
        <w:rPr>
          <w:rStyle w:val="StyleUnderline"/>
          <w:highlight w:val="green"/>
        </w:rPr>
        <w:t>including “family,” “community,” “school,” and individual social identities</w:t>
      </w:r>
      <w:r w:rsidRPr="00A63F59">
        <w:rPr>
          <w:rStyle w:val="StyleUnderline"/>
        </w:rPr>
        <w:t xml:space="preserve">. </w:t>
      </w:r>
      <w:r w:rsidRPr="00A63F59">
        <w:rPr>
          <w:rStyle w:val="StyleUnderline"/>
          <w:highlight w:val="green"/>
        </w:rPr>
        <w:t>Students</w:t>
      </w:r>
      <w:r w:rsidRPr="00A63F59">
        <w:rPr>
          <w:rStyle w:val="StyleUnderline"/>
        </w:rPr>
        <w:t xml:space="preserve">, teachers, and administrators of all kinds </w:t>
      </w:r>
      <w:r w:rsidRPr="00A63F59">
        <w:rPr>
          <w:rStyle w:val="StyleUnderline"/>
          <w:highlight w:val="green"/>
        </w:rPr>
        <w:t>have come to conceptualize “freedom,” “safety,” and “peace</w:t>
      </w:r>
      <w:r w:rsidRPr="00A63F59">
        <w:rPr>
          <w:rStyle w:val="StyleUnderline"/>
        </w:rPr>
        <w:t xml:space="preserve">” </w:t>
      </w:r>
      <w:r w:rsidRPr="00A63F59">
        <w:rPr>
          <w:rStyle w:val="StyleUnderline"/>
          <w:highlight w:val="green"/>
        </w:rPr>
        <w:t>as a relatively direct outcome of state-conducted domestic war</w:t>
      </w:r>
      <w:r w:rsidRPr="00A63F59">
        <w:rPr>
          <w:rStyle w:val="StyleUnderline"/>
        </w:rPr>
        <w:t xml:space="preserve"> (wars on crime, drugs, gangs, immigrants, terror, etc.), legitimated police violence, and large-scale, punitive imprisonment</w:t>
      </w:r>
      <w:r w:rsidRPr="00073DFA">
        <w:rPr>
          <w:sz w:val="16"/>
        </w:rPr>
        <w:t xml:space="preserve">. In what follows, I attempt to offer the outlines of a critical analysis and schematic social theory that might be useful to two overlapping, urgent tasks of the radical teacher: 1) </w:t>
      </w:r>
      <w:r w:rsidRPr="00A63F59">
        <w:rPr>
          <w:rStyle w:val="StyleUnderline"/>
        </w:rPr>
        <w:t xml:space="preserve">to better understand how </w:t>
      </w:r>
      <w:r w:rsidRPr="00A63F59">
        <w:rPr>
          <w:rStyle w:val="StyleUnderline"/>
          <w:highlight w:val="green"/>
        </w:rPr>
        <w:t>the prison</w:t>
      </w:r>
      <w:r w:rsidRPr="00A63F59">
        <w:rPr>
          <w:rStyle w:val="StyleUnderline"/>
        </w:rPr>
        <w:t xml:space="preserve">, along with the relations of power </w:t>
      </w:r>
      <w:r w:rsidRPr="00A63F59">
        <w:rPr>
          <w:rStyle w:val="StyleUnderline"/>
          <w:highlight w:val="green"/>
        </w:rPr>
        <w:t xml:space="preserve">and normalized state violence that the prison inhabits/produces, form the everyday </w:t>
      </w:r>
      <w:r w:rsidRPr="00A63F59">
        <w:rPr>
          <w:rStyle w:val="Emphasis"/>
          <w:highlight w:val="green"/>
        </w:rPr>
        <w:t>condition of possibility for the teaching act</w:t>
      </w:r>
      <w:r w:rsidRPr="00073DFA">
        <w:rPr>
          <w:sz w:val="16"/>
        </w:rPr>
        <w:t xml:space="preserve">; and 2) to engage a historically situated abolitionist praxis that is, in this moment, primarily pedagogical. A working conception of the “prison regime” offers a useful tool of critical social analysis as well as a theoretical framework for contextualizing critical, radical, and perhaps abolitionist pedagogies. </w:t>
      </w:r>
      <w:r w:rsidRPr="00A63F59">
        <w:rPr>
          <w:rStyle w:val="StyleUnderline"/>
        </w:rPr>
        <w:t xml:space="preserve">In subtle distinction from the criminological, social scientific, and common sense understandings of “criminal justice,” “prisons/ jails,” and the “correctional system,” </w:t>
      </w:r>
      <w:r w:rsidRPr="00A63F59">
        <w:rPr>
          <w:rStyle w:val="StyleUnderline"/>
          <w:highlight w:val="green"/>
        </w:rPr>
        <w:t>the notion of a prison regime focuses on three</w:t>
      </w:r>
      <w:r w:rsidRPr="00A63F59">
        <w:rPr>
          <w:rStyle w:val="StyleUnderline"/>
        </w:rPr>
        <w:t xml:space="preserve"> interrelated </w:t>
      </w:r>
      <w:r w:rsidRPr="00A63F59">
        <w:rPr>
          <w:rStyle w:val="Emphasis"/>
          <w:highlight w:val="green"/>
        </w:rPr>
        <w:t>technologies and processes</w:t>
      </w:r>
      <w:r w:rsidRPr="00A63F59">
        <w:rPr>
          <w:rStyle w:val="StyleUnderline"/>
          <w:highlight w:val="green"/>
        </w:rPr>
        <w:t xml:space="preserve"> that are dynamically produced</w:t>
      </w:r>
      <w:r w:rsidRPr="00A63F59">
        <w:rPr>
          <w:rStyle w:val="StyleUnderline"/>
        </w:rPr>
        <w:t xml:space="preserve"> at the site of imprisonment: first, the prison regime encompasses the material arrangements of institutional power </w:t>
      </w:r>
      <w:r w:rsidRPr="00A63F59">
        <w:rPr>
          <w:rStyle w:val="StyleUnderline"/>
          <w:highlight w:val="green"/>
        </w:rPr>
        <w:t>that create informal</w:t>
      </w:r>
      <w:r w:rsidRPr="00A63F59">
        <w:rPr>
          <w:rStyle w:val="StyleUnderline"/>
        </w:rPr>
        <w:t xml:space="preserve"> (and often nominally illegal) </w:t>
      </w:r>
      <w:r w:rsidRPr="00A63F59">
        <w:rPr>
          <w:rStyle w:val="Emphasis"/>
          <w:highlight w:val="green"/>
        </w:rPr>
        <w:t>routines and protocols of militarized physiological domination</w:t>
      </w:r>
      <w:r w:rsidRPr="00A63F59">
        <w:rPr>
          <w:rStyle w:val="StyleUnderline"/>
        </w:rPr>
        <w:t xml:space="preserve"> over human beings held captive by the state</w:t>
      </w:r>
      <w:r w:rsidRPr="00073DFA">
        <w:rPr>
          <w:sz w:val="16"/>
        </w:rPr>
        <w:t xml:space="preserve">. </w:t>
      </w:r>
      <w:r w:rsidRPr="00A63F59">
        <w:rPr>
          <w:rStyle w:val="StyleUnderline"/>
          <w:highlight w:val="green"/>
        </w:rPr>
        <w:t>This domination privileges a historical anti-black state violence that is</w:t>
      </w:r>
      <w:r w:rsidRPr="00A63F59">
        <w:rPr>
          <w:rStyle w:val="StyleUnderline"/>
        </w:rPr>
        <w:t xml:space="preserve"> particularly </w:t>
      </w:r>
      <w:r w:rsidRPr="00A63F59">
        <w:rPr>
          <w:rStyle w:val="StyleUnderline"/>
          <w:highlight w:val="green"/>
        </w:rPr>
        <w:t>traceable to</w:t>
      </w:r>
      <w:r w:rsidRPr="00A63F59">
        <w:rPr>
          <w:rStyle w:val="StyleUnderline"/>
        </w:rPr>
        <w:t xml:space="preserve"> the latter stages of continental </w:t>
      </w:r>
      <w:r w:rsidRPr="00A63F59">
        <w:rPr>
          <w:rStyle w:val="StyleUnderline"/>
          <w:highlight w:val="green"/>
        </w:rPr>
        <w:t>racial chattel slavery</w:t>
      </w:r>
      <w:r w:rsidRPr="00A63F59">
        <w:rPr>
          <w:rStyle w:val="StyleUnderline"/>
        </w:rPr>
        <w:t xml:space="preserve"> and its immediate epochal aftermath in “post-emancipation” white supremacy and juridical racial segregation/apartheid—a privileging that is directly reflected in the actual demography of the imprisoned population, composed of a Black majority</w:t>
      </w:r>
      <w:r w:rsidRPr="00073DFA">
        <w:rPr>
          <w:sz w:val="16"/>
        </w:rPr>
        <w:t xml:space="preserve">. The institutional elaborations of this white supremacist and anti-black carceral state create an overarching system of physiological domination that subsumes differently racialized subjects (including whites) into institutional routines (strip searching and regular bodily invasion, legally sanctioned torture, ad hoc assassination, routinized medical neglect) that revise while sustaining the everyday practices of genocidal racial slavery. While there are multiple variations on this regime of physiological dominance—including (Latino/a, Muslim, and Arab) immigrant detention, extra-territorial military prisons, and asylums—it is crucial to recognize that the genealogy of the prison’s systemic violence is anchored in the normalized Black genocide of U.S. and New World nation-building.2 Second, the concept of the prison regime understands the place of state-ordained human capture as a modality of social (dis)organization that produces numerous forms of interpersonal and systemic (race, class, gender, sexual) violence within and beyond the physical sites of imprisonment. Here, the multiple and vast social effects of imprisonment (from affective disruptions of community and extended familial ties to long-term economic/geographic displacement) are understood as fundamental and systemic dimensions of the policing and imprisonment apparatus, rather than secondary or unintended consequences of it.3 </w:t>
      </w:r>
      <w:r w:rsidRPr="00A63F59">
        <w:rPr>
          <w:rStyle w:val="StyleUnderline"/>
        </w:rPr>
        <w:t xml:space="preserve">Third, </w:t>
      </w:r>
      <w:r w:rsidRPr="00A63F59">
        <w:rPr>
          <w:rStyle w:val="StyleUnderline"/>
          <w:highlight w:val="green"/>
        </w:rPr>
        <w:t>the prison regime encompasses the multiple knowledges and meanings</w:t>
      </w:r>
      <w:r w:rsidRPr="00A63F59">
        <w:rPr>
          <w:rStyle w:val="StyleUnderline"/>
        </w:rPr>
        <w:t xml:space="preserve"> that are created around the institutional site and cultural symbol of “the prison,” </w:t>
      </w:r>
      <w:r w:rsidRPr="00A63F59">
        <w:rPr>
          <w:rStyle w:val="StyleUnderline"/>
          <w:highlight w:val="green"/>
        </w:rPr>
        <w:t>including those that circulate in</w:t>
      </w:r>
      <w:r w:rsidRPr="00A63F59">
        <w:rPr>
          <w:rStyle w:val="StyleUnderline"/>
        </w:rPr>
        <w:t xml:space="preserve"> popular culture and among the administrative </w:t>
      </w:r>
      <w:r w:rsidRPr="00A63F59">
        <w:rPr>
          <w:rStyle w:val="StyleUnderline"/>
        </w:rPr>
        <w:lastRenderedPageBreak/>
        <w:t xml:space="preserve">bureaucracies and </w:t>
      </w:r>
      <w:r w:rsidRPr="00A63F59">
        <w:rPr>
          <w:rStyle w:val="StyleUnderline"/>
          <w:highlight w:val="green"/>
        </w:rPr>
        <w:t>curriculum of schools</w:t>
      </w:r>
      <w:r w:rsidRPr="00073DFA">
        <w:rPr>
          <w:sz w:val="16"/>
        </w:rPr>
        <w:t xml:space="preserve">. </w:t>
      </w:r>
      <w:r w:rsidRPr="00A63F59">
        <w:rPr>
          <w:rStyle w:val="StyleUnderline"/>
        </w:rPr>
        <w:t xml:space="preserve">Given this conception of the prison regime as a far-reaching and invasive arrangement of social power, state violence, and human domination, we might better be able to understand the significance of </w:t>
      </w:r>
      <w:r w:rsidRPr="00A63F59">
        <w:rPr>
          <w:rStyle w:val="StyleUnderline"/>
          <w:highlight w:val="green"/>
        </w:rPr>
        <w:t>everyday routines of school-based discipline</w:t>
      </w:r>
      <w:r w:rsidRPr="00A63F59">
        <w:rPr>
          <w:rStyle w:val="StyleUnderline"/>
        </w:rPr>
        <w:t xml:space="preserve"> that </w:t>
      </w:r>
      <w:r w:rsidRPr="00A63F59">
        <w:rPr>
          <w:rStyle w:val="StyleUnderline"/>
          <w:highlight w:val="green"/>
        </w:rPr>
        <w:t xml:space="preserve">imply the </w:t>
      </w:r>
      <w:r w:rsidRPr="00A63F59">
        <w:rPr>
          <w:rStyle w:val="Emphasis"/>
          <w:highlight w:val="green"/>
        </w:rPr>
        <w:t>possibility of imprisonment</w:t>
      </w:r>
      <w:r w:rsidRPr="00A63F59">
        <w:rPr>
          <w:rStyle w:val="StyleUnderline"/>
          <w:highlight w:val="green"/>
        </w:rPr>
        <w:t xml:space="preserve"> as the punitive bureaucratic outcome of misbehavior, truancy, and academic failure</w:t>
      </w:r>
      <w:r w:rsidRPr="00073DFA">
        <w:rPr>
          <w:sz w:val="16"/>
        </w:rPr>
        <w:t xml:space="preserve">. What, then, is the </w:t>
      </w:r>
    </w:p>
    <w:p w14:paraId="2368E78B" w14:textId="77777777" w:rsidR="006929EA" w:rsidRPr="00073DFA" w:rsidRDefault="006929EA" w:rsidP="006929EA">
      <w:pPr>
        <w:rPr>
          <w:sz w:val="16"/>
        </w:rPr>
      </w:pPr>
      <w:r w:rsidRPr="00073DFA">
        <w:rPr>
          <w:sz w:val="16"/>
        </w:rPr>
        <w:t xml:space="preserve">condition of “teaching” in the context of a prison regime that is so relentless in its innovation and intrusiveness? </w:t>
      </w:r>
      <w:r w:rsidRPr="00A63F59">
        <w:rPr>
          <w:rStyle w:val="StyleUnderline"/>
        </w:rPr>
        <w:t>We might depart from another critical premise: that the prison (jail, detention center, etc.) cannot be conceptualized as a place that is wholly separate or alienated from the normalized intercourses of civil society or “the free world.”</w:t>
      </w:r>
      <w:r w:rsidRPr="00073DFA">
        <w:rPr>
          <w:sz w:val="16"/>
        </w:rPr>
        <w:t xml:space="preserve"> Speaking more precisely to the concerns raised by this issue of Radical Teacher, </w:t>
      </w:r>
      <w:r w:rsidRPr="00A63F59">
        <w:rPr>
          <w:rStyle w:val="StyleUnderline"/>
        </w:rPr>
        <w:t xml:space="preserve">the massive carceral-cultural form of the prison has naturalized a systemic disorientation of the teaching act, so that </w:t>
      </w:r>
      <w:r w:rsidRPr="00A63F59">
        <w:rPr>
          <w:rStyle w:val="Emphasis"/>
          <w:highlight w:val="green"/>
        </w:rPr>
        <w:t>teaching is no longer separable</w:t>
      </w:r>
      <w:r w:rsidRPr="00A63F59">
        <w:rPr>
          <w:rStyle w:val="StyleUnderline"/>
          <w:highlight w:val="green"/>
        </w:rPr>
        <w:t xml:space="preserve"> from the work of policing</w:t>
      </w:r>
      <w:r w:rsidRPr="00A63F59">
        <w:rPr>
          <w:rStyle w:val="StyleUnderline"/>
        </w:rPr>
        <w:t>, juridical discipline, and state-crafted punishment.</w:t>
      </w:r>
      <w:r w:rsidRPr="00073DFA">
        <w:rPr>
          <w:sz w:val="16"/>
        </w:rPr>
        <w:t xml:space="preserve"> </w:t>
      </w:r>
      <w:r w:rsidRPr="00A63F59">
        <w:rPr>
          <w:rStyle w:val="StyleUnderline"/>
        </w:rPr>
        <w:t>Thus</w:t>
      </w:r>
      <w:r w:rsidRPr="00A63F59">
        <w:rPr>
          <w:rStyle w:val="StyleUnderline"/>
          <w:highlight w:val="green"/>
        </w:rPr>
        <w:t>, I do not think the crucial question in our historical moment is whether or not our teaching ultimately</w:t>
      </w:r>
      <w:r w:rsidRPr="00A63F59">
        <w:rPr>
          <w:rStyle w:val="StyleUnderline"/>
        </w:rPr>
        <w:t xml:space="preserve"> supports or adequately </w:t>
      </w:r>
      <w:r w:rsidRPr="00A63F59">
        <w:rPr>
          <w:rStyle w:val="StyleUnderline"/>
          <w:highlight w:val="green"/>
        </w:rPr>
        <w:t xml:space="preserve">challenges </w:t>
      </w:r>
      <w:r w:rsidRPr="00A63F59">
        <w:rPr>
          <w:rStyle w:val="StyleUnderline"/>
        </w:rPr>
        <w:t xml:space="preserve">the </w:t>
      </w:r>
      <w:r w:rsidRPr="00A63F59">
        <w:rPr>
          <w:rStyle w:val="StyleUnderline"/>
          <w:highlight w:val="green"/>
        </w:rPr>
        <w:t>material arrangements</w:t>
      </w:r>
      <w:r w:rsidRPr="00A63F59">
        <w:rPr>
          <w:rStyle w:val="StyleUnderline"/>
        </w:rPr>
        <w:t xml:space="preserve"> and cultural significations of the prison regime—just as I believe the central question under the rule of apartheid is not whether a curriculum condones or opposes the spatial arrangements of white supremacy and intensified racist state violence.</w:t>
      </w:r>
      <w:r w:rsidRPr="00073DFA">
        <w:rPr>
          <w:sz w:val="16"/>
        </w:rPr>
        <w:t xml:space="preserve"> </w:t>
      </w:r>
      <w:r w:rsidRPr="00A63F59">
        <w:rPr>
          <w:rStyle w:val="StyleUnderline"/>
          <w:highlight w:val="green"/>
        </w:rPr>
        <w:t>Rather, the primary question is whether and how the act of teaching can</w:t>
      </w:r>
      <w:r w:rsidRPr="00A63F59">
        <w:rPr>
          <w:rStyle w:val="StyleUnderline"/>
        </w:rPr>
        <w:t xml:space="preserve"> effectively and </w:t>
      </w:r>
      <w:r w:rsidRPr="00A63F59">
        <w:rPr>
          <w:rStyle w:val="StyleUnderline"/>
          <w:highlight w:val="green"/>
        </w:rPr>
        <w:t>radically displace the normalized misery, everyday suffering</w:t>
      </w:r>
      <w:r w:rsidRPr="00A63F59">
        <w:rPr>
          <w:rStyle w:val="StyleUnderline"/>
        </w:rPr>
        <w:t>, and mundane state violence that are reproduced and/or passively condoned by both hegemonic and critical/counterhegemonic pedagogies.</w:t>
      </w:r>
      <w:r w:rsidRPr="00073DFA">
        <w:rPr>
          <w:sz w:val="16"/>
        </w:rPr>
        <w:t xml:space="preserve"> </w:t>
      </w:r>
      <w:r w:rsidRPr="003A541B">
        <w:rPr>
          <w:rStyle w:val="StyleUnderline"/>
          <w:highlight w:val="green"/>
        </w:rPr>
        <w:t>I am arguing that our historical conditions urgently dictate that a strategic distinction must be drawn between</w:t>
      </w:r>
      <w:r w:rsidRPr="00A63F59">
        <w:rPr>
          <w:rStyle w:val="StyleUnderline"/>
        </w:rPr>
        <w:t xml:space="preserve"> liberal, social justice, critical, and even </w:t>
      </w:r>
      <w:r w:rsidRPr="003A541B">
        <w:rPr>
          <w:rStyle w:val="StyleUnderline"/>
          <w:highlight w:val="green"/>
        </w:rPr>
        <w:t xml:space="preserve">“radical” pedagogies that are capable of even remotely </w:t>
      </w:r>
      <w:r w:rsidRPr="003A541B">
        <w:rPr>
          <w:rStyle w:val="Emphasis"/>
          <w:highlight w:val="green"/>
        </w:rPr>
        <w:t>justifying, defending, or tolerating</w:t>
      </w:r>
      <w:r w:rsidRPr="003A541B">
        <w:rPr>
          <w:rStyle w:val="StyleUnderline"/>
          <w:highlight w:val="green"/>
        </w:rPr>
        <w:t xml:space="preserve"> a proto-genocidal prison regime</w:t>
      </w:r>
      <w:r w:rsidRPr="00A63F59">
        <w:rPr>
          <w:rStyle w:val="StyleUnderline"/>
        </w:rPr>
        <w:t xml:space="preserve"> that is without precedent or peer, on the one hand, </w:t>
      </w:r>
      <w:r w:rsidRPr="003A541B">
        <w:rPr>
          <w:rStyle w:val="StyleUnderline"/>
          <w:highlight w:val="green"/>
        </w:rPr>
        <w:t xml:space="preserve">and those attempts at </w:t>
      </w:r>
      <w:r w:rsidRPr="00452B15">
        <w:rPr>
          <w:rStyle w:val="Emphasis"/>
          <w:highlight w:val="green"/>
        </w:rPr>
        <w:t>abolitionist pedagogy</w:t>
      </w:r>
      <w:r w:rsidRPr="00A63F59">
        <w:rPr>
          <w:rStyle w:val="StyleUnderline"/>
        </w:rPr>
        <w:t xml:space="preserve"> that—in an urgent embracing of the historical necessity of innovation, improvisation, and radical rearticulation— are attempting to generate new epistemic and intellectual approaches to meaning, knowledge, learning, and practice for the sake of life, liberation, and new social possibilities</w:t>
      </w:r>
      <w:r w:rsidRPr="00073DFA">
        <w:rPr>
          <w:sz w:val="16"/>
        </w:rPr>
        <w:t xml:space="preserve">. </w:t>
      </w:r>
      <w:r w:rsidRPr="003A541B">
        <w:rPr>
          <w:rStyle w:val="StyleUnderline"/>
          <w:highlight w:val="green"/>
        </w:rPr>
        <w:t>I am concerned with addressing a pedagogical tendency that artificially separates the teacher-student relation and “the school” from “the prison.”</w:t>
      </w:r>
      <w:r w:rsidRPr="00073DFA">
        <w:rPr>
          <w:sz w:val="16"/>
        </w:rPr>
        <w:t xml:space="preserve"> </w:t>
      </w:r>
      <w:r w:rsidRPr="003A541B">
        <w:rPr>
          <w:rStyle w:val="StyleUnderline"/>
        </w:rPr>
        <w:t xml:space="preserve">Such strategic distinctions are useful for delineating the ways that multiple pedagogical epistemes (including otherwise critical and radical ones) operate from the a priori notion that prisons and policing serve necessary, peace-and-safety making, and “good” social functions that are somehow separable or recuperable from their historical primacy to socioeconomic/class </w:t>
      </w:r>
      <w:r>
        <w:rPr>
          <w:rStyle w:val="StyleUnderline"/>
        </w:rPr>
        <w:t>repression, American apartheid, racial slavery,</w:t>
      </w:r>
      <w:r w:rsidRPr="003A541B">
        <w:rPr>
          <w:rStyle w:val="StyleUnderline"/>
        </w:rPr>
        <w:t xml:space="preserve"> indigenous land disp</w:t>
      </w:r>
      <w:r>
        <w:rPr>
          <w:rStyle w:val="StyleUnderline"/>
        </w:rPr>
        <w:t>lacement and cultural genocide,</w:t>
      </w:r>
      <w:r w:rsidRPr="003A541B">
        <w:rPr>
          <w:rStyle w:val="StyleUnderline"/>
        </w:rPr>
        <w:t xml:space="preserve"> and white supremacist colonization</w:t>
      </w:r>
      <w:r w:rsidRPr="00073DFA">
        <w:rPr>
          <w:sz w:val="16"/>
        </w:rPr>
        <w:t xml:space="preserve">.9 In other words, what might happen to the disoriented teaching act if it sere re-oriented against the assumptive necessity, integrity, and taken-for-grantedness of prisons, policing, and the normalized state violence they reproduce? Schooling Regime </w:t>
      </w:r>
      <w:r w:rsidRPr="003A541B">
        <w:rPr>
          <w:rStyle w:val="StyleUnderline"/>
          <w:highlight w:val="green"/>
        </w:rPr>
        <w:t>The structural symbiosis between schools and the racist policing/prison state is evident in the administrative, public policy, and pedagogical innovations of the War on Drugs, “Zero Tolerance,” “No Child Left Behind,” and the school-based militarizations of the “school to prison (and military) pipeline</w:t>
      </w:r>
      <w:r w:rsidRPr="00073DFA">
        <w:rPr>
          <w:sz w:val="16"/>
        </w:rPr>
        <w:t xml:space="preserve">.”10 </w:t>
      </w:r>
      <w:r w:rsidRPr="003A541B">
        <w:rPr>
          <w:rStyle w:val="StyleUnderline"/>
        </w:rPr>
        <w:t>Angela Y. Davis has suggested that “</w:t>
      </w:r>
      <w:r w:rsidRPr="003A541B">
        <w:rPr>
          <w:rStyle w:val="StyleUnderline"/>
          <w:highlight w:val="green"/>
        </w:rPr>
        <w:t>when children attend schools that place a greater value on discipline and security</w:t>
      </w:r>
      <w:r w:rsidRPr="003A541B">
        <w:rPr>
          <w:rStyle w:val="StyleUnderline"/>
        </w:rPr>
        <w:t xml:space="preserve"> than on knowledge and intellectual development, </w:t>
      </w:r>
      <w:r w:rsidRPr="003A541B">
        <w:rPr>
          <w:rStyle w:val="StyleUnderline"/>
          <w:highlight w:val="green"/>
        </w:rPr>
        <w:t xml:space="preserve">they are attending </w:t>
      </w:r>
      <w:r w:rsidRPr="003A541B">
        <w:rPr>
          <w:rStyle w:val="Emphasis"/>
          <w:highlight w:val="green"/>
        </w:rPr>
        <w:t>prep schools for prison</w:t>
      </w:r>
      <w:r w:rsidRPr="00073DFA">
        <w:rPr>
          <w:sz w:val="16"/>
        </w:rPr>
        <w:t xml:space="preserve">.”11 </w:t>
      </w:r>
      <w:r w:rsidRPr="003A541B">
        <w:rPr>
          <w:rStyle w:val="StyleUnderline"/>
          <w:highlight w:val="green"/>
        </w:rPr>
        <w:t xml:space="preserve">These punitive iterations of an increasingly </w:t>
      </w:r>
      <w:r w:rsidRPr="003A541B">
        <w:rPr>
          <w:rStyle w:val="Emphasis"/>
          <w:highlight w:val="green"/>
        </w:rPr>
        <w:t>carceral schooling industrial complex</w:t>
      </w:r>
      <w:r w:rsidRPr="003A541B">
        <w:rPr>
          <w:rStyle w:val="StyleUnderline"/>
        </w:rPr>
        <w:t>, however, represent a symptomatic reflection of how the racist state—and white supremacist social formation generally—</w:t>
      </w:r>
      <w:r w:rsidRPr="00073DFA">
        <w:rPr>
          <w:rStyle w:val="StyleUnderline"/>
          <w:highlight w:val="green"/>
        </w:rPr>
        <w:t>are producing new categories of social identities</w:t>
      </w:r>
      <w:r w:rsidRPr="003A541B">
        <w:rPr>
          <w:rStyle w:val="StyleUnderline"/>
        </w:rPr>
        <w:t xml:space="preserve"> (and redefining older ones) that can only be “taught” within a direct relationship to the regulatory mechanisms and imminent (state) violence of the prison industrial complex and the U.S. prison regime</w:t>
      </w:r>
      <w:r w:rsidRPr="00073DFA">
        <w:rPr>
          <w:sz w:val="16"/>
        </w:rPr>
        <w:t xml:space="preserve">. (Even while some are relatively privileged by the institutional logics of relative de-criminalization, their bodily mobility and academic progression are contingent on the state’s capacity to separate and “protect” them from the </w:t>
      </w:r>
      <w:r w:rsidRPr="00073DFA">
        <w:rPr>
          <w:sz w:val="16"/>
        </w:rPr>
        <w:lastRenderedPageBreak/>
        <w:t xml:space="preserve">criminalized.) </w:t>
      </w:r>
      <w:r w:rsidRPr="003A541B">
        <w:rPr>
          <w:rStyle w:val="StyleUnderline"/>
        </w:rPr>
        <w:t xml:space="preserve">There are, at first, categories of social subjects that are apprehended and </w:t>
      </w:r>
      <w:r w:rsidRPr="00073DFA">
        <w:rPr>
          <w:rStyle w:val="StyleUnderline"/>
          <w:highlight w:val="green"/>
        </w:rPr>
        <w:t>naturalized by the school-as-state</w:t>
      </w:r>
      <w:r w:rsidRPr="003A541B">
        <w:rPr>
          <w:rStyle w:val="StyleUnderline"/>
        </w:rPr>
        <w:t>—</w:t>
      </w:r>
      <w:r w:rsidRPr="00073DFA">
        <w:rPr>
          <w:rStyle w:val="StyleUnderline"/>
          <w:highlight w:val="green"/>
        </w:rPr>
        <w:t>gifted and talented, undocumented, gang affiliated, exceptional, at-risk, average—who are then, by ontological necessity</w:t>
      </w:r>
      <w:r w:rsidRPr="003A541B">
        <w:rPr>
          <w:rStyle w:val="StyleUnderline"/>
        </w:rPr>
        <w:t xml:space="preserve">, hierarchically separated </w:t>
      </w:r>
      <w:r w:rsidRPr="00073DFA">
        <w:rPr>
          <w:rStyle w:val="StyleUnderline"/>
          <w:highlight w:val="green"/>
        </w:rPr>
        <w:t>through the protocols of pseudo-standardized intelligence</w:t>
      </w:r>
      <w:r w:rsidRPr="003A541B">
        <w:rPr>
          <w:rStyle w:val="StyleUnderline"/>
        </w:rPr>
        <w:t xml:space="preserve"> quotient, socioeconomic class, race, gender, citizenship, sexuality, neighborhood geography, etc</w:t>
      </w:r>
      <w:r w:rsidRPr="00073DFA">
        <w:rPr>
          <w:sz w:val="16"/>
        </w:rPr>
        <w:t xml:space="preserve">. </w:t>
      </w:r>
      <w:r w:rsidRPr="00073DFA">
        <w:rPr>
          <w:rStyle w:val="StyleUnderline"/>
          <w:highlight w:val="green"/>
        </w:rPr>
        <w:t>This seemingly compulsory, school-sited reproduction of the deadly</w:t>
      </w:r>
      <w:r w:rsidRPr="003A541B">
        <w:rPr>
          <w:rStyle w:val="StyleUnderline"/>
        </w:rPr>
        <w:t xml:space="preserve"> circuits of privilege and </w:t>
      </w:r>
      <w:r w:rsidRPr="00073DFA">
        <w:rPr>
          <w:rStyle w:val="StyleUnderline"/>
          <w:highlight w:val="green"/>
        </w:rPr>
        <w:t>alienation</w:t>
      </w:r>
      <w:r w:rsidRPr="003A541B">
        <w:rPr>
          <w:rStyle w:val="StyleUnderline"/>
        </w:rPr>
        <w:t xml:space="preserve"> is anything but new, and </w:t>
      </w:r>
      <w:r w:rsidRPr="00073DFA">
        <w:rPr>
          <w:rStyle w:val="StyleUnderline"/>
          <w:highlight w:val="green"/>
        </w:rPr>
        <w:t>has always been central to the routines of the U.S. schooling regime,</w:t>
      </w:r>
      <w:r w:rsidRPr="003A541B">
        <w:rPr>
          <w:rStyle w:val="StyleUnderline"/>
        </w:rPr>
        <w:t xml:space="preserve"> particularly in its colonialist and post-emancipationist articulations</w:t>
      </w:r>
      <w:r w:rsidRPr="00073DFA">
        <w:rPr>
          <w:sz w:val="16"/>
        </w:rPr>
        <w:t xml:space="preserve">.12 The idea of the U.S. prison apparatus as a regime, in this context, brings attention to how prisons are not places outside and apart from our everyday lives, but instead shape and deform our identities, communities, and modes of social interaction. I have written elsewhere that the prison regime is an apparatus of power/violence that cannot be reduced to a minor “institution” of the state, but has in fact become an apparatus that possesses and constitutes the state, often as if autonomous of its authority.13 Here, I am interested in how this regime overlaps with and mutually nourishes the multiple “schooling regimes” that make up the U.S. educational system. The U.S. prison, in other words, has become a model and prototype for power relations more generally, in which 1) institutional authority is intertwined with the policing and surveillance capacities (legitimated violence) of the state, 2) the broadly cultural and peculiarly juridical racial/gender criminalization of particular social subjects becomes a primary framework for organizing institutional access, and 3) the practice of systemic bodily immobilization (incarceration) permeates the normal routines of the “free world.” </w:t>
      </w:r>
      <w:r w:rsidRPr="00073DFA">
        <w:rPr>
          <w:rStyle w:val="StyleUnderline"/>
        </w:rPr>
        <w:t xml:space="preserve">To trace the movements of the prison’s modeling of power relations to the site of the school is to understand that </w:t>
      </w:r>
      <w:r w:rsidRPr="00073DFA">
        <w:rPr>
          <w:rStyle w:val="StyleUnderline"/>
          <w:highlight w:val="green"/>
        </w:rPr>
        <w:t>policing/surveillance</w:t>
      </w:r>
      <w:r w:rsidRPr="00073DFA">
        <w:rPr>
          <w:rStyle w:val="StyleUnderline"/>
        </w:rPr>
        <w:t xml:space="preserve">, criminalization, </w:t>
      </w:r>
      <w:r w:rsidRPr="00073DFA">
        <w:rPr>
          <w:rStyle w:val="StyleUnderline"/>
          <w:highlight w:val="green"/>
        </w:rPr>
        <w:t>and immobilization are as much schooling practices as they are imprisonment practices</w:t>
      </w:r>
      <w:r w:rsidRPr="00073DFA">
        <w:rPr>
          <w:sz w:val="16"/>
        </w:rPr>
        <w:t xml:space="preserve">. </w:t>
      </w:r>
      <w:r w:rsidRPr="00073DFA">
        <w:rPr>
          <w:rStyle w:val="StyleUnderline"/>
          <w:highlight w:val="green"/>
        </w:rPr>
        <w:t>The teacher is</w:t>
      </w:r>
      <w:r w:rsidRPr="00073DFA">
        <w:rPr>
          <w:rStyle w:val="StyleUnderline"/>
        </w:rPr>
        <w:t xml:space="preserve"> generally being </w:t>
      </w:r>
      <w:r w:rsidRPr="00073DFA">
        <w:rPr>
          <w:rStyle w:val="StyleUnderline"/>
          <w:highlight w:val="green"/>
        </w:rPr>
        <w:t>asked to train the foot soldiers, middle managers, administrators</w:t>
      </w:r>
      <w:r w:rsidRPr="00073DFA">
        <w:rPr>
          <w:rStyle w:val="StyleUnderline"/>
        </w:rPr>
        <w:t xml:space="preserve">, workers, intellectuals, </w:t>
      </w:r>
      <w:r w:rsidRPr="00073DFA">
        <w:rPr>
          <w:rStyle w:val="StyleUnderline"/>
          <w:highlight w:val="green"/>
        </w:rPr>
        <w:t>and potential captives of the school/prison confluence</w:t>
      </w:r>
      <w:r w:rsidRPr="00073DFA">
        <w:rPr>
          <w:rStyle w:val="StyleUnderline"/>
        </w:rPr>
        <w:t>, whether the classroom is populated by criminalized Black and Brown youth or white Ph.D. candidates</w:t>
      </w:r>
      <w:r w:rsidRPr="00073DFA">
        <w:rPr>
          <w:sz w:val="16"/>
        </w:rPr>
        <w:t xml:space="preserve">. </w:t>
      </w:r>
      <w:r w:rsidRPr="00073DFA">
        <w:rPr>
          <w:rStyle w:val="StyleUnderline"/>
        </w:rPr>
        <w:t xml:space="preserve">Two thoughts are worth considering: the teaching act is constituted by the technologies of the prison regime, and </w:t>
      </w:r>
      <w:r w:rsidRPr="00073DFA">
        <w:rPr>
          <w:rStyle w:val="StyleUnderline"/>
          <w:highlight w:val="green"/>
        </w:rPr>
        <w:t>the school is inseparable from the prison industrial complex</w:t>
      </w:r>
      <w:r w:rsidRPr="00073DFA">
        <w:rPr>
          <w:sz w:val="16"/>
        </w:rPr>
        <w:t xml:space="preserve">. The “prison industrial complex,” in contrast to the prison regime, names the emergence over the last three decades of multiple symbiotic institutional relationships that dynamically link private business (such as architectural firms, construction companies, and uniform manufacturers) and government/state apparatuses (including police, corrections, and elected officials) in projects of multiply-scaled human immobilization and imprisonment. The national abolitionist organization Critical Resistance elaborates that the prison industrial complex is a “system situated at the intersection of governmental and private interests that uses prisons as a solution to social, political, and economic problems.”14 </w:t>
      </w:r>
      <w:r w:rsidRPr="00073DFA">
        <w:rPr>
          <w:rStyle w:val="StyleUnderline"/>
        </w:rPr>
        <w:t xml:space="preserve">In fact, as many abolitionist scholars have noted, </w:t>
      </w:r>
      <w:r w:rsidRPr="00073DFA">
        <w:rPr>
          <w:rStyle w:val="StyleUnderline"/>
          <w:highlight w:val="green"/>
        </w:rPr>
        <w:t>the rise of the prison industrial complex is</w:t>
      </w:r>
      <w:r w:rsidRPr="00073DFA">
        <w:rPr>
          <w:rStyle w:val="StyleUnderline"/>
        </w:rPr>
        <w:t xml:space="preserve"> in part </w:t>
      </w:r>
      <w:r w:rsidRPr="00073DFA">
        <w:rPr>
          <w:rStyle w:val="StyleUnderline"/>
          <w:highlight w:val="green"/>
        </w:rPr>
        <w:t>a direct outcome of the liberal-progressive “prison reform” successes of the 1970s.</w:t>
      </w:r>
      <w:r w:rsidRPr="00073DFA">
        <w:rPr>
          <w:sz w:val="16"/>
        </w:rPr>
        <w:t xml:space="preserve"> The political convergence between liberals, progressives, and “law and order” conservatives/reactionaries, located within the accelerating political and geographical displacements of globalization,15 generated a host of material transformations and institutional shifts that facilitated— in fact, necessitated—the large-scale reorganization of the prison into a host of new and/or qualitatively intensified structural relationships with numerous political and economic apparatuses, including public policy and legislative bodies, electoral and lobbying apparatuses, the medical and architectural/construction industries, and various other hegemonic institutional forms. Concretely, the reform of the prison required its own expansion and bureaucratic multiplication: for example, the reform of prison overcrowding came to involve an astronomical growth in new prison construction (rather than decarceration and release), the reformist outrage against preventable deaths and severe physiological suffering from (communicable, congenital, and mental) illnesses yielded the piecemeal incorporation of medical facilities and staff into prison protocols (as opposed to addressing the fact that massive incarceration inherently creates and circulates sickness), and reformist recognition of carceral state violence against emotionally disordered, mentally ill, and disabled captives led to the creation of new prisons and pharmaceutical regimens for the “criminally insane,” and so on. Following the historical trajectory of Angela Y. Davis’ concise and accurate assessment that “during the (American) revolutionary period, the penitentiary was generally viewed as a progressive reform, linked to the larger campaign for the rights of citizens,”16 it is crucial to recognize that the prison industrial complex is one of the most significant “reformist” achievements in U.S. history and is not simply the perverse social project of self-identified reactionaries and conservatives. Its roots and sustenance are fundamentally located in the American liberal-progressive impulse toward reforming institutionalized state violence rather than abolishing it. The absolute banality of the prison regime’s presence in the administrative protocols, curricula, and educational routines of the school is almost omnipresent: aside from the most obvious appearances of the racist policing state on campuses everywhere, it is generally the fundamental epistemological (hence pedagogical) assumption of the school that 1) social order (peace) requires a normalized, culturally legitimated proliferation of state violence (policing, juridical punishment, war); 2) the survival of civil society (schools, citizenship, and individual “freedom”) depends on the capacity of the state to isolate or extinguish the criminal/dangerous; and 3) the U.S. nationbuilding project is endemically decent or (at least) democratic in spirit, and its apparent </w:t>
      </w:r>
      <w:r w:rsidRPr="00BB78B1">
        <w:rPr>
          <w:sz w:val="16"/>
        </w:rPr>
        <w:t xml:space="preserve">corruptions, contradictions, and systemic brutalities (including and especially the racial, gender, and class-based violence of the prison industrial complex) are ultimately reformable, redeemable, or (if all else fails) forgivable. </w:t>
      </w:r>
      <w:r w:rsidRPr="00BB78B1">
        <w:rPr>
          <w:rStyle w:val="StyleUnderline"/>
        </w:rPr>
        <w:t>It is virtually indisputable—though always worth restating—that most pedagogical practices (including many “critical/radical” ones) invest in producing or edifying “free” and self-governing citizen/subjects</w:t>
      </w:r>
      <w:r w:rsidRPr="00BB78B1">
        <w:rPr>
          <w:sz w:val="16"/>
        </w:rPr>
        <w:t xml:space="preserve">. </w:t>
      </w:r>
      <w:r w:rsidRPr="00BB78B1">
        <w:rPr>
          <w:rStyle w:val="StyleUnderline"/>
        </w:rPr>
        <w:t>The assumptive framework of this pedagogical framework tends to conflate civil society with “freedom,” as if one’s physical presence in civil society is separable from the actual and imminent state violence of criminalization and policing. (Is a criminalized and policed person really “free”?).</w:t>
      </w:r>
      <w:r w:rsidRPr="00BB78B1">
        <w:rPr>
          <w:sz w:val="16"/>
        </w:rPr>
        <w:t xml:space="preserve"> This pedagogical approach also leaves unasked the question of whether the central premise of the teaching practice itself—that a given pedagogy is actually capable of producing free citizen/</w:t>
      </w:r>
      <w:r w:rsidRPr="00073DFA">
        <w:rPr>
          <w:sz w:val="16"/>
        </w:rPr>
        <w:t xml:space="preserve">subjects under such historical conditions—might implode if its conditions of possibility were adequately confronted. To clarify: as teachers, our generic pedagogical assumption is that we are either teaching to “free” studentcitizens who must be empowered and encouraged to live up to the responsibilities of their nominal freedom (a task that may be interpreted differently and contradictorily </w:t>
      </w:r>
      <w:r w:rsidRPr="00073DFA">
        <w:rPr>
          <w:sz w:val="16"/>
        </w:rPr>
        <w:lastRenderedPageBreak/>
        <w:t>depending on the teacher), or that our pedagogy intends to participate in the creation of free student-</w:t>
      </w:r>
      <w:r w:rsidRPr="00BB78B1">
        <w:rPr>
          <w:sz w:val="16"/>
        </w:rPr>
        <w:t xml:space="preserve">citizens who are capable of being trained to participate robustly in civil society, outside and apart from the social dominance and institutional violence of the prison regime. </w:t>
      </w:r>
      <w:r w:rsidRPr="00BB78B1">
        <w:rPr>
          <w:rStyle w:val="StyleUnderline"/>
        </w:rPr>
        <w:t>In both instances, the underlying task of the teacher is to train the student to avert direct confrontation with the policing and imprisonment apparatus, and to remain un-incarcerated and relatively un-criminalized by the state.</w:t>
      </w:r>
      <w:r w:rsidRPr="00BB78B1">
        <w:rPr>
          <w:sz w:val="16"/>
        </w:rPr>
        <w:t xml:space="preserve"> </w:t>
      </w:r>
      <w:r w:rsidRPr="00BB78B1">
        <w:rPr>
          <w:rStyle w:val="StyleUnderline"/>
        </w:rPr>
        <w:t>Whether or not the teacher can claim to succeed in this task, a basic historical truth is obscured and avoided: the structural symbiosis between the schooling and prison regimes has already rendered the prevailing cultural</w:t>
      </w:r>
      <w:r w:rsidRPr="00073DFA">
        <w:rPr>
          <w:rStyle w:val="StyleUnderline"/>
        </w:rPr>
        <w:t xml:space="preserve"> and institutional rubrics “freedom” an utter sham</w:t>
      </w:r>
      <w:r w:rsidRPr="00073DFA">
        <w:rPr>
          <w:sz w:val="16"/>
        </w:rPr>
        <w:t xml:space="preserve">, no less than the Declaration of Independence was a pronouncement of displacement, liquidation, and enslavement for the majority of the continent’s inhabitants. </w:t>
      </w:r>
      <w:r w:rsidRPr="00073DFA">
        <w:rPr>
          <w:rStyle w:val="StyleUnderline"/>
          <w:highlight w:val="green"/>
        </w:rPr>
        <w:t>Within the schooling regime/prison regime nexus</w:t>
      </w:r>
      <w:r w:rsidRPr="00073DFA">
        <w:rPr>
          <w:rStyle w:val="StyleUnderline"/>
        </w:rPr>
        <w:t xml:space="preserve">, </w:t>
      </w:r>
      <w:r w:rsidRPr="00073DFA">
        <w:rPr>
          <w:rStyle w:val="StyleUnderline"/>
          <w:highlight w:val="green"/>
        </w:rPr>
        <w:t xml:space="preserve">many are taught into freedom in order to administer, enforce, and passively </w:t>
      </w:r>
      <w:r w:rsidRPr="00073DFA">
        <w:rPr>
          <w:rStyle w:val="Emphasis"/>
          <w:highlight w:val="green"/>
        </w:rPr>
        <w:t>reproduce the unfreedom of others</w:t>
      </w:r>
      <w:r w:rsidRPr="00073DFA">
        <w:rPr>
          <w:rStyle w:val="StyleUnderline"/>
        </w:rPr>
        <w:t>, while some are trained into a tentative and alwaystemporary avoidance of unfreedom, meagerly rewarded with the accoutrements of civic inclusion (a job, a vote, a home address).</w:t>
      </w:r>
      <w:r w:rsidRPr="00073DFA">
        <w:rPr>
          <w:sz w:val="16"/>
        </w:rPr>
        <w:t xml:space="preserve"> Numerous others are trained to inhabit a space across or in between these fraudulent modalities of freedom. If the radical teacher’s primary challenge does not initially revolve around the creation of pedagogical strategies that can produce “free,” self-governing, critical student/ subjects, but instead centers on the structurally violent conditions of possibility for “pedagogy” itself, in what form can critical, radical, liberationist teaching actually occur? To revise a previous question: how might the conceptual premises and practical premises of classroom pedagogy be transformed, rethought, and strategically disrupted in order that an abolitionist reorientation of teaching becomes feasible and effective?</w:t>
      </w:r>
    </w:p>
    <w:p w14:paraId="0A878CC0" w14:textId="77777777" w:rsidR="006929EA" w:rsidRDefault="006929EA" w:rsidP="006929EA"/>
    <w:p w14:paraId="0D2F5FA5" w14:textId="77777777" w:rsidR="006929EA" w:rsidRDefault="006929EA" w:rsidP="006929EA">
      <w:pPr>
        <w:pStyle w:val="Heading4"/>
      </w:pPr>
      <w:r>
        <w:t>(Insert Links)</w:t>
      </w:r>
    </w:p>
    <w:p w14:paraId="6D74F1C3" w14:textId="77777777" w:rsidR="006929EA" w:rsidRDefault="006929EA" w:rsidP="006929EA"/>
    <w:p w14:paraId="3A6BC837" w14:textId="77777777" w:rsidR="006929EA" w:rsidRDefault="006929EA" w:rsidP="006929EA">
      <w:pPr>
        <w:pStyle w:val="Heading4"/>
      </w:pPr>
      <w:r>
        <w:t xml:space="preserve">Thus, our alternative affirms abolitionist pedagogies as the precondition to authentic and liberatory social transformations. A world without war and genocide begins here—students and teachers are instrumental to the operative functions of the prison regime. You should vote negative to refuse the formulaic and state-oriented approach of the affirmative in favor of a revolutionary position of abolition.  </w:t>
      </w:r>
    </w:p>
    <w:p w14:paraId="53ECC1EB" w14:textId="77777777" w:rsidR="006929EA" w:rsidRPr="00073DFA" w:rsidRDefault="006929EA" w:rsidP="006929EA">
      <w:pPr>
        <w:rPr>
          <w:rFonts w:eastAsia="Cambria"/>
          <w:sz w:val="16"/>
          <w:szCs w:val="16"/>
        </w:rPr>
      </w:pPr>
      <w:r w:rsidRPr="00BB78B1">
        <w:rPr>
          <w:rStyle w:val="Style13ptBold"/>
        </w:rPr>
        <w:t>Rodríguez 10</w:t>
      </w:r>
      <w:r w:rsidRPr="00073DFA">
        <w:rPr>
          <w:rFonts w:eastAsia="Cambria"/>
          <w:sz w:val="16"/>
        </w:rPr>
        <w:t xml:space="preserve"> </w:t>
      </w:r>
      <w:r w:rsidRPr="00073DFA">
        <w:rPr>
          <w:rFonts w:eastAsia="Cambria"/>
          <w:sz w:val="16"/>
          <w:szCs w:val="16"/>
        </w:rPr>
        <w:t xml:space="preserve">- Professor and Chair of Ethnic Studies @ UC Riverside [Dylan Rodríguez, “The Disorientation of the Teaching Act: Abolition as Pedagogical Position,” </w:t>
      </w:r>
      <w:r w:rsidRPr="00983E58">
        <w:rPr>
          <w:rFonts w:eastAsia="Cambria"/>
          <w:sz w:val="16"/>
          <w:szCs w:val="16"/>
          <w:u w:val="single"/>
        </w:rPr>
        <w:t>Radical Teacher</w:t>
      </w:r>
      <w:r w:rsidRPr="00073DFA">
        <w:rPr>
          <w:rFonts w:eastAsia="Cambria"/>
          <w:sz w:val="16"/>
          <w:szCs w:val="16"/>
        </w:rPr>
        <w:t>, Number 88 (Summer 2010)</w:t>
      </w:r>
    </w:p>
    <w:p w14:paraId="3CD82957" w14:textId="77777777" w:rsidR="006929EA" w:rsidRPr="00983E58" w:rsidRDefault="006929EA" w:rsidP="006929EA">
      <w:pPr>
        <w:rPr>
          <w:rFonts w:eastAsia="Cambria"/>
          <w:sz w:val="16"/>
          <w:szCs w:val="16"/>
        </w:rPr>
      </w:pPr>
      <w:r w:rsidRPr="00983E58">
        <w:rPr>
          <w:rFonts w:eastAsia="Cambria"/>
          <w:sz w:val="16"/>
          <w:szCs w:val="16"/>
        </w:rPr>
        <w:t>The (Pedagogical) Necessity of the Impossible</w:t>
      </w:r>
    </w:p>
    <w:p w14:paraId="4BB6C7B2" w14:textId="77777777" w:rsidR="006929EA" w:rsidRPr="00073DFA" w:rsidRDefault="006929EA" w:rsidP="006929EA">
      <w:pPr>
        <w:rPr>
          <w:sz w:val="12"/>
        </w:rPr>
      </w:pPr>
      <w:r w:rsidRPr="00F668F4">
        <w:rPr>
          <w:u w:val="single"/>
        </w:rPr>
        <w:t xml:space="preserve">A </w:t>
      </w:r>
      <w:r w:rsidRPr="00F668F4">
        <w:rPr>
          <w:iCs/>
          <w:u w:val="single"/>
        </w:rPr>
        <w:t xml:space="preserve">compulsory </w:t>
      </w:r>
      <w:r w:rsidRPr="009465F5">
        <w:rPr>
          <w:iCs/>
          <w:highlight w:val="cyan"/>
          <w:u w:val="single"/>
        </w:rPr>
        <w:t>deferral</w:t>
      </w:r>
      <w:r w:rsidRPr="009465F5">
        <w:rPr>
          <w:highlight w:val="cyan"/>
          <w:u w:val="single"/>
        </w:rPr>
        <w:t xml:space="preserve"> of abolitionist pedagogical possibilities</w:t>
      </w:r>
      <w:r w:rsidRPr="00073DFA">
        <w:rPr>
          <w:sz w:val="12"/>
        </w:rPr>
        <w:t xml:space="preserve"> composes the largely unaddressed precedent of teaching in the current historical period. It is this deferral—generally unacknowledged and largely presumed—that both </w:t>
      </w:r>
      <w:r w:rsidRPr="009465F5">
        <w:rPr>
          <w:highlight w:val="cyan"/>
          <w:u w:val="single"/>
        </w:rPr>
        <w:t xml:space="preserve">undermines </w:t>
      </w:r>
      <w:r w:rsidRPr="003B3C2E">
        <w:rPr>
          <w:u w:val="single"/>
        </w:rPr>
        <w:t xml:space="preserve">the emergence of an </w:t>
      </w:r>
      <w:r w:rsidRPr="009465F5">
        <w:rPr>
          <w:highlight w:val="cyan"/>
          <w:u w:val="single"/>
        </w:rPr>
        <w:t>abolitionist pedagogical praxis</w:t>
      </w:r>
      <w:r w:rsidRPr="00F668F4">
        <w:rPr>
          <w:u w:val="single"/>
        </w:rPr>
        <w:t xml:space="preserve"> and illuminates abolitionism’s necessity as a dynamic practice of social transformation</w:t>
      </w:r>
      <w:r w:rsidRPr="00073DFA">
        <w:rPr>
          <w:sz w:val="12"/>
        </w:rPr>
        <w:t xml:space="preserve">, over and against liberal and progressive appropriations of “critical/radical pedagogy.” Contrary to the thinly disguised ideological Alinskyism that contemporary liberal, progressive, critical, and “radical” teaching generally and tacitly assumes in relation to the prison regime, </w:t>
      </w:r>
      <w:r w:rsidRPr="009465F5">
        <w:rPr>
          <w:highlight w:val="cyan"/>
          <w:u w:val="single"/>
        </w:rPr>
        <w:t>what is</w:t>
      </w:r>
      <w:r w:rsidRPr="00073DFA">
        <w:rPr>
          <w:sz w:val="12"/>
        </w:rPr>
        <w:t xml:space="preserve"> usually </w:t>
      </w:r>
      <w:r w:rsidRPr="009465F5">
        <w:rPr>
          <w:highlight w:val="cyan"/>
          <w:u w:val="single"/>
        </w:rPr>
        <w:t>required</w:t>
      </w:r>
      <w:r w:rsidRPr="00073DFA">
        <w:rPr>
          <w:sz w:val="12"/>
          <w:highlight w:val="cyan"/>
        </w:rPr>
        <w:t xml:space="preserve">, </w:t>
      </w:r>
      <w:r w:rsidRPr="00F668F4">
        <w:rPr>
          <w:u w:val="single"/>
        </w:rPr>
        <w:t>and what</w:t>
      </w:r>
      <w:r w:rsidRPr="00073DFA">
        <w:rPr>
          <w:sz w:val="12"/>
        </w:rPr>
        <w:t xml:space="preserve"> usually </w:t>
      </w:r>
      <w:r w:rsidRPr="00F668F4">
        <w:rPr>
          <w:u w:val="single"/>
        </w:rPr>
        <w:t>works as a strategy for teaching against the carceral common sense</w:t>
      </w:r>
      <w:r w:rsidRPr="00073DFA">
        <w:rPr>
          <w:sz w:val="12"/>
        </w:rPr>
        <w:t xml:space="preserve">, </w:t>
      </w:r>
      <w:r w:rsidRPr="009465F5">
        <w:rPr>
          <w:highlight w:val="cyan"/>
          <w:u w:val="single"/>
        </w:rPr>
        <w:t xml:space="preserve">is a pedagogical approach that </w:t>
      </w:r>
      <w:r w:rsidRPr="003B3C2E">
        <w:rPr>
          <w:iCs/>
          <w:u w:val="single"/>
        </w:rPr>
        <w:t>asks the unaskable</w:t>
      </w:r>
      <w:r w:rsidRPr="00F668F4">
        <w:rPr>
          <w:u w:val="single"/>
        </w:rPr>
        <w:t xml:space="preserve">, </w:t>
      </w:r>
      <w:r w:rsidRPr="009465F5">
        <w:rPr>
          <w:highlight w:val="cyan"/>
          <w:u w:val="single"/>
        </w:rPr>
        <w:t xml:space="preserve">posits the </w:t>
      </w:r>
      <w:r w:rsidRPr="009465F5">
        <w:rPr>
          <w:iCs/>
          <w:highlight w:val="cyan"/>
          <w:u w:val="single"/>
        </w:rPr>
        <w:t>necessity of the impossible</w:t>
      </w:r>
      <w:r w:rsidRPr="00073DFA">
        <w:rPr>
          <w:sz w:val="12"/>
          <w:highlight w:val="cyan"/>
        </w:rPr>
        <w:t xml:space="preserve">, </w:t>
      </w:r>
      <w:r w:rsidRPr="009465F5">
        <w:rPr>
          <w:highlight w:val="cyan"/>
          <w:u w:val="single"/>
        </w:rPr>
        <w:t xml:space="preserve">and </w:t>
      </w:r>
      <w:r w:rsidRPr="009465F5">
        <w:rPr>
          <w:iCs/>
          <w:highlight w:val="cyan"/>
          <w:u w:val="single"/>
        </w:rPr>
        <w:t xml:space="preserve">embraces </w:t>
      </w:r>
      <w:r w:rsidRPr="003B3C2E">
        <w:rPr>
          <w:iCs/>
          <w:u w:val="single"/>
        </w:rPr>
        <w:t xml:space="preserve">the </w:t>
      </w:r>
      <w:r w:rsidRPr="009465F5">
        <w:rPr>
          <w:iCs/>
          <w:highlight w:val="cyan"/>
          <w:u w:val="single"/>
        </w:rPr>
        <w:t>creative danger</w:t>
      </w:r>
      <w:r w:rsidRPr="00F668F4">
        <w:rPr>
          <w:u w:val="single"/>
        </w:rPr>
        <w:t xml:space="preserve"> inherent in liberationist futures</w:t>
      </w:r>
      <w:r w:rsidRPr="00073DFA">
        <w:rPr>
          <w:sz w:val="12"/>
        </w:rPr>
        <w:t xml:space="preserve">. About a decade of teaching a variety of courses at the undergraduate and graduate levels at one of the most demographically diverse research universities in the United States (the University [End Page 12] of California, Riverside) has allowed me the opportunity to experiment with the curricular content, assignment form, pedagogical mode, and conceptual organization of coursework that directly or tangentially addresses the formation of the U.S. prison regime and prison industrial complex. </w:t>
      </w:r>
      <w:r w:rsidRPr="009465F5">
        <w:rPr>
          <w:highlight w:val="cyan"/>
          <w:u w:val="single"/>
        </w:rPr>
        <w:t>Students</w:t>
      </w:r>
      <w:r w:rsidRPr="00F668F4">
        <w:rPr>
          <w:u w:val="single"/>
        </w:rPr>
        <w:t xml:space="preserve"> are</w:t>
      </w:r>
      <w:r w:rsidRPr="00073DFA">
        <w:rPr>
          <w:sz w:val="12"/>
        </w:rPr>
        <w:t xml:space="preserve"> consistently (and often unanimously) </w:t>
      </w:r>
      <w:r w:rsidRPr="00F668F4">
        <w:rPr>
          <w:u w:val="single"/>
        </w:rPr>
        <w:t xml:space="preserve">eager to </w:t>
      </w:r>
      <w:r w:rsidRPr="009465F5">
        <w:rPr>
          <w:highlight w:val="cyan"/>
          <w:u w:val="single"/>
        </w:rPr>
        <w:t>locate</w:t>
      </w:r>
      <w:r w:rsidRPr="00F668F4">
        <w:rPr>
          <w:u w:val="single"/>
        </w:rPr>
        <w:t xml:space="preserve"> their </w:t>
      </w:r>
      <w:r w:rsidRPr="009465F5">
        <w:rPr>
          <w:highlight w:val="cyan"/>
          <w:u w:val="single"/>
        </w:rPr>
        <w:t>studies within an abolitionist genealogy</w:t>
      </w:r>
      <w:r w:rsidRPr="00073DFA">
        <w:rPr>
          <w:sz w:val="12"/>
        </w:rPr>
        <w:t xml:space="preserve">—often </w:t>
      </w:r>
      <w:r w:rsidRPr="009465F5">
        <w:rPr>
          <w:highlight w:val="cyan"/>
          <w:u w:val="single"/>
        </w:rPr>
        <w:t>understanding their work as</w:t>
      </w:r>
      <w:r w:rsidRPr="00073DFA">
        <w:rPr>
          <w:sz w:val="12"/>
        </w:rPr>
        <w:t xml:space="preserve"> potentially </w:t>
      </w:r>
      <w:r w:rsidRPr="009465F5">
        <w:rPr>
          <w:highlight w:val="cyan"/>
          <w:u w:val="single"/>
        </w:rPr>
        <w:t xml:space="preserve">connected to a living history of </w:t>
      </w:r>
      <w:r w:rsidRPr="003B3C2E">
        <w:rPr>
          <w:u w:val="single"/>
        </w:rPr>
        <w:t xml:space="preserve">radical social movements and </w:t>
      </w:r>
      <w:r w:rsidRPr="009465F5">
        <w:rPr>
          <w:highlight w:val="cyan"/>
          <w:u w:val="single"/>
        </w:rPr>
        <w:t>epistemological-political revolt</w:t>
      </w:r>
      <w:r w:rsidRPr="00F668F4">
        <w:rPr>
          <w:u w:val="single"/>
        </w:rPr>
        <w:t>—and tend to embrace</w:t>
      </w:r>
      <w:r w:rsidRPr="00073DFA">
        <w:rPr>
          <w:sz w:val="12"/>
        </w:rPr>
        <w:t xml:space="preserve"> the </w:t>
      </w:r>
      <w:r w:rsidRPr="00F668F4">
        <w:rPr>
          <w:u w:val="single"/>
        </w:rPr>
        <w:t>high</w:t>
      </w:r>
      <w:r w:rsidRPr="00073DFA">
        <w:rPr>
          <w:sz w:val="12"/>
        </w:rPr>
        <w:t xml:space="preserve"> academic </w:t>
      </w:r>
      <w:r w:rsidRPr="00F668F4">
        <w:rPr>
          <w:u w:val="single"/>
        </w:rPr>
        <w:t>demands and rigor</w:t>
      </w:r>
      <w:r w:rsidRPr="00073DFA">
        <w:rPr>
          <w:sz w:val="12"/>
        </w:rPr>
        <w:t xml:space="preserve"> of these courses </w:t>
      </w:r>
      <w:r w:rsidRPr="00F668F4">
        <w:rPr>
          <w:u w:val="single"/>
        </w:rPr>
        <w:t>with far less resistance and ambivalence</w:t>
      </w:r>
      <w:r w:rsidRPr="00073DFA">
        <w:rPr>
          <w:sz w:val="12"/>
        </w:rPr>
        <w:t xml:space="preserve"> than in many of my other Ethnic Studies courses. There are some immediate analytical and scholarly tools that form a basic pedagogical apparatus for productively exploding the generalized common sense that creates and surrounds the U.S. prison regime. In fact, it is crucial for teachers and students to collectively understand that it is precisely the circulation and concrete enactment of this common sense that makes it central to the prison regime, not simply an ideological “supplement” of it. Put differently, many students and teachers have a tendency to presume that the cultural symbols and popular discourses that signify and give common sense meaning to prisons and policing are external to the prison regime, as if these symbols and discourses (produced through mass media, state spokespersons and elected officials, right-wing think tanks, video games, television crime dramas, etc.) simply amount to “bad” or “deceptive” propaganda that conspiratorially hide some essential “truth” about prisons that can be uncovered. This is a seductive and self-explanatory, but far too simplistic, way of understanding how the prison regime thrives. </w:t>
      </w:r>
      <w:r w:rsidRPr="00F668F4">
        <w:rPr>
          <w:u w:val="single"/>
        </w:rPr>
        <w:t xml:space="preserve">What </w:t>
      </w:r>
      <w:r w:rsidRPr="009465F5">
        <w:rPr>
          <w:highlight w:val="cyan"/>
          <w:u w:val="single"/>
        </w:rPr>
        <w:t>we require</w:t>
      </w:r>
      <w:r w:rsidRPr="00073DFA">
        <w:rPr>
          <w:sz w:val="12"/>
        </w:rPr>
        <w:t xml:space="preserve">, instead, </w:t>
      </w:r>
      <w:r w:rsidRPr="00F668F4">
        <w:rPr>
          <w:u w:val="single"/>
        </w:rPr>
        <w:t xml:space="preserve">is a </w:t>
      </w:r>
      <w:r w:rsidRPr="009465F5">
        <w:rPr>
          <w:iCs/>
          <w:highlight w:val="cyan"/>
          <w:u w:val="single"/>
        </w:rPr>
        <w:t>sustained analytical discussion</w:t>
      </w:r>
      <w:r w:rsidRPr="009465F5">
        <w:rPr>
          <w:highlight w:val="cyan"/>
          <w:u w:val="single"/>
        </w:rPr>
        <w:t xml:space="preserve"> that considers</w:t>
      </w:r>
      <w:r w:rsidRPr="00F668F4">
        <w:rPr>
          <w:u w:val="single"/>
        </w:rPr>
        <w:t xml:space="preserve"> how </w:t>
      </w:r>
      <w:r w:rsidRPr="009465F5">
        <w:rPr>
          <w:highlight w:val="cyan"/>
          <w:u w:val="single"/>
        </w:rPr>
        <w:t>multiple layers of knowledge</w:t>
      </w:r>
      <w:r w:rsidRPr="00073DFA">
        <w:rPr>
          <w:sz w:val="12"/>
          <w:highlight w:val="cyan"/>
        </w:rPr>
        <w:t>—</w:t>
      </w:r>
      <w:r w:rsidRPr="00073DFA">
        <w:rPr>
          <w:sz w:val="12"/>
        </w:rPr>
        <w:t>including common sense and its different cultural forms—</w:t>
      </w:r>
      <w:r w:rsidRPr="00F668F4">
        <w:rPr>
          <w:u w:val="single"/>
        </w:rPr>
        <w:t xml:space="preserve">are constantly </w:t>
      </w:r>
      <w:r w:rsidRPr="009465F5">
        <w:rPr>
          <w:highlight w:val="cyan"/>
          <w:u w:val="single"/>
        </w:rPr>
        <w:t>producing a “lived truth” of</w:t>
      </w:r>
      <w:r w:rsidRPr="00F668F4">
        <w:rPr>
          <w:u w:val="single"/>
        </w:rPr>
        <w:t xml:space="preserve"> </w:t>
      </w:r>
      <w:r w:rsidRPr="00073DFA">
        <w:rPr>
          <w:sz w:val="12"/>
        </w:rPr>
        <w:t xml:space="preserve">policing and </w:t>
      </w:r>
      <w:r w:rsidRPr="009465F5">
        <w:rPr>
          <w:highlight w:val="cyan"/>
          <w:u w:val="single"/>
        </w:rPr>
        <w:t>prisons</w:t>
      </w:r>
      <w:r w:rsidRPr="00F668F4">
        <w:rPr>
          <w:u w:val="single"/>
        </w:rPr>
        <w:t xml:space="preserve"> that has nothing at all to do with an</w:t>
      </w:r>
      <w:r w:rsidRPr="00073DFA">
        <w:rPr>
          <w:sz w:val="12"/>
          <w:szCs w:val="16"/>
        </w:rPr>
        <w:t xml:space="preserve"> essential, </w:t>
      </w:r>
      <w:r w:rsidRPr="00F668F4">
        <w:rPr>
          <w:u w:val="single"/>
        </w:rPr>
        <w:t>objective truth.</w:t>
      </w:r>
      <w:r w:rsidRPr="00073DFA">
        <w:rPr>
          <w:sz w:val="12"/>
        </w:rPr>
        <w:t xml:space="preserve"> </w:t>
      </w:r>
      <w:r w:rsidRPr="00F668F4">
        <w:rPr>
          <w:u w:val="single"/>
        </w:rPr>
        <w:t xml:space="preserve">Rather, this fabricated, lived truth forms the template of everyday life through which we come to believe that we more or less understand and “know” the prison and policing apparatus, and </w:t>
      </w:r>
      <w:r w:rsidRPr="00F668F4">
        <w:rPr>
          <w:u w:val="single"/>
        </w:rPr>
        <w:lastRenderedPageBreak/>
        <w:t>which dynamically produces our consent and/or surrender to its epochal oppressive violence</w:t>
      </w:r>
      <w:r w:rsidRPr="00073DFA">
        <w:rPr>
          <w:sz w:val="12"/>
        </w:rPr>
        <w:t xml:space="preserve">. As a pedagogical tool, </w:t>
      </w:r>
      <w:r w:rsidRPr="00F668F4">
        <w:rPr>
          <w:u w:val="single"/>
        </w:rPr>
        <w:t>this framework compels students and teachers to examine how deeply engaged they are in the violent common sense of the prison and the racist state</w:t>
      </w:r>
      <w:r w:rsidRPr="00073DFA">
        <w:rPr>
          <w:sz w:val="12"/>
        </w:rPr>
        <w:t xml:space="preserve">. </w:t>
      </w:r>
      <w:r w:rsidRPr="00073DFA">
        <w:rPr>
          <w:sz w:val="12"/>
          <w:szCs w:val="16"/>
        </w:rPr>
        <w:t>Who is left for dead in the common discourse of crime, “innocence,” and “guilt”? How has the mundane institutionalized violence of the racist state become so normalized as to be generally beyond comment? What has made the prison and policing apparatus in its current form appear to be so permanent, necessary, and immovable within the common sense of social change and his</w:t>
      </w:r>
      <w:r w:rsidRPr="00073DFA">
        <w:rPr>
          <w:sz w:val="12"/>
        </w:rPr>
        <w:t xml:space="preserve">torical transformation? In this sense, </w:t>
      </w:r>
      <w:r w:rsidRPr="009465F5">
        <w:rPr>
          <w:iCs/>
          <w:highlight w:val="cyan"/>
          <w:u w:val="single"/>
        </w:rPr>
        <w:t>teachers and students</w:t>
      </w:r>
      <w:r w:rsidRPr="00073DFA">
        <w:rPr>
          <w:sz w:val="12"/>
        </w:rPr>
        <w:t xml:space="preserve"> can attempt to concretely understand how they </w:t>
      </w:r>
      <w:r w:rsidRPr="009465F5">
        <w:rPr>
          <w:highlight w:val="cyan"/>
          <w:u w:val="single"/>
        </w:rPr>
        <w:t xml:space="preserve">are a </w:t>
      </w:r>
      <w:r w:rsidRPr="009465F5">
        <w:rPr>
          <w:rStyle w:val="Emphasis"/>
          <w:highlight w:val="cyan"/>
        </w:rPr>
        <w:t>dynamic part</w:t>
      </w:r>
      <w:r w:rsidRPr="009465F5">
        <w:rPr>
          <w:highlight w:val="cyan"/>
          <w:u w:val="single"/>
        </w:rPr>
        <w:t xml:space="preserve"> of the prison regime’s </w:t>
      </w:r>
      <w:r w:rsidRPr="003B3C2E">
        <w:rPr>
          <w:u w:val="single"/>
        </w:rPr>
        <w:t xml:space="preserve">production and </w:t>
      </w:r>
      <w:r w:rsidRPr="009465F5">
        <w:rPr>
          <w:highlight w:val="cyan"/>
          <w:u w:val="single"/>
        </w:rPr>
        <w:t>reproduction</w:t>
      </w:r>
      <w:r w:rsidRPr="00073DFA">
        <w:rPr>
          <w:sz w:val="12"/>
        </w:rPr>
        <w:t>—</w:t>
      </w:r>
      <w:r w:rsidRPr="00F668F4">
        <w:rPr>
          <w:u w:val="single"/>
        </w:rPr>
        <w:t>and thus</w:t>
      </w:r>
      <w:r w:rsidRPr="00073DFA">
        <w:rPr>
          <w:sz w:val="12"/>
        </w:rPr>
        <w:t xml:space="preserve"> how they might also be </w:t>
      </w:r>
      <w:r w:rsidRPr="003B3C2E">
        <w:rPr>
          <w:iCs/>
          <w:u w:val="single"/>
        </w:rPr>
        <w:t>part of its abolition</w:t>
      </w:r>
      <w:r w:rsidRPr="003B3C2E">
        <w:rPr>
          <w:u w:val="single"/>
        </w:rPr>
        <w:t xml:space="preserve"> through the work of building and teaching a radical and liberatory common sense</w:t>
      </w:r>
      <w:r w:rsidRPr="00073DFA">
        <w:rPr>
          <w:sz w:val="12"/>
          <w:szCs w:val="14"/>
        </w:rPr>
        <w:t xml:space="preserve"> (</w:t>
      </w:r>
      <w:r w:rsidRPr="00F668F4">
        <w:rPr>
          <w:iCs/>
          <w:u w:val="single"/>
        </w:rPr>
        <w:t>this is political work that anyone can do</w:t>
      </w:r>
      <w:r w:rsidRPr="00073DFA">
        <w:rPr>
          <w:sz w:val="12"/>
        </w:rPr>
        <w:t xml:space="preserve">, ideally as part of a community of social movement). Additionally, </w:t>
      </w:r>
      <w:r w:rsidRPr="00F668F4">
        <w:rPr>
          <w:u w:val="single"/>
        </w:rPr>
        <w:t>the abolitionist teacher can prioritize a rigorous—and vigorous—critique of the endemic complicities of</w:t>
      </w:r>
      <w:r w:rsidRPr="00073DFA">
        <w:rPr>
          <w:sz w:val="12"/>
        </w:rPr>
        <w:t xml:space="preserve"> liberal/progressive </w:t>
      </w:r>
      <w:r w:rsidRPr="00F668F4">
        <w:rPr>
          <w:u w:val="single"/>
        </w:rPr>
        <w:t>reformism to the</w:t>
      </w:r>
      <w:r w:rsidRPr="00073DFA">
        <w:rPr>
          <w:sz w:val="12"/>
        </w:rPr>
        <w:t xml:space="preserve"> [End Page 13] transformation, expansion, and ultimate </w:t>
      </w:r>
      <w:r w:rsidRPr="00F668F4">
        <w:rPr>
          <w:u w:val="single"/>
        </w:rPr>
        <w:t>reproduction of racist state violence and (proto)genocide</w:t>
      </w:r>
      <w:r w:rsidRPr="00073DFA">
        <w:rPr>
          <w:sz w:val="12"/>
        </w:rPr>
        <w:t xml:space="preserve">; </w:t>
      </w:r>
      <w:r w:rsidRPr="00F668F4">
        <w:rPr>
          <w:u w:val="single"/>
        </w:rPr>
        <w:t xml:space="preserve">this entails a radical critique of </w:t>
      </w:r>
      <w:r w:rsidRPr="00073DFA">
        <w:rPr>
          <w:sz w:val="12"/>
        </w:rPr>
        <w:t xml:space="preserve">everything from </w:t>
      </w:r>
      <w:r w:rsidRPr="00F668F4">
        <w:rPr>
          <w:u w:val="single"/>
        </w:rPr>
        <w:t>the</w:t>
      </w:r>
      <w:r w:rsidRPr="00073DFA">
        <w:rPr>
          <w:sz w:val="12"/>
        </w:rPr>
        <w:t xml:space="preserve"> sociopolitical </w:t>
      </w:r>
      <w:r w:rsidRPr="00F668F4">
        <w:rPr>
          <w:u w:val="single"/>
        </w:rPr>
        <w:t>legacies of “civil rights”</w:t>
      </w:r>
      <w:r w:rsidRPr="00073DFA">
        <w:rPr>
          <w:sz w:val="12"/>
        </w:rPr>
        <w:t xml:space="preserve"> and the oppressive capacities of “human rights” to the racist state’s direct assimilation of 1970s-era “prison reform” agendas into the blueprints for massive prison expansion discussed above.17 </w:t>
      </w:r>
      <w:r w:rsidRPr="009465F5">
        <w:rPr>
          <w:highlight w:val="cyan"/>
          <w:u w:val="single"/>
        </w:rPr>
        <w:t xml:space="preserve">The abolitionist teacher must be </w:t>
      </w:r>
      <w:r w:rsidRPr="009465F5">
        <w:rPr>
          <w:iCs/>
          <w:highlight w:val="cyan"/>
          <w:u w:val="single"/>
        </w:rPr>
        <w:t>willing to occupy</w:t>
      </w:r>
      <w:r w:rsidRPr="009465F5">
        <w:rPr>
          <w:highlight w:val="cyan"/>
          <w:u w:val="single"/>
        </w:rPr>
        <w:t xml:space="preserve"> the difficult </w:t>
      </w:r>
      <w:r w:rsidRPr="003B3C2E">
        <w:rPr>
          <w:u w:val="single"/>
        </w:rPr>
        <w:t xml:space="preserve">and often uncomfortable </w:t>
      </w:r>
      <w:r w:rsidRPr="009465F5">
        <w:rPr>
          <w:highlight w:val="cyan"/>
          <w:u w:val="single"/>
        </w:rPr>
        <w:t xml:space="preserve">position of </w:t>
      </w:r>
      <w:r w:rsidRPr="009465F5">
        <w:rPr>
          <w:iCs/>
          <w:highlight w:val="cyan"/>
          <w:u w:val="single"/>
        </w:rPr>
        <w:t>political leadership</w:t>
      </w:r>
      <w:r w:rsidRPr="00073DFA">
        <w:rPr>
          <w:sz w:val="12"/>
          <w:highlight w:val="cyan"/>
        </w:rPr>
        <w:t xml:space="preserve"> </w:t>
      </w:r>
      <w:r w:rsidRPr="009465F5">
        <w:rPr>
          <w:highlight w:val="cyan"/>
          <w:u w:val="single"/>
        </w:rPr>
        <w:t>in the classroom</w:t>
      </w:r>
      <w:r w:rsidRPr="00073DFA">
        <w:rPr>
          <w:sz w:val="12"/>
        </w:rPr>
        <w:t xml:space="preserve">. To some, this reads as a direct violation of Freirian conceptions of critical pedagogy, but I would argue that it is really an elaboration and amplification of the revolutionary spirit at the heart of Freire’s entire lifework. That is, </w:t>
      </w:r>
      <w:r w:rsidRPr="009465F5">
        <w:rPr>
          <w:highlight w:val="cyan"/>
          <w:u w:val="single"/>
        </w:rPr>
        <w:t>how can a teacher expect</w:t>
      </w:r>
      <w:r w:rsidRPr="00F668F4">
        <w:rPr>
          <w:u w:val="single"/>
        </w:rPr>
        <w:t xml:space="preserve"> </w:t>
      </w:r>
      <w:r w:rsidRPr="003B3C2E">
        <w:rPr>
          <w:u w:val="single"/>
        </w:rPr>
        <w:t>her/his</w:t>
      </w:r>
      <w:r w:rsidRPr="00F668F4">
        <w:rPr>
          <w:u w:val="single"/>
        </w:rPr>
        <w:t xml:space="preserve"> </w:t>
      </w:r>
      <w:r w:rsidRPr="009465F5">
        <w:rPr>
          <w:highlight w:val="cyan"/>
          <w:u w:val="single"/>
        </w:rPr>
        <w:t>students to undertake the</w:t>
      </w:r>
      <w:r w:rsidRPr="00F668F4">
        <w:rPr>
          <w:u w:val="single"/>
        </w:rPr>
        <w:t xml:space="preserve"> courageous and difficult </w:t>
      </w:r>
      <w:r w:rsidRPr="009465F5">
        <w:rPr>
          <w:highlight w:val="cyan"/>
          <w:u w:val="single"/>
        </w:rPr>
        <w:t>work of inhabiting an abolitionist positionality</w:t>
      </w:r>
      <w:r w:rsidRPr="00073DFA">
        <w:rPr>
          <w:sz w:val="12"/>
        </w:rPr>
        <w:t>—even if only as an “academic” exercise—</w:t>
      </w:r>
      <w:r w:rsidRPr="009465F5">
        <w:rPr>
          <w:highlight w:val="cyan"/>
          <w:u w:val="single"/>
        </w:rPr>
        <w:t>unless</w:t>
      </w:r>
      <w:r w:rsidRPr="00F668F4">
        <w:rPr>
          <w:u w:val="single"/>
        </w:rPr>
        <w:t xml:space="preserve"> </w:t>
      </w:r>
      <w:r w:rsidRPr="009465F5">
        <w:rPr>
          <w:highlight w:val="cyan"/>
          <w:u w:val="single"/>
        </w:rPr>
        <w:t>the teacher</w:t>
      </w:r>
      <w:r w:rsidRPr="00073DFA">
        <w:rPr>
          <w:sz w:val="12"/>
        </w:rPr>
        <w:t xml:space="preserve"> herself/himself </w:t>
      </w:r>
      <w:r w:rsidRPr="009465F5">
        <w:rPr>
          <w:highlight w:val="cyan"/>
          <w:u w:val="single"/>
        </w:rPr>
        <w:t>embodies</w:t>
      </w:r>
      <w:r w:rsidRPr="00F668F4">
        <w:rPr>
          <w:u w:val="single"/>
        </w:rPr>
        <w:t xml:space="preserve">, performs, and oozes </w:t>
      </w:r>
      <w:r w:rsidRPr="009465F5">
        <w:rPr>
          <w:iCs/>
          <w:highlight w:val="cyan"/>
          <w:u w:val="single"/>
        </w:rPr>
        <w:t>that very same political desire</w:t>
      </w:r>
      <w:r w:rsidRPr="00073DFA">
        <w:rPr>
          <w:sz w:val="12"/>
        </w:rPr>
        <w:t xml:space="preserve">? In fact, </w:t>
      </w:r>
      <w:r w:rsidRPr="00F668F4">
        <w:rPr>
          <w:u w:val="single"/>
        </w:rPr>
        <w:t xml:space="preserve">it often seems that doing the latter is </w:t>
      </w:r>
      <w:r w:rsidRPr="00F668F4">
        <w:rPr>
          <w:iCs/>
          <w:u w:val="single"/>
        </w:rPr>
        <w:t>enough to compel many students</w:t>
      </w:r>
      <w:r w:rsidRPr="00073DFA">
        <w:rPr>
          <w:sz w:val="12"/>
        </w:rPr>
        <w:t xml:space="preserve"> (at least momentarily) </w:t>
      </w:r>
      <w:r w:rsidRPr="00F668F4">
        <w:rPr>
          <w:u w:val="single"/>
        </w:rPr>
        <w:t>to become intimate and familiar with the allegedly impossible</w:t>
      </w:r>
      <w:r w:rsidRPr="00073DFA">
        <w:rPr>
          <w:sz w:val="12"/>
        </w:rPr>
        <w:t xml:space="preserve">. Finally, the horizon of </w:t>
      </w:r>
      <w:r w:rsidRPr="00F668F4">
        <w:rPr>
          <w:u w:val="single"/>
        </w:rPr>
        <w:t>the possible is only constrained by one’s pedagogical willingness to locate</w:t>
      </w:r>
      <w:r w:rsidRPr="00073DFA">
        <w:rPr>
          <w:sz w:val="12"/>
        </w:rPr>
        <w:t xml:space="preserve"> a particular political struggle (here, </w:t>
      </w:r>
      <w:r w:rsidRPr="00F668F4">
        <w:rPr>
          <w:u w:val="single"/>
        </w:rPr>
        <w:t>prison abolition</w:t>
      </w:r>
      <w:r w:rsidRPr="00073DFA">
        <w:rPr>
          <w:sz w:val="12"/>
        </w:rPr>
        <w:t xml:space="preserve">) </w:t>
      </w:r>
      <w:r w:rsidRPr="00F668F4">
        <w:rPr>
          <w:u w:val="single"/>
        </w:rPr>
        <w:t>within the long and living history of liberation movements</w:t>
      </w:r>
      <w:r w:rsidRPr="00073DFA">
        <w:rPr>
          <w:sz w:val="12"/>
        </w:rPr>
        <w:t xml:space="preserve">. In this context, “prison abolition” can be understood as one important strain within a continuously unfurling fabric of liberationist political horizons, in which the imagination of the possible and the practical is shaped but not limited by the specific material and institutional conditions within which one lives. It is useful to continually ask: on whose shoulders does one sit, when undertaking the audacious identifications and political practices endemic to an abolitionist pedagogy? </w:t>
      </w:r>
      <w:r w:rsidRPr="00F668F4">
        <w:rPr>
          <w:u w:val="single"/>
        </w:rPr>
        <w:t>There is something profoundly indelible and emboldening in realizing that one’s “own” political struggle is deeply connected to a vibrant, robust, creative, and beautiful legacy of collective imagination and creative social labor</w:t>
      </w:r>
      <w:r w:rsidRPr="00073DFA">
        <w:rPr>
          <w:sz w:val="12"/>
        </w:rPr>
        <w:t xml:space="preserve"> (and of course, there are crucial ways of comprehending historical liberation struggles in all their forms, from guerilla warfare to dance). While I do not expect to arrive at a wholly satisfactory pedagogical endpoint anytime soon, and am therefore hesitant to offer prescriptive examples of “how to teach” within an abolitionist framework, I also believe that rigorous experimentation and creative pedagogical radicalism is the very soul of this praxis. </w:t>
      </w:r>
      <w:r w:rsidRPr="00F668F4">
        <w:rPr>
          <w:u w:val="single"/>
        </w:rPr>
        <w:t>There is</w:t>
      </w:r>
      <w:r w:rsidRPr="00073DFA">
        <w:rPr>
          <w:sz w:val="12"/>
        </w:rPr>
        <w:t xml:space="preserve">, in the end, </w:t>
      </w:r>
      <w:r w:rsidRPr="00F668F4">
        <w:rPr>
          <w:u w:val="single"/>
        </w:rPr>
        <w:t>no</w:t>
      </w:r>
      <w:r w:rsidRPr="00073DFA">
        <w:rPr>
          <w:sz w:val="12"/>
        </w:rPr>
        <w:t xml:space="preserve"> teaching</w:t>
      </w:r>
      <w:r w:rsidRPr="00F668F4">
        <w:rPr>
          <w:u w:val="single"/>
        </w:rPr>
        <w:t xml:space="preserve"> formula </w:t>
      </w:r>
      <w:r w:rsidRPr="00073DFA">
        <w:rPr>
          <w:sz w:val="12"/>
        </w:rPr>
        <w:t>or pedagogical system</w:t>
      </w:r>
      <w:r w:rsidRPr="00F668F4">
        <w:rPr>
          <w:u w:val="single"/>
        </w:rPr>
        <w:t xml:space="preserve"> that finally fulfills the abolitionist social vision, there is only a </w:t>
      </w:r>
      <w:r w:rsidRPr="00F668F4">
        <w:rPr>
          <w:iCs/>
          <w:u w:val="single"/>
        </w:rPr>
        <w:t>political desire</w:t>
      </w:r>
      <w:r w:rsidRPr="00F668F4">
        <w:rPr>
          <w:u w:val="single"/>
        </w:rPr>
        <w:t xml:space="preserve"> that understands the </w:t>
      </w:r>
      <w:r w:rsidRPr="00F668F4">
        <w:rPr>
          <w:iCs/>
          <w:u w:val="single"/>
        </w:rPr>
        <w:t>immediacy of struggling</w:t>
      </w:r>
      <w:r w:rsidRPr="00F668F4">
        <w:rPr>
          <w:u w:val="single"/>
        </w:rPr>
        <w:t xml:space="preserve"> for human liberation from </w:t>
      </w:r>
      <w:r w:rsidRPr="00073DFA">
        <w:rPr>
          <w:sz w:val="12"/>
        </w:rPr>
        <w:t xml:space="preserve">precisely those forms of systemic violence and </w:t>
      </w:r>
      <w:r w:rsidRPr="00F668F4">
        <w:rPr>
          <w:u w:val="single"/>
        </w:rPr>
        <w:t xml:space="preserve">institutionalized dehumanization </w:t>
      </w:r>
      <w:r w:rsidRPr="00073DFA">
        <w:rPr>
          <w:sz w:val="12"/>
        </w:rPr>
        <w:t xml:space="preserve">that are most culturally and politically sanctioned, valorized, and taken for granted within one’s own pedagogical moment. </w:t>
      </w:r>
      <w:r w:rsidRPr="00F668F4">
        <w:rPr>
          <w:u w:val="single"/>
        </w:rPr>
        <w:t>To refuse</w:t>
      </w:r>
      <w:r w:rsidRPr="00073DFA">
        <w:rPr>
          <w:sz w:val="12"/>
        </w:rPr>
        <w:t xml:space="preserve"> [End Page 14] or resist this desire </w:t>
      </w:r>
      <w:r w:rsidRPr="00F668F4">
        <w:rPr>
          <w:u w:val="single"/>
        </w:rPr>
        <w:t>is to be unaccountable to the historical truth of our moment, in which</w:t>
      </w:r>
      <w:r w:rsidRPr="00073DFA">
        <w:rPr>
          <w:sz w:val="12"/>
        </w:rPr>
        <w:t xml:space="preserve"> </w:t>
      </w:r>
      <w:r w:rsidRPr="00F668F4">
        <w:rPr>
          <w:u w:val="single"/>
        </w:rPr>
        <w:t>the structural logic and physiological technologies of social liquidation</w:t>
      </w:r>
      <w:r w:rsidRPr="00073DFA">
        <w:rPr>
          <w:sz w:val="12"/>
        </w:rPr>
        <w:t xml:space="preserve"> (removal from or effective neutralization within civil society) </w:t>
      </w:r>
      <w:r w:rsidRPr="00F668F4">
        <w:rPr>
          <w:u w:val="single"/>
        </w:rPr>
        <w:t xml:space="preserve">have merged with history’s greatest experiment in punitive human captivity, a linkage that increasingly lays bare </w:t>
      </w:r>
      <w:r w:rsidRPr="00F668F4">
        <w:rPr>
          <w:iCs/>
          <w:u w:val="single"/>
        </w:rPr>
        <w:t>racism’s logical outcome in genocide</w:t>
      </w:r>
      <w:r w:rsidRPr="00073DFA">
        <w:rPr>
          <w:sz w:val="12"/>
        </w:rPr>
        <w:t xml:space="preserve">.18 </w:t>
      </w:r>
      <w:r w:rsidRPr="00073DFA">
        <w:rPr>
          <w:sz w:val="12"/>
          <w:szCs w:val="16"/>
        </w:rPr>
        <w:t xml:space="preserve">Abolitionist Position and Praxis </w:t>
      </w:r>
      <w:r w:rsidRPr="00F668F4">
        <w:rPr>
          <w:u w:val="single"/>
        </w:rPr>
        <w:t>Given the</w:t>
      </w:r>
      <w:r w:rsidRPr="00073DFA">
        <w:rPr>
          <w:sz w:val="12"/>
        </w:rPr>
        <w:t xml:space="preserve"> historical context I have briefly outlined, and the practical-theoretical </w:t>
      </w:r>
      <w:r w:rsidRPr="00F668F4">
        <w:rPr>
          <w:u w:val="single"/>
        </w:rPr>
        <w:t>need for situating an abolitionist praxis within a longer tradition of freedom struggle</w:t>
      </w:r>
      <w:r w:rsidRPr="00073DFA">
        <w:rPr>
          <w:sz w:val="12"/>
        </w:rPr>
        <w:t xml:space="preserve">, I contend that </w:t>
      </w:r>
      <w:r w:rsidRPr="00F668F4">
        <w:rPr>
          <w:iCs/>
          <w:u w:val="single"/>
        </w:rPr>
        <w:t>there can be no liberatory teaching act</w:t>
      </w:r>
      <w:r w:rsidRPr="00073DFA">
        <w:rPr>
          <w:sz w:val="12"/>
        </w:rPr>
        <w:t xml:space="preserve">, </w:t>
      </w:r>
      <w:r w:rsidRPr="00F668F4">
        <w:rPr>
          <w:u w:val="single"/>
        </w:rPr>
        <w:t>nor</w:t>
      </w:r>
      <w:r w:rsidRPr="00073DFA">
        <w:rPr>
          <w:sz w:val="12"/>
        </w:rPr>
        <w:t xml:space="preserve"> can there be an adequately </w:t>
      </w:r>
      <w:r w:rsidRPr="00F668F4">
        <w:rPr>
          <w:u w:val="single"/>
        </w:rPr>
        <w:t>critical pedagogical practice, that does not</w:t>
      </w:r>
      <w:r w:rsidRPr="00073DFA">
        <w:rPr>
          <w:sz w:val="12"/>
        </w:rPr>
        <w:t xml:space="preserve"> also </w:t>
      </w:r>
      <w:r w:rsidRPr="00F668F4">
        <w:rPr>
          <w:u w:val="single"/>
        </w:rPr>
        <w:t>attempt to become an abolitionist one</w:t>
      </w:r>
      <w:r w:rsidRPr="00073DFA">
        <w:rPr>
          <w:sz w:val="12"/>
        </w:rPr>
        <w:t xml:space="preserve">. Provisionally, I am conceptualizing abolition as a praxis of liberation that is creative and experimental rather than formulaic and rigidly programmatic. </w:t>
      </w:r>
      <w:r w:rsidRPr="009465F5">
        <w:rPr>
          <w:highlight w:val="cyan"/>
          <w:u w:val="single"/>
        </w:rPr>
        <w:t>Abolition is a “radical” political position,</w:t>
      </w:r>
      <w:r w:rsidRPr="00F668F4">
        <w:rPr>
          <w:u w:val="single"/>
        </w:rPr>
        <w:t xml:space="preserve"> as well as </w:t>
      </w:r>
      <w:r w:rsidRPr="00073DFA">
        <w:rPr>
          <w:sz w:val="12"/>
          <w:szCs w:val="16"/>
        </w:rPr>
        <w:t xml:space="preserve">a perpetually </w:t>
      </w:r>
      <w:r w:rsidRPr="00F668F4">
        <w:rPr>
          <w:u w:val="single"/>
        </w:rPr>
        <w:t xml:space="preserve">creative and experimental </w:t>
      </w:r>
      <w:r w:rsidRPr="00073DFA">
        <w:rPr>
          <w:sz w:val="12"/>
          <w:szCs w:val="16"/>
        </w:rPr>
        <w:t>pedagogy,</w:t>
      </w:r>
      <w:r w:rsidRPr="00F668F4">
        <w:rPr>
          <w:u w:val="single"/>
        </w:rPr>
        <w:t xml:space="preserve"> </w:t>
      </w:r>
      <w:r w:rsidRPr="009465F5">
        <w:rPr>
          <w:highlight w:val="cyan"/>
          <w:u w:val="single"/>
        </w:rPr>
        <w:t xml:space="preserve">because </w:t>
      </w:r>
      <w:r w:rsidRPr="009465F5">
        <w:rPr>
          <w:rStyle w:val="Emphasis"/>
          <w:highlight w:val="cyan"/>
        </w:rPr>
        <w:t>formulaic approaches cannot adequately apprehend</w:t>
      </w:r>
      <w:r w:rsidRPr="009465F5">
        <w:rPr>
          <w:highlight w:val="cyan"/>
          <w:u w:val="single"/>
        </w:rPr>
        <w:t xml:space="preserve"> the biopolitics</w:t>
      </w:r>
      <w:r w:rsidRPr="00F668F4">
        <w:rPr>
          <w:u w:val="single"/>
        </w:rPr>
        <w:t xml:space="preserve">, dynamic </w:t>
      </w:r>
      <w:r w:rsidRPr="009465F5">
        <w:rPr>
          <w:highlight w:val="cyan"/>
          <w:u w:val="single"/>
        </w:rPr>
        <w:t>statecraft</w:t>
      </w:r>
      <w:r w:rsidRPr="00F668F4">
        <w:rPr>
          <w:u w:val="single"/>
        </w:rPr>
        <w:t xml:space="preserve">, </w:t>
      </w:r>
      <w:r w:rsidRPr="009465F5">
        <w:rPr>
          <w:highlight w:val="cyan"/>
          <w:u w:val="single"/>
        </w:rPr>
        <w:t>and</w:t>
      </w:r>
      <w:r w:rsidRPr="00F668F4">
        <w:rPr>
          <w:u w:val="single"/>
        </w:rPr>
        <w:t xml:space="preserve"> internalized </w:t>
      </w:r>
      <w:r w:rsidRPr="009465F5">
        <w:rPr>
          <w:highlight w:val="cyan"/>
          <w:u w:val="single"/>
        </w:rPr>
        <w:t>violence of genocidal and proto-genocidal systems of human domination</w:t>
      </w:r>
      <w:r w:rsidRPr="00F668F4">
        <w:rPr>
          <w:u w:val="single"/>
        </w:rPr>
        <w:t>.</w:t>
      </w:r>
      <w:r w:rsidRPr="00073DFA">
        <w:rPr>
          <w:sz w:val="12"/>
        </w:rPr>
        <w:t xml:space="preserve"> As a productive and creative praxis, this conception of abolition posits the material possibility and historical necessity of a social capacity for human freedom based on a cultural-economic infrastructure that supports the transformation of oppressive relations that are the legacy of genocidal conquest, settler colonialism, racial slavery/capitalism,19 compulsory hetero-patriarchies, and global white supremacy. In this sense, </w:t>
      </w:r>
      <w:r w:rsidRPr="003B3C2E">
        <w:rPr>
          <w:u w:val="single"/>
        </w:rPr>
        <w:t xml:space="preserve">abolitionist praxis does not </w:t>
      </w:r>
      <w:r w:rsidRPr="003B3C2E">
        <w:rPr>
          <w:iCs/>
          <w:u w:val="single"/>
        </w:rPr>
        <w:t>singularly</w:t>
      </w:r>
      <w:r w:rsidRPr="003B3C2E">
        <w:rPr>
          <w:u w:val="single"/>
        </w:rPr>
        <w:t xml:space="preserve"> concern itself with the “abolition of the prison industrial complex,” although it fundamentally and strategically prioritizes the prison as a central site for catalyzing broader, radical social transformations</w:t>
      </w:r>
      <w:r w:rsidRPr="00073DFA">
        <w:rPr>
          <w:sz w:val="12"/>
        </w:rPr>
        <w:t xml:space="preserve">. In significant part, this suggests envisioning and ultimately constructing “a constellation of alternative strategies and institutions, with the ultimate aim of removing the prison from the social and ideological landscape of our society.”20 In </w:t>
      </w:r>
      <w:r w:rsidRPr="003B3C2E">
        <w:rPr>
          <w:u w:val="single"/>
        </w:rPr>
        <w:t xml:space="preserve">locating </w:t>
      </w:r>
      <w:r w:rsidRPr="003B3C2E">
        <w:rPr>
          <w:iCs/>
          <w:u w:val="single"/>
        </w:rPr>
        <w:t>abolition</w:t>
      </w:r>
      <w:r w:rsidRPr="003B3C2E">
        <w:rPr>
          <w:u w:val="single"/>
        </w:rPr>
        <w:t>ist praxis within a longer political genealogy</w:t>
      </w:r>
      <w:r w:rsidRPr="00073DFA">
        <w:rPr>
          <w:sz w:val="12"/>
        </w:rPr>
        <w:t xml:space="preserve"> that anticipates the task of remaking the world under transformed material circumstances, this position </w:t>
      </w:r>
      <w:r w:rsidRPr="003B3C2E">
        <w:rPr>
          <w:u w:val="single"/>
        </w:rPr>
        <w:t>refracts the most radical and revolutionary dimensions of a historical Black freedom struggle</w:t>
      </w:r>
      <w:r w:rsidRPr="00F668F4">
        <w:rPr>
          <w:u w:val="single"/>
        </w:rPr>
        <w:t xml:space="preserve"> that positioned the abolition of “slavery” as the condition of possibility for Black</w:t>
      </w:r>
      <w:r w:rsidRPr="00073DFA">
        <w:rPr>
          <w:sz w:val="12"/>
        </w:rPr>
        <w:t>—</w:t>
      </w:r>
      <w:r w:rsidRPr="00F668F4">
        <w:rPr>
          <w:u w:val="single"/>
        </w:rPr>
        <w:t>hence “human”—freedom</w:t>
      </w:r>
      <w:r w:rsidRPr="00073DFA">
        <w:rPr>
          <w:sz w:val="12"/>
        </w:rPr>
        <w:t xml:space="preserve">. </w:t>
      </w:r>
      <w:r w:rsidRPr="00073DFA">
        <w:rPr>
          <w:sz w:val="12"/>
          <w:szCs w:val="16"/>
        </w:rPr>
        <w:t xml:space="preserve">To situate contemporary abolitionism as such is also to recall the U.S. racist state’s (and its liberal allies’) displacement and effective political criminalization of Black radical abolitionism through the 13th Amendment’s 1865 recodification of the slave relation through the juridical reinvention of a racial-carceral relation: Amendment XIII Section 1. Neither slavery nor involuntary servitude, except as a punishment for crime whereof the party shall have been duly convicted, shall exist within the United States, or any place subject to their jurisdiction.21 [emphasis added] </w:t>
      </w:r>
      <w:r w:rsidRPr="00073DFA">
        <w:rPr>
          <w:sz w:val="12"/>
        </w:rPr>
        <w:t xml:space="preserve">Given the institutional elaborations of </w:t>
      </w:r>
      <w:r w:rsidRPr="00F668F4">
        <w:rPr>
          <w:u w:val="single"/>
        </w:rPr>
        <w:t>racial criminalization</w:t>
      </w:r>
      <w:r w:rsidRPr="00073DFA">
        <w:rPr>
          <w:sz w:val="12"/>
        </w:rPr>
        <w:t xml:space="preserve">, policing, </w:t>
      </w:r>
      <w:r w:rsidRPr="00F668F4">
        <w:rPr>
          <w:u w:val="single"/>
        </w:rPr>
        <w:t>and massive imprisonment</w:t>
      </w:r>
      <w:r w:rsidRPr="00073DFA">
        <w:rPr>
          <w:sz w:val="12"/>
        </w:rPr>
        <w:t xml:space="preserve"> that</w:t>
      </w:r>
      <w:r w:rsidRPr="00F668F4">
        <w:rPr>
          <w:u w:val="single"/>
        </w:rPr>
        <w:t xml:space="preserve"> have prevailed on the 13th Amendment’s </w:t>
      </w:r>
      <w:r w:rsidRPr="00073DFA">
        <w:rPr>
          <w:sz w:val="12"/>
        </w:rPr>
        <w:t xml:space="preserve">essential </w:t>
      </w:r>
      <w:r w:rsidRPr="00F668F4">
        <w:rPr>
          <w:u w:val="single"/>
        </w:rPr>
        <w:t>authorization to replace a regime of racist chattel slavery with racist carceral state violence</w:t>
      </w:r>
      <w:r w:rsidRPr="00073DFA">
        <w:rPr>
          <w:sz w:val="12"/>
        </w:rPr>
        <w:t xml:space="preserve">, it is incumbent on the radical teacher to assess the density of her/his entanglement in this historically layered condition of [End Page 15] violence, immobilization, and capture. Prior to the work of formulating an effective curriculum </w:t>
      </w:r>
      <w:r w:rsidRPr="00073DFA">
        <w:rPr>
          <w:sz w:val="12"/>
        </w:rPr>
        <w:lastRenderedPageBreak/>
        <w:t>and teaching strategy for critically engaging the prison industrial complex, in other words, is the even more difficult work of examining the assumptive limitations of any “radical pedagogy” that does not attempt to displace an epistemological and cultural common sense in which the relative order and peace of the classroom is perpetually reproduced by the systemic disorder and deep violence of the prison regime. In relation to</w:t>
      </w:r>
      <w:r w:rsidRPr="00F668F4">
        <w:rPr>
          <w:u w:val="single"/>
        </w:rPr>
        <w:t xml:space="preserve"> the radical </w:t>
      </w:r>
      <w:r w:rsidRPr="009465F5">
        <w:rPr>
          <w:highlight w:val="cyan"/>
          <w:u w:val="single"/>
        </w:rPr>
        <w:t>challenging</w:t>
      </w:r>
      <w:r w:rsidRPr="00F668F4">
        <w:rPr>
          <w:u w:val="single"/>
        </w:rPr>
        <w:t xml:space="preserve"> of </w:t>
      </w:r>
      <w:r w:rsidRPr="009465F5">
        <w:rPr>
          <w:highlight w:val="cyan"/>
          <w:u w:val="single"/>
        </w:rPr>
        <w:t>common sense</w:t>
      </w:r>
      <w:r w:rsidRPr="00073DFA">
        <w:rPr>
          <w:sz w:val="12"/>
        </w:rPr>
        <w:t xml:space="preserve"> discussed above, another critical analytical tool for building an abolitionist pedagogy </w:t>
      </w:r>
      <w:r w:rsidRPr="009465F5">
        <w:rPr>
          <w:highlight w:val="cyan"/>
          <w:u w:val="single"/>
        </w:rPr>
        <w:t xml:space="preserve">entails </w:t>
      </w:r>
      <w:r w:rsidRPr="003B3C2E">
        <w:rPr>
          <w:u w:val="single"/>
        </w:rPr>
        <w:t>the rigorous</w:t>
      </w:r>
      <w:r w:rsidRPr="009465F5">
        <w:rPr>
          <w:highlight w:val="cyan"/>
          <w:u w:val="single"/>
        </w:rPr>
        <w:t xml:space="preserve">, </w:t>
      </w:r>
      <w:r w:rsidRPr="009465F5">
        <w:rPr>
          <w:rStyle w:val="Emphasis"/>
          <w:highlight w:val="cyan"/>
        </w:rPr>
        <w:t>scholarly dismantling</w:t>
      </w:r>
      <w:r w:rsidRPr="009465F5">
        <w:rPr>
          <w:iCs/>
          <w:highlight w:val="cyan"/>
          <w:u w:val="single"/>
        </w:rPr>
        <w:t xml:space="preserve"> </w:t>
      </w:r>
      <w:r w:rsidRPr="003B3C2E">
        <w:rPr>
          <w:iCs/>
          <w:u w:val="single"/>
        </w:rPr>
        <w:t xml:space="preserve">of </w:t>
      </w:r>
      <w:r w:rsidRPr="009465F5">
        <w:rPr>
          <w:iCs/>
          <w:highlight w:val="cyan"/>
          <w:u w:val="single"/>
        </w:rPr>
        <w:t>the “presentist</w:t>
      </w:r>
      <w:r w:rsidRPr="009465F5">
        <w:rPr>
          <w:highlight w:val="cyan"/>
          <w:u w:val="single"/>
        </w:rPr>
        <w:t>”</w:t>
      </w:r>
      <w:r w:rsidRPr="00073DFA">
        <w:rPr>
          <w:sz w:val="12"/>
        </w:rPr>
        <w:t xml:space="preserve"> and deeply ahistorical </w:t>
      </w:r>
      <w:r w:rsidRPr="009465F5">
        <w:rPr>
          <w:highlight w:val="cyan"/>
          <w:u w:val="single"/>
        </w:rPr>
        <w:t>understanding of</w:t>
      </w:r>
      <w:r w:rsidRPr="00073DFA">
        <w:rPr>
          <w:sz w:val="12"/>
        </w:rPr>
        <w:t xml:space="preserve"> policing and </w:t>
      </w:r>
      <w:r w:rsidRPr="009465F5">
        <w:rPr>
          <w:highlight w:val="cyan"/>
          <w:u w:val="single"/>
        </w:rPr>
        <w:t>prisons</w:t>
      </w:r>
      <w:r w:rsidRPr="00073DFA">
        <w:rPr>
          <w:sz w:val="12"/>
        </w:rPr>
        <w:t xml:space="preserve">. </w:t>
      </w:r>
      <w:r w:rsidRPr="009465F5">
        <w:rPr>
          <w:highlight w:val="cyan"/>
          <w:u w:val="single"/>
        </w:rPr>
        <w:t>Students</w:t>
      </w:r>
      <w:r w:rsidRPr="00073DFA">
        <w:rPr>
          <w:sz w:val="12"/>
        </w:rPr>
        <w:t xml:space="preserve"> (and many teachers) </w:t>
      </w:r>
      <w:r w:rsidRPr="003B3C2E">
        <w:rPr>
          <w:u w:val="single"/>
        </w:rPr>
        <w:t xml:space="preserve">frequently </w:t>
      </w:r>
      <w:r w:rsidRPr="009465F5">
        <w:rPr>
          <w:highlight w:val="cyan"/>
          <w:u w:val="single"/>
        </w:rPr>
        <w:t xml:space="preserve">enter </w:t>
      </w:r>
      <w:r w:rsidRPr="003B3C2E">
        <w:rPr>
          <w:u w:val="single"/>
        </w:rPr>
        <w:t xml:space="preserve">such </w:t>
      </w:r>
      <w:r w:rsidRPr="009465F5">
        <w:rPr>
          <w:highlight w:val="cyan"/>
          <w:u w:val="single"/>
        </w:rPr>
        <w:t>dialogues with a</w:t>
      </w:r>
      <w:r w:rsidRPr="003B3C2E">
        <w:rPr>
          <w:u w:val="single"/>
        </w:rPr>
        <w:t xml:space="preserve">n utterly </w:t>
      </w:r>
      <w:r w:rsidRPr="009465F5">
        <w:rPr>
          <w:highlight w:val="cyan"/>
          <w:u w:val="single"/>
        </w:rPr>
        <w:t>mystified conception of</w:t>
      </w:r>
      <w:r w:rsidRPr="00073DFA">
        <w:rPr>
          <w:sz w:val="12"/>
          <w:highlight w:val="cyan"/>
        </w:rPr>
        <w:t xml:space="preserve"> </w:t>
      </w:r>
      <w:r w:rsidRPr="009465F5">
        <w:rPr>
          <w:highlight w:val="cyan"/>
          <w:u w:val="single"/>
        </w:rPr>
        <w:t>the</w:t>
      </w:r>
      <w:r w:rsidRPr="00073DFA">
        <w:rPr>
          <w:sz w:val="12"/>
        </w:rPr>
        <w:t xml:space="preserve"> policing and </w:t>
      </w:r>
      <w:r w:rsidRPr="009465F5">
        <w:rPr>
          <w:highlight w:val="cyan"/>
          <w:u w:val="single"/>
        </w:rPr>
        <w:t>prison</w:t>
      </w:r>
      <w:r w:rsidRPr="00073DFA">
        <w:rPr>
          <w:sz w:val="12"/>
        </w:rPr>
        <w:t xml:space="preserve"> apparatus, </w:t>
      </w:r>
      <w:r w:rsidRPr="009465F5">
        <w:rPr>
          <w:highlight w:val="cyan"/>
          <w:u w:val="single"/>
        </w:rPr>
        <w:t>and do not</w:t>
      </w:r>
      <w:r w:rsidRPr="00073DFA">
        <w:rPr>
          <w:sz w:val="12"/>
        </w:rPr>
        <w:t xml:space="preserve"> generally </w:t>
      </w:r>
      <w:r w:rsidRPr="009465F5">
        <w:rPr>
          <w:highlight w:val="cyan"/>
          <w:u w:val="single"/>
        </w:rPr>
        <w:t>understand that</w:t>
      </w:r>
      <w:r w:rsidRPr="00073DFA">
        <w:rPr>
          <w:sz w:val="12"/>
        </w:rPr>
        <w:t xml:space="preserve"> 1) these apparatuses in their current form are very recent creations, and have not been around “forever”; and 2) </w:t>
      </w:r>
      <w:r w:rsidRPr="009465F5">
        <w:rPr>
          <w:highlight w:val="cyan"/>
          <w:u w:val="single"/>
        </w:rPr>
        <w:t xml:space="preserve">the rise of </w:t>
      </w:r>
      <w:r w:rsidRPr="00EF6F5B">
        <w:rPr>
          <w:u w:val="single"/>
        </w:rPr>
        <w:t xml:space="preserve">these </w:t>
      </w:r>
      <w:r w:rsidRPr="009465F5">
        <w:rPr>
          <w:iCs/>
          <w:highlight w:val="cyan"/>
          <w:u w:val="single"/>
        </w:rPr>
        <w:t xml:space="preserve">institutional </w:t>
      </w:r>
      <w:r w:rsidRPr="00EF6F5B">
        <w:rPr>
          <w:iCs/>
          <w:u w:val="single"/>
        </w:rPr>
        <w:t xml:space="preserve">forms of </w:t>
      </w:r>
      <w:r w:rsidRPr="009465F5">
        <w:rPr>
          <w:iCs/>
          <w:highlight w:val="cyan"/>
          <w:u w:val="single"/>
        </w:rPr>
        <w:t>criminalization</w:t>
      </w:r>
      <w:r w:rsidRPr="009465F5">
        <w:rPr>
          <w:highlight w:val="cyan"/>
          <w:u w:val="single"/>
        </w:rPr>
        <w:t xml:space="preserve">, domestic war, </w:t>
      </w:r>
      <w:r w:rsidRPr="009465F5">
        <w:rPr>
          <w:iCs/>
          <w:highlight w:val="cyan"/>
          <w:u w:val="single"/>
        </w:rPr>
        <w:t xml:space="preserve">and </w:t>
      </w:r>
      <w:r w:rsidRPr="00EF6F5B">
        <w:rPr>
          <w:iCs/>
          <w:u w:val="single"/>
        </w:rPr>
        <w:t xml:space="preserve">mass-scale </w:t>
      </w:r>
      <w:r w:rsidRPr="009465F5">
        <w:rPr>
          <w:iCs/>
          <w:highlight w:val="cyan"/>
          <w:u w:val="single"/>
        </w:rPr>
        <w:t xml:space="preserve">imprisonment forms one link in a historical chain of genocidal </w:t>
      </w:r>
      <w:r w:rsidRPr="00EF6F5B">
        <w:rPr>
          <w:iCs/>
          <w:u w:val="single"/>
        </w:rPr>
        <w:t xml:space="preserve">and proto-genocidal </w:t>
      </w:r>
      <w:r w:rsidRPr="009465F5">
        <w:rPr>
          <w:iCs/>
          <w:highlight w:val="cyan"/>
          <w:u w:val="single"/>
        </w:rPr>
        <w:t>mobilizations of the racist state</w:t>
      </w:r>
      <w:r w:rsidRPr="00F668F4">
        <w:rPr>
          <w:u w:val="single"/>
        </w:rPr>
        <w:t xml:space="preserve"> </w:t>
      </w:r>
      <w:r w:rsidRPr="00073DFA">
        <w:rPr>
          <w:sz w:val="12"/>
        </w:rPr>
        <w:t xml:space="preserve">that regularly take place as part of the deadly global process of U.S. nation-building. In other words, </w:t>
      </w:r>
      <w:r w:rsidRPr="00F668F4">
        <w:rPr>
          <w:u w:val="single"/>
        </w:rPr>
        <w:t xml:space="preserve">not only is the </w:t>
      </w:r>
      <w:r w:rsidRPr="003B3C2E">
        <w:rPr>
          <w:u w:val="single"/>
        </w:rPr>
        <w:t>prison</w:t>
      </w:r>
      <w:r w:rsidRPr="00F668F4">
        <w:rPr>
          <w:u w:val="single"/>
        </w:rPr>
        <w:t xml:space="preserve"> regime a very recent invention of the state</w:t>
      </w:r>
      <w:r w:rsidRPr="00073DFA">
        <w:rPr>
          <w:sz w:val="12"/>
        </w:rPr>
        <w:t xml:space="preserve"> (and therefore is neither a “permanent” nor indestructible institutional assemblage), </w:t>
      </w:r>
      <w:r w:rsidRPr="00F668F4">
        <w:rPr>
          <w:u w:val="single"/>
        </w:rPr>
        <w:t xml:space="preserve">but it </w:t>
      </w:r>
      <w:r w:rsidRPr="003B3C2E">
        <w:rPr>
          <w:u w:val="single"/>
        </w:rPr>
        <w:t>is</w:t>
      </w:r>
      <w:r w:rsidRPr="00F668F4">
        <w:rPr>
          <w:u w:val="single"/>
        </w:rPr>
        <w:t xml:space="preserve"> institutionally and historically </w:t>
      </w:r>
      <w:r w:rsidRPr="003B3C2E">
        <w:rPr>
          <w:u w:val="single"/>
        </w:rPr>
        <w:t>inseparable from the precedent and contemporaneous structures of large-scale racist state violence</w:t>
      </w:r>
      <w:r w:rsidRPr="00073DFA">
        <w:rPr>
          <w:sz w:val="12"/>
        </w:rPr>
        <w:t xml:space="preserve">. </w:t>
      </w:r>
      <w:r w:rsidRPr="00F668F4">
        <w:rPr>
          <w:u w:val="single"/>
        </w:rPr>
        <w:t xml:space="preserve">Asserting the above as part of the core analytical framework of the pedagogical structure can </w:t>
      </w:r>
      <w:r w:rsidRPr="00F668F4">
        <w:rPr>
          <w:iCs/>
          <w:u w:val="single"/>
        </w:rPr>
        <w:t>greatly enable a discussion of abolitionist possibility</w:t>
      </w:r>
      <w:r w:rsidRPr="00F668F4">
        <w:rPr>
          <w:u w:val="single"/>
        </w:rPr>
        <w:t xml:space="preserve"> that thinks of the </w:t>
      </w:r>
      <w:r w:rsidRPr="00EF6F5B">
        <w:rPr>
          <w:u w:val="single"/>
        </w:rPr>
        <w:t xml:space="preserve">critical dialogue as a necessary continuation of long historical struggles against land </w:t>
      </w:r>
      <w:r w:rsidRPr="00EF6F5B">
        <w:rPr>
          <w:iCs/>
          <w:u w:val="single"/>
        </w:rPr>
        <w:t>conquest, slavery, racial colonialism, and imperialist war</w:t>
      </w:r>
      <w:r w:rsidRPr="00F668F4">
        <w:rPr>
          <w:u w:val="single"/>
        </w:rPr>
        <w:t>.</w:t>
      </w:r>
      <w:r w:rsidRPr="00073DFA">
        <w:rPr>
          <w:sz w:val="12"/>
        </w:rPr>
        <w:t xml:space="preserve"> </w:t>
      </w:r>
      <w:r w:rsidRPr="00F668F4">
        <w:rPr>
          <w:u w:val="single"/>
        </w:rPr>
        <w:t>This</w:t>
      </w:r>
      <w:r w:rsidRPr="00073DFA">
        <w:rPr>
          <w:sz w:val="12"/>
        </w:rPr>
        <w:t xml:space="preserve"> also means that our discussions take place within a longer temporal community with those liberation struggles, such that we are neither “crazy” nor “isolated.” </w:t>
      </w:r>
      <w:r w:rsidRPr="00F668F4">
        <w:rPr>
          <w:u w:val="single"/>
        </w:rPr>
        <w:t>I have seen students and teachers speak radical truth to power under difficult and vulnerable circumstances based on this understanding that they are part of a historical record.</w:t>
      </w:r>
      <w:r w:rsidRPr="00073DFA">
        <w:rPr>
          <w:sz w:val="12"/>
        </w:rPr>
        <w:t xml:space="preserve"> I have had little trouble “convincing” most students—across distinctions of race, class, gender, age, sexuality, and geography—of the gravity and emergency of our historical moment. It is the analytical, political, and practical move toward an abolitionist positionality that is (perhaps predictably) far more challenging. This is in part due to the fraudulent and stubborn default position of centrist-to-progressive liberalism/reformism (including assertions of “civil” and “human” rights) as the only feasible or legible response to reactionary, violent, racist forms of state power. Perhaps more troublesome, however, is that this </w:t>
      </w:r>
      <w:r w:rsidRPr="009465F5">
        <w:rPr>
          <w:highlight w:val="cyan"/>
          <w:u w:val="single"/>
        </w:rPr>
        <w:t>resistance to</w:t>
      </w:r>
      <w:r w:rsidRPr="00073DFA">
        <w:rPr>
          <w:sz w:val="12"/>
        </w:rPr>
        <w:t xml:space="preserve"> engaging with </w:t>
      </w:r>
      <w:r w:rsidRPr="009465F5">
        <w:rPr>
          <w:highlight w:val="cyan"/>
          <w:u w:val="single"/>
        </w:rPr>
        <w:t>abolitionist praxis</w:t>
      </w:r>
      <w:r w:rsidRPr="00073DFA">
        <w:rPr>
          <w:sz w:val="12"/>
        </w:rPr>
        <w:t xml:space="preserve"> seems to also </w:t>
      </w:r>
      <w:r w:rsidRPr="009465F5">
        <w:rPr>
          <w:highlight w:val="cyan"/>
          <w:u w:val="single"/>
        </w:rPr>
        <w:t xml:space="preserve">derive from </w:t>
      </w:r>
      <w:r w:rsidRPr="00EF6F5B">
        <w:rPr>
          <w:u w:val="single"/>
        </w:rPr>
        <w:t xml:space="preserve">a deep and broad </w:t>
      </w:r>
      <w:r w:rsidRPr="009465F5">
        <w:rPr>
          <w:highlight w:val="cyan"/>
          <w:u w:val="single"/>
        </w:rPr>
        <w:t xml:space="preserve">epistemological </w:t>
      </w:r>
      <w:r w:rsidRPr="00EF6F5B">
        <w:rPr>
          <w:u w:val="single"/>
        </w:rPr>
        <w:t xml:space="preserve">and cultural </w:t>
      </w:r>
      <w:r w:rsidRPr="009465F5">
        <w:rPr>
          <w:iCs/>
          <w:highlight w:val="cyan"/>
          <w:u w:val="single"/>
        </w:rPr>
        <w:t xml:space="preserve">disciplining of </w:t>
      </w:r>
      <w:r w:rsidRPr="00EF6F5B">
        <w:rPr>
          <w:iCs/>
          <w:u w:val="single"/>
        </w:rPr>
        <w:t xml:space="preserve">the </w:t>
      </w:r>
      <w:r w:rsidRPr="009465F5">
        <w:rPr>
          <w:iCs/>
          <w:highlight w:val="cyan"/>
          <w:u w:val="single"/>
        </w:rPr>
        <w:t>political imagination that makes liberationist dreams unspeakable</w:t>
      </w:r>
      <w:r w:rsidRPr="00073DFA">
        <w:rPr>
          <w:sz w:val="12"/>
        </w:rPr>
        <w:t xml:space="preserve">. </w:t>
      </w:r>
      <w:r w:rsidRPr="00F668F4">
        <w:rPr>
          <w:u w:val="single"/>
        </w:rPr>
        <w:t xml:space="preserve">This </w:t>
      </w:r>
      <w:r w:rsidRPr="00EF6F5B">
        <w:rPr>
          <w:u w:val="single"/>
        </w:rPr>
        <w:t>disciplining is</w:t>
      </w:r>
      <w:r w:rsidRPr="00F668F4">
        <w:rPr>
          <w:u w:val="single"/>
        </w:rPr>
        <w:t xml:space="preserve"> </w:t>
      </w:r>
      <w:r w:rsidRPr="00073DFA">
        <w:rPr>
          <w:sz w:val="12"/>
        </w:rPr>
        <w:t xml:space="preserve">most overtly produced through hegemonic state and cultural apparatuses and their representatives (including elected officials, popular political pundits and public intellectuals, schools, family units, religious institutions, etc.), but </w:t>
      </w:r>
      <w:r w:rsidRPr="00F668F4">
        <w:rPr>
          <w:u w:val="single"/>
        </w:rPr>
        <w:t>is</w:t>
      </w:r>
      <w:r w:rsidRPr="00073DFA">
        <w:rPr>
          <w:sz w:val="12"/>
        </w:rPr>
        <w:t xml:space="preserve"> also </w:t>
      </w:r>
      <w:r w:rsidRPr="009465F5">
        <w:rPr>
          <w:highlight w:val="cyan"/>
          <w:u w:val="single"/>
        </w:rPr>
        <w:t>compounded through</w:t>
      </w:r>
      <w:r w:rsidRPr="00F668F4">
        <w:rPr>
          <w:u w:val="single"/>
        </w:rPr>
        <w:t xml:space="preserve"> the </w:t>
      </w:r>
      <w:r w:rsidRPr="009465F5">
        <w:rPr>
          <w:highlight w:val="cyan"/>
          <w:u w:val="single"/>
        </w:rPr>
        <w:t>pragmatic imperatives</w:t>
      </w:r>
      <w:r w:rsidRPr="00F668F4">
        <w:rPr>
          <w:u w:val="single"/>
        </w:rPr>
        <w:t xml:space="preserve"> </w:t>
      </w:r>
      <w:r w:rsidRPr="00EF6F5B">
        <w:rPr>
          <w:u w:val="single"/>
        </w:rPr>
        <w:t>of</w:t>
      </w:r>
      <w:r w:rsidRPr="00F668F4">
        <w:rPr>
          <w:u w:val="single"/>
        </w:rPr>
        <w:t xml:space="preserve"> many liberal and </w:t>
      </w:r>
      <w:r w:rsidRPr="00EF6F5B">
        <w:rPr>
          <w:u w:val="single"/>
        </w:rPr>
        <w:t>progressive</w:t>
      </w:r>
      <w:r w:rsidRPr="00073DFA">
        <w:rPr>
          <w:sz w:val="12"/>
        </w:rPr>
        <w:t xml:space="preserve"> nonprofit </w:t>
      </w:r>
      <w:r w:rsidRPr="00F668F4">
        <w:rPr>
          <w:u w:val="single"/>
        </w:rPr>
        <w:t xml:space="preserve">organizations and social </w:t>
      </w:r>
      <w:r w:rsidRPr="00EF6F5B">
        <w:rPr>
          <w:u w:val="single"/>
        </w:rPr>
        <w:t xml:space="preserve">movements </w:t>
      </w:r>
      <w:r w:rsidRPr="009465F5">
        <w:rPr>
          <w:highlight w:val="cyan"/>
          <w:u w:val="single"/>
        </w:rPr>
        <w:t xml:space="preserve">that reproduce </w:t>
      </w:r>
      <w:r w:rsidRPr="009465F5">
        <w:rPr>
          <w:iCs/>
          <w:highlight w:val="cyan"/>
          <w:u w:val="single"/>
        </w:rPr>
        <w:t>the political limitations of the</w:t>
      </w:r>
      <w:r w:rsidRPr="00073DFA">
        <w:rPr>
          <w:sz w:val="12"/>
        </w:rPr>
        <w:t xml:space="preserve"> [End Page 16] </w:t>
      </w:r>
      <w:r w:rsidRPr="009465F5">
        <w:rPr>
          <w:iCs/>
          <w:highlight w:val="cyan"/>
          <w:u w:val="single"/>
        </w:rPr>
        <w:t>nonprofit industrial complex</w:t>
      </w:r>
      <w:r w:rsidRPr="00073DFA">
        <w:rPr>
          <w:sz w:val="12"/>
        </w:rPr>
        <w:t xml:space="preserve">. 22 In this context, </w:t>
      </w:r>
      <w:r w:rsidRPr="00F668F4">
        <w:rPr>
          <w:u w:val="single"/>
        </w:rPr>
        <w:t>the liberationist historical identifications hailed by an abolitionist social imagination</w:t>
      </w:r>
      <w:r w:rsidRPr="00073DFA">
        <w:rPr>
          <w:sz w:val="12"/>
        </w:rPr>
        <w:t xml:space="preserve"> also </w:t>
      </w:r>
      <w:r w:rsidRPr="00F668F4">
        <w:rPr>
          <w:u w:val="single"/>
        </w:rPr>
        <w:t xml:space="preserve">require that such repression of political-intellectual imagination be fought, demystified, and displaced. </w:t>
      </w:r>
      <w:r w:rsidRPr="00073DFA">
        <w:rPr>
          <w:sz w:val="12"/>
        </w:rPr>
        <w:t>Perhaps, then</w:t>
      </w:r>
      <w:r w:rsidRPr="00073DFA">
        <w:rPr>
          <w:sz w:val="12"/>
          <w:highlight w:val="cyan"/>
        </w:rPr>
        <w:t xml:space="preserve">, </w:t>
      </w:r>
      <w:r w:rsidRPr="009465F5">
        <w:rPr>
          <w:iCs/>
          <w:highlight w:val="cyan"/>
          <w:u w:val="single"/>
        </w:rPr>
        <w:t>there is no viable</w:t>
      </w:r>
      <w:r w:rsidRPr="00F668F4">
        <w:rPr>
          <w:iCs/>
          <w:u w:val="single"/>
        </w:rPr>
        <w:t xml:space="preserve"> or defensible </w:t>
      </w:r>
      <w:r w:rsidRPr="009465F5">
        <w:rPr>
          <w:iCs/>
          <w:highlight w:val="cyan"/>
          <w:u w:val="single"/>
        </w:rPr>
        <w:t>pedagogical position other than an abolitionist one</w:t>
      </w:r>
      <w:r w:rsidRPr="00073DFA">
        <w:rPr>
          <w:sz w:val="12"/>
        </w:rPr>
        <w:t xml:space="preserve">. </w:t>
      </w:r>
      <w:r w:rsidRPr="009465F5">
        <w:rPr>
          <w:highlight w:val="cyan"/>
          <w:u w:val="single"/>
        </w:rPr>
        <w:t>To live</w:t>
      </w:r>
      <w:r w:rsidRPr="00F668F4">
        <w:rPr>
          <w:u w:val="single"/>
        </w:rPr>
        <w:t xml:space="preserve"> and work, learn and teach, and survive and thrive </w:t>
      </w:r>
      <w:r w:rsidRPr="009465F5">
        <w:rPr>
          <w:highlight w:val="cyan"/>
          <w:u w:val="single"/>
        </w:rPr>
        <w:t xml:space="preserve">in a time defined by </w:t>
      </w:r>
      <w:r w:rsidRPr="00F668F4">
        <w:rPr>
          <w:u w:val="single"/>
        </w:rPr>
        <w:t>the capacity and political willingness to eliminate</w:t>
      </w:r>
      <w:r w:rsidRPr="00073DFA">
        <w:rPr>
          <w:sz w:val="12"/>
          <w:szCs w:val="16"/>
        </w:rPr>
        <w:t xml:space="preserve"> and neutralize </w:t>
      </w:r>
      <w:r w:rsidRPr="00F668F4">
        <w:rPr>
          <w:u w:val="single"/>
        </w:rPr>
        <w:t xml:space="preserve">populations through </w:t>
      </w:r>
      <w:r w:rsidRPr="00073DFA">
        <w:rPr>
          <w:sz w:val="12"/>
          <w:szCs w:val="16"/>
        </w:rPr>
        <w:t>a culturally valorized,</w:t>
      </w:r>
      <w:r w:rsidRPr="00F668F4">
        <w:rPr>
          <w:u w:val="single"/>
        </w:rPr>
        <w:t xml:space="preserve"> </w:t>
      </w:r>
      <w:r w:rsidRPr="009465F5">
        <w:rPr>
          <w:highlight w:val="cyan"/>
          <w:u w:val="single"/>
        </w:rPr>
        <w:t>state sanctioned</w:t>
      </w:r>
      <w:r w:rsidRPr="00F668F4">
        <w:rPr>
          <w:u w:val="single"/>
        </w:rPr>
        <w:t xml:space="preserve"> </w:t>
      </w:r>
      <w:r w:rsidRPr="00073DFA">
        <w:rPr>
          <w:sz w:val="12"/>
          <w:szCs w:val="16"/>
        </w:rPr>
        <w:t xml:space="preserve">nexus of </w:t>
      </w:r>
      <w:r w:rsidRPr="009465F5">
        <w:rPr>
          <w:highlight w:val="cyan"/>
          <w:u w:val="single"/>
        </w:rPr>
        <w:t>institutional violence, is to</w:t>
      </w:r>
      <w:r w:rsidRPr="00073DFA">
        <w:rPr>
          <w:sz w:val="12"/>
          <w:szCs w:val="16"/>
        </w:rPr>
        <w:t xml:space="preserve"> better</w:t>
      </w:r>
      <w:r w:rsidRPr="00F668F4">
        <w:rPr>
          <w:u w:val="single"/>
        </w:rPr>
        <w:t xml:space="preserve"> </w:t>
      </w:r>
      <w:r w:rsidRPr="009465F5">
        <w:rPr>
          <w:highlight w:val="cyan"/>
          <w:u w:val="single"/>
        </w:rPr>
        <w:t>understand</w:t>
      </w:r>
      <w:r w:rsidRPr="00F668F4">
        <w:rPr>
          <w:u w:val="single"/>
        </w:rPr>
        <w:t xml:space="preserve"> why </w:t>
      </w:r>
      <w:r w:rsidRPr="009465F5">
        <w:rPr>
          <w:highlight w:val="cyan"/>
          <w:u w:val="single"/>
        </w:rPr>
        <w:t xml:space="preserve">abolitionist praxis </w:t>
      </w:r>
      <w:r w:rsidRPr="009465F5">
        <w:rPr>
          <w:rStyle w:val="Emphasis"/>
          <w:highlight w:val="cyan"/>
        </w:rPr>
        <w:t>in this historical moment</w:t>
      </w:r>
      <w:r w:rsidRPr="009465F5">
        <w:rPr>
          <w:highlight w:val="cyan"/>
          <w:u w:val="single"/>
        </w:rPr>
        <w:t xml:space="preserve"> is </w:t>
      </w:r>
      <w:r w:rsidRPr="009465F5">
        <w:rPr>
          <w:iCs/>
          <w:highlight w:val="cyan"/>
          <w:u w:val="single"/>
        </w:rPr>
        <w:t>primarily pedagogical</w:t>
      </w:r>
      <w:r w:rsidRPr="00F668F4">
        <w:rPr>
          <w:u w:val="single"/>
        </w:rPr>
        <w:t xml:space="preserve">, </w:t>
      </w:r>
      <w:r w:rsidRPr="009465F5">
        <w:rPr>
          <w:highlight w:val="cyan"/>
          <w:u w:val="single"/>
        </w:rPr>
        <w:t>within and against the “system” in which it occurs</w:t>
      </w:r>
      <w:r w:rsidRPr="00073DFA">
        <w:rPr>
          <w:sz w:val="12"/>
        </w:rPr>
        <w:t xml:space="preserve">. </w:t>
      </w:r>
      <w:r w:rsidRPr="00F668F4">
        <w:rPr>
          <w:u w:val="single"/>
        </w:rPr>
        <w:t xml:space="preserve">While </w:t>
      </w:r>
      <w:r w:rsidRPr="00073DFA">
        <w:rPr>
          <w:sz w:val="12"/>
        </w:rPr>
        <w:t xml:space="preserve">it is conceivable that </w:t>
      </w:r>
      <w:r w:rsidRPr="00F668F4">
        <w:rPr>
          <w:u w:val="single"/>
        </w:rPr>
        <w:t>in future moments, abolitionist praxis can focus</w:t>
      </w:r>
      <w:r w:rsidRPr="00073DFA">
        <w:rPr>
          <w:sz w:val="12"/>
        </w:rPr>
        <w:t xml:space="preserve"> more centrally </w:t>
      </w:r>
      <w:r w:rsidRPr="00F668F4">
        <w:rPr>
          <w:u w:val="single"/>
        </w:rPr>
        <w:t>on</w:t>
      </w:r>
      <w:r w:rsidRPr="00073DFA">
        <w:rPr>
          <w:sz w:val="12"/>
        </w:rPr>
        <w:t xml:space="preserve"> matters of (creating and not simply opposing) </w:t>
      </w:r>
      <w:r w:rsidRPr="00F668F4">
        <w:rPr>
          <w:u w:val="single"/>
        </w:rPr>
        <w:t>public policy</w:t>
      </w:r>
      <w:r w:rsidRPr="00073DFA">
        <w:rPr>
          <w:sz w:val="12"/>
        </w:rPr>
        <w:t xml:space="preserve">, </w:t>
      </w:r>
      <w:r w:rsidRPr="00F668F4">
        <w:rPr>
          <w:u w:val="single"/>
        </w:rPr>
        <w:t>infrastructure building</w:t>
      </w:r>
      <w:r w:rsidRPr="00073DFA">
        <w:rPr>
          <w:sz w:val="12"/>
        </w:rPr>
        <w:t xml:space="preserve">, </w:t>
      </w:r>
      <w:r w:rsidRPr="00F668F4">
        <w:rPr>
          <w:u w:val="single"/>
        </w:rPr>
        <w:t xml:space="preserve">and economic reorganization, </w:t>
      </w:r>
      <w:r w:rsidRPr="009465F5">
        <w:rPr>
          <w:highlight w:val="cyan"/>
          <w:u w:val="single"/>
        </w:rPr>
        <w:t>the present</w:t>
      </w:r>
      <w:r w:rsidRPr="00F668F4">
        <w:rPr>
          <w:u w:val="single"/>
        </w:rPr>
        <w:t xml:space="preserve"> moment</w:t>
      </w:r>
      <w:r w:rsidRPr="00073DFA">
        <w:rPr>
          <w:sz w:val="12"/>
        </w:rPr>
        <w:t xml:space="preserve"> </w:t>
      </w:r>
      <w:r w:rsidRPr="00F668F4">
        <w:rPr>
          <w:u w:val="single"/>
        </w:rPr>
        <w:t xml:space="preserve">clearly </w:t>
      </w:r>
      <w:r w:rsidRPr="009465F5">
        <w:rPr>
          <w:highlight w:val="cyan"/>
          <w:u w:val="single"/>
        </w:rPr>
        <w:t>demands</w:t>
      </w:r>
      <w:r w:rsidRPr="00F668F4">
        <w:rPr>
          <w:u w:val="single"/>
        </w:rPr>
        <w:t xml:space="preserve"> a convening of </w:t>
      </w:r>
      <w:r w:rsidRPr="009465F5">
        <w:rPr>
          <w:highlight w:val="cyan"/>
          <w:u w:val="single"/>
        </w:rPr>
        <w:t xml:space="preserve">radical pedagogical energies </w:t>
      </w:r>
      <w:r w:rsidRPr="00EF6F5B">
        <w:rPr>
          <w:u w:val="single"/>
        </w:rPr>
        <w:t>that c</w:t>
      </w:r>
      <w:r w:rsidRPr="00F668F4">
        <w:rPr>
          <w:u w:val="single"/>
        </w:rPr>
        <w:t xml:space="preserve">an build the collective human power, epistemic and knowledge apparatuses, and material sites of learning that </w:t>
      </w:r>
      <w:r w:rsidRPr="009465F5">
        <w:rPr>
          <w:highlight w:val="cyan"/>
          <w:u w:val="single"/>
        </w:rPr>
        <w:t xml:space="preserve">are the </w:t>
      </w:r>
      <w:r w:rsidRPr="009465F5">
        <w:rPr>
          <w:rStyle w:val="Emphasis"/>
          <w:highlight w:val="cyan"/>
        </w:rPr>
        <w:t>precondition</w:t>
      </w:r>
      <w:r w:rsidRPr="009465F5">
        <w:rPr>
          <w:iCs/>
          <w:highlight w:val="cyan"/>
          <w:u w:val="single"/>
        </w:rPr>
        <w:t xml:space="preserve"> of authentic and liberatory social transformations</w:t>
      </w:r>
      <w:r w:rsidRPr="00073DFA">
        <w:rPr>
          <w:sz w:val="12"/>
        </w:rPr>
        <w:t xml:space="preserve">. </w:t>
      </w:r>
      <w:r w:rsidRPr="00F668F4">
        <w:rPr>
          <w:u w:val="single"/>
        </w:rPr>
        <w:t>The prison regime is the institutionalization and systemic expansion of massive human misery</w:t>
      </w:r>
      <w:r w:rsidRPr="00073DFA">
        <w:rPr>
          <w:sz w:val="12"/>
        </w:rPr>
        <w:t xml:space="preserve">. It is the production of bodily and psychic disarticulation on multiple scales, across different physiological capacities. </w:t>
      </w:r>
      <w:r w:rsidRPr="00F668F4">
        <w:rPr>
          <w:u w:val="single"/>
        </w:rPr>
        <w:t>The prison industrial complex is, in its logic of organization and its production of common sense</w:t>
      </w:r>
      <w:r w:rsidRPr="00073DFA">
        <w:rPr>
          <w:sz w:val="12"/>
        </w:rPr>
        <w:t>, at least proto-</w:t>
      </w:r>
      <w:r w:rsidRPr="00F668F4">
        <w:rPr>
          <w:u w:val="single"/>
        </w:rPr>
        <w:t>genocidal</w:t>
      </w:r>
      <w:r w:rsidRPr="00073DFA">
        <w:rPr>
          <w:sz w:val="12"/>
        </w:rPr>
        <w:t xml:space="preserve">. Finally, the prison regime is inseparable from—that is, present in—the schooling regime in which teachers are entangled. Prison is not simply a place to which one is displaced and where one’s physiological being is disarticulated, at the rule and whim of the state and its designated representatives (police, parole officers, school teachers). The prison regime is the assumptive premise of classroom teaching generally. While many of us must live in labored denial of this fact in order to teach as we must about “American democracy,” “freedom,” and “(civil) rights,” </w:t>
      </w:r>
      <w:r w:rsidRPr="00F668F4">
        <w:rPr>
          <w:u w:val="single"/>
        </w:rPr>
        <w:t xml:space="preserve">there are </w:t>
      </w:r>
      <w:r w:rsidRPr="00F668F4">
        <w:rPr>
          <w:iCs/>
          <w:u w:val="single"/>
        </w:rPr>
        <w:t>opportune moments</w:t>
      </w:r>
      <w:r w:rsidRPr="00F668F4">
        <w:rPr>
          <w:u w:val="single"/>
        </w:rPr>
        <w:t xml:space="preserve"> in which it is useful to </w:t>
      </w:r>
      <w:r w:rsidRPr="00F668F4">
        <w:rPr>
          <w:iCs/>
          <w:u w:val="single"/>
        </w:rPr>
        <w:t>come clean</w:t>
      </w:r>
      <w:r w:rsidRPr="00073DFA">
        <w:rPr>
          <w:sz w:val="12"/>
        </w:rPr>
        <w:t xml:space="preserve">: </w:t>
      </w:r>
      <w:r w:rsidRPr="00F668F4">
        <w:rPr>
          <w:u w:val="single"/>
        </w:rPr>
        <w:t>the vast majority of what occurs in U.S. classrooms—from preschool to graduate school—cannot accommodate the bare truth of the proto-genocidal prison regime as a violent ordering of the world</w:t>
      </w:r>
      <w:r w:rsidRPr="00073DFA">
        <w:rPr>
          <w:sz w:val="12"/>
        </w:rPr>
        <w:t xml:space="preserve">, a primary component of civil society/school, and a material presence in our everyday teaching acts. </w:t>
      </w:r>
      <w:r w:rsidRPr="003B3C2E">
        <w:rPr>
          <w:iCs/>
          <w:u w:val="single"/>
        </w:rPr>
        <w:t xml:space="preserve">As </w:t>
      </w:r>
      <w:r w:rsidRPr="009465F5">
        <w:rPr>
          <w:iCs/>
          <w:highlight w:val="cyan"/>
          <w:u w:val="single"/>
        </w:rPr>
        <w:t xml:space="preserve">teachers, </w:t>
      </w:r>
      <w:r w:rsidRPr="003B3C2E">
        <w:rPr>
          <w:iCs/>
          <w:u w:val="single"/>
        </w:rPr>
        <w:t xml:space="preserve">we </w:t>
      </w:r>
      <w:r w:rsidRPr="009465F5">
        <w:rPr>
          <w:iCs/>
          <w:highlight w:val="cyan"/>
          <w:u w:val="single"/>
        </w:rPr>
        <w:t>are institutionally hailed to the service of genocide management,</w:t>
      </w:r>
      <w:r w:rsidRPr="00073DFA">
        <w:rPr>
          <w:sz w:val="12"/>
        </w:rPr>
        <w:t xml:space="preserve"> </w:t>
      </w:r>
      <w:r w:rsidRPr="00F668F4">
        <w:rPr>
          <w:u w:val="single"/>
        </w:rPr>
        <w:t>in which our pedagogical labor is variously engaged in mitigating, valorizing, critiquing, redeeming, justifying, lamenting, and otherwise reproducing or tolerating the profound and systemic violence of the global-historical U.S. nation building project</w:t>
      </w:r>
      <w:r w:rsidRPr="00073DFA">
        <w:rPr>
          <w:sz w:val="12"/>
        </w:rPr>
        <w:t xml:space="preserve">. </w:t>
      </w:r>
      <w:r w:rsidRPr="00F668F4">
        <w:rPr>
          <w:u w:val="single"/>
        </w:rPr>
        <w:t>As “</w:t>
      </w:r>
      <w:r w:rsidRPr="009465F5">
        <w:rPr>
          <w:highlight w:val="cyan"/>
          <w:u w:val="single"/>
        </w:rPr>
        <w:t>radical” teachers</w:t>
      </w:r>
      <w:r w:rsidRPr="00F668F4">
        <w:rPr>
          <w:u w:val="single"/>
        </w:rPr>
        <w:t xml:space="preserve">, </w:t>
      </w:r>
      <w:r w:rsidRPr="003B3C2E">
        <w:rPr>
          <w:u w:val="single"/>
        </w:rPr>
        <w:t xml:space="preserve">we </w:t>
      </w:r>
      <w:r w:rsidRPr="009465F5">
        <w:rPr>
          <w:highlight w:val="cyan"/>
          <w:u w:val="single"/>
        </w:rPr>
        <w:t xml:space="preserve">are </w:t>
      </w:r>
      <w:r w:rsidRPr="009465F5">
        <w:rPr>
          <w:iCs/>
          <w:highlight w:val="cyan"/>
          <w:u w:val="single"/>
        </w:rPr>
        <w:t>politically hailed to betray genocide management</w:t>
      </w:r>
      <w:r w:rsidRPr="00F668F4">
        <w:rPr>
          <w:u w:val="single"/>
        </w:rPr>
        <w:t xml:space="preserve"> in order to embrace the urgent challenge of genocide abolition</w:t>
      </w:r>
      <w:r w:rsidRPr="00073DFA">
        <w:rPr>
          <w:sz w:val="12"/>
        </w:rPr>
        <w:t xml:space="preserve">. </w:t>
      </w:r>
      <w:r w:rsidRPr="009465F5">
        <w:rPr>
          <w:highlight w:val="cyan"/>
          <w:u w:val="single"/>
        </w:rPr>
        <w:t xml:space="preserve">The short-term survival of </w:t>
      </w:r>
      <w:r w:rsidRPr="003B3C2E">
        <w:rPr>
          <w:u w:val="single"/>
        </w:rPr>
        <w:t xml:space="preserve">those </w:t>
      </w:r>
      <w:r w:rsidRPr="009465F5">
        <w:rPr>
          <w:highlight w:val="cyan"/>
          <w:u w:val="single"/>
        </w:rPr>
        <w:t xml:space="preserve">populations rendered </w:t>
      </w:r>
      <w:r w:rsidRPr="003B3C2E">
        <w:rPr>
          <w:u w:val="single"/>
        </w:rPr>
        <w:t xml:space="preserve">most </w:t>
      </w:r>
      <w:r w:rsidRPr="009465F5">
        <w:rPr>
          <w:highlight w:val="cyan"/>
          <w:u w:val="single"/>
        </w:rPr>
        <w:t>immediately vulnerable to the</w:t>
      </w:r>
      <w:r w:rsidRPr="00073DFA">
        <w:rPr>
          <w:sz w:val="12"/>
        </w:rPr>
        <w:t xml:space="preserve"> mundane and </w:t>
      </w:r>
      <w:r w:rsidRPr="003B3C2E">
        <w:rPr>
          <w:u w:val="single"/>
        </w:rPr>
        <w:t xml:space="preserve">spectacular </w:t>
      </w:r>
      <w:r w:rsidRPr="009465F5">
        <w:rPr>
          <w:highlight w:val="cyan"/>
          <w:u w:val="single"/>
        </w:rPr>
        <w:t xml:space="preserve">violence of this system, and the long-term </w:t>
      </w:r>
      <w:r w:rsidRPr="009465F5">
        <w:rPr>
          <w:iCs/>
          <w:highlight w:val="cyan"/>
          <w:u w:val="single"/>
        </w:rPr>
        <w:t>survival of most of the planet’s human population</w:t>
      </w:r>
      <w:r w:rsidRPr="00073DFA">
        <w:rPr>
          <w:sz w:val="12"/>
        </w:rPr>
        <w:t xml:space="preserve"> </w:t>
      </w:r>
      <w:r w:rsidRPr="00073DFA">
        <w:rPr>
          <w:sz w:val="12"/>
          <w:szCs w:val="16"/>
        </w:rPr>
        <w:t xml:space="preserve">(particularly those descended from survivors of enslavement, colonization, </w:t>
      </w:r>
      <w:r w:rsidRPr="00073DFA">
        <w:rPr>
          <w:sz w:val="12"/>
          <w:szCs w:val="16"/>
        </w:rPr>
        <w:lastRenderedPageBreak/>
        <w:t>conquest, and economic exploitation),</w:t>
      </w:r>
      <w:r w:rsidRPr="00073DFA">
        <w:rPr>
          <w:sz w:val="12"/>
        </w:rPr>
        <w:t xml:space="preserve"> </w:t>
      </w:r>
      <w:r w:rsidRPr="009465F5">
        <w:rPr>
          <w:highlight w:val="cyan"/>
          <w:u w:val="single"/>
        </w:rPr>
        <w:t xml:space="preserve">is </w:t>
      </w:r>
      <w:r w:rsidRPr="009465F5">
        <w:rPr>
          <w:rStyle w:val="Emphasis"/>
          <w:highlight w:val="cyan"/>
        </w:rPr>
        <w:t>significantly dependent</w:t>
      </w:r>
      <w:r w:rsidRPr="009465F5">
        <w:rPr>
          <w:highlight w:val="cyan"/>
          <w:u w:val="single"/>
        </w:rPr>
        <w:t xml:space="preserve"> on our willingness to embrace this form of </w:t>
      </w:r>
      <w:r w:rsidRPr="009465F5">
        <w:rPr>
          <w:rStyle w:val="Emphasis"/>
          <w:highlight w:val="cyan"/>
        </w:rPr>
        <w:t>pedagogical audacity</w:t>
      </w:r>
      <w:r w:rsidRPr="00073DFA">
        <w:rPr>
          <w:sz w:val="12"/>
        </w:rPr>
        <w:t>. [End Page 17] pg. 12-17</w:t>
      </w:r>
    </w:p>
    <w:p w14:paraId="3E17D061" w14:textId="77777777" w:rsidR="006929EA" w:rsidRPr="006929EA" w:rsidRDefault="006929EA" w:rsidP="006929EA"/>
    <w:p w14:paraId="32A1F57A" w14:textId="77777777" w:rsidR="003F54EB" w:rsidRDefault="003F54EB" w:rsidP="00C645E7">
      <w:pPr>
        <w:pStyle w:val="Heading3"/>
      </w:pPr>
      <w:bookmarkStart w:id="4" w:name="_Toc489166680"/>
      <w:r>
        <w:lastRenderedPageBreak/>
        <w:t>1NC: Vs SP1</w:t>
      </w:r>
      <w:bookmarkEnd w:id="4"/>
      <w:r>
        <w:t xml:space="preserve"> </w:t>
      </w:r>
    </w:p>
    <w:p w14:paraId="0A5313CD" w14:textId="77777777" w:rsidR="003F54EB" w:rsidRDefault="003F54EB" w:rsidP="003F54EB"/>
    <w:p w14:paraId="302B6814" w14:textId="77777777" w:rsidR="00011D82" w:rsidRDefault="00011D82" w:rsidP="00011D82">
      <w:pPr>
        <w:pStyle w:val="Heading4"/>
      </w:pPr>
      <w:r>
        <w:t xml:space="preserve">The school is a prison. The institution of education cannot be disentangled from the prison regime. The carceral schooling industrial complex has come to conceptualize “freedom” “safety” and “peace” as compatible with state sanctioned white supremacy and genocide. </w:t>
      </w:r>
    </w:p>
    <w:p w14:paraId="0C44A17C" w14:textId="77777777" w:rsidR="00DE7561" w:rsidRPr="00DE7561" w:rsidRDefault="00DE7561" w:rsidP="00DE7561">
      <w:pPr>
        <w:rPr>
          <w:rFonts w:eastAsia="Cambria"/>
          <w:sz w:val="16"/>
          <w:szCs w:val="16"/>
        </w:rPr>
      </w:pPr>
      <w:r w:rsidRPr="00C24E00">
        <w:rPr>
          <w:rStyle w:val="Style13ptBold"/>
        </w:rPr>
        <w:t>Rodríguez 10</w:t>
      </w:r>
      <w:r w:rsidRPr="00073DFA">
        <w:rPr>
          <w:rFonts w:eastAsia="Cambria"/>
          <w:sz w:val="16"/>
        </w:rPr>
        <w:t xml:space="preserve"> </w:t>
      </w:r>
      <w:r w:rsidRPr="00073DFA">
        <w:rPr>
          <w:rFonts w:eastAsia="Cambria"/>
          <w:sz w:val="16"/>
          <w:szCs w:val="16"/>
        </w:rPr>
        <w:t xml:space="preserve">- Professor and Chair of Ethnic Studies @ UC Riverside [Dylan Rodríguez, “The Disorientation of the Teaching Act: Abolition as Pedagogical Position,” </w:t>
      </w:r>
      <w:r w:rsidRPr="00983E58">
        <w:rPr>
          <w:rFonts w:eastAsia="Cambria"/>
          <w:sz w:val="16"/>
          <w:szCs w:val="16"/>
          <w:u w:val="single"/>
        </w:rPr>
        <w:t>Radical Teacher</w:t>
      </w:r>
      <w:r>
        <w:rPr>
          <w:rFonts w:eastAsia="Cambria"/>
          <w:sz w:val="16"/>
          <w:szCs w:val="16"/>
        </w:rPr>
        <w:t>, Number 88 (Summer 2010)</w:t>
      </w:r>
    </w:p>
    <w:p w14:paraId="3FF3B9D6" w14:textId="77777777" w:rsidR="00DE7561" w:rsidRPr="00073DFA" w:rsidRDefault="00DE7561" w:rsidP="00DE7561">
      <w:pPr>
        <w:rPr>
          <w:sz w:val="16"/>
        </w:rPr>
      </w:pPr>
      <w:r w:rsidRPr="00A63F59">
        <w:rPr>
          <w:rStyle w:val="StyleUnderline"/>
          <w:highlight w:val="green"/>
        </w:rPr>
        <w:t>The global U.S. prison regime</w:t>
      </w:r>
      <w:r w:rsidRPr="00A63F59">
        <w:rPr>
          <w:rStyle w:val="StyleUnderline"/>
        </w:rPr>
        <w:t xml:space="preserve"> has no precedent or peer and </w:t>
      </w:r>
      <w:r w:rsidRPr="00A63F59">
        <w:rPr>
          <w:rStyle w:val="StyleUnderline"/>
          <w:highlight w:val="green"/>
        </w:rPr>
        <w:t xml:space="preserve">has become a </w:t>
      </w:r>
      <w:r w:rsidRPr="00A63F59">
        <w:rPr>
          <w:rStyle w:val="Emphasis"/>
          <w:highlight w:val="green"/>
        </w:rPr>
        <w:t>primary condition of schooling</w:t>
      </w:r>
      <w:r w:rsidRPr="00A63F59">
        <w:rPr>
          <w:rStyle w:val="StyleUnderline"/>
          <w:highlight w:val="green"/>
        </w:rPr>
        <w:t>, education, and pedagogy in every possible site</w:t>
      </w:r>
      <w:r w:rsidRPr="00073DFA">
        <w:rPr>
          <w:sz w:val="16"/>
          <w:highlight w:val="green"/>
        </w:rPr>
        <w:t>.</w:t>
      </w:r>
      <w:r w:rsidRPr="00073DFA">
        <w:rPr>
          <w:sz w:val="16"/>
        </w:rPr>
        <w:t xml:space="preserve"> </w:t>
      </w:r>
      <w:r w:rsidRPr="00A63F59">
        <w:rPr>
          <w:rStyle w:val="StyleUnderline"/>
        </w:rPr>
        <w:t xml:space="preserve">Aside from its sheer accumulation of captive bodies (more than 2.5 million, if one includes children, military captives, undocumented migrants, and the mentally ill/disordered),1 </w:t>
      </w:r>
      <w:r w:rsidRPr="00A63F59">
        <w:rPr>
          <w:rStyle w:val="StyleUnderline"/>
          <w:highlight w:val="green"/>
        </w:rPr>
        <w:t>the prison has become central to the (re)production and (re)invention of a robust and historically dynamic white supremacist state:</w:t>
      </w:r>
      <w:r w:rsidRPr="00A63F59">
        <w:rPr>
          <w:rStyle w:val="StyleUnderline"/>
        </w:rPr>
        <w:t xml:space="preserve"> at its farthest institutional reaches, </w:t>
      </w:r>
      <w:r w:rsidRPr="00A63F59">
        <w:rPr>
          <w:rStyle w:val="StyleUnderline"/>
          <w:highlight w:val="green"/>
        </w:rPr>
        <w:t>the prison has developed a capacity to organize</w:t>
      </w:r>
      <w:r w:rsidRPr="00A63F59">
        <w:rPr>
          <w:rStyle w:val="StyleUnderline"/>
        </w:rPr>
        <w:t xml:space="preserve"> and disrupt the most taken-for-granted features of everyday </w:t>
      </w:r>
      <w:r w:rsidRPr="00A63F59">
        <w:rPr>
          <w:rStyle w:val="Emphasis"/>
          <w:highlight w:val="green"/>
        </w:rPr>
        <w:t>social life</w:t>
      </w:r>
      <w:r w:rsidRPr="00A63F59">
        <w:rPr>
          <w:rStyle w:val="StyleUnderline"/>
        </w:rPr>
        <w:t xml:space="preserve">, </w:t>
      </w:r>
      <w:r w:rsidRPr="00A63F59">
        <w:rPr>
          <w:rStyle w:val="StyleUnderline"/>
          <w:highlight w:val="green"/>
        </w:rPr>
        <w:t>including “family,” “community,” “school,” and individual social identities</w:t>
      </w:r>
      <w:r w:rsidRPr="00A63F59">
        <w:rPr>
          <w:rStyle w:val="StyleUnderline"/>
        </w:rPr>
        <w:t xml:space="preserve">. </w:t>
      </w:r>
      <w:r w:rsidRPr="00A63F59">
        <w:rPr>
          <w:rStyle w:val="StyleUnderline"/>
          <w:highlight w:val="green"/>
        </w:rPr>
        <w:t>Students</w:t>
      </w:r>
      <w:r w:rsidRPr="00A63F59">
        <w:rPr>
          <w:rStyle w:val="StyleUnderline"/>
        </w:rPr>
        <w:t xml:space="preserve">, teachers, and administrators of all kinds </w:t>
      </w:r>
      <w:r w:rsidRPr="00A63F59">
        <w:rPr>
          <w:rStyle w:val="StyleUnderline"/>
          <w:highlight w:val="green"/>
        </w:rPr>
        <w:t>have come to conceptualize “freedom,” “safety,” and “peace</w:t>
      </w:r>
      <w:r w:rsidRPr="00A63F59">
        <w:rPr>
          <w:rStyle w:val="StyleUnderline"/>
        </w:rPr>
        <w:t xml:space="preserve">” </w:t>
      </w:r>
      <w:r w:rsidRPr="00A63F59">
        <w:rPr>
          <w:rStyle w:val="StyleUnderline"/>
          <w:highlight w:val="green"/>
        </w:rPr>
        <w:t>as a relatively direct outcome of state-conducted domestic war</w:t>
      </w:r>
      <w:r w:rsidRPr="00A63F59">
        <w:rPr>
          <w:rStyle w:val="StyleUnderline"/>
        </w:rPr>
        <w:t xml:space="preserve"> (wars on crime, drugs, gangs, immigrants, terror, etc.), legitimated police violence, and large-scale, punitive imprisonment</w:t>
      </w:r>
      <w:r w:rsidRPr="00073DFA">
        <w:rPr>
          <w:sz w:val="16"/>
        </w:rPr>
        <w:t xml:space="preserve">. In what follows, I attempt to offer the outlines of a critical analysis and schematic social theory that might be useful to two overlapping, urgent tasks of the radical teacher: 1) </w:t>
      </w:r>
      <w:r w:rsidRPr="00A63F59">
        <w:rPr>
          <w:rStyle w:val="StyleUnderline"/>
        </w:rPr>
        <w:t xml:space="preserve">to better understand how </w:t>
      </w:r>
      <w:r w:rsidRPr="00A63F59">
        <w:rPr>
          <w:rStyle w:val="StyleUnderline"/>
          <w:highlight w:val="green"/>
        </w:rPr>
        <w:t>the prison</w:t>
      </w:r>
      <w:r w:rsidRPr="00A63F59">
        <w:rPr>
          <w:rStyle w:val="StyleUnderline"/>
        </w:rPr>
        <w:t xml:space="preserve">, along with the relations of power </w:t>
      </w:r>
      <w:r w:rsidRPr="00A63F59">
        <w:rPr>
          <w:rStyle w:val="StyleUnderline"/>
          <w:highlight w:val="green"/>
        </w:rPr>
        <w:t xml:space="preserve">and normalized state violence that the prison inhabits/produces, form the everyday </w:t>
      </w:r>
      <w:r w:rsidRPr="00A63F59">
        <w:rPr>
          <w:rStyle w:val="Emphasis"/>
          <w:highlight w:val="green"/>
        </w:rPr>
        <w:t>condition of possibility for the teaching act</w:t>
      </w:r>
      <w:r w:rsidRPr="00073DFA">
        <w:rPr>
          <w:sz w:val="16"/>
        </w:rPr>
        <w:t xml:space="preserve">; and 2) to engage a historically situated abolitionist praxis that is, in this moment, primarily pedagogical. A working conception of the “prison regime” offers a useful tool of critical social analysis as well as a theoretical framework for contextualizing critical, radical, and perhaps abolitionist pedagogies. </w:t>
      </w:r>
      <w:r w:rsidRPr="00A63F59">
        <w:rPr>
          <w:rStyle w:val="StyleUnderline"/>
        </w:rPr>
        <w:t xml:space="preserve">In subtle distinction from the criminological, social scientific, and common sense understandings of “criminal justice,” “prisons/ jails,” and the “correctional system,” </w:t>
      </w:r>
      <w:r w:rsidRPr="00A63F59">
        <w:rPr>
          <w:rStyle w:val="StyleUnderline"/>
          <w:highlight w:val="green"/>
        </w:rPr>
        <w:t>the notion of a prison regime focuses on three</w:t>
      </w:r>
      <w:r w:rsidRPr="00A63F59">
        <w:rPr>
          <w:rStyle w:val="StyleUnderline"/>
        </w:rPr>
        <w:t xml:space="preserve"> interrelated </w:t>
      </w:r>
      <w:r w:rsidRPr="00A63F59">
        <w:rPr>
          <w:rStyle w:val="Emphasis"/>
          <w:highlight w:val="green"/>
        </w:rPr>
        <w:t>technologies and processes</w:t>
      </w:r>
      <w:r w:rsidRPr="00A63F59">
        <w:rPr>
          <w:rStyle w:val="StyleUnderline"/>
          <w:highlight w:val="green"/>
        </w:rPr>
        <w:t xml:space="preserve"> that are dynamically produced</w:t>
      </w:r>
      <w:r w:rsidRPr="00A63F59">
        <w:rPr>
          <w:rStyle w:val="StyleUnderline"/>
        </w:rPr>
        <w:t xml:space="preserve"> at the site of imprisonment: first, the prison regime encompasses the material arrangements of institutional power </w:t>
      </w:r>
      <w:r w:rsidRPr="00A63F59">
        <w:rPr>
          <w:rStyle w:val="StyleUnderline"/>
          <w:highlight w:val="green"/>
        </w:rPr>
        <w:t>that create informal</w:t>
      </w:r>
      <w:r w:rsidRPr="00A63F59">
        <w:rPr>
          <w:rStyle w:val="StyleUnderline"/>
        </w:rPr>
        <w:t xml:space="preserve"> (and often nominally illegal) </w:t>
      </w:r>
      <w:r w:rsidRPr="00A63F59">
        <w:rPr>
          <w:rStyle w:val="Emphasis"/>
          <w:highlight w:val="green"/>
        </w:rPr>
        <w:t>routines and protocols of militarized physiological domination</w:t>
      </w:r>
      <w:r w:rsidRPr="00A63F59">
        <w:rPr>
          <w:rStyle w:val="StyleUnderline"/>
        </w:rPr>
        <w:t xml:space="preserve"> over human beings held captive by the state</w:t>
      </w:r>
      <w:r w:rsidRPr="00073DFA">
        <w:rPr>
          <w:sz w:val="16"/>
        </w:rPr>
        <w:t xml:space="preserve">. </w:t>
      </w:r>
      <w:r w:rsidRPr="00A63F59">
        <w:rPr>
          <w:rStyle w:val="StyleUnderline"/>
          <w:highlight w:val="green"/>
        </w:rPr>
        <w:t>This domination privileges a historical anti-black state violence that is</w:t>
      </w:r>
      <w:r w:rsidRPr="00A63F59">
        <w:rPr>
          <w:rStyle w:val="StyleUnderline"/>
        </w:rPr>
        <w:t xml:space="preserve"> particularly </w:t>
      </w:r>
      <w:r w:rsidRPr="00A63F59">
        <w:rPr>
          <w:rStyle w:val="StyleUnderline"/>
          <w:highlight w:val="green"/>
        </w:rPr>
        <w:t>traceable to</w:t>
      </w:r>
      <w:r w:rsidRPr="00A63F59">
        <w:rPr>
          <w:rStyle w:val="StyleUnderline"/>
        </w:rPr>
        <w:t xml:space="preserve"> the latter stages of continental </w:t>
      </w:r>
      <w:r w:rsidRPr="00A63F59">
        <w:rPr>
          <w:rStyle w:val="StyleUnderline"/>
          <w:highlight w:val="green"/>
        </w:rPr>
        <w:t>racial chattel slavery</w:t>
      </w:r>
      <w:r w:rsidRPr="00A63F59">
        <w:rPr>
          <w:rStyle w:val="StyleUnderline"/>
        </w:rPr>
        <w:t xml:space="preserve"> and its immediate epochal aftermath in “post-emancipation” white supremacy and juridical racial segregation/apartheid—a privileging that is directly reflected in the actual demography of the imprisoned population, composed of a Black majority</w:t>
      </w:r>
      <w:r w:rsidRPr="00073DFA">
        <w:rPr>
          <w:sz w:val="16"/>
        </w:rPr>
        <w:t xml:space="preserve">. The institutional elaborations of this white supremacist and anti-black carceral state create an overarching system of physiological domination that subsumes differently racialized subjects (including whites) into institutional routines (strip searching and regular bodily invasion, legally sanctioned torture, ad hoc assassination, routinized medical neglect) that revise while sustaining the everyday practices of genocidal racial slavery. While there are multiple variations on this regime of physiological dominance—including (Latino/a, Muslim, and Arab) immigrant detention, extra-territorial military prisons, and asylums—it is crucial to recognize that the genealogy of the prison’s systemic violence is anchored in the normalized Black genocide of U.S. and New World nation-building.2 Second, the concept of the prison regime understands the place of state-ordained human capture as a modality of social (dis)organization that produces numerous forms of interpersonal and systemic (race, class, gender, sexual) violence within and beyond the physical sites of imprisonment. Here, the multiple and vast social effects of imprisonment (from affective disruptions of community and extended familial ties to long-term economic/geographic displacement) are understood as fundamental and systemic dimensions of the policing and imprisonment apparatus, rather than secondary or unintended consequences of it.3 </w:t>
      </w:r>
      <w:r w:rsidRPr="00A63F59">
        <w:rPr>
          <w:rStyle w:val="StyleUnderline"/>
        </w:rPr>
        <w:t xml:space="preserve">Third, </w:t>
      </w:r>
      <w:r w:rsidRPr="00A63F59">
        <w:rPr>
          <w:rStyle w:val="StyleUnderline"/>
          <w:highlight w:val="green"/>
        </w:rPr>
        <w:t>the prison regime encompasses the multiple knowledges and meanings</w:t>
      </w:r>
      <w:r w:rsidRPr="00A63F59">
        <w:rPr>
          <w:rStyle w:val="StyleUnderline"/>
        </w:rPr>
        <w:t xml:space="preserve"> that are created around the institutional site and cultural symbol of “the prison,” </w:t>
      </w:r>
      <w:r w:rsidRPr="00A63F59">
        <w:rPr>
          <w:rStyle w:val="StyleUnderline"/>
          <w:highlight w:val="green"/>
        </w:rPr>
        <w:t>including those that circulate in</w:t>
      </w:r>
      <w:r w:rsidRPr="00A63F59">
        <w:rPr>
          <w:rStyle w:val="StyleUnderline"/>
        </w:rPr>
        <w:t xml:space="preserve"> popular culture and among the administrative </w:t>
      </w:r>
      <w:r w:rsidRPr="00A63F59">
        <w:rPr>
          <w:rStyle w:val="StyleUnderline"/>
        </w:rPr>
        <w:lastRenderedPageBreak/>
        <w:t xml:space="preserve">bureaucracies and </w:t>
      </w:r>
      <w:r w:rsidRPr="00A63F59">
        <w:rPr>
          <w:rStyle w:val="StyleUnderline"/>
          <w:highlight w:val="green"/>
        </w:rPr>
        <w:t>curriculum of schools</w:t>
      </w:r>
      <w:r w:rsidRPr="00073DFA">
        <w:rPr>
          <w:sz w:val="16"/>
        </w:rPr>
        <w:t xml:space="preserve">. </w:t>
      </w:r>
      <w:r w:rsidRPr="00A63F59">
        <w:rPr>
          <w:rStyle w:val="StyleUnderline"/>
        </w:rPr>
        <w:t xml:space="preserve">Given this conception of the prison regime as a far-reaching and invasive arrangement of social power, state violence, and human domination, we might better be able to understand the significance of </w:t>
      </w:r>
      <w:r w:rsidRPr="00A63F59">
        <w:rPr>
          <w:rStyle w:val="StyleUnderline"/>
          <w:highlight w:val="green"/>
        </w:rPr>
        <w:t>everyday routines of school-based discipline</w:t>
      </w:r>
      <w:r w:rsidRPr="00A63F59">
        <w:rPr>
          <w:rStyle w:val="StyleUnderline"/>
        </w:rPr>
        <w:t xml:space="preserve"> that </w:t>
      </w:r>
      <w:r w:rsidRPr="00A63F59">
        <w:rPr>
          <w:rStyle w:val="StyleUnderline"/>
          <w:highlight w:val="green"/>
        </w:rPr>
        <w:t xml:space="preserve">imply the </w:t>
      </w:r>
      <w:r w:rsidRPr="00A63F59">
        <w:rPr>
          <w:rStyle w:val="Emphasis"/>
          <w:highlight w:val="green"/>
        </w:rPr>
        <w:t>possibility of imprisonment</w:t>
      </w:r>
      <w:r w:rsidRPr="00A63F59">
        <w:rPr>
          <w:rStyle w:val="StyleUnderline"/>
          <w:highlight w:val="green"/>
        </w:rPr>
        <w:t xml:space="preserve"> as the punitive bureaucratic outcome of misbehavior, truancy, and academic failure</w:t>
      </w:r>
      <w:r w:rsidRPr="00073DFA">
        <w:rPr>
          <w:sz w:val="16"/>
        </w:rPr>
        <w:t xml:space="preserve">. What, then, is the </w:t>
      </w:r>
    </w:p>
    <w:p w14:paraId="042D0B88" w14:textId="77777777" w:rsidR="00DE7561" w:rsidRPr="00073DFA" w:rsidRDefault="00DE7561" w:rsidP="00DE7561">
      <w:pPr>
        <w:rPr>
          <w:sz w:val="16"/>
        </w:rPr>
      </w:pPr>
      <w:r w:rsidRPr="00073DFA">
        <w:rPr>
          <w:sz w:val="16"/>
        </w:rPr>
        <w:t xml:space="preserve">condition of “teaching” in the context of a prison regime that is so relentless in its innovation and intrusiveness? </w:t>
      </w:r>
      <w:r w:rsidRPr="00A63F59">
        <w:rPr>
          <w:rStyle w:val="StyleUnderline"/>
        </w:rPr>
        <w:t>We might depart from another critical premise: that the prison (jail, detention center, etc.) cannot be conceptualized as a place that is wholly separate or alienated from the normalized intercourses of civil society or “the free world.”</w:t>
      </w:r>
      <w:r w:rsidRPr="00073DFA">
        <w:rPr>
          <w:sz w:val="16"/>
        </w:rPr>
        <w:t xml:space="preserve"> Speaking more precisely to the concerns raised by this issue of Radical Teacher, </w:t>
      </w:r>
      <w:r w:rsidRPr="00A63F59">
        <w:rPr>
          <w:rStyle w:val="StyleUnderline"/>
        </w:rPr>
        <w:t xml:space="preserve">the massive carceral-cultural form of the prison has naturalized a systemic disorientation of the teaching act, so that </w:t>
      </w:r>
      <w:r w:rsidRPr="00A63F59">
        <w:rPr>
          <w:rStyle w:val="Emphasis"/>
          <w:highlight w:val="green"/>
        </w:rPr>
        <w:t>teaching is no longer separable</w:t>
      </w:r>
      <w:r w:rsidRPr="00A63F59">
        <w:rPr>
          <w:rStyle w:val="StyleUnderline"/>
          <w:highlight w:val="green"/>
        </w:rPr>
        <w:t xml:space="preserve"> from the work of policing</w:t>
      </w:r>
      <w:r w:rsidRPr="00A63F59">
        <w:rPr>
          <w:rStyle w:val="StyleUnderline"/>
        </w:rPr>
        <w:t>, juridical discipline, and state-crafted punishment.</w:t>
      </w:r>
      <w:r w:rsidRPr="00073DFA">
        <w:rPr>
          <w:sz w:val="16"/>
        </w:rPr>
        <w:t xml:space="preserve"> </w:t>
      </w:r>
      <w:r w:rsidRPr="00A63F59">
        <w:rPr>
          <w:rStyle w:val="StyleUnderline"/>
        </w:rPr>
        <w:t>Thus</w:t>
      </w:r>
      <w:r w:rsidRPr="00A63F59">
        <w:rPr>
          <w:rStyle w:val="StyleUnderline"/>
          <w:highlight w:val="green"/>
        </w:rPr>
        <w:t>, I do not think the crucial question in our historical moment is whether or not our teaching ultimately</w:t>
      </w:r>
      <w:r w:rsidRPr="00A63F59">
        <w:rPr>
          <w:rStyle w:val="StyleUnderline"/>
        </w:rPr>
        <w:t xml:space="preserve"> supports or adequately </w:t>
      </w:r>
      <w:r w:rsidRPr="00A63F59">
        <w:rPr>
          <w:rStyle w:val="StyleUnderline"/>
          <w:highlight w:val="green"/>
        </w:rPr>
        <w:t xml:space="preserve">challenges </w:t>
      </w:r>
      <w:r w:rsidRPr="00A63F59">
        <w:rPr>
          <w:rStyle w:val="StyleUnderline"/>
        </w:rPr>
        <w:t xml:space="preserve">the </w:t>
      </w:r>
      <w:r w:rsidRPr="00A63F59">
        <w:rPr>
          <w:rStyle w:val="StyleUnderline"/>
          <w:highlight w:val="green"/>
        </w:rPr>
        <w:t>material arrangements</w:t>
      </w:r>
      <w:r w:rsidRPr="00A63F59">
        <w:rPr>
          <w:rStyle w:val="StyleUnderline"/>
        </w:rPr>
        <w:t xml:space="preserve"> and cultural significations of the prison regime—just as I believe the central question under the rule of apartheid is not whether a curriculum condones or opposes the spatial arrangements of white supremacy and intensified racist state violence.</w:t>
      </w:r>
      <w:r w:rsidRPr="00073DFA">
        <w:rPr>
          <w:sz w:val="16"/>
        </w:rPr>
        <w:t xml:space="preserve"> </w:t>
      </w:r>
      <w:r w:rsidRPr="00A63F59">
        <w:rPr>
          <w:rStyle w:val="StyleUnderline"/>
          <w:highlight w:val="green"/>
        </w:rPr>
        <w:t>Rather, the primary question is whether and how the act of teaching can</w:t>
      </w:r>
      <w:r w:rsidRPr="00A63F59">
        <w:rPr>
          <w:rStyle w:val="StyleUnderline"/>
        </w:rPr>
        <w:t xml:space="preserve"> effectively and </w:t>
      </w:r>
      <w:r w:rsidRPr="00A63F59">
        <w:rPr>
          <w:rStyle w:val="StyleUnderline"/>
          <w:highlight w:val="green"/>
        </w:rPr>
        <w:t>radically displace the normalized misery, everyday suffering</w:t>
      </w:r>
      <w:r w:rsidRPr="00A63F59">
        <w:rPr>
          <w:rStyle w:val="StyleUnderline"/>
        </w:rPr>
        <w:t>, and mundane state violence that are reproduced and/or passively condoned by both hegemonic and critical/counterhegemonic pedagogies.</w:t>
      </w:r>
      <w:r w:rsidRPr="00073DFA">
        <w:rPr>
          <w:sz w:val="16"/>
        </w:rPr>
        <w:t xml:space="preserve"> </w:t>
      </w:r>
      <w:r w:rsidRPr="003A541B">
        <w:rPr>
          <w:rStyle w:val="StyleUnderline"/>
          <w:highlight w:val="green"/>
        </w:rPr>
        <w:t>I am arguing that our historical conditions urgently dictate that a strategic distinction must be drawn between</w:t>
      </w:r>
      <w:r w:rsidRPr="00A63F59">
        <w:rPr>
          <w:rStyle w:val="StyleUnderline"/>
        </w:rPr>
        <w:t xml:space="preserve"> liberal, social justice, critical, and even </w:t>
      </w:r>
      <w:r w:rsidRPr="003A541B">
        <w:rPr>
          <w:rStyle w:val="StyleUnderline"/>
          <w:highlight w:val="green"/>
        </w:rPr>
        <w:t xml:space="preserve">“radical” pedagogies that are capable of even remotely </w:t>
      </w:r>
      <w:r w:rsidRPr="003A541B">
        <w:rPr>
          <w:rStyle w:val="Emphasis"/>
          <w:highlight w:val="green"/>
        </w:rPr>
        <w:t>justifying, defending, or tolerating</w:t>
      </w:r>
      <w:r w:rsidRPr="003A541B">
        <w:rPr>
          <w:rStyle w:val="StyleUnderline"/>
          <w:highlight w:val="green"/>
        </w:rPr>
        <w:t xml:space="preserve"> a proto-genocidal prison regime</w:t>
      </w:r>
      <w:r w:rsidRPr="00A63F59">
        <w:rPr>
          <w:rStyle w:val="StyleUnderline"/>
        </w:rPr>
        <w:t xml:space="preserve"> that is without precedent or peer, on the one hand, </w:t>
      </w:r>
      <w:r w:rsidRPr="003A541B">
        <w:rPr>
          <w:rStyle w:val="StyleUnderline"/>
          <w:highlight w:val="green"/>
        </w:rPr>
        <w:t xml:space="preserve">and those attempts at </w:t>
      </w:r>
      <w:r w:rsidRPr="00452B15">
        <w:rPr>
          <w:rStyle w:val="Emphasis"/>
          <w:highlight w:val="green"/>
        </w:rPr>
        <w:t>abolitionist pedagogy</w:t>
      </w:r>
      <w:r w:rsidRPr="00A63F59">
        <w:rPr>
          <w:rStyle w:val="StyleUnderline"/>
        </w:rPr>
        <w:t xml:space="preserve"> that—in an urgent embracing of the historical necessity of innovation, improvisation, and radical rearticulation— are attempting to generate new epistemic and intellectual approaches to meaning, knowledge, learning, and practice for the sake of life, liberation, and new social possibilities</w:t>
      </w:r>
      <w:r w:rsidRPr="00073DFA">
        <w:rPr>
          <w:sz w:val="16"/>
        </w:rPr>
        <w:t xml:space="preserve">. </w:t>
      </w:r>
      <w:r w:rsidRPr="003A541B">
        <w:rPr>
          <w:rStyle w:val="StyleUnderline"/>
          <w:highlight w:val="green"/>
        </w:rPr>
        <w:t>I am concerned with addressing a pedagogical tendency that artificially separates the teacher-student relation and “the school” from “the prison.”</w:t>
      </w:r>
      <w:r w:rsidRPr="00073DFA">
        <w:rPr>
          <w:sz w:val="16"/>
        </w:rPr>
        <w:t xml:space="preserve"> </w:t>
      </w:r>
      <w:r w:rsidRPr="003A541B">
        <w:rPr>
          <w:rStyle w:val="StyleUnderline"/>
        </w:rPr>
        <w:t xml:space="preserve">Such strategic distinctions are useful for delineating the ways that multiple pedagogical epistemes (including otherwise critical and radical ones) operate from the a priori notion that prisons and policing serve necessary, peace-and-safety making, and “good” social functions that are somehow separable or recuperable from their historical primacy to socioeconomic/class </w:t>
      </w:r>
      <w:r>
        <w:rPr>
          <w:rStyle w:val="StyleUnderline"/>
        </w:rPr>
        <w:t>repression, American apartheid, racial slavery,</w:t>
      </w:r>
      <w:r w:rsidRPr="003A541B">
        <w:rPr>
          <w:rStyle w:val="StyleUnderline"/>
        </w:rPr>
        <w:t xml:space="preserve"> indigenous land disp</w:t>
      </w:r>
      <w:r>
        <w:rPr>
          <w:rStyle w:val="StyleUnderline"/>
        </w:rPr>
        <w:t>lacement and cultural genocide,</w:t>
      </w:r>
      <w:r w:rsidRPr="003A541B">
        <w:rPr>
          <w:rStyle w:val="StyleUnderline"/>
        </w:rPr>
        <w:t xml:space="preserve"> and white supremacist colonization</w:t>
      </w:r>
      <w:r w:rsidRPr="00073DFA">
        <w:rPr>
          <w:sz w:val="16"/>
        </w:rPr>
        <w:t xml:space="preserve">.9 In other words, what might happen to the disoriented teaching act if it sere re-oriented against the assumptive necessity, integrity, and taken-for-grantedness of prisons, policing, and the normalized state violence they reproduce? Schooling Regime </w:t>
      </w:r>
      <w:r w:rsidRPr="003A541B">
        <w:rPr>
          <w:rStyle w:val="StyleUnderline"/>
          <w:highlight w:val="green"/>
        </w:rPr>
        <w:t>The structural symbiosis between schools and the racist policing/prison state is evident in the administrative, public policy, and pedagogical innovations of the War on Drugs, “Zero Tolerance,” “No Child Left Behind,” and the school-based militarizations of the “school to prison (and military) pipeline</w:t>
      </w:r>
      <w:r w:rsidRPr="00073DFA">
        <w:rPr>
          <w:sz w:val="16"/>
        </w:rPr>
        <w:t xml:space="preserve">.”10 </w:t>
      </w:r>
      <w:r w:rsidRPr="003A541B">
        <w:rPr>
          <w:rStyle w:val="StyleUnderline"/>
        </w:rPr>
        <w:t>Angela Y. Davis has suggested that “</w:t>
      </w:r>
      <w:r w:rsidRPr="003A541B">
        <w:rPr>
          <w:rStyle w:val="StyleUnderline"/>
          <w:highlight w:val="green"/>
        </w:rPr>
        <w:t>when children attend schools that place a greater value on discipline and security</w:t>
      </w:r>
      <w:r w:rsidRPr="003A541B">
        <w:rPr>
          <w:rStyle w:val="StyleUnderline"/>
        </w:rPr>
        <w:t xml:space="preserve"> than on knowledge and intellectual development, </w:t>
      </w:r>
      <w:r w:rsidRPr="003A541B">
        <w:rPr>
          <w:rStyle w:val="StyleUnderline"/>
          <w:highlight w:val="green"/>
        </w:rPr>
        <w:t xml:space="preserve">they are attending </w:t>
      </w:r>
      <w:r w:rsidRPr="003A541B">
        <w:rPr>
          <w:rStyle w:val="Emphasis"/>
          <w:highlight w:val="green"/>
        </w:rPr>
        <w:t>prep schools for prison</w:t>
      </w:r>
      <w:r w:rsidRPr="00073DFA">
        <w:rPr>
          <w:sz w:val="16"/>
        </w:rPr>
        <w:t xml:space="preserve">.”11 </w:t>
      </w:r>
      <w:r w:rsidRPr="003A541B">
        <w:rPr>
          <w:rStyle w:val="StyleUnderline"/>
          <w:highlight w:val="green"/>
        </w:rPr>
        <w:t xml:space="preserve">These punitive iterations of an increasingly </w:t>
      </w:r>
      <w:r w:rsidRPr="003A541B">
        <w:rPr>
          <w:rStyle w:val="Emphasis"/>
          <w:highlight w:val="green"/>
        </w:rPr>
        <w:t>carceral schooling industrial complex</w:t>
      </w:r>
      <w:r w:rsidRPr="003A541B">
        <w:rPr>
          <w:rStyle w:val="StyleUnderline"/>
        </w:rPr>
        <w:t>, however, represent a symptomatic reflection of how the racist state—and white supremacist social formation generally—</w:t>
      </w:r>
      <w:r w:rsidRPr="00073DFA">
        <w:rPr>
          <w:rStyle w:val="StyleUnderline"/>
          <w:highlight w:val="green"/>
        </w:rPr>
        <w:t>are producing new categories of social identities</w:t>
      </w:r>
      <w:r w:rsidRPr="003A541B">
        <w:rPr>
          <w:rStyle w:val="StyleUnderline"/>
        </w:rPr>
        <w:t xml:space="preserve"> (and redefining older ones) that can only be “taught” within a direct relationship to the regulatory mechanisms and imminent (state) violence of the prison industrial complex and the U.S. prison regime</w:t>
      </w:r>
      <w:r w:rsidRPr="00073DFA">
        <w:rPr>
          <w:sz w:val="16"/>
        </w:rPr>
        <w:t xml:space="preserve">. (Even while some are relatively privileged by the institutional logics of relative de-criminalization, their bodily mobility and academic progression are contingent on the state’s capacity to separate and “protect” them from the </w:t>
      </w:r>
      <w:r w:rsidRPr="00073DFA">
        <w:rPr>
          <w:sz w:val="16"/>
        </w:rPr>
        <w:lastRenderedPageBreak/>
        <w:t xml:space="preserve">criminalized.) </w:t>
      </w:r>
      <w:r w:rsidRPr="003A541B">
        <w:rPr>
          <w:rStyle w:val="StyleUnderline"/>
        </w:rPr>
        <w:t xml:space="preserve">There are, at first, categories of social subjects that are apprehended and </w:t>
      </w:r>
      <w:r w:rsidRPr="00073DFA">
        <w:rPr>
          <w:rStyle w:val="StyleUnderline"/>
          <w:highlight w:val="green"/>
        </w:rPr>
        <w:t>naturalized by the school-as-state</w:t>
      </w:r>
      <w:r w:rsidRPr="003A541B">
        <w:rPr>
          <w:rStyle w:val="StyleUnderline"/>
        </w:rPr>
        <w:t>—</w:t>
      </w:r>
      <w:r w:rsidRPr="00073DFA">
        <w:rPr>
          <w:rStyle w:val="StyleUnderline"/>
          <w:highlight w:val="green"/>
        </w:rPr>
        <w:t>gifted and talented, undocumented, gang affiliated, exceptional, at-risk, average—who are then, by ontological necessity</w:t>
      </w:r>
      <w:r w:rsidRPr="003A541B">
        <w:rPr>
          <w:rStyle w:val="StyleUnderline"/>
        </w:rPr>
        <w:t xml:space="preserve">, hierarchically separated </w:t>
      </w:r>
      <w:r w:rsidRPr="00073DFA">
        <w:rPr>
          <w:rStyle w:val="StyleUnderline"/>
          <w:highlight w:val="green"/>
        </w:rPr>
        <w:t>through the protocols of pseudo-standardized intelligence</w:t>
      </w:r>
      <w:r w:rsidRPr="003A541B">
        <w:rPr>
          <w:rStyle w:val="StyleUnderline"/>
        </w:rPr>
        <w:t xml:space="preserve"> quotient, socioeconomic class, race, gender, citizenship, sexuality, neighborhood geography, etc</w:t>
      </w:r>
      <w:r w:rsidRPr="00073DFA">
        <w:rPr>
          <w:sz w:val="16"/>
        </w:rPr>
        <w:t xml:space="preserve">. </w:t>
      </w:r>
      <w:r w:rsidRPr="00073DFA">
        <w:rPr>
          <w:rStyle w:val="StyleUnderline"/>
          <w:highlight w:val="green"/>
        </w:rPr>
        <w:t>This seemingly compulsory, school-sited reproduction of the deadly</w:t>
      </w:r>
      <w:r w:rsidRPr="003A541B">
        <w:rPr>
          <w:rStyle w:val="StyleUnderline"/>
        </w:rPr>
        <w:t xml:space="preserve"> circuits of privilege and </w:t>
      </w:r>
      <w:r w:rsidRPr="00073DFA">
        <w:rPr>
          <w:rStyle w:val="StyleUnderline"/>
          <w:highlight w:val="green"/>
        </w:rPr>
        <w:t>alienation</w:t>
      </w:r>
      <w:r w:rsidRPr="003A541B">
        <w:rPr>
          <w:rStyle w:val="StyleUnderline"/>
        </w:rPr>
        <w:t xml:space="preserve"> is anything but new, and </w:t>
      </w:r>
      <w:r w:rsidRPr="00073DFA">
        <w:rPr>
          <w:rStyle w:val="StyleUnderline"/>
          <w:highlight w:val="green"/>
        </w:rPr>
        <w:t>has always been central to the routines of the U.S. schooling regime,</w:t>
      </w:r>
      <w:r w:rsidRPr="003A541B">
        <w:rPr>
          <w:rStyle w:val="StyleUnderline"/>
        </w:rPr>
        <w:t xml:space="preserve"> particularly in its colonialist and post-emancipationist articulations</w:t>
      </w:r>
      <w:r w:rsidRPr="00073DFA">
        <w:rPr>
          <w:sz w:val="16"/>
        </w:rPr>
        <w:t xml:space="preserve">.12 The idea of the U.S. prison apparatus as a regime, in this context, brings attention to how prisons are not places outside and apart from our everyday lives, but instead shape and deform our identities, communities, and modes of social interaction. I have written elsewhere that the prison regime is an apparatus of power/violence that cannot be reduced to a minor “institution” of the state, but has in fact become an apparatus that possesses and constitutes the state, often as if autonomous of its authority.13 Here, I am interested in how this regime overlaps with and mutually nourishes the multiple “schooling regimes” that make up the U.S. educational system. The U.S. prison, in other words, has become a model and prototype for power relations more generally, in which 1) institutional authority is intertwined with the policing and surveillance capacities (legitimated violence) of the state, 2) the broadly cultural and peculiarly juridical racial/gender criminalization of particular social subjects becomes a primary framework for organizing institutional access, and 3) the practice of systemic bodily immobilization (incarceration) permeates the normal routines of the “free world.” </w:t>
      </w:r>
      <w:r w:rsidRPr="00073DFA">
        <w:rPr>
          <w:rStyle w:val="StyleUnderline"/>
        </w:rPr>
        <w:t xml:space="preserve">To trace the movements of the prison’s modeling of power relations to the site of the school is to understand that </w:t>
      </w:r>
      <w:r w:rsidRPr="00073DFA">
        <w:rPr>
          <w:rStyle w:val="StyleUnderline"/>
          <w:highlight w:val="green"/>
        </w:rPr>
        <w:t>policing/surveillance</w:t>
      </w:r>
      <w:r w:rsidRPr="00073DFA">
        <w:rPr>
          <w:rStyle w:val="StyleUnderline"/>
        </w:rPr>
        <w:t xml:space="preserve">, criminalization, </w:t>
      </w:r>
      <w:r w:rsidRPr="00073DFA">
        <w:rPr>
          <w:rStyle w:val="StyleUnderline"/>
          <w:highlight w:val="green"/>
        </w:rPr>
        <w:t>and immobilization are as much schooling practices as they are imprisonment practices</w:t>
      </w:r>
      <w:r w:rsidRPr="00073DFA">
        <w:rPr>
          <w:sz w:val="16"/>
        </w:rPr>
        <w:t xml:space="preserve">. </w:t>
      </w:r>
      <w:r w:rsidRPr="00073DFA">
        <w:rPr>
          <w:rStyle w:val="StyleUnderline"/>
          <w:highlight w:val="green"/>
        </w:rPr>
        <w:t>The teacher is</w:t>
      </w:r>
      <w:r w:rsidRPr="00073DFA">
        <w:rPr>
          <w:rStyle w:val="StyleUnderline"/>
        </w:rPr>
        <w:t xml:space="preserve"> generally being </w:t>
      </w:r>
      <w:r w:rsidRPr="00073DFA">
        <w:rPr>
          <w:rStyle w:val="StyleUnderline"/>
          <w:highlight w:val="green"/>
        </w:rPr>
        <w:t>asked to train the foot soldiers, middle managers, administrators</w:t>
      </w:r>
      <w:r w:rsidRPr="00073DFA">
        <w:rPr>
          <w:rStyle w:val="StyleUnderline"/>
        </w:rPr>
        <w:t xml:space="preserve">, workers, intellectuals, </w:t>
      </w:r>
      <w:r w:rsidRPr="00073DFA">
        <w:rPr>
          <w:rStyle w:val="StyleUnderline"/>
          <w:highlight w:val="green"/>
        </w:rPr>
        <w:t>and potential captives of the school/prison confluence</w:t>
      </w:r>
      <w:r w:rsidRPr="00073DFA">
        <w:rPr>
          <w:rStyle w:val="StyleUnderline"/>
        </w:rPr>
        <w:t>, whether the classroom is populated by criminalized Black and Brown youth or white Ph.D. candidates</w:t>
      </w:r>
      <w:r w:rsidRPr="00073DFA">
        <w:rPr>
          <w:sz w:val="16"/>
        </w:rPr>
        <w:t xml:space="preserve">. </w:t>
      </w:r>
      <w:r w:rsidRPr="00073DFA">
        <w:rPr>
          <w:rStyle w:val="StyleUnderline"/>
        </w:rPr>
        <w:t xml:space="preserve">Two thoughts are worth considering: the teaching act is constituted by the technologies of the prison regime, and </w:t>
      </w:r>
      <w:r w:rsidRPr="00073DFA">
        <w:rPr>
          <w:rStyle w:val="StyleUnderline"/>
          <w:highlight w:val="green"/>
        </w:rPr>
        <w:t>the school is inseparable from the prison industrial complex</w:t>
      </w:r>
      <w:r w:rsidRPr="00073DFA">
        <w:rPr>
          <w:sz w:val="16"/>
        </w:rPr>
        <w:t xml:space="preserve">. The “prison industrial complex,” in contrast to the prison regime, names the emergence over the last three decades of multiple symbiotic institutional relationships that dynamically link private business (such as architectural firms, construction companies, and uniform manufacturers) and government/state apparatuses (including police, corrections, and elected officials) in projects of multiply-scaled human immobilization and imprisonment. The national abolitionist organization Critical Resistance elaborates that the prison industrial complex is a “system situated at the intersection of governmental and private interests that uses prisons as a solution to social, political, and economic problems.”14 </w:t>
      </w:r>
      <w:r w:rsidRPr="00073DFA">
        <w:rPr>
          <w:rStyle w:val="StyleUnderline"/>
        </w:rPr>
        <w:t xml:space="preserve">In fact, as many abolitionist scholars have noted, </w:t>
      </w:r>
      <w:r w:rsidRPr="00073DFA">
        <w:rPr>
          <w:rStyle w:val="StyleUnderline"/>
          <w:highlight w:val="green"/>
        </w:rPr>
        <w:t>the rise of the prison industrial complex is</w:t>
      </w:r>
      <w:r w:rsidRPr="00073DFA">
        <w:rPr>
          <w:rStyle w:val="StyleUnderline"/>
        </w:rPr>
        <w:t xml:space="preserve"> in part </w:t>
      </w:r>
      <w:r w:rsidRPr="00073DFA">
        <w:rPr>
          <w:rStyle w:val="StyleUnderline"/>
          <w:highlight w:val="green"/>
        </w:rPr>
        <w:t>a direct outcome of the liberal-progressive “prison reform” successes of the 1970s.</w:t>
      </w:r>
      <w:r w:rsidRPr="00073DFA">
        <w:rPr>
          <w:sz w:val="16"/>
        </w:rPr>
        <w:t xml:space="preserve"> The political convergence between liberals, progressives, and “law and order” conservatives/reactionaries, located within the accelerating political and geographical displacements of globalization,15 generated a host of material transformations and institutional shifts that facilitated— in fact, necessitated—the large-scale reorganization of the prison into a host of new and/or qualitatively intensified structural relationships with numerous political and economic apparatuses, including public policy and legislative bodies, electoral and lobbying apparatuses, the medical and architectural/construction industries, and various other hegemonic institutional forms. Concretely, the reform of the prison required its own expansion and bureaucratic multiplication: for example, the reform of prison overcrowding came to involve an astronomical growth in new prison construction (rather than decarceration and release), the reformist outrage against preventable deaths and severe physiological suffering from (communicable, congenital, and mental) illnesses yielded the piecemeal incorporation of medical facilities and staff into prison protocols (as opposed to addressing the fact that massive incarceration inherently creates and circulates sickness), and reformist recognition of carceral state violence against emotionally disordered, mentally ill, and disabled captives led to the creation of new prisons and pharmaceutical regimens for the “criminally insane,” and so on. Following the historical trajectory of Angela Y. Davis’ concise and accurate assessment that “during the (American) revolutionary period, the penitentiary was generally viewed as a progressive reform, linked to the larger campaign for the rights of citizens,”16 it is crucial to recognize that the prison industrial complex is one of the most significant “reformist” achievements in U.S. history and is not simply the perverse social project of self-identified reactionaries and conservatives. Its roots and sustenance are fundamentally located in the American liberal-progressive impulse toward reforming institutionalized state violence rather than abolishing it. The absolute banality of the prison regime’s presence in the administrative protocols, curricula, and educational routines of the school is almost omnipresent: aside from the most obvious appearances of the racist policing state on campuses everywhere, it is generally the fundamental epistemological (hence pedagogical) assumption of the school that 1) social order (peace) requires a normalized, culturally legitimated proliferation of state violence (policing, juridical punishment, war); 2) the survival of civil society (schools, citizenship, and individual “freedom”) depends on the capacity of the state to isolate or extinguish the criminal/dangerous; and 3) the U.S. nationbuilding project is endemically decent or (at least) democratic in spirit, and its apparent </w:t>
      </w:r>
      <w:r w:rsidRPr="00BB78B1">
        <w:rPr>
          <w:sz w:val="16"/>
        </w:rPr>
        <w:t xml:space="preserve">corruptions, contradictions, and systemic brutalities (including and especially the racial, gender, and class-based violence of the prison industrial complex) are ultimately reformable, redeemable, or (if all else fails) forgivable. </w:t>
      </w:r>
      <w:r w:rsidRPr="00BB78B1">
        <w:rPr>
          <w:rStyle w:val="StyleUnderline"/>
        </w:rPr>
        <w:t>It is virtually indisputable—though always worth restating—that most pedagogical practices (including many “critical/radical” ones) invest in producing or edifying “free” and self-governing citizen/subjects</w:t>
      </w:r>
      <w:r w:rsidRPr="00BB78B1">
        <w:rPr>
          <w:sz w:val="16"/>
        </w:rPr>
        <w:t xml:space="preserve">. </w:t>
      </w:r>
      <w:r w:rsidRPr="00BB78B1">
        <w:rPr>
          <w:rStyle w:val="StyleUnderline"/>
        </w:rPr>
        <w:t>The assumptive framework of this pedagogical framework tends to conflate civil society with “freedom,” as if one’s physical presence in civil society is separable from the actual and imminent state violence of criminalization and policing. (Is a criminalized and policed person really “free”?).</w:t>
      </w:r>
      <w:r w:rsidRPr="00BB78B1">
        <w:rPr>
          <w:sz w:val="16"/>
        </w:rPr>
        <w:t xml:space="preserve"> This pedagogical approach also leaves unasked the question of whether the central premise of the teaching practice itself—that a given pedagogy is actually capable of producing free citizen/</w:t>
      </w:r>
      <w:r w:rsidRPr="00073DFA">
        <w:rPr>
          <w:sz w:val="16"/>
        </w:rPr>
        <w:t xml:space="preserve">subjects under such historical conditions—might implode if its conditions of possibility were adequately confronted. To clarify: as teachers, our generic pedagogical assumption is that we are either teaching to “free” studentcitizens who must be empowered and encouraged to live up to the responsibilities of their nominal freedom (a task that may be interpreted differently and contradictorily </w:t>
      </w:r>
      <w:r w:rsidRPr="00073DFA">
        <w:rPr>
          <w:sz w:val="16"/>
        </w:rPr>
        <w:lastRenderedPageBreak/>
        <w:t>depending on the teacher), or that our pedagogy intends to participate in the creation of free student-</w:t>
      </w:r>
      <w:r w:rsidRPr="00BB78B1">
        <w:rPr>
          <w:sz w:val="16"/>
        </w:rPr>
        <w:t xml:space="preserve">citizens who are capable of being trained to participate robustly in civil society, outside and apart from the social dominance and institutional violence of the prison regime. </w:t>
      </w:r>
      <w:r w:rsidRPr="00BB78B1">
        <w:rPr>
          <w:rStyle w:val="StyleUnderline"/>
        </w:rPr>
        <w:t>In both instances, the underlying task of the teacher is to train the student to avert direct confrontation with the policing and imprisonment apparatus, and to remain un-incarcerated and relatively un-criminalized by the state.</w:t>
      </w:r>
      <w:r w:rsidRPr="00BB78B1">
        <w:rPr>
          <w:sz w:val="16"/>
        </w:rPr>
        <w:t xml:space="preserve"> </w:t>
      </w:r>
      <w:r w:rsidRPr="00BB78B1">
        <w:rPr>
          <w:rStyle w:val="StyleUnderline"/>
        </w:rPr>
        <w:t>Whether or not the teacher can claim to succeed in this task, a basic historical truth is obscured and avoided: the structural symbiosis between the schooling and prison regimes has already rendered the prevailing cultural</w:t>
      </w:r>
      <w:r w:rsidRPr="00073DFA">
        <w:rPr>
          <w:rStyle w:val="StyleUnderline"/>
        </w:rPr>
        <w:t xml:space="preserve"> and institutional rubrics “freedom” an utter sham</w:t>
      </w:r>
      <w:r w:rsidRPr="00073DFA">
        <w:rPr>
          <w:sz w:val="16"/>
        </w:rPr>
        <w:t xml:space="preserve">, no less than the Declaration of Independence was a pronouncement of displacement, liquidation, and enslavement for the majority of the continent’s inhabitants. </w:t>
      </w:r>
      <w:r w:rsidRPr="00073DFA">
        <w:rPr>
          <w:rStyle w:val="StyleUnderline"/>
          <w:highlight w:val="green"/>
        </w:rPr>
        <w:t>Within the schooling regime/prison regime nexus</w:t>
      </w:r>
      <w:r w:rsidRPr="00073DFA">
        <w:rPr>
          <w:rStyle w:val="StyleUnderline"/>
        </w:rPr>
        <w:t xml:space="preserve">, </w:t>
      </w:r>
      <w:r w:rsidRPr="00073DFA">
        <w:rPr>
          <w:rStyle w:val="StyleUnderline"/>
          <w:highlight w:val="green"/>
        </w:rPr>
        <w:t xml:space="preserve">many are taught into freedom in order to administer, enforce, and passively </w:t>
      </w:r>
      <w:r w:rsidRPr="00073DFA">
        <w:rPr>
          <w:rStyle w:val="Emphasis"/>
          <w:highlight w:val="green"/>
        </w:rPr>
        <w:t>reproduce the unfreedom of others</w:t>
      </w:r>
      <w:r w:rsidRPr="00073DFA">
        <w:rPr>
          <w:rStyle w:val="StyleUnderline"/>
        </w:rPr>
        <w:t>, while some are trained into a tentative and alwaystemporary avoidance of unfreedom, meagerly rewarded with the accoutrements of civic inclusion (a job, a vote, a home address).</w:t>
      </w:r>
      <w:r w:rsidRPr="00073DFA">
        <w:rPr>
          <w:sz w:val="16"/>
        </w:rPr>
        <w:t xml:space="preserve"> Numerous others are trained to inhabit a space across or in between these fraudulent modalities of freedom. If the radical teacher’s primary challenge does not initially revolve around the creation of pedagogical strategies that can produce “free,” self-governing, critical student/ subjects, but instead centers on the structurally violent conditions of possibility for “pedagogy” itself, in what form can critical, radical, liberationist teaching actually occur? To revise a previous question: how might the conceptual premises and practical premises of classroom pedagogy be transformed, rethought, and strategically disrupted in order that an abolitionist reorientation of teaching becomes feasible and effective?</w:t>
      </w:r>
    </w:p>
    <w:p w14:paraId="4F200A24" w14:textId="77777777" w:rsidR="00DE7561" w:rsidRDefault="00DE7561" w:rsidP="00DE7561"/>
    <w:p w14:paraId="1B31E797" w14:textId="77777777" w:rsidR="00DE7561" w:rsidRPr="00DE7561" w:rsidRDefault="00DE7561" w:rsidP="00DE7561"/>
    <w:p w14:paraId="648E3D88" w14:textId="77777777" w:rsidR="00DE7561" w:rsidRDefault="00DE7561" w:rsidP="00DE7561">
      <w:pPr>
        <w:pStyle w:val="Heading4"/>
      </w:pPr>
      <w:r>
        <w:t xml:space="preserve">Prison is big business - Automation is not the key internal link to econ – the prison industrial complex is – the prison industrial complex sustains neoliberal economic growth even as it strips workers of jobs by shifting those jobs to prison slave labor – this evidence is specific to the aff – prisoners are already doing the high skilled labor the AFF shifts to – </w:t>
      </w:r>
    </w:p>
    <w:p w14:paraId="3FDB74A8" w14:textId="77777777" w:rsidR="00DE7561" w:rsidRDefault="00DE7561" w:rsidP="00DE7561">
      <w:r w:rsidRPr="00057243">
        <w:rPr>
          <w:rStyle w:val="Style13ptBold"/>
        </w:rPr>
        <w:t>Goldberg and Evans 09</w:t>
      </w:r>
      <w:r>
        <w:t xml:space="preserve"> [Eve and Linda, members of Students for Democratic Society and radical activists and political prisoners, “The Prison Industrial Complex and the Global Economy,” </w:t>
      </w:r>
      <w:r>
        <w:rPr>
          <w:i/>
        </w:rPr>
        <w:t>PM Press Pamphlet Series v. 0004</w:t>
      </w:r>
      <w:r>
        <w:t>, pp.</w:t>
      </w:r>
      <w:r w:rsidRPr="00057243">
        <w:t xml:space="preserve"> </w:t>
      </w:r>
      <w:r>
        <w:t>13-5]</w:t>
      </w:r>
    </w:p>
    <w:p w14:paraId="61171A3C" w14:textId="77777777" w:rsidR="00DE7561" w:rsidRPr="00BB36F3" w:rsidRDefault="00DE7561" w:rsidP="00DE7561">
      <w:pPr>
        <w:rPr>
          <w:rStyle w:val="StyleUnderline"/>
        </w:rPr>
      </w:pPr>
      <w:r w:rsidRPr="0075740B">
        <w:rPr>
          <w:rStyle w:val="StyleUnderline"/>
        </w:rPr>
        <w:t>An American worker who once upon a time made $8/hour, loses his job when the company relocates to thailand where workers are paid only $2/day. Unemployed, and alienated from a society indifferent to his needs, he becomes involved in the drug economy or some other outlawed means of survival. He is arrested, put in prison, and put to work. His new salary: 22 cents/hour.</w:t>
      </w:r>
      <w:r>
        <w:rPr>
          <w:rStyle w:val="StyleUnderline"/>
        </w:rPr>
        <w:t xml:space="preserve"> </w:t>
      </w:r>
      <w:r w:rsidRPr="00073DFA">
        <w:rPr>
          <w:sz w:val="10"/>
        </w:rPr>
        <w:t xml:space="preserve">From worker, to unemployed, to criminal, to convict laborer, the cycle has come full circle. And the only victor is big business. </w:t>
      </w:r>
      <w:r w:rsidRPr="00437B3F">
        <w:rPr>
          <w:rStyle w:val="StyleUnderline"/>
          <w:highlight w:val="green"/>
        </w:rPr>
        <w:t>For private business, prison labor is</w:t>
      </w:r>
      <w:r w:rsidRPr="0075740B">
        <w:rPr>
          <w:rStyle w:val="StyleUnderline"/>
        </w:rPr>
        <w:t xml:space="preserve"> like </w:t>
      </w:r>
      <w:r w:rsidRPr="00437B3F">
        <w:rPr>
          <w:rStyle w:val="StyleUnderline"/>
          <w:highlight w:val="green"/>
        </w:rPr>
        <w:t>a pot of gold.</w:t>
      </w:r>
      <w:r w:rsidRPr="0075740B">
        <w:rPr>
          <w:rStyle w:val="StyleUnderline"/>
        </w:rPr>
        <w:t xml:space="preserve"> No strikes. No union organizing. No unemployment insurance or workers’ compensation to pay.</w:t>
      </w:r>
      <w:r w:rsidRPr="00073DFA">
        <w:rPr>
          <w:sz w:val="10"/>
        </w:rPr>
        <w:t xml:space="preserve"> No language problem, as in a foreign country. New leviathan prisons are being built with thousands of eerie acres of factories inside the walls. </w:t>
      </w:r>
      <w:r w:rsidRPr="00437B3F">
        <w:rPr>
          <w:rStyle w:val="StyleUnderline"/>
          <w:highlight w:val="green"/>
        </w:rPr>
        <w:t>Prisoners do data entry for Chevron,</w:t>
      </w:r>
      <w:r w:rsidRPr="0075740B">
        <w:rPr>
          <w:rStyle w:val="StyleUnderline"/>
        </w:rPr>
        <w:t xml:space="preserve"> make telephone reservations for TWA, raise hogs, shovel manure, </w:t>
      </w:r>
      <w:r w:rsidRPr="00437B3F">
        <w:rPr>
          <w:rStyle w:val="StyleUnderline"/>
          <w:highlight w:val="green"/>
        </w:rPr>
        <w:t>make circuit boards,</w:t>
      </w:r>
      <w:r w:rsidRPr="0075740B">
        <w:rPr>
          <w:rStyle w:val="StyleUnderline"/>
        </w:rPr>
        <w:t xml:space="preserve"> limousines, water- beds, and lingerie for Victoria’s Secret. All </w:t>
      </w:r>
      <w:r w:rsidRPr="00437B3F">
        <w:rPr>
          <w:rStyle w:val="StyleUnderline"/>
          <w:highlight w:val="green"/>
        </w:rPr>
        <w:t>at a fraction of the cost of “free labor.”</w:t>
      </w:r>
      <w:r>
        <w:rPr>
          <w:rStyle w:val="StyleUnderline"/>
        </w:rPr>
        <w:t xml:space="preserve"> </w:t>
      </w:r>
      <w:r w:rsidRPr="00073DFA">
        <w:rPr>
          <w:sz w:val="10"/>
        </w:rPr>
        <w:t>Prisoners can be forced to work for pennies because they have no rights. Even the 14</w:t>
      </w:r>
      <w:r w:rsidRPr="00073DFA">
        <w:rPr>
          <w:sz w:val="10"/>
          <w:vertAlign w:val="superscript"/>
        </w:rPr>
        <w:t>th</w:t>
      </w:r>
      <w:r w:rsidRPr="00073DFA">
        <w:rPr>
          <w:sz w:val="10"/>
        </w:rPr>
        <w:t>[sic: 13</w:t>
      </w:r>
      <w:r w:rsidRPr="00073DFA">
        <w:rPr>
          <w:sz w:val="10"/>
          <w:vertAlign w:val="superscript"/>
        </w:rPr>
        <w:t>th</w:t>
      </w:r>
      <w:r w:rsidRPr="00073DFA">
        <w:rPr>
          <w:sz w:val="10"/>
        </w:rPr>
        <w:t xml:space="preserve">] Amendment to the Constitution which abolished slavery, excludes prisoners from its protections. And, more and more, prisons are charging inmates for basic necessities—from medical care, to toilet paper, to use of the law library. Many states are now charging “room and board.” Berks County jail in Pennsylvania is charging inmates $10 per day to be there. California has similar legislation pending. So, while government cannot (yet) actually require inmates to work at private industry jobs for less than minimum wage, they are forced to by necessity. Some prison enterprises are state run. </w:t>
      </w:r>
      <w:r w:rsidRPr="0075740B">
        <w:rPr>
          <w:rStyle w:val="StyleUnderline"/>
        </w:rPr>
        <w:t>Inmates working at UNICOR (the federal prison industry corporation) make recycled furniture and work 40 hours a week for about $40 per month.</w:t>
      </w:r>
      <w:r w:rsidRPr="00073DFA">
        <w:rPr>
          <w:sz w:val="10"/>
        </w:rPr>
        <w:t xml:space="preserve"> The Oregon Prison Industries produces a line of “Prison Blues” blue jeans. An ad in their catalogue shows a handsome prison inmate saying, “I say we should make bell-bottoms. They say I’ve been in here too long.” Bizarre, but true. </w:t>
      </w:r>
      <w:r w:rsidRPr="0075740B">
        <w:rPr>
          <w:rStyle w:val="StyleUnderline"/>
        </w:rPr>
        <w:t>The promotional tags</w:t>
      </w:r>
      <w:r w:rsidRPr="00073DFA">
        <w:rPr>
          <w:sz w:val="10"/>
        </w:rPr>
        <w:t xml:space="preserve"> on the clothes themselves actually </w:t>
      </w:r>
      <w:r w:rsidRPr="0075740B">
        <w:rPr>
          <w:rStyle w:val="StyleUnderline"/>
        </w:rPr>
        <w:t>tout their operation as rehabiliation and job training for prisoners, who of course would never be able to find work</w:t>
      </w:r>
      <w:r w:rsidRPr="00073DFA">
        <w:rPr>
          <w:sz w:val="10"/>
        </w:rPr>
        <w:t xml:space="preserve"> in the garment industry </w:t>
      </w:r>
      <w:r w:rsidRPr="0075740B">
        <w:rPr>
          <w:rStyle w:val="StyleUnderline"/>
        </w:rPr>
        <w:t>upon release.</w:t>
      </w:r>
      <w:r>
        <w:rPr>
          <w:rStyle w:val="StyleUnderline"/>
        </w:rPr>
        <w:t xml:space="preserve"> </w:t>
      </w:r>
      <w:r w:rsidRPr="00437B3F">
        <w:rPr>
          <w:rStyle w:val="StyleUnderline"/>
          <w:highlight w:val="green"/>
        </w:rPr>
        <w:t>Prison industries are</w:t>
      </w:r>
      <w:r w:rsidRPr="001017DC">
        <w:rPr>
          <w:rStyle w:val="StyleUnderline"/>
        </w:rPr>
        <w:t xml:space="preserve"> often </w:t>
      </w:r>
      <w:r w:rsidRPr="00437B3F">
        <w:rPr>
          <w:rStyle w:val="StyleUnderline"/>
          <w:highlight w:val="green"/>
        </w:rPr>
        <w:t>directly competing with private industry.</w:t>
      </w:r>
      <w:r w:rsidRPr="001017DC">
        <w:rPr>
          <w:rStyle w:val="StyleUnderline"/>
        </w:rPr>
        <w:t xml:space="preserve"> Small furniture manufacturers around the country complain that they are being driven out of business by UNICOR which pays 23 cents/hour and has the inside track on government contracts. In another case, </w:t>
      </w:r>
      <w:r w:rsidRPr="00437B3F">
        <w:rPr>
          <w:rStyle w:val="StyleUnderline"/>
          <w:highlight w:val="green"/>
        </w:rPr>
        <w:t>U.S. Technologies sold its electronics plant in Austin, Texas, leaving its 150 workers unemployed. Six week later, the electronics plant reopened in a nearby prison.</w:t>
      </w:r>
      <w:r>
        <w:rPr>
          <w:rStyle w:val="StyleUnderline"/>
        </w:rPr>
        <w:t xml:space="preserve"> </w:t>
      </w:r>
      <w:r w:rsidRPr="00BB36F3">
        <w:rPr>
          <w:rStyle w:val="StyleUnderline"/>
        </w:rPr>
        <w:t>The proliferation of prisons in the United States is one piece of a puzzle called the globalization of capital.</w:t>
      </w:r>
      <w:r>
        <w:rPr>
          <w:rStyle w:val="StyleUnderline"/>
        </w:rPr>
        <w:t xml:space="preserve"> </w:t>
      </w:r>
      <w:r w:rsidRPr="00BB36F3">
        <w:rPr>
          <w:rStyle w:val="StyleUnderline"/>
        </w:rPr>
        <w:lastRenderedPageBreak/>
        <w:t xml:space="preserve">Since the end of the Cold War, capitalism has gone on an international business offensive. </w:t>
      </w:r>
      <w:r w:rsidRPr="00437B3F">
        <w:rPr>
          <w:rStyle w:val="StyleUnderline"/>
          <w:highlight w:val="green"/>
        </w:rPr>
        <w:t>No longer impeded by an alternative socialist economy</w:t>
      </w:r>
      <w:r w:rsidRPr="00BB36F3">
        <w:rPr>
          <w:rStyle w:val="StyleUnderline"/>
        </w:rPr>
        <w:t xml:space="preserve"> or the threat of national liberation movements </w:t>
      </w:r>
      <w:r w:rsidRPr="00057243">
        <w:rPr>
          <w:rStyle w:val="StyleUnderline"/>
          <w:highlight w:val="green"/>
        </w:rPr>
        <w:t>supported by the Soviet Union or China, transnational corporations see the world as their oyster.</w:t>
      </w:r>
      <w:r w:rsidRPr="00BB36F3">
        <w:rPr>
          <w:rStyle w:val="StyleUnderline"/>
        </w:rPr>
        <w:t xml:space="preserve"> Agencies such as the World Trade Organization, World Bank, and the International Monetary Fund, bolstered by agreements like NAFTA and GATT are putting more and</w:t>
      </w:r>
      <w:r>
        <w:rPr>
          <w:rStyle w:val="StyleUnderline"/>
        </w:rPr>
        <w:t xml:space="preserve"> </w:t>
      </w:r>
      <w:r w:rsidRPr="00BB36F3">
        <w:rPr>
          <w:rStyle w:val="StyleUnderline"/>
        </w:rPr>
        <w:t>more power into the hands of transnational corporations</w:t>
      </w:r>
      <w:r w:rsidRPr="00073DFA">
        <w:rPr>
          <w:sz w:val="10"/>
        </w:rPr>
        <w:t xml:space="preserve"> by putting the squeeze on national governments. The primary mechanism of control is debt. For decades, developing countries have depended on foreign loans, resulting in increasing vulnerability to the transnational corporate strategy for the global economy. </w:t>
      </w:r>
      <w:r w:rsidRPr="00BB36F3">
        <w:rPr>
          <w:rStyle w:val="StyleUnderline"/>
        </w:rPr>
        <w:t>Access to international</w:t>
      </w:r>
      <w:r>
        <w:rPr>
          <w:rStyle w:val="StyleUnderline"/>
        </w:rPr>
        <w:t xml:space="preserve"> </w:t>
      </w:r>
      <w:r w:rsidRPr="00BB36F3">
        <w:rPr>
          <w:rStyle w:val="StyleUnderline"/>
        </w:rPr>
        <w:t>credit and aid is given only if governments agree to certain conditions</w:t>
      </w:r>
      <w:r>
        <w:rPr>
          <w:rStyle w:val="StyleUnderline"/>
        </w:rPr>
        <w:t xml:space="preserve"> </w:t>
      </w:r>
      <w:r w:rsidRPr="00BB36F3">
        <w:rPr>
          <w:rStyle w:val="StyleUnderline"/>
        </w:rPr>
        <w:t>known as “structural adjustment.”</w:t>
      </w:r>
      <w:r>
        <w:rPr>
          <w:rStyle w:val="StyleUnderline"/>
        </w:rPr>
        <w:t xml:space="preserve"> </w:t>
      </w:r>
      <w:r w:rsidRPr="00073DFA">
        <w:rPr>
          <w:sz w:val="10"/>
        </w:rPr>
        <w:t xml:space="preserve">In a nutshell, </w:t>
      </w:r>
      <w:r w:rsidRPr="00BB36F3">
        <w:rPr>
          <w:rStyle w:val="StyleUnderline"/>
        </w:rPr>
        <w:t>structural adjustme</w:t>
      </w:r>
      <w:r>
        <w:rPr>
          <w:rStyle w:val="StyleUnderline"/>
        </w:rPr>
        <w:t>nt requires cuts in social ser</w:t>
      </w:r>
      <w:r w:rsidRPr="00BB36F3">
        <w:rPr>
          <w:rStyle w:val="StyleUnderline"/>
        </w:rPr>
        <w:t xml:space="preserve">vices, privatization of state-run industry, repeal of agreements with labor about working conditions and minimum wage, conversion of multi-use farm lands into cash crop agriculture for export, and the dismantling of trade laws which protect local economies. </w:t>
      </w:r>
      <w:r w:rsidRPr="00057243">
        <w:rPr>
          <w:rStyle w:val="StyleUnderline"/>
          <w:highlight w:val="green"/>
        </w:rPr>
        <w:t>Under structural adjustment, police and military expenditures are the only government spending that is encouraged.</w:t>
      </w:r>
      <w:r w:rsidRPr="00073DFA">
        <w:rPr>
          <w:sz w:val="10"/>
        </w:rPr>
        <w:t xml:space="preserve"> The sovereignty of nations is compromised when, as in the case of Vietnam, trade sanctions are threatened unless the government allows Camel cigarettes to litter the country- side with billboards, or promises to spend millions in the U.S.-orchestrated crackdown on drugs. </w:t>
      </w:r>
      <w:r w:rsidRPr="00057243">
        <w:rPr>
          <w:rStyle w:val="StyleUnderline"/>
          <w:highlight w:val="green"/>
        </w:rPr>
        <w:t>The basic transnational corporate philosophy is this:</w:t>
      </w:r>
      <w:r w:rsidRPr="00BB36F3">
        <w:rPr>
          <w:rStyle w:val="StyleUnderline"/>
        </w:rPr>
        <w:t xml:space="preserve"> the world is a single market; natural resources</w:t>
      </w:r>
      <w:r>
        <w:rPr>
          <w:rStyle w:val="StyleUnderline"/>
        </w:rPr>
        <w:t xml:space="preserve"> </w:t>
      </w:r>
      <w:r w:rsidRPr="00BB36F3">
        <w:rPr>
          <w:rStyle w:val="StyleUnderline"/>
        </w:rPr>
        <w:t>are to be explo</w:t>
      </w:r>
      <w:r>
        <w:rPr>
          <w:rStyle w:val="StyleUnderline"/>
        </w:rPr>
        <w:t xml:space="preserve">ited; people are consumers; </w:t>
      </w:r>
      <w:r w:rsidRPr="00057243">
        <w:rPr>
          <w:rStyle w:val="StyleUnderline"/>
          <w:highlight w:val="green"/>
        </w:rPr>
        <w:t>anything which hinders profit is to be</w:t>
      </w:r>
      <w:r>
        <w:rPr>
          <w:rStyle w:val="StyleUnderline"/>
        </w:rPr>
        <w:t xml:space="preserve"> routed out </w:t>
      </w:r>
      <w:r w:rsidRPr="00BB36F3">
        <w:rPr>
          <w:rStyle w:val="StyleUnderline"/>
        </w:rPr>
        <w:t xml:space="preserve">and </w:t>
      </w:r>
      <w:r w:rsidRPr="00057243">
        <w:rPr>
          <w:rStyle w:val="StyleUnderline"/>
          <w:highlight w:val="green"/>
        </w:rPr>
        <w:t>destroyed.</w:t>
      </w:r>
      <w:r w:rsidRPr="00073DFA">
        <w:rPr>
          <w:sz w:val="10"/>
        </w:rPr>
        <w:t xml:space="preserve"> </w:t>
      </w:r>
      <w:r w:rsidRPr="00BB36F3">
        <w:rPr>
          <w:rStyle w:val="StyleUnderline"/>
        </w:rPr>
        <w:t xml:space="preserve">The results of this philosophy in action are that </w:t>
      </w:r>
      <w:r w:rsidRPr="00057243">
        <w:rPr>
          <w:rStyle w:val="StyleUnderline"/>
          <w:highlight w:val="green"/>
        </w:rPr>
        <w:t>while economies are growing, so is poverty,</w:t>
      </w:r>
      <w:r w:rsidRPr="00BB36F3">
        <w:rPr>
          <w:rStyle w:val="StyleUnderline"/>
        </w:rPr>
        <w:t xml:space="preserve"> so is </w:t>
      </w:r>
      <w:r w:rsidRPr="00057243">
        <w:rPr>
          <w:rStyle w:val="StyleUnderline"/>
          <w:highlight w:val="green"/>
        </w:rPr>
        <w:t>ecological destruction,</w:t>
      </w:r>
      <w:r w:rsidRPr="00BB36F3">
        <w:rPr>
          <w:rStyle w:val="StyleUnderline"/>
        </w:rPr>
        <w:t xml:space="preserve"> so are sweatshops and child labor. Across the globe,</w:t>
      </w:r>
      <w:r w:rsidRPr="00073DFA">
        <w:rPr>
          <w:sz w:val="10"/>
        </w:rPr>
        <w:t xml:space="preserve"> </w:t>
      </w:r>
      <w:r w:rsidRPr="00057243">
        <w:rPr>
          <w:rStyle w:val="StyleUnderline"/>
          <w:highlight w:val="green"/>
        </w:rPr>
        <w:t>wages are plummeting, indigenous people are being forced off their lands,</w:t>
      </w:r>
      <w:r>
        <w:rPr>
          <w:rStyle w:val="StyleUnderline"/>
        </w:rPr>
        <w:t xml:space="preserve"> riv</w:t>
      </w:r>
      <w:r w:rsidRPr="00BB36F3">
        <w:rPr>
          <w:rStyle w:val="StyleUnderline"/>
        </w:rPr>
        <w:t xml:space="preserve">ers are becoming industrial dumping grounds, and forests are being obliterated. </w:t>
      </w:r>
      <w:r w:rsidRPr="00057243">
        <w:rPr>
          <w:rStyle w:val="StyleUnderline"/>
          <w:highlight w:val="green"/>
        </w:rPr>
        <w:t>Massive regional starvation and “World Bank riots” are</w:t>
      </w:r>
      <w:r w:rsidRPr="00BB36F3">
        <w:rPr>
          <w:rStyle w:val="StyleUnderline"/>
        </w:rPr>
        <w:t xml:space="preserve"> becoming </w:t>
      </w:r>
      <w:r w:rsidRPr="00057243">
        <w:rPr>
          <w:rStyle w:val="StyleUnderline"/>
          <w:highlight w:val="green"/>
        </w:rPr>
        <w:t>more frequent</w:t>
      </w:r>
      <w:r w:rsidRPr="00BB36F3">
        <w:rPr>
          <w:rStyle w:val="StyleUnderline"/>
        </w:rPr>
        <w:t xml:space="preserve"> throughout the </w:t>
      </w:r>
      <w:r>
        <w:rPr>
          <w:rStyle w:val="StyleUnderline"/>
        </w:rPr>
        <w:t>Th</w:t>
      </w:r>
      <w:r w:rsidRPr="00BB36F3">
        <w:rPr>
          <w:rStyle w:val="StyleUnderline"/>
        </w:rPr>
        <w:t>ird World.</w:t>
      </w:r>
      <w:r>
        <w:rPr>
          <w:rStyle w:val="StyleUnderline"/>
        </w:rPr>
        <w:t xml:space="preserve"> </w:t>
      </w:r>
      <w:r w:rsidRPr="00073DFA">
        <w:rPr>
          <w:sz w:val="10"/>
        </w:rPr>
        <w:t xml:space="preserve">All over the world, </w:t>
      </w:r>
      <w:r w:rsidRPr="00BB36F3">
        <w:rPr>
          <w:rStyle w:val="StyleUnderline"/>
        </w:rPr>
        <w:t xml:space="preserve">more and </w:t>
      </w:r>
      <w:r w:rsidRPr="00057243">
        <w:rPr>
          <w:rStyle w:val="StyleUnderline"/>
          <w:highlight w:val="green"/>
        </w:rPr>
        <w:t>more people are</w:t>
      </w:r>
      <w:r w:rsidRPr="00BB36F3">
        <w:rPr>
          <w:rStyle w:val="StyleUnderline"/>
        </w:rPr>
        <w:t xml:space="preserve"> being </w:t>
      </w:r>
      <w:r w:rsidRPr="00057243">
        <w:rPr>
          <w:rStyle w:val="StyleUnderline"/>
          <w:highlight w:val="green"/>
        </w:rPr>
        <w:t>forced into illegal activity for their own survival as traditional cultures and social structures are destroyed.</w:t>
      </w:r>
      <w:r w:rsidRPr="00BB36F3">
        <w:rPr>
          <w:rStyle w:val="StyleUnderline"/>
        </w:rPr>
        <w:t xml:space="preserve"> Inevitably,</w:t>
      </w:r>
      <w:r w:rsidRPr="00073DFA">
        <w:rPr>
          <w:sz w:val="10"/>
        </w:rPr>
        <w:t xml:space="preserve"> crime and </w:t>
      </w:r>
      <w:r w:rsidRPr="00057243">
        <w:rPr>
          <w:rStyle w:val="StyleUnderline"/>
          <w:highlight w:val="green"/>
        </w:rPr>
        <w:t>imprisonment rates are on the rise. And</w:t>
      </w:r>
      <w:r w:rsidRPr="00057243">
        <w:rPr>
          <w:rStyle w:val="StyleUnderline"/>
        </w:rPr>
        <w:t xml:space="preserve"> the </w:t>
      </w:r>
      <w:r w:rsidRPr="00057243">
        <w:rPr>
          <w:rStyle w:val="StyleUnderline"/>
          <w:highlight w:val="green"/>
        </w:rPr>
        <w:t>U</w:t>
      </w:r>
      <w:r w:rsidRPr="00BB36F3">
        <w:rPr>
          <w:rStyle w:val="StyleUnderline"/>
        </w:rPr>
        <w:t xml:space="preserve">nited </w:t>
      </w:r>
      <w:r w:rsidRPr="00057243">
        <w:rPr>
          <w:rStyle w:val="StyleUnderline"/>
          <w:highlight w:val="green"/>
        </w:rPr>
        <w:t>S</w:t>
      </w:r>
      <w:r w:rsidRPr="00BB36F3">
        <w:rPr>
          <w:rStyle w:val="StyleUnderline"/>
        </w:rPr>
        <w:t xml:space="preserve">tates </w:t>
      </w:r>
      <w:r w:rsidRPr="00057243">
        <w:rPr>
          <w:rStyle w:val="StyleUnderline"/>
          <w:highlight w:val="green"/>
        </w:rPr>
        <w:t>law enforcement</w:t>
      </w:r>
      <w:r w:rsidRPr="00BB36F3">
        <w:rPr>
          <w:rStyle w:val="StyleUnderline"/>
        </w:rPr>
        <w:t xml:space="preserve"> establishment </w:t>
      </w:r>
      <w:r w:rsidRPr="00057243">
        <w:rPr>
          <w:rStyle w:val="StyleUnderline"/>
          <w:highlight w:val="green"/>
        </w:rPr>
        <w:t>is in the forefront, domestically and internationally, in providing state-of-the-art repression.</w:t>
      </w:r>
      <w:r w:rsidRPr="00073DFA">
        <w:rPr>
          <w:sz w:val="10"/>
        </w:rPr>
        <w:t xml:space="preserve"> Within the United States, structural adjustment (sometimes known as the Contract With America) takes the form of welfare and social service cuts, continued massive military spending, and skyrocketing prison spending. Walk through any poor urban neighborhood: school systems are crumbling, after-school pro- grams, libraries, parks and drug treatment centers are closed. But you will see more police stations and more cops. Often, the only “social service” available to poor young people is jail. </w:t>
      </w:r>
      <w:r w:rsidRPr="00BB36F3">
        <w:rPr>
          <w:rStyle w:val="StyleUnderline"/>
        </w:rPr>
        <w:t xml:space="preserve">The dismantling of social programs, and </w:t>
      </w:r>
      <w:r w:rsidRPr="00057243">
        <w:rPr>
          <w:rStyle w:val="StyleUnderline"/>
          <w:highlight w:val="green"/>
        </w:rPr>
        <w:t>the growing dominance of the right- wing agenda in U.S. politics has been made possible</w:t>
      </w:r>
      <w:r w:rsidRPr="00073DFA">
        <w:rPr>
          <w:sz w:val="10"/>
        </w:rPr>
        <w:t xml:space="preserve">, at least in part, </w:t>
      </w:r>
      <w:r w:rsidRPr="00057243">
        <w:rPr>
          <w:rStyle w:val="StyleUnderline"/>
          <w:highlight w:val="green"/>
        </w:rPr>
        <w:t>by the successful repression of the</w:t>
      </w:r>
      <w:r w:rsidRPr="00BB36F3">
        <w:rPr>
          <w:rStyle w:val="StyleUnderline"/>
        </w:rPr>
        <w:t xml:space="preserve"> civil rights and </w:t>
      </w:r>
      <w:r w:rsidRPr="00057243">
        <w:rPr>
          <w:rStyle w:val="StyleUnderline"/>
          <w:highlight w:val="green"/>
        </w:rPr>
        <w:t>liberation movements of the</w:t>
      </w:r>
      <w:r w:rsidRPr="00BB36F3">
        <w:rPr>
          <w:rStyle w:val="StyleUnderline"/>
        </w:rPr>
        <w:t xml:space="preserve"> 19</w:t>
      </w:r>
      <w:r w:rsidRPr="00057243">
        <w:rPr>
          <w:rStyle w:val="StyleUnderline"/>
          <w:highlight w:val="green"/>
        </w:rPr>
        <w:t>60s and 70s.</w:t>
      </w:r>
      <w:r w:rsidRPr="00BB36F3">
        <w:rPr>
          <w:rStyle w:val="StyleUnderline"/>
        </w:rPr>
        <w:t xml:space="preserve"> Many of the leaders—Martin Luther King Jr., Malcolm X, Fred Hampton, and many others—were assassinated. Others, like Geronimo ji Jaga Pratt, Leonard Peltier, and Mumia Abu-Jamal, have been locked up. </w:t>
      </w:r>
      <w:r w:rsidRPr="00057243">
        <w:rPr>
          <w:rStyle w:val="StyleUnderline"/>
          <w:highlight w:val="green"/>
        </w:rPr>
        <w:t>Over 150 political leaders from the black liberation struggle, the Puerto Rican independence movement, and other resistance efforts are still in prison.</w:t>
      </w:r>
      <w:r w:rsidRPr="00BB36F3">
        <w:rPr>
          <w:rStyle w:val="StyleUnderline"/>
        </w:rPr>
        <w:t xml:space="preserve"> Many are serving sentences ranging from 40 to 90 years. </w:t>
      </w:r>
      <w:r w:rsidRPr="00057243">
        <w:rPr>
          <w:rStyle w:val="StyleUnderline"/>
          <w:highlight w:val="green"/>
        </w:rPr>
        <w:t>Oppressed communities have been robbed of radical political leadership which might have led an opposition movement. We are reaping the results.</w:t>
      </w:r>
    </w:p>
    <w:p w14:paraId="4E565B65" w14:textId="77777777" w:rsidR="003F54EB" w:rsidRDefault="003F54EB" w:rsidP="003F54EB"/>
    <w:p w14:paraId="61FD053C" w14:textId="77777777" w:rsidR="00BB78B1" w:rsidRPr="00743EA4" w:rsidRDefault="00BB78B1" w:rsidP="00BB78B1">
      <w:pPr>
        <w:pStyle w:val="Heading4"/>
      </w:pPr>
      <w:r>
        <w:t xml:space="preserve">The School to prison pipeline criminalizes boys of color – preparing students for incarcerated life - </w:t>
      </w:r>
      <w:r w:rsidRPr="00743EA4">
        <w:t xml:space="preserve"> </w:t>
      </w:r>
      <w:r>
        <w:t xml:space="preserve">STEM’s emphasis on </w:t>
      </w:r>
      <w:r w:rsidRPr="004D0A23">
        <w:rPr>
          <w:u w:val="single"/>
        </w:rPr>
        <w:t>race-neutrality</w:t>
      </w:r>
      <w:r>
        <w:t xml:space="preserve"> and the context neutrality that erases the school to prison pipeline as a condition for safe spaces for mathematics keeps boys of color locked in a system of criminalization regardless of STEM aptitude</w:t>
      </w:r>
    </w:p>
    <w:p w14:paraId="42BEBCF1" w14:textId="77777777" w:rsidR="00BB78B1" w:rsidRDefault="00BB78B1" w:rsidP="00BB78B1">
      <w:r w:rsidRPr="00743EA4">
        <w:rPr>
          <w:rStyle w:val="Style13ptBold"/>
        </w:rPr>
        <w:t>Basile 15</w:t>
      </w:r>
      <w:r>
        <w:t xml:space="preserve"> [Vincent, PhD Ed. @ U Colorado-Boulder, “Standin' Tall: (De)criminalization and Acts of Resistance Among Boys of Color in an Elementary A er School STEM Program,” Spring 1-1-2015, p. 19-24]</w:t>
      </w:r>
    </w:p>
    <w:p w14:paraId="2A6343D7" w14:textId="77777777" w:rsidR="00BB78B1" w:rsidRPr="00D93682" w:rsidRDefault="00BB78B1" w:rsidP="00BB78B1">
      <w:pPr>
        <w:rPr>
          <w:sz w:val="16"/>
        </w:rPr>
      </w:pPr>
      <w:r w:rsidRPr="00D93682">
        <w:rPr>
          <w:sz w:val="16"/>
        </w:rPr>
        <w:t xml:space="preserve">As </w:t>
      </w:r>
      <w:r w:rsidRPr="004223A1">
        <w:rPr>
          <w:rStyle w:val="StyleUnderline"/>
        </w:rPr>
        <w:t>we see boys of color subjected to</w:t>
      </w:r>
      <w:r w:rsidRPr="00E20E22">
        <w:rPr>
          <w:rStyle w:val="StyleUnderline"/>
        </w:rPr>
        <w:t xml:space="preserve"> </w:t>
      </w:r>
      <w:r w:rsidRPr="00D93682">
        <w:rPr>
          <w:sz w:val="16"/>
        </w:rPr>
        <w:t xml:space="preserve">these </w:t>
      </w:r>
      <w:r w:rsidRPr="004223A1">
        <w:rPr>
          <w:rStyle w:val="StyleUnderline"/>
        </w:rPr>
        <w:t>criminalizing processes</w:t>
      </w:r>
      <w:r w:rsidRPr="00D93682">
        <w:rPr>
          <w:sz w:val="16"/>
        </w:rPr>
        <w:t xml:space="preserve"> in public spaces (Rios, 2011) and in the generational reproduction of criminal identities (MacLeod, Truth, &amp; Times, 2009), it is no surprise we see criminalizing processes </w:t>
      </w:r>
      <w:r w:rsidRPr="00E20E22">
        <w:rPr>
          <w:rStyle w:val="StyleUnderline"/>
        </w:rPr>
        <w:t>in schools</w:t>
      </w:r>
      <w:r w:rsidRPr="00D93682">
        <w:rPr>
          <w:sz w:val="16"/>
        </w:rPr>
        <w:t xml:space="preserve"> as well. Garland (2012) identifies it as a natural progression. </w:t>
      </w:r>
      <w:r w:rsidRPr="00E20E22">
        <w:rPr>
          <w:rStyle w:val="StyleUnderline"/>
        </w:rPr>
        <w:t xml:space="preserve">Wacquant </w:t>
      </w:r>
      <w:r w:rsidRPr="00D93682">
        <w:rPr>
          <w:sz w:val="16"/>
        </w:rPr>
        <w:t xml:space="preserve">(2001) </w:t>
      </w:r>
      <w:r w:rsidRPr="00E20E22">
        <w:rPr>
          <w:rStyle w:val="StyleUnderline"/>
        </w:rPr>
        <w:t xml:space="preserve">has viewed this kind of criminalization as a symbiosis wherein schools in low-income neighborhoods have now taken on the same processes, apparatus and treatments as prisons. In many urban schools employ </w:t>
      </w:r>
      <w:r w:rsidRPr="00D343B9">
        <w:rPr>
          <w:rStyle w:val="StyleUnderline"/>
        </w:rPr>
        <w:t>police in addition to School Resource Officers (SROs); private</w:t>
      </w:r>
      <w:r w:rsidRPr="00E20E22">
        <w:rPr>
          <w:rStyle w:val="StyleUnderline"/>
        </w:rPr>
        <w:t xml:space="preserve"> security guards now patrol hallways, students are searched and passed through metal </w:t>
      </w:r>
      <w:r w:rsidRPr="00E20E22">
        <w:rPr>
          <w:rStyle w:val="StyleUnderline"/>
        </w:rPr>
        <w:lastRenderedPageBreak/>
        <w:t>detectors on their way into school, video surveillance monitors less public areas, dress codes and sometimes uniforms are strictly enforced, bars adorn windows and exterior doors remain locked at all times barring unapproved entrance and exit</w:t>
      </w:r>
      <w:r w:rsidRPr="00D93682">
        <w:rPr>
          <w:sz w:val="16"/>
        </w:rPr>
        <w:t xml:space="preserve"> (Nolan, 2011). </w:t>
      </w:r>
      <w:r w:rsidRPr="00D343B9">
        <w:rPr>
          <w:rStyle w:val="StyleUnderline"/>
        </w:rPr>
        <w:t>Even the</w:t>
      </w:r>
      <w:r>
        <w:rPr>
          <w:rStyle w:val="StyleUnderline"/>
        </w:rPr>
        <w:t xml:space="preserve"> </w:t>
      </w:r>
      <w:r w:rsidRPr="00D343B9">
        <w:rPr>
          <w:rStyle w:val="StyleUnderline"/>
        </w:rPr>
        <w:t xml:space="preserve">presence of SROs originally assigned to schools to promote positive anti-drug interactions with students - more often </w:t>
      </w:r>
      <w:r w:rsidRPr="004223A1">
        <w:rPr>
          <w:rStyle w:val="StyleUnderline"/>
        </w:rPr>
        <w:t xml:space="preserve">in </w:t>
      </w:r>
      <w:r w:rsidRPr="004223A1">
        <w:rPr>
          <w:rStyle w:val="StyleUnderline"/>
          <w:highlight w:val="green"/>
        </w:rPr>
        <w:t>low-income schools</w:t>
      </w:r>
      <w:r w:rsidRPr="00D343B9">
        <w:rPr>
          <w:rStyle w:val="StyleUnderline"/>
        </w:rPr>
        <w:t xml:space="preserve"> </w:t>
      </w:r>
      <w:r w:rsidRPr="00D93682">
        <w:rPr>
          <w:sz w:val="16"/>
        </w:rPr>
        <w:t xml:space="preserve">- may be </w:t>
      </w:r>
      <w:r w:rsidRPr="004223A1">
        <w:rPr>
          <w:rStyle w:val="StyleUnderline"/>
          <w:highlight w:val="green"/>
        </w:rPr>
        <w:t>increas</w:t>
      </w:r>
      <w:r w:rsidRPr="00D93682">
        <w:rPr>
          <w:sz w:val="16"/>
          <w:highlight w:val="green"/>
        </w:rPr>
        <w:t>i</w:t>
      </w:r>
      <w:r w:rsidRPr="00D93682">
        <w:rPr>
          <w:sz w:val="16"/>
        </w:rPr>
        <w:t xml:space="preserve">ng </w:t>
      </w:r>
      <w:r w:rsidRPr="004223A1">
        <w:rPr>
          <w:rStyle w:val="StyleUnderline"/>
          <w:highlight w:val="green"/>
        </w:rPr>
        <w:t>the criminalization of boys of color through excessive hyper-policing and over-monitoring of students</w:t>
      </w:r>
      <w:r w:rsidRPr="00D93682">
        <w:rPr>
          <w:sz w:val="16"/>
        </w:rPr>
        <w:t xml:space="preserve">, and in the recruitment of SROs to handle school discipline rather than school administrators (Theriot, 2009). </w:t>
      </w:r>
      <w:r w:rsidRPr="00D343B9">
        <w:rPr>
          <w:rStyle w:val="StyleUnderline"/>
        </w:rPr>
        <w:t xml:space="preserve">Further, in multi-racial schools, </w:t>
      </w:r>
      <w:r w:rsidRPr="004223A1">
        <w:rPr>
          <w:rStyle w:val="StyleUnderline"/>
          <w:highlight w:val="green"/>
        </w:rPr>
        <w:t>boys of color are often segregated out of standard classes</w:t>
      </w:r>
      <w:r w:rsidRPr="00D343B9">
        <w:rPr>
          <w:rStyle w:val="StyleUnderline"/>
        </w:rPr>
        <w:t xml:space="preserve">, not only for low academic performance but also for behavior, </w:t>
      </w:r>
      <w:r w:rsidRPr="004223A1">
        <w:rPr>
          <w:rStyle w:val="StyleUnderline"/>
          <w:highlight w:val="green"/>
        </w:rPr>
        <w:t>into alternative programs and schools which exhibit more extreme examples of similarities to prisons</w:t>
      </w:r>
      <w:r w:rsidRPr="00D343B9">
        <w:rPr>
          <w:rStyle w:val="StyleUnderline"/>
        </w:rPr>
        <w:t>.</w:t>
      </w:r>
      <w:r w:rsidRPr="00D93682">
        <w:rPr>
          <w:sz w:val="16"/>
        </w:rPr>
        <w:t xml:space="preserve"> In Texas, for example, </w:t>
      </w:r>
      <w:r w:rsidRPr="004223A1">
        <w:rPr>
          <w:rStyle w:val="StyleUnderline"/>
          <w:highlight w:val="green"/>
        </w:rPr>
        <w:t>boys of color exhibiting low test scores have increasingly been sent to alternative education programs originally designed and intended for juveniles with criminal records</w:t>
      </w:r>
      <w:r w:rsidRPr="00D93682">
        <w:rPr>
          <w:sz w:val="16"/>
        </w:rPr>
        <w:t xml:space="preserve"> and persistent delinquent behaviors (Reyes, 2001). More </w:t>
      </w:r>
      <w:r w:rsidRPr="00D343B9">
        <w:rPr>
          <w:rStyle w:val="StyleUnderline"/>
        </w:rPr>
        <w:t>benign behaviors</w:t>
      </w:r>
      <w:r w:rsidRPr="00D93682">
        <w:rPr>
          <w:sz w:val="16"/>
        </w:rPr>
        <w:t xml:space="preserve"> of boys of color are hyper-policed and hyper-criminalized as well (Rios, 2006). Actions </w:t>
      </w:r>
      <w:r w:rsidRPr="00D343B9">
        <w:rPr>
          <w:rStyle w:val="StyleUnderline"/>
        </w:rPr>
        <w:t>such as socializing, standing up, not looking at the teacher and talking out of turn are</w:t>
      </w:r>
      <w:r w:rsidRPr="00D93682">
        <w:rPr>
          <w:sz w:val="16"/>
        </w:rPr>
        <w:t xml:space="preserve"> all examples of some of the kinds of behaviors that are </w:t>
      </w:r>
      <w:r w:rsidRPr="00D343B9">
        <w:rPr>
          <w:rStyle w:val="StyleUnderline"/>
        </w:rPr>
        <w:t xml:space="preserve">hyper-policed by teachers, beginning in elementary school. </w:t>
      </w:r>
      <w:r w:rsidRPr="004223A1">
        <w:rPr>
          <w:rStyle w:val="StyleUnderline"/>
          <w:highlight w:val="green"/>
        </w:rPr>
        <w:t>Even “potentially ambiguous behaviors, such as rolling eyes or sighing” are</w:t>
      </w:r>
      <w:r w:rsidRPr="00D93682">
        <w:rPr>
          <w:sz w:val="16"/>
        </w:rPr>
        <w:t xml:space="preserve"> hyper-policed and </w:t>
      </w:r>
      <w:r w:rsidRPr="004223A1">
        <w:rPr>
          <w:rStyle w:val="StyleUnderline"/>
          <w:highlight w:val="green"/>
        </w:rPr>
        <w:t>criminalized</w:t>
      </w:r>
      <w:r w:rsidRPr="00D93682">
        <w:rPr>
          <w:sz w:val="16"/>
        </w:rPr>
        <w:t xml:space="preserve"> when exhibited by boys of color (Langhout, 2005). The processes of criminalizing boys of color begins in school (Noguera, 2009). </w:t>
      </w:r>
      <w:r w:rsidRPr="00FA4E53">
        <w:rPr>
          <w:rStyle w:val="StyleUnderline"/>
        </w:rPr>
        <w:t>By 4th and 5th grades, a troubling number of boys of color are already labelled as criminals by teachers and administrators</w:t>
      </w:r>
      <w:r w:rsidRPr="00D93682">
        <w:rPr>
          <w:sz w:val="16"/>
        </w:rPr>
        <w:t xml:space="preserve"> (Ferguson, 2001). Elementary school boys of color are referred to with direct language </w:t>
      </w:r>
      <w:r w:rsidRPr="00FA4E53">
        <w:rPr>
          <w:rStyle w:val="StyleUnderline"/>
        </w:rPr>
        <w:t xml:space="preserve">indicating incarcerated futures. </w:t>
      </w:r>
      <w:r w:rsidRPr="004223A1">
        <w:rPr>
          <w:rStyle w:val="StyleUnderline"/>
          <w:highlight w:val="green"/>
        </w:rPr>
        <w:t>They are scolded, sent to backs of rooms, sent out of rooms, sent home, isolated in the classroom and often not permitted to speak even when White peers are allowed</w:t>
      </w:r>
      <w:r w:rsidRPr="00D93682">
        <w:rPr>
          <w:sz w:val="16"/>
          <w:highlight w:val="green"/>
        </w:rPr>
        <w:t xml:space="preserve"> (</w:t>
      </w:r>
      <w:r w:rsidRPr="00D93682">
        <w:rPr>
          <w:sz w:val="16"/>
        </w:rPr>
        <w:t xml:space="preserve">Langhout, 2005). “[Students of color] are disciplined and suspended more frequently than White students for subjective behaviors like disrespect, excessive noise, threats, and loitering (Meiners, 2007, p. 33)” (Winn &amp; Behizadeh, 2011, p. 153). </w:t>
      </w:r>
      <w:r w:rsidRPr="00FA4E53">
        <w:rPr>
          <w:rStyle w:val="StyleUnderline"/>
        </w:rPr>
        <w:t>Teachers and</w:t>
      </w:r>
      <w:r>
        <w:rPr>
          <w:rStyle w:val="StyleUnderline"/>
        </w:rPr>
        <w:t xml:space="preserve"> </w:t>
      </w:r>
      <w:r w:rsidRPr="00FA4E53">
        <w:rPr>
          <w:rStyle w:val="StyleUnderline"/>
        </w:rPr>
        <w:t>administrators have come to expect this disparity, producing a culture of normality with regard to the school–prison nexus</w:t>
      </w:r>
      <w:r w:rsidRPr="00D93682">
        <w:rPr>
          <w:sz w:val="16"/>
        </w:rPr>
        <w:t xml:space="preserve"> (Brown, 2009; Hirschfield, 2008; Wacquant, 2001). Criminalization in schools has longitudinal consequences for youth of color, playing a significant role in pushing them into the school to prison pipeline. </w:t>
      </w:r>
      <w:r w:rsidRPr="004223A1">
        <w:rPr>
          <w:rStyle w:val="StyleUnderline"/>
          <w:highlight w:val="green"/>
        </w:rPr>
        <w:t xml:space="preserve">The school to prison pipeline is a funnel which not only sends boys of color to prison, but also </w:t>
      </w:r>
      <w:r w:rsidRPr="004223A1">
        <w:rPr>
          <w:rStyle w:val="Emphasis"/>
          <w:highlight w:val="green"/>
        </w:rPr>
        <w:t>directly prepares them for an incarcerated life</w:t>
      </w:r>
      <w:r w:rsidRPr="00D93682">
        <w:rPr>
          <w:sz w:val="16"/>
        </w:rPr>
        <w:t xml:space="preserve"> (Hirschfield, 2008). According to the New York Civil Liberties Union (2007): </w:t>
      </w:r>
      <w:r w:rsidRPr="006E4F54">
        <w:rPr>
          <w:rStyle w:val="StyleUnderline"/>
        </w:rPr>
        <w:t xml:space="preserve">The School to Prison Pipeline is a nationwide system of local, state and federal education and public safety policies that pushes students out of school and into the criminal justice system. This system disproportionately targets youth of color and youth with disabilities. Inequities in areas such as school discipline, policing practices, high-stakes testing and the prison industry contribute to the pipeline. The School to Prison Pipeline operates directly and indirectly. Schools directly send students into the pipeline through zero tolerance policies that involve the police in minor incidents and often lead to arrests, juvenile detention referrals, and even criminal charges and incarceration. Schools indirectly push students towards the criminal justice system by excluding them from school through suspension, expulsion, discouragement and high stakes testing requirements. </w:t>
      </w:r>
      <w:r w:rsidRPr="00D93682">
        <w:rPr>
          <w:sz w:val="16"/>
        </w:rPr>
        <w:t xml:space="preserve">(p. 3) Further, although boys of color are hyper-criminalized in school and disproportionately punished, policed, and incarcerated, they do not engage in violent behaviors or drug use any more than their more affluent White peers (Thompson, 2011; Winn &amp; Behizadeh, 2011). Given this disparate racialized practice, Hall (2010) identified the criminalization of boys of color as cruel and unusual punishment and a violation of the United States Constitution. These practices have persisted since the advent of the Prison Industrial Complex, growing into what Rios (2006) calls a youth control complex wherein boys of color are criminalized in ways that serve to levy constant control over bodies. While awareness has grown significantly over the decades of these practices, there has been little to no meaningful state or federal legislative response to accompany that awareness (Boyd, 2007). Consequences of criminalization on STEM learning. Access to STEM education is a civil and legal right (Tate, 2001). “A democracy demands that its citizens make personal, community-based, and national decisions that involve scientific information” (Michaels, Shouse, &amp; Schweingruber, 2007, p. 3). As such, we can align criminalization in schools, the school to prison pipeline and the youth control complex to the systemic and acute practices which deny access to STEM educational opportunities. Effective teaching in a STEM classroom requires equitable access to all aspects of learning, building new knowledge from the previous knowledge students are bringing into the classroom (The National Council of Teachers of Mathematics, 2013). STEM classrooms should be regularly structured with students in small groups participating productively in STEM problem solving and engaging in peer-to-peer discourse (Michaels et al., 2007). Students should collaboratively ask questions and search out plausible logical answers to those questions via critical thinking and experimentation (The Board on Science Education, 2012). Connecting STEM teaching practices and criminalization. As </w:t>
      </w:r>
      <w:r w:rsidRPr="006E4F54">
        <w:rPr>
          <w:rStyle w:val="StyleUnderline"/>
        </w:rPr>
        <w:t xml:space="preserve">boys of color are consistently both formally and informally sent out of classrooms and denied use of equipment, manipulatives, supplies and participation in small groups, for disciplinary infractions which are no more frequent or severe than those of their White counterparts, we see how civil rights are denied to boys of color in similar ways to post-incarceration denials of the right to vote, bear arms, </w:t>
      </w:r>
      <w:r w:rsidRPr="006E4F54">
        <w:rPr>
          <w:rStyle w:val="StyleUnderline"/>
        </w:rPr>
        <w:lastRenderedPageBreak/>
        <w:t>etc.</w:t>
      </w:r>
      <w:r w:rsidRPr="00D93682">
        <w:rPr>
          <w:sz w:val="16"/>
        </w:rPr>
        <w:t xml:space="preserve"> (Winn &amp; Behizadeh, 2011).12 I use this criminalization framework to understand how STEM education practices, the value of STEM knowledge in society, and the oppressive nature of the school to prison pipeline all closely interact. However, I still require a framework which allows me to unpack the intricacies of the historical, pervasive and persistent racism that brings criminalization in STEM education to bear in disparate ways upon boys of color. Critical Race Theory Because of its social construction, race is difficult to define. Omi and Winant (1994) state, “Everyone "knows" what race is, though everyone has a different opinion as to how many racial groups there are, what they are called, and who belongs in what specific racial categories" (p 3). Offering an attempt at an academic definition, Omi and Winant state, “...race is a concept which signifies and symbolizes social conflicts and interests by referring to different types of human bodies. Although the concept of race invokes biologically based human characteristics (so-called "phenotypes"), selection of these particular human features for purposes of racial signification is always and necessarily a social and historical process” (p. 55). Keeping this as undergirded to the notion of race, I move forward with the understanding that “...Whiteness racializes different groups of people in different ways at different times in response to changing needs...” (Basile &amp; Lopez, 2015). Critical Race Theory (CRT) emerged out of critical legal studies in the 1970’s as a scholarly response to the lack of attention given to the roles race and racism play in societal structures (Crenshaw, 2011; Delgado &amp; Stefancic, 2012). CRT scholars incorporate history, sociology, economics, political science and other disciplines to understand and ultimately to deconstruct the ways in which systemic racism works to entrench, adapt and replicate itself (Decuir &amp; Dixson, 2004; Gotanda, 1991; Leonard, et.al., 2009; Leonardo, 2011, 2012; Martin, 13 2006; Rosebery &amp; Ogonowski, 2010; Stinson, 2008; Tate, 1994; Williams, 2008). Although arguably a relatively new concept, the ideas and visions that compose CRT have been explored and written about for over a century, dating back to W.E.B. DuBois (1903) and Carter Woodson (1933). CRT directly challenges the notion that we live in a post-racial society. It not only explicitly identifies the social facts of systemic racism - i.e. higher loan rates provided to Peoples of Color (Cavalluzzo, Cavalluzzo, &amp; Wolken, 2002), disparate educational resources, food deserts (Guthman, 2008; Slocum, 2010), etc. - but also argues that these conditions serve a purpose and did not occur by accident (Bell, 1992, 2004; Delgado, 2001). Delgado and Stefancic (2012) identified six CRT tenets: (a) racism is ordinary and a part of the everyday lives of most People of Color in the United States; (b) Interest Convergence - race and racism serve the material interests of Whiteness and the psychic interests of Peoples of Color; (c) the concept of race is a social construction, not a biological one; (d) Differential Racialization - Whiteness racializes different groups of people in different ways at different times in response to changing needs; (e) Racial Essentialism - dominant society works to ascribe both groups and individuals of color a “a single, easily stated, unitary identity”; (f) scholars of color may be able to speak to issues of race and racism in ways White scholars may not. When operationalized CRT has served as a powerful tool to help us understand and ultimately work to dismantle the practices of structural ideologies of systemic and endemic14 racism in education practice and policy (Crenshaw, 2011), such as racial commodification, racial essentialism and differential racialization (Basile &amp; Lopez, 2015). CRT in Education Research CRT was not formally introduced as an explanatory and analytic tool into educational research until 1995 by Ladson-Billings &amp; Tate. Since then, CRT has established a strong and growing presence in the field (Bonilla-Silva, 1997; DeCuir &amp; Dixson, 2004; Ladson-Billings, 2005, 2012) and multiple scholars have utilized CRT to better understand racial structures in African-American, Latino/a and Asian-American specific education research, as well as education pedagogy and policy research (Jain, et.al., 2011; Kohli &amp; Solórzano, 2012; Leonard &amp; Evans, 2008; Leonardo, 2011, 2013; Martin, Gholson, &amp; Leonard, 2010; Solórzano &amp; Ornelas, 2002; Yosso &amp; Ravine, 2007; Yosso, et.al., 2009; Yosso, 2005). Legal scholars such as Bell (1992, 2004, 2005), Delgado (1990, 2000, 2001, 2011), and Crenshaw (1995; 1991, 2011), among others, have made significant contributions to the development of CRT in ways that have influenced its applications in education (Tate, 1997). Education researchers have used CRT to expose the ways practices and procedures such as color-blind approaches to teaching, the obsession with achievement gaps (Gutiérrez, 2008; Rodriguez, 2001), and racialized tracking (DeCuir &amp; Dixson, 2004) which have all worked to maintain and expand racism and racialized power hierarchies. Solórzano and Yosso (2001) have identified five characteristics of CRT scholars and researchers in education: (a) recognizing the centrality of race and racism as it intersects with other forms of oppression; 15 (b) challenging the dominant ideologies of objectivity, color-blindness, science and mathematics for all rhetoric and other similar claims act as camouflage for continued replication and expansion of the power and privilege of dominant structures and groups; (c) committing to continued work towards social justice; (d) recognizing and expressing the central value of the experiential knowledge via interdisciplinary methods such as narratives, counter-storytelling, and histories that Students of Color carry with them; (e) maintaining a trans-disciplinary perspective in understanding race and racism in education. CRT in education also functions with the understanding that our society is based on property rights and Whiteness - that is the ability and privilege to own and operate material goods and spaces, products of labor and intellectual property - is in and of itself a form of property, a privilege not historically afforded to Peoples of Color (DeCuir &amp; Dixson, 2004; Ladson-Billings &amp; Tate, 1995). The term Whiteness does not implicate any one individual but rather a system of structures and perspectives that inform a dominant hegemonic project. Although White peoples (and other individuals afforded limited access to Whiteness) often engage Whiteness in ways that benefit and privilege them, some individuals also engage Whiteness in critical, deconstructing ways - a necessary component in beginning to dismantle the dominant hegemonic project (Leonardo, 2002, 2004). The notion of Whiteness as property is particularly salient in STEM and STEM education because of the high value the United States places on STEM enterprises and knowledge. As such the material goods and spaces, products of labor and intellectual properties of Peoples of Color in STEM fields often fall under the ownership of the owners and operators of Whiteness through16 racial commodification (Basile &amp; Lopez, 2015; Leonardo, 2013). Against these practices, CRT scholars in STEM education operate with an expressed purpose to help create counternarratives to the dominant ideologies created and maintained in the main body of academic STEM education research, also known as masternarratives. Challenging Masternarratives in STEM Education Beginning with the publication of the now-renowned Coleman Report in 1966, the main body of education research, particularly in mathematics and science education, has created a masternarrative of underachievement, limited persistence, and social and economic depravity of boys of color (Martin, 2003, 2006, 2007; Stinson, 2006; Swanson et al., 2003). The arguments are often environmentally-based through an deficit achievement lens, and often with a Whiteness-at-the-center point of view (Bell, 1992, 2004, 2005; D. Martin, 2003, 2007a). According to this masternarrative, boys of color have parents that lack the psychological resources of their White counterparts (Swanson et al., 2003), are more sensitive to economic hardships (Swanson et al., 2003), and are particularly depressed by the hardships of larger society (Noguera, 2003). These deficits have been placed into a historical context (Ladson- Billings, 1997) and as such the achievement gap has become “normal” and an accepted component in education (Gutiérrez, 2008). This “normal” decline in achievement in boys of color in mathematics occurs as early as 4th grade (Davis, 2003) and possibly earlier. Critical Race Theory (CRT) and its related research challenge this masternarrative. It offers instead a counternarrative based on research that focuses on the experiences and viewpoints of boys of color. Using an oppressed-at-the center frame (Freire, 2000), and acknowledging that race is important (Ladson-Billings &amp; Tate, 1995), the counternarrative examines the ways boys of color form their identities, what those identities are and the ways in 17 which the dominant ideology affords and constrains the opportunities for these identities to persist. Schools play a major role in both the academic and street identities of boys of color (Flores-Gonzalez, 2005) and as such the lack of opportunities for boys of color to form positive identities, particularly in mathematics disciplines, is largely the fault of the school’s treatment of them (Ladson-Billings, 1997). Research based in the larger Critical Race Theory and Methods traditions have begun to reveal a counternarrative of boys of color as agents of resistance, forming identities to match. Using first person accounts, researchers have uncovered identities </w:t>
      </w:r>
      <w:r w:rsidRPr="00D93682">
        <w:rPr>
          <w:sz w:val="16"/>
        </w:rPr>
        <w:lastRenderedPageBreak/>
        <w:t>of participation and non- participation in schools that are often purposeful and based on individual agency (D. Martin, 2003, 2007b; Nasir &amp; Hand, 2008). Boys of color often develop identities of resistance in response to marginalized access to mathematics (D. Martin, 2003, 2006) and to the criminalizing treatment of the education system’s larger youth control complex (Rios, 2011). The formation of identities of resistance can become positive as they lead to the development of a critical consciousness (Leonard &amp; Evans, 2008; Stinson, 2008) which can ultimately strengthen a positive racial identity (D. Martin, 2003, 2006, 2007a). Simultaneously, discourses of deficiency and rejection block the formation of other, and sometimes alternative, positive identities (Stinson, 2006). Langhout (2005) conducted a salient study on how students in elementary school, and particularly boys of color, are made invisible through stereotypes, and the ways students resist. In her research, Langhout identified multiple practices employed by teachers and administrators used to enforce uniformity in actions and appearance such that the students “behave”. Significant energy, resources and time spent policing the bodies of those students which is particularly important, as Langhout pointed out, when framed by the fact that students are not permitted (by</w:t>
      </w:r>
      <w:r w:rsidRPr="00D93682">
        <w:rPr>
          <w:sz w:val="16"/>
        </w:rPr>
        <w:cr/>
        <w:t xml:space="preserve">18 law) to leave the classroom or school building. In this way, uniform masternarrative stereotypes are forced upon students as racial and gendered collectives, such as abilities to read, access to food, and drive-by shootings. In doing so, the teachers erase the individual experiences of each student, thus rendering them invisible as individuals. Langhout used hallway policing and enforcing as a particularly salient example. She detailed ways students are lined up, silenced, made to walk evenly paced with each other, eyes set front and are punished - sometimes severely - for a lack of compliance. The boys of color were particularly over-policed in these settings. Students however tended to not fully conform. Langhout found that the more students are levied with this oppressive control, the more they (often subversively) resist: “Children’s identities, especially the identities of boys of color, are threatened via control and discipline. Here, children are rendered silent through controlling and disciplining their bodies in the hallways, through the classroom behavior management system, and by teachers literally demanding silence. When children’s identities are threatened via control of their values, motivations, goals or assumptions, they will resist. Their resistance can be verbal (e.g. talking about the [assistant] duty aid), non-verbal or symbolic (e.g. littering in the classroom), targeted (e.g. drawing stickers on a behavior sheet) or diffuse (e.g. scratching the classroom floor), individual or collective, authorized (e.g. drawing) or unauthorized (e.g. littering), facilitative (e.g. trying to reach the goal of behaving well), or oppositional (e.g. working against a school assumption that all teachers are right). (p. 152)” Here Langhout articulated a counternarrative with specific examples the ways in which students engaged in actions that actively challenged and resisted the masternarrative, and the broader implications those acts have on their own identities.19 Acts of Resistance In a broad sociological sense, resistance theorists examine the ways in which humans engage in defiance, the affordances and consequences of those conscious and subconscious decisions, and how defiance affects identity and other outcomes. In education, resistance theorists have focused on youth resistance, with an emphasis on socio-economic class and opposition (Bourdieu, 2000; DeMarrais &amp; LeCompte, 1999; Giroux, 1981, 1983). This literature has largely made the call to view acts of resistance from students as moral and political acts of an oppressed working class (Abowitz, 2000). With a significant focus on socio-economic class, resistance theory has largely ignored issues of race (Akom, 2003), and in some cases has even openly dismissed race as a significant issue in resistance in the classroom. Critical scholars suggest the opposition Students of Color perpetrate have been largely ignored and under-theorized. Utilizing work within and outside of education including sociology, linguistics and critical race theory, critical scholars analyze findings from their own studies to challenge the more traditional masternarratives of resistance: “In other words, the majority of resistance studies provide information about how youth participate in oppositional behavior that reinforces social inequality instead of offering examples of how oppositional behavior may be an impetus toward social justice” (Solórzano &amp; Bernal, 2001). Some general themes that emerge from the scholars who have done this work include the notion that acts of resistance from boys of color are, as a collective, acts of rebellion against an oppressive regime of punishment and marginalization. Acts of Resistance in Education ResearchParticularly in mathematics education, the introduction of socio-cultural theories have created spaces to consider the entire social and cultural contexts within which students engage20 mathematics and science, including issues of race, ethnicity, gender, and socio-economics (Gutiérrez, 2010). Forays into this context include CRT and other critical examinations of STEM education along with sociocultural and situative perspectives. While racialized histories of oppression and marginalization may seem to be an obviously large component of the sociocultural and situative contexts of students of color when examining resistance, it has been largely ignored save those scholars specializing in racial foci (Akom, Scott, &amp; Shah, 2013; Akom, 2003). The sociocultural and situative theorists who have examined resistance with regard to race have largely ignored the counternarratives and perspectives of the students of color themselves. For example, Hand (Hand, 2009) examined opposition in low-tracked middle school mathematics classrooms using qualitative measures interpreted with a situative perspective. Hand considered the ways in which teachers and students co-constructed opposition, and the ways in which teachers resisted their students. She found that “classroom opposition is fostered by weak opportunities for meaningful mathematical engagement and the transformation of a polarized participation structure into an oppositional one” (p. 97). An assumption made in this research, however, is </w:t>
      </w:r>
      <w:r w:rsidRPr="004223A1">
        <w:rPr>
          <w:rStyle w:val="StyleUnderline"/>
          <w:highlight w:val="green"/>
        </w:rPr>
        <w:t>that college admission is the goal for students’ mathematics education</w:t>
      </w:r>
      <w:r w:rsidRPr="00D93682">
        <w:rPr>
          <w:sz w:val="16"/>
        </w:rPr>
        <w:t xml:space="preserve">. As such, Hand interpreted students’ oppositions as meaningful, purposeful, and culture-rich, but also ultimately detrimental to their futures. This assumption and consequent negative view of opposition </w:t>
      </w:r>
      <w:r w:rsidRPr="004223A1">
        <w:rPr>
          <w:rStyle w:val="StyleUnderline"/>
          <w:highlight w:val="green"/>
        </w:rPr>
        <w:t>represents a masternarrative</w:t>
      </w:r>
      <w:r w:rsidRPr="00D93682">
        <w:rPr>
          <w:sz w:val="16"/>
        </w:rPr>
        <w:t xml:space="preserve"> in the academic body of work on resistance and opposition in understanding some of the causes, motives and outcomes of the acts of resistance of boys of color. Recognizing this limitation in interpreting her data, Hand </w:t>
      </w:r>
      <w:r w:rsidRPr="004223A1">
        <w:rPr>
          <w:rStyle w:val="StyleUnderline"/>
          <w:highlight w:val="green"/>
        </w:rPr>
        <w:t>left unaddressed why boys of color are openly and consistently resisting mathematics they have the ability to do</w:t>
      </w:r>
      <w:r w:rsidRPr="00D93682">
        <w:rPr>
          <w:sz w:val="16"/>
        </w:rPr>
        <w:t xml:space="preserve"> and as such calls for more research:21 The </w:t>
      </w:r>
      <w:r w:rsidRPr="004223A1">
        <w:rPr>
          <w:rStyle w:val="StyleUnderline"/>
          <w:highlight w:val="green"/>
        </w:rPr>
        <w:t>boys [of color</w:t>
      </w:r>
      <w:r w:rsidRPr="00304301">
        <w:rPr>
          <w:rStyle w:val="StyleUnderline"/>
        </w:rPr>
        <w:t>]</w:t>
      </w:r>
      <w:r w:rsidRPr="00D93682">
        <w:rPr>
          <w:sz w:val="16"/>
        </w:rPr>
        <w:t xml:space="preserve"> in the openly oppositional group did not appear to be significantly different from their peers in terms of their capacity to understand mathematics. They </w:t>
      </w:r>
      <w:r w:rsidRPr="004223A1">
        <w:rPr>
          <w:rStyle w:val="StyleUnderline"/>
          <w:highlight w:val="green"/>
        </w:rPr>
        <w:t>were often left to their own devices to socialize and wander the class,</w:t>
      </w:r>
      <w:r w:rsidRPr="00304301">
        <w:rPr>
          <w:rStyle w:val="StyleUnderline"/>
        </w:rPr>
        <w:t xml:space="preserve"> while the teacher directed his attention to the others.</w:t>
      </w:r>
      <w:r w:rsidRPr="00D93682">
        <w:rPr>
          <w:sz w:val="16"/>
        </w:rPr>
        <w:t xml:space="preserve"> In reviewing their exams and working with them on a consistent basis through-out the year, I observed that like other students in the class, </w:t>
      </w:r>
      <w:r w:rsidRPr="00304301">
        <w:rPr>
          <w:rStyle w:val="StyleUnderline"/>
        </w:rPr>
        <w:t>they rarely turned in their work and received poor grades because of this. However, they were often able to grasp mathematical concepts quickly, compared to some of their peers.</w:t>
      </w:r>
      <w:r w:rsidRPr="00D93682">
        <w:rPr>
          <w:sz w:val="16"/>
        </w:rPr>
        <w:t xml:space="preserve"> Thus, in this classroom, </w:t>
      </w:r>
      <w:r w:rsidRPr="00304301">
        <w:rPr>
          <w:rStyle w:val="StyleUnderline"/>
        </w:rPr>
        <w:t>it did not appear to be the case that lack of mathematical ability predicted oppositional behavior.</w:t>
      </w:r>
      <w:r w:rsidRPr="00D93682">
        <w:rPr>
          <w:sz w:val="16"/>
        </w:rPr>
        <w:t xml:space="preserve"> This finding would be interesting to pursue in future research.” (p. 116) Here Hand indicated that the boys of color were able to do the math and potentially be academically successful but perplexingly still engaged in consistent acts of resistance. Understanding and theorizing the ways in which acts of resistance intersect with criminalization in schools may provide the counternarratives for </w:t>
      </w:r>
      <w:r w:rsidRPr="00FF78A6">
        <w:rPr>
          <w:rStyle w:val="StyleUnderline"/>
        </w:rPr>
        <w:t>socioculturalists</w:t>
      </w:r>
      <w:r w:rsidRPr="00D93682">
        <w:rPr>
          <w:sz w:val="16"/>
        </w:rPr>
        <w:t xml:space="preserve"> to understand what it is that does predict opposition in boys of color and why they engage in acts of resistance despite academic ability. McFarland (2001) disagreed that race plays a role in student resistance. McFarland </w:t>
      </w:r>
      <w:r w:rsidRPr="00FF78A6">
        <w:rPr>
          <w:rStyle w:val="StyleUnderline"/>
        </w:rPr>
        <w:t xml:space="preserve">positioned resistance </w:t>
      </w:r>
      <w:r w:rsidRPr="00FF78A6">
        <w:rPr>
          <w:rStyle w:val="StyleUnderline"/>
        </w:rPr>
        <w:lastRenderedPageBreak/>
        <w:t>as negative and undermining to teacher authority</w:t>
      </w:r>
      <w:r w:rsidRPr="00D93682">
        <w:rPr>
          <w:sz w:val="16"/>
        </w:rPr>
        <w:t xml:space="preserve"> and acting against the teacher's will. Using regression analysis, he examined science, mathematics and English high school classrooms quantifying many descriptors for students notably including the categories “magnet minority”, “broken home/nonnuclear family”, “parent occupational status”, “social hierarchical standing” and “physical attractiveness” among others. </w:t>
      </w:r>
      <w:r w:rsidRPr="00FF78A6">
        <w:rPr>
          <w:rStyle w:val="StyleUnderline"/>
        </w:rPr>
        <w:t>McFarland calculated that</w:t>
      </w:r>
      <w:r w:rsidRPr="00D93682">
        <w:rPr>
          <w:sz w:val="16"/>
        </w:rPr>
        <w:t xml:space="preserve"> 22 </w:t>
      </w:r>
      <w:r w:rsidRPr="00FF78A6">
        <w:rPr>
          <w:rStyle w:val="StyleUnderline"/>
        </w:rPr>
        <w:t>race and class backgrounds do not matter in student resistance</w:t>
      </w:r>
      <w:r w:rsidRPr="00D93682">
        <w:rPr>
          <w:sz w:val="16"/>
        </w:rPr>
        <w:t xml:space="preserve">, whereas gender and physical attractiveness do. In positioning his work, McFarland dismissed resistance and critical theorists for only having examined resistance on an individual level and as such have missed “the effects that social contexts and specific situations have on decisions to disrupt the class” (p. 617). In this research, McFarland assumed that resistance is a fully negative and undesirable occurrence – that it works against the student’s best interests and that it only undermines teacher authority and the teacher’s will. </w:t>
      </w:r>
      <w:r w:rsidRPr="00FF78A6">
        <w:rPr>
          <w:rStyle w:val="StyleUnderline"/>
        </w:rPr>
        <w:t>These assumptions erase the differential lived experiences of students of color by assuming that (White) teacher authority and the teacher’s will function in the best interests of all students.</w:t>
      </w:r>
      <w:r w:rsidRPr="00D93682">
        <w:rPr>
          <w:sz w:val="16"/>
        </w:rPr>
        <w:t xml:space="preserve"> Additionally, by creating a numerical scale of physical attractiveness based on consultation with specific students in the study, McFarland effectively created a racialized hierarchy of physical attributes. CRT interpretations of his work may question not only the morality of his methods, but also his motives for erasing race from his research frameworks. Rios (2006, 2011) has also looked closely at resistance in boys of color and has detailed how the boys often acted in open defiance and at times subversively to the control exerted over their bodies, sometimes resulting in increased monitoring and control. According to Rios, the boys do this to express control over their own bodies and minds, choosing when and where to engage in resistive acts in an oppressive system which works to constantly monitor and exert control over the boys’ bodies. Akom, Scott and Shah (2013) recently (re)theorized resistance in STEM education. They used an approach “...based in critical education, ethnic studies, science, technology, engineering, math, environmental studies, sociology, history, law, and public policy- to better understand the social and material conditions impacting </w:t>
      </w:r>
      <w:r w:rsidRPr="004223A1">
        <w:rPr>
          <w:rStyle w:val="StyleUnderline"/>
          <w:highlight w:val="green"/>
        </w:rPr>
        <w:t>Black working-class youth in STEM fields</w:t>
      </w:r>
      <w:r w:rsidRPr="00D93682">
        <w:rPr>
          <w:sz w:val="16"/>
        </w:rPr>
        <w:t xml:space="preserve"> and how to 23 transform these conditions (p.164).” With this approach, they </w:t>
      </w:r>
      <w:r w:rsidRPr="004223A1">
        <w:rPr>
          <w:rStyle w:val="StyleUnderline"/>
          <w:highlight w:val="green"/>
        </w:rPr>
        <w:t>critiqued the dominant body of academic work on resistance theory and particularly in STEM education as largely remaining silent on issues of race.</w:t>
      </w:r>
      <w:r w:rsidRPr="00D93682">
        <w:rPr>
          <w:sz w:val="16"/>
        </w:rPr>
        <w:t xml:space="preserve"> They argued resistance theory in </w:t>
      </w:r>
      <w:r w:rsidRPr="004223A1">
        <w:rPr>
          <w:rStyle w:val="StyleUnderline"/>
          <w:highlight w:val="green"/>
        </w:rPr>
        <w:t>STEM education has failed to address the deficit frameworks used to explain Black STEM educational underachievement nor the deficit paradigms which have served the interests of Whiteness, making the power, privilege, and self- interest of dominant groups invisible</w:t>
      </w:r>
      <w:r w:rsidRPr="005132B7">
        <w:rPr>
          <w:rStyle w:val="StyleUnderline"/>
        </w:rPr>
        <w:t>.</w:t>
      </w:r>
      <w:r>
        <w:rPr>
          <w:rStyle w:val="StyleUnderline"/>
        </w:rPr>
        <w:t xml:space="preserve"> </w:t>
      </w:r>
      <w:r w:rsidRPr="00D93682">
        <w:rPr>
          <w:sz w:val="16"/>
        </w:rPr>
        <w:t xml:space="preserve">Akom, Scott and Shah called for the creation of counternarratives to hegemonic resistance theory, and claimed that </w:t>
      </w:r>
      <w:r w:rsidRPr="004223A1">
        <w:rPr>
          <w:rStyle w:val="StyleUnderline"/>
          <w:highlight w:val="green"/>
        </w:rPr>
        <w:t>in order to challenge oppressive structures and systemic racism, youth of color engaging in structural resistance is necessary and healthy.</w:t>
      </w:r>
      <w:r w:rsidRPr="00D93682">
        <w:rPr>
          <w:sz w:val="16"/>
        </w:rPr>
        <w:t xml:space="preserve"> While they did link race and the accompanying socio-economic issues to power-privilege structures, dominant ideologies, and oppressive practices in STEM education, they did not specifically consider the role of criminalization and the school-to-prison pipeline which significantly impacts youth of color.</w:t>
      </w:r>
    </w:p>
    <w:p w14:paraId="3D2E6439" w14:textId="77777777" w:rsidR="00BB78B1" w:rsidRDefault="00BB78B1" w:rsidP="003F54EB"/>
    <w:p w14:paraId="37C7C5BC" w14:textId="77777777" w:rsidR="00BB78B1" w:rsidRPr="00835FB7" w:rsidRDefault="00BB78B1" w:rsidP="00BB78B1">
      <w:pPr>
        <w:pStyle w:val="Heading4"/>
      </w:pPr>
      <w:r>
        <w:t>The affirmative’s Mello evidence from the CS advantage says that the CS workforce is drawn from the national security, especially the military. This continues the close relationship between the student and the military industrial complex – perpetuating the idea that educated students are just “hired guns” for the government.</w:t>
      </w:r>
    </w:p>
    <w:p w14:paraId="05F98DC6" w14:textId="77777777" w:rsidR="00BB78B1" w:rsidRDefault="00BB78B1" w:rsidP="00BB78B1">
      <w:r>
        <w:rPr>
          <w:b/>
        </w:rPr>
        <w:t>Banks and Lachney ’17</w:t>
      </w:r>
      <w:r>
        <w:t xml:space="preserve"> (David A. Banks is an interdisciplinary researcher, an organizing committee member for Theorizing the Web and an editor of The Society Pages’ technology &amp; society blog Cyborgology. His work has also been featured in Real Life, The New Inquiry, Tikkun Magazine, The Baffler Blog, and McSweeney’s Internet Tendency. David’s work focuses on the intersections of digital networks, urban form, and structures of power. He holds a PhD in Science and Technology Studies from Rensselaer Polytechnic institute and a B.A. in Urban Studies from New College of Florida. His Erd¨os Number is 4, Michael Lachney is a PhD candidate in Science and Technology Studies at the Rensselaer Polytechnic Institute. His research is at the intersection of STEM education and critical pedagogy. Michael’s work has appeared in Learning, Media and Technology, Computational Culture: A Journal of Software Studies, “Teaching the Non-neutral Engineer: Pathways Toward Addressing the Violence of Engineering in the Classroom”, ASEE, American Society for Engineering Education, Accessed 7/26/17) //AC</w:t>
      </w:r>
    </w:p>
    <w:p w14:paraId="51C09B8D" w14:textId="77777777" w:rsidR="00BB78B1" w:rsidRDefault="00BB78B1" w:rsidP="00BB78B1">
      <w:r w:rsidRPr="00FE5810">
        <w:rPr>
          <w:rStyle w:val="StyleUnderline"/>
        </w:rPr>
        <w:t xml:space="preserve">In 2016, social scientists Diego Gambetta and Steffen Hertog published the controversial book, Engineers of Jihad: The Curious Connection Between Violent Extremism and Education. As the title suggests, </w:t>
      </w:r>
      <w:r w:rsidRPr="00FE5810">
        <w:rPr>
          <w:rStyle w:val="Emphasis"/>
        </w:rPr>
        <w:t>the book probes why there is a sizable presence of people with engineering degrees in right-wing fundamentalist groups, most notably Jihadi terrorists but also neo-Nazis and white supremacists</w:t>
      </w:r>
      <w:r w:rsidRPr="00FE5810">
        <w:rPr>
          <w:rStyle w:val="StyleUnderline"/>
        </w:rPr>
        <w:t>.</w:t>
      </w:r>
      <w:r>
        <w:t xml:space="preserve">6 While the book offers compelling evidence to support a correlation between violent </w:t>
      </w:r>
      <w:r>
        <w:lastRenderedPageBreak/>
        <w:t xml:space="preserve">fundamentalism and engineering education, it is primarily concerned with drawing connections between the two based on the personality traits of individuals. This leaves the practices and curriculum of engineering education black-boxed: are people with personalities prone to fundamentalism attracted to engineering, or do engineering education programs actively foster sympathy for fundamentalist ideologies? </w:t>
      </w:r>
      <w:r w:rsidRPr="00FE5810">
        <w:rPr>
          <w:rStyle w:val="StyleUnderline"/>
        </w:rPr>
        <w:t>By ignoring what engineering actually looks like in the classroom, Gambetta and Hertog provide little insight into how real-time education may actually reinforce violent and fundamentalist mindsets</w:t>
      </w:r>
      <w:r>
        <w:t>.</w:t>
      </w:r>
      <w:r w:rsidRPr="00FE5810">
        <w:rPr>
          <w:rStyle w:val="StyleUnderline"/>
        </w:rPr>
        <w:t xml:space="preserve">7 Missing from their understanding is literature on the neutrality problem in engineering education, which has </w:t>
      </w:r>
      <w:r w:rsidRPr="00FE5810">
        <w:rPr>
          <w:rStyle w:val="Emphasis"/>
        </w:rPr>
        <w:t>long revealed how curriculum and structure are entangled with violence</w:t>
      </w:r>
      <w:r w:rsidRPr="00FE5810">
        <w:rPr>
          <w:rStyle w:val="StyleUnderline"/>
        </w:rPr>
        <w:t>.</w:t>
      </w:r>
      <w:r>
        <w:t xml:space="preserve"> This literature is also normative, offering avenues to challenge the violence perpetuated by those with the stance that engineering work is and can achieve apolitical neutrality, a political position in and of itself.8 </w:t>
      </w:r>
      <w:r w:rsidRPr="00FE5810">
        <w:rPr>
          <w:rStyle w:val="StyleUnderline"/>
        </w:rPr>
        <w:t xml:space="preserve">Dean Nieusma and Ethan Blue explain the historically violent origins of the term “engineer,” as “one who operates siege engines—early technologies of warfare.”9 Tracing this to the present, they argue that </w:t>
      </w:r>
      <w:r w:rsidRPr="00FE5810">
        <w:rPr>
          <w:rStyle w:val="Emphasis"/>
        </w:rPr>
        <w:t>“militarism and cultures of warfare” have shaped the relationships between industry (directly connected to war and not) and engineering education</w:t>
      </w:r>
      <w:r>
        <w:t xml:space="preserve">.10 At one level engineering labor is designed to fit into existing power structures and organizational logics. David Noble explores the history of this fit in the U.S., tracing the curriculum and structure of engineering education to military and commercial interests.11 While much has changed since then, </w:t>
      </w:r>
      <w:r w:rsidRPr="00FE5810">
        <w:rPr>
          <w:rStyle w:val="Emphasis"/>
        </w:rPr>
        <w:t>the legacy of “command-and-control problem solving”—a system of military planning that restricts inquiry to strict causation—persists in engineering education today as the demarcations between the social and the technical</w:t>
      </w:r>
      <w:r w:rsidRPr="00FE5810">
        <w:rPr>
          <w:rStyle w:val="StyleUnderline"/>
        </w:rPr>
        <w:t xml:space="preserve"> At another level, engineering epistemologies assume an apolitical and neutral stance that much of this history is beside the point of present day practices.</w:t>
      </w:r>
      <w:r>
        <w:t xml:space="preserve"> Leyden et al. suggest that while many engineers assume that bias-free knowledge is possible by focusing on practices that promote “social cohesion” and “efficient, and interdependent functionality,” this illusion of neutrality is only possible because these practices are already so commonplace in the disciplines.13 Indeed, Donna Riley points out that creating a dichotomy between engineering and politics is based in a political stance that assumes it is possible to separate them in the first place.14 </w:t>
      </w:r>
      <w:r w:rsidRPr="00FE5810">
        <w:rPr>
          <w:rStyle w:val="StyleUnderline"/>
        </w:rPr>
        <w:t>Alternatively, literature in Science and Technology Studies (STS) reveals that knowledge production is always situated in socio-political contexts.15 16 If we add the legacies of violence that persist in engineering education and industry, to the present-day illusion of neutrality it becomes clear that the disciplines of engineering provide little opportunity for practitioners to be reflective about their roles in perpetuating violence</w:t>
      </w:r>
      <w:r>
        <w:t xml:space="preserve">. Still, reflective research on the intersections of engineering/liberal education and engineering/sustainability appears to be growing.17 18 This research helps to support a vocal minority seeking alternative forms of engineering education that are not rooted in violence. </w:t>
      </w:r>
      <w:r w:rsidRPr="00FE5810">
        <w:rPr>
          <w:rStyle w:val="StyleUnderline"/>
        </w:rPr>
        <w:t>Upon recognizing the long-standing role of engineers as “hired guns” for the military-industrial complex, these educators and researchers use frameworks of peace19 and critical pedagogy20 to propose reforms that help to realize the democratic possibilities of engineering.</w:t>
      </w:r>
      <w:r>
        <w:t xml:space="preserve"> </w:t>
      </w:r>
      <w:r w:rsidRPr="00FE5810">
        <w:rPr>
          <w:rStyle w:val="StyleUnderline"/>
        </w:rPr>
        <w:t>The language of peace in these reform proposals prioritizes engineers’ social responsibilities to the safety, health, and welfare of humans and the Earth over that of war and corporate profit.21 22 This approach includes everything from practical advice on career paths and how to decline working on ethically dubious projects, to more structural critiques of engineering firms’ relationships to state violence</w:t>
      </w:r>
      <w:r>
        <w:t xml:space="preserve">. One of the most influential efforts to scale the language of peace into engineering education and profession is George Catalano’s 2004 proposition to modify the ABET Criterion 3, which deals primarily with student learning outcomes such as “ability to design and conduct experiments” and “ability to communicate effectively.”23 </w:t>
      </w:r>
      <w:r w:rsidRPr="00FE5810">
        <w:rPr>
          <w:rStyle w:val="StyleUnderline"/>
        </w:rPr>
        <w:t xml:space="preserve">Catalano suggests reorganizing this section so that the ethics of living in peace with others, the planet, and ourselves is brought to the forefront. Donna Riley and Yanna Lambrinidou extend Catalano’s peace paradigm into an ethical principle where engineers reflect on their professions’ history with militarism and environmental destruction to ultimately resist </w:t>
      </w:r>
      <w:r w:rsidRPr="00FE5810">
        <w:rPr>
          <w:rStyle w:val="StyleUnderline"/>
        </w:rPr>
        <w:lastRenderedPageBreak/>
        <w:t>historical repetition</w:t>
      </w:r>
      <w:r>
        <w:t xml:space="preserve">.24 For example, Muscat et al. document how engineers are often positioned within “violent conflict situations arising from geopolitical disputes, rival claims over resources, unequal distribution of benefits and costs or power struggles.”25 Consider the US Army Corps of Engineers’ role in the decision to save $100 million at the cost of canal wall failures that resulted in the massive flooding of New Orleans from hurricane Katrina;26 or the Corps role in house demolition post-Katrina, despite community protest. </w:t>
      </w:r>
      <w:r w:rsidRPr="00FE5810">
        <w:rPr>
          <w:rStyle w:val="StyleUnderline"/>
        </w:rPr>
        <w:t>Critical pedagogies are also at the center of alternative engineering education.27 28 29 Given the racialized legacies of structurally excluding African Americans from the engineering profession 30 and the long-standing struggles of women trying to enter the field,31 Riley proposes the use of feminist and critical engineering pedagogies</w:t>
      </w:r>
      <w:r>
        <w:t xml:space="preserve">. These frameworks help address the need for all students to recognize the political and non-neutral nature of engineering, while also being responsive to the needs of women and minority students. </w:t>
      </w:r>
    </w:p>
    <w:p w14:paraId="651C5A05" w14:textId="77777777" w:rsidR="007C5C61" w:rsidRDefault="007C5C61" w:rsidP="007C5C61">
      <w:pPr>
        <w:pStyle w:val="Heading4"/>
      </w:pPr>
      <w:r>
        <w:t xml:space="preserve">There is a biometrics DA – the affirmative solidifies the militaristic deployment of biometric practices in schools </w:t>
      </w:r>
    </w:p>
    <w:p w14:paraId="0BB65DF1" w14:textId="77777777" w:rsidR="007C5C61" w:rsidRPr="001706A7" w:rsidRDefault="007C5C61" w:rsidP="007C5C61">
      <w:pPr>
        <w:rPr>
          <w:b/>
          <w:bCs/>
          <w:sz w:val="26"/>
        </w:rPr>
      </w:pPr>
      <w:r>
        <w:rPr>
          <w:rStyle w:val="Style13ptBold"/>
        </w:rPr>
        <w:t xml:space="preserve">Nguyen 14 </w:t>
      </w:r>
      <w:r w:rsidRPr="00D53400">
        <w:rPr>
          <w:rStyle w:val="Style13ptBold"/>
          <w:b w:val="0"/>
          <w:sz w:val="22"/>
        </w:rPr>
        <w:t>(Nicole, an Assistant Professor of Social Foundations of Education who focuses on political geography, critical education studies, and critical sociology, “Chokepoint: Regulating US student mobility through biometrics,” p</w:t>
      </w:r>
      <w:r>
        <w:rPr>
          <w:rStyle w:val="Style13ptBold"/>
          <w:b w:val="0"/>
          <w:sz w:val="22"/>
        </w:rPr>
        <w:t>g 5)</w:t>
      </w:r>
    </w:p>
    <w:p w14:paraId="6E3E9E25" w14:textId="77777777" w:rsidR="007C5C61" w:rsidRPr="008C50C1" w:rsidRDefault="007C5C61" w:rsidP="007C5C61">
      <w:pPr>
        <w:rPr>
          <w:sz w:val="16"/>
        </w:rPr>
      </w:pPr>
      <w:r w:rsidRPr="001706A7">
        <w:rPr>
          <w:sz w:val="16"/>
        </w:rPr>
        <w:t xml:space="preserve">As these examples show, </w:t>
      </w:r>
      <w:r w:rsidRPr="00096F91">
        <w:rPr>
          <w:rStyle w:val="StyleUnderline"/>
        </w:rPr>
        <w:t xml:space="preserve">biometric practices deployed in a growing number of US schools mimic the port of entry </w:t>
      </w:r>
      <w:r w:rsidRPr="00096F91">
        <w:rPr>
          <w:rStyle w:val="Emphasis"/>
        </w:rPr>
        <w:t>militarized security technologies</w:t>
      </w:r>
      <w:r w:rsidRPr="00096F91">
        <w:rPr>
          <w:rStyle w:val="StyleUnderline"/>
        </w:rPr>
        <w:t xml:space="preserve"> used to manage risk by anchoring identity in prediction, prevention, and pre-emption at the border.</w:t>
      </w:r>
      <w:r w:rsidRPr="001706A7">
        <w:rPr>
          <w:sz w:val="16"/>
        </w:rPr>
        <w:t xml:space="preserve"> </w:t>
      </w:r>
      <w:r w:rsidRPr="00096F91">
        <w:rPr>
          <w:rStyle w:val="Emphasis"/>
        </w:rPr>
        <w:t>The encoded risk profiles gathered and sequenced by these public school districts enable school administrators to verify and sort bodies in order to govern their mobility according to these risk profiles.</w:t>
      </w:r>
      <w:r w:rsidRPr="001706A7">
        <w:rPr>
          <w:sz w:val="16"/>
        </w:rPr>
        <w:t xml:space="preserve"> </w:t>
      </w:r>
      <w:r w:rsidRPr="00096F91">
        <w:rPr>
          <w:rStyle w:val="StyleUnderline"/>
        </w:rPr>
        <w:t>Schools</w:t>
      </w:r>
      <w:r w:rsidRPr="001706A7">
        <w:rPr>
          <w:sz w:val="16"/>
        </w:rPr>
        <w:t xml:space="preserve">, in this way, </w:t>
      </w:r>
      <w:r w:rsidRPr="00096F91">
        <w:rPr>
          <w:rStyle w:val="StyleUnderline"/>
        </w:rPr>
        <w:t>operate as yet another site of biometric bordering, using biometric technologies to "envisage...a clear, clean, and unambiguous line between legitimate/low risk and illegitimate/high risk mobilities" through "verifiable identities"</w:t>
      </w:r>
      <w:r w:rsidRPr="001706A7">
        <w:rPr>
          <w:sz w:val="16"/>
        </w:rPr>
        <w:t xml:space="preserve"> (Amoore, 2006, p. 51). Schools' adoption of these biometric devices illustrates one way the war on terror infiltrates everyday life in mundane ways (Amoore, 2006, 2009, 2011; Graham, 2009; Kaplan, 2006; Katz, 2007). Amoore (2009) refers to </w:t>
      </w:r>
      <w:r w:rsidRPr="00404439">
        <w:rPr>
          <w:rStyle w:val="StyleUnderline"/>
        </w:rPr>
        <w:t>the banal deployment of these biometric-based security networks as a kind of "algorithmic war" that not only militarizes society and commercializes secu-rity, but also necessarily functions through "war-like architec-tures" that "play[ out in the politics of daily life</w:t>
      </w:r>
      <w:r w:rsidRPr="001706A7">
        <w:rPr>
          <w:sz w:val="16"/>
        </w:rPr>
        <w:t xml:space="preserve">" (p. 49; p. 51). Risk management systems like RFID chips used in warzones that track the movement of goods to increase productivity contribute to this algorithmic war, one form of Foucault's (2003) Clause-witzian inversion of the "continuation of war by other means" (1). 15). Connolly (2005) articulates that such algorithmic-based tech-niques "resonate" between "internal security and external military action" (p. 51). Algorithmic war processes quantifiable, predictive data based on probabilistic interpretations of deviance to pre-determined norms (e.g., number of visits to a Belleville school bathroom) into "actionable intelligence" and, in turn, "actionable security decisions" (e.g., denial of entry to the bathroom) (Amoore, 2006, 2009, 2011; Amoore &amp; Hall, 2009; Salter, 2006; Sparke, 2006). By using these data-mining tools and inferential, probabi-listic knowledges to map risk onto particular bodies and to pro-duce a "screened geography of suspicion," algorithmic war "reinscribes the imaginative geography of the deviant, atypical, abnormal 'other' inside the spaces of daily life," rather than simply "dwell[ing] in a represented outside in the geographies of Iraq or Afghanistan" (Amoore, 2009, p. 56). This war by other means en-ters school space, sorting school bodies according to their risk profiles and mobilizing preemptive security arrangements like closing a school bathroom if too many students migrate there. Thus, </w:t>
      </w:r>
      <w:r w:rsidRPr="00A936A5">
        <w:rPr>
          <w:rStyle w:val="StyleUnderline"/>
        </w:rPr>
        <w:t xml:space="preserve">as schools seek more precise attendance records and to more accurately regulate mobility in the name of security, they increasingly turn to these </w:t>
      </w:r>
      <w:r w:rsidRPr="00A936A5">
        <w:rPr>
          <w:rStyle w:val="Emphasis"/>
        </w:rPr>
        <w:t>military resources and discourses</w:t>
      </w:r>
      <w:r w:rsidRPr="00A936A5">
        <w:rPr>
          <w:rStyle w:val="StyleUnderline"/>
        </w:rPr>
        <w:t xml:space="preserve"> which come to structure nonmilitary life "mystified in the energetic `forgetting' of the military sources of technologies that many people enjoy or feel required to use in everyday life"</w:t>
      </w:r>
      <w:r w:rsidRPr="001706A7">
        <w:rPr>
          <w:sz w:val="16"/>
        </w:rPr>
        <w:t xml:space="preserve"> (Kaplan, 2006, p. 707).</w:t>
      </w:r>
    </w:p>
    <w:p w14:paraId="7345E919" w14:textId="77777777" w:rsidR="007C5C61" w:rsidRDefault="007C5C61" w:rsidP="007C5C61"/>
    <w:p w14:paraId="5C0C676E" w14:textId="77777777" w:rsidR="007C5C61" w:rsidRPr="00F0488E" w:rsidRDefault="007C5C61" w:rsidP="007C5C61">
      <w:pPr>
        <w:pStyle w:val="Heading4"/>
        <w:rPr>
          <w:rStyle w:val="Style13ptBold"/>
          <w:b/>
        </w:rPr>
      </w:pPr>
      <w:r>
        <w:rPr>
          <w:rStyle w:val="Style13ptBold"/>
          <w:b/>
        </w:rPr>
        <w:lastRenderedPageBreak/>
        <w:t>The impact is RFID tags, iris scanners, student trackers and facial recognition that send black people to juvie/prison</w:t>
      </w:r>
    </w:p>
    <w:p w14:paraId="62E8D0D5" w14:textId="77777777" w:rsidR="007C5C61" w:rsidRPr="00E972D7" w:rsidRDefault="007C5C61" w:rsidP="007C5C61">
      <w:pPr>
        <w:rPr>
          <w:b/>
          <w:bCs/>
          <w:sz w:val="26"/>
        </w:rPr>
      </w:pPr>
      <w:r>
        <w:rPr>
          <w:rStyle w:val="Style13ptBold"/>
        </w:rPr>
        <w:t xml:space="preserve">Nguyen 14 </w:t>
      </w:r>
      <w:r w:rsidRPr="00D53400">
        <w:rPr>
          <w:rStyle w:val="Style13ptBold"/>
          <w:b w:val="0"/>
          <w:sz w:val="22"/>
        </w:rPr>
        <w:t>(Nicole, an Assistant Professor of Social Foundations of Education who focuses on political geography, critical education studies, and critical sociology, “Chokepoint: Regulating US student mobility through biometrics,”</w:t>
      </w:r>
      <w:r>
        <w:rPr>
          <w:rStyle w:val="Style13ptBold"/>
          <w:b w:val="0"/>
          <w:sz w:val="22"/>
        </w:rPr>
        <w:t xml:space="preserve"> pages 4-5</w:t>
      </w:r>
      <w:r w:rsidRPr="00D53400">
        <w:rPr>
          <w:rStyle w:val="Style13ptBold"/>
          <w:b w:val="0"/>
          <w:sz w:val="22"/>
        </w:rPr>
        <w:t>)</w:t>
      </w:r>
    </w:p>
    <w:p w14:paraId="18A06E79" w14:textId="77777777" w:rsidR="007C5C61" w:rsidRPr="00F0488E" w:rsidRDefault="007C5C61" w:rsidP="007C5C61">
      <w:pPr>
        <w:rPr>
          <w:sz w:val="16"/>
        </w:rPr>
      </w:pPr>
      <w:r w:rsidRPr="00F0488E">
        <w:rPr>
          <w:sz w:val="16"/>
        </w:rPr>
        <w:t xml:space="preserve">Given their perceived effectiveness and efficiency, </w:t>
      </w:r>
      <w:r w:rsidRPr="00177FD9">
        <w:rPr>
          <w:rStyle w:val="StyleUnderline"/>
        </w:rPr>
        <w:t>school dis-tricts</w:t>
      </w:r>
      <w:r w:rsidRPr="00F0488E">
        <w:rPr>
          <w:sz w:val="16"/>
        </w:rPr>
        <w:t xml:space="preserve"> like Belleville </w:t>
      </w:r>
      <w:r w:rsidRPr="00177FD9">
        <w:rPr>
          <w:rStyle w:val="StyleUnderline"/>
        </w:rPr>
        <w:t>increasingly turn to biometric devices to mine information about school bodies in order to restrict, limit, and monitor mobility.</w:t>
      </w:r>
      <w:r w:rsidRPr="00F0488E">
        <w:rPr>
          <w:sz w:val="16"/>
        </w:rPr>
        <w:t xml:space="preserve"> </w:t>
      </w:r>
      <w:r w:rsidRPr="00177FD9">
        <w:rPr>
          <w:rStyle w:val="StyleUnderline"/>
        </w:rPr>
        <w:t>AT&amp;T</w:t>
      </w:r>
      <w:r w:rsidRPr="00F0488E">
        <w:rPr>
          <w:sz w:val="16"/>
        </w:rPr>
        <w:t xml:space="preserve">, for example, </w:t>
      </w:r>
      <w:r w:rsidRPr="00A130A8">
        <w:rPr>
          <w:rStyle w:val="StyleUnderline"/>
        </w:rPr>
        <w:t>developed RFID tags to "help schools keep tabs" on students, staff, and laptops by "affixing tags to such high-value assets" in order to "locate them quickly when they're needed"</w:t>
      </w:r>
      <w:r w:rsidRPr="00F0488E">
        <w:rPr>
          <w:sz w:val="16"/>
        </w:rPr>
        <w:t xml:space="preserve"> (AT&amp;T, 2010). Exploiting a previously untapped market, these profitable chips regulate mobility in schools. </w:t>
      </w:r>
      <w:r w:rsidRPr="00F0488E">
        <w:rPr>
          <w:rStyle w:val="StyleUnderline"/>
        </w:rPr>
        <w:t>Pre-programmed chokepoints determine who can access particular sites based on their identity and the movement of others, allowing teachers into lounges and bathrooms while restricting students and visitors. Moreover, when teachers wear these badges, schools can "clock them in and out of work" and "quickly find them when emergencies arise" in addition to communicating to school au-thorities each time a "tagged asset" passes through particular "chokepoints"</w:t>
      </w:r>
      <w:r w:rsidRPr="00F0488E">
        <w:rPr>
          <w:sz w:val="16"/>
        </w:rPr>
        <w:t xml:space="preserve"> like a school door, hallways, classroom, or bus (AT&amp;T, 2010, pp. 1-2). Tracking and locating students as well as limiting their movements, AT&amp;T (2010) argues, helps increase school se-curity and commodity public schooling (Giroux, 1990; Manning, 1999; Saltrnan, 2000). </w:t>
      </w:r>
    </w:p>
    <w:p w14:paraId="5DBACB6E" w14:textId="77777777" w:rsidR="007C5C61" w:rsidRPr="00F0488E" w:rsidRDefault="007C5C61" w:rsidP="007C5C61">
      <w:pPr>
        <w:rPr>
          <w:sz w:val="16"/>
        </w:rPr>
      </w:pPr>
      <w:r w:rsidRPr="00F96FAF">
        <w:rPr>
          <w:rStyle w:val="StyleUnderline"/>
        </w:rPr>
        <w:t>New Jersey's Plumstead Township School District installed iris scanners in its schools in 2002 through what it calls a Teacher-Parent Authentication Security System</w:t>
      </w:r>
      <w:r w:rsidRPr="00F0488E">
        <w:rPr>
          <w:sz w:val="16"/>
        </w:rPr>
        <w:t xml:space="preserve"> (T-PASS) with the help of 21st Solutions Inc. When a teacher, parent, or visitor arrives at a Plumstead school, </w:t>
      </w:r>
      <w:r w:rsidRPr="00F96FAF">
        <w:rPr>
          <w:rStyle w:val="StyleUnderline"/>
        </w:rPr>
        <w:t>a camera takes a close-up photo of the subject's iris. If the "iris image in the database matches that of the person seeking entry to the school, the door automatically unlocks.</w:t>
      </w:r>
      <w:r w:rsidRPr="00F0488E">
        <w:rPr>
          <w:sz w:val="16"/>
        </w:rPr>
        <w:t xml:space="preserve"> Typi-cally, access is allowed or denied in less than 2 seconds" (Jimenez, O'Connell, &amp; Bolling, 2006, p. 53). </w:t>
      </w:r>
      <w:r w:rsidRPr="00F0488E">
        <w:rPr>
          <w:rStyle w:val="StyleUnderline"/>
        </w:rPr>
        <w:t xml:space="preserve">Plumstead Township School District also relies on this technology to "link student records with the iris records of parents or guardians, giving school personnel positive identification of individuals picking children up from school" </w:t>
      </w:r>
      <w:r w:rsidRPr="00F0488E">
        <w:rPr>
          <w:sz w:val="16"/>
        </w:rPr>
        <w:t xml:space="preserve">(Jimenez et al., 2006, p. 53). Iris scans at Plumstead both determine if a visitor is "safe" to enter school space and verify the identity of individuals as guardians authorized (or not) to pick children up from the school. </w:t>
      </w:r>
      <w:r w:rsidRPr="00F0488E">
        <w:rPr>
          <w:rStyle w:val="StyleUnderline"/>
        </w:rPr>
        <w:t>Plumstead Superintendent Jerry North assured the community that "What we're trying to do is just make it as safe as possible"</w:t>
      </w:r>
      <w:r w:rsidRPr="00F0488E">
        <w:rPr>
          <w:sz w:val="16"/>
        </w:rPr>
        <w:t xml:space="preserve"> (as quoted in Eyemetric Identity Systems, 2002). Plumstead, one of the few white, middle class school dis-tricts to turn to biometrics, deploys these devices, rather than building community relationships aimed at getting to know family members, for security. </w:t>
      </w:r>
    </w:p>
    <w:p w14:paraId="621B32FF" w14:textId="77777777" w:rsidR="007C5C61" w:rsidRPr="00F0488E" w:rsidRDefault="007C5C61" w:rsidP="007C5C61">
      <w:pPr>
        <w:rPr>
          <w:rStyle w:val="StyleUnderline"/>
        </w:rPr>
      </w:pPr>
      <w:r w:rsidRPr="00F0488E">
        <w:rPr>
          <w:sz w:val="16"/>
        </w:rPr>
        <w:t xml:space="preserve">That same year, </w:t>
      </w:r>
      <w:r w:rsidRPr="00F0488E">
        <w:rPr>
          <w:rStyle w:val="StyleUnderline"/>
        </w:rPr>
        <w:t>another New Jersey school district, Freehold Borough Schools, also implemented the T-PASS visitor manage-ment system to the main entrances of three schools</w:t>
      </w:r>
      <w:r w:rsidRPr="00F0488E">
        <w:rPr>
          <w:sz w:val="16"/>
        </w:rPr>
        <w:t xml:space="preserve">: "When picking up a child, the adult provides a driver's license and then submits to an eye scan. If the iris image camera recognizes his or her eyes, the door clicks open. If someone tries to slip in behind an authorized person, the system triggers a siren and red flashing lights in the front office" ("Eye scan technology comes to schools," 2006). ABC News reported that Freehold's use of iris scanning contributes to the "new frontier in child protection" ("Eye scan technology comes to schools," 2006). As we can see, </w:t>
      </w:r>
      <w:r w:rsidRPr="00F0488E">
        <w:rPr>
          <w:rStyle w:val="StyleUnderline"/>
        </w:rPr>
        <w:t xml:space="preserve">both Plumstead and Freehold Superintendents justified the implementation of these iris scanners on the basis of school security, suggesting that these biometric devices could accurately and efficiently sort visitors to the school as safe or unsafe. </w:t>
      </w:r>
    </w:p>
    <w:p w14:paraId="48803A07" w14:textId="77777777" w:rsidR="007C5C61" w:rsidRPr="00586B05" w:rsidRDefault="007C5C61" w:rsidP="007C5C61">
      <w:pPr>
        <w:rPr>
          <w:sz w:val="16"/>
        </w:rPr>
      </w:pPr>
      <w:r w:rsidRPr="00586B05">
        <w:rPr>
          <w:sz w:val="16"/>
        </w:rPr>
        <w:t xml:space="preserve">Similarly, </w:t>
      </w:r>
      <w:r w:rsidRPr="00586B05">
        <w:rPr>
          <w:rStyle w:val="StyleUnderline"/>
        </w:rPr>
        <w:t>school districts like Metropolitan Nashville</w:t>
      </w:r>
      <w:r w:rsidRPr="00586B05">
        <w:rPr>
          <w:sz w:val="16"/>
        </w:rPr>
        <w:t xml:space="preserve"> ("Metro") </w:t>
      </w:r>
      <w:r w:rsidRPr="00586B05">
        <w:rPr>
          <w:rStyle w:val="StyleUnderline"/>
        </w:rPr>
        <w:t>have begun adopting facial recognition software as a way to "sys-temically sort( ] pictures in a database [of people] and if someone is on the school system's watch list, then an alarm will go off to a team of officials monitoring the computer system</w:t>
      </w:r>
      <w:r w:rsidRPr="00586B05">
        <w:rPr>
          <w:sz w:val="16"/>
        </w:rPr>
        <w:t xml:space="preserve">" (NewsChannel 5, 2007). Armed with a watch list of people with outstanding war-rants and sex offenders, </w:t>
      </w:r>
      <w:r w:rsidRPr="00586B05">
        <w:rPr>
          <w:rStyle w:val="StyleUnderline"/>
        </w:rPr>
        <w:t>Metro argued that facial recognition works to preemptively "prevent crimes that have happened at other schools across the nation"</w:t>
      </w:r>
      <w:r w:rsidRPr="00586B05">
        <w:rPr>
          <w:sz w:val="16"/>
        </w:rPr>
        <w:t xml:space="preserve"> (NewsChannel 5, 2007). Metro also maintains a set of guidelines pertaining to student identification badges, which require students to carry their ID badges at all times and "present their ID badges to a school official upon request" (Metropolitan Nashville Public Schools, 2011, p. 1). Students who fail to do so, according to Metro's policy, may be subject to the denial of admission to school events, the library, food service, and other functions (Metropolitan Nashville Public Schools, 2011, p. 1). Repeated failure to carry an ID badge results in "more severe sanctions/consequences" (Metropolitan Nashville Public Schools, 2011, p. 1). Yet, Metro also renders those students who success-fully display their ID badges "eligible for random incentives at school discretion" (Metropolitan Nashville Public Schools, 2011, p. 1). In order to win buy-in from students, Metro created a system of rewards and punishments, incentivizing compliance to the sub-mission of their data-selves to these devices. </w:t>
      </w:r>
    </w:p>
    <w:p w14:paraId="7A3EECC4" w14:textId="77777777" w:rsidR="007C5C61" w:rsidRPr="00586B05" w:rsidRDefault="007C5C61" w:rsidP="007C5C61">
      <w:pPr>
        <w:rPr>
          <w:sz w:val="16"/>
        </w:rPr>
      </w:pPr>
      <w:r w:rsidRPr="00586B05">
        <w:rPr>
          <w:rStyle w:val="StyleUnderline"/>
        </w:rPr>
        <w:lastRenderedPageBreak/>
        <w:t>In Texas, Northside Independent School District (NISD) sought to "harness[] the power of radio frequency identification technol-ogy</w:t>
      </w:r>
      <w:r w:rsidRPr="00586B05">
        <w:rPr>
          <w:sz w:val="16"/>
        </w:rPr>
        <w:t xml:space="preserve"> (RFID</w:t>
      </w:r>
      <w:r w:rsidRPr="00586B05">
        <w:rPr>
          <w:rStyle w:val="StyleUnderline"/>
        </w:rPr>
        <w:t xml:space="preserve">) to make schools safer, know where our students are while at school, increase revenues, and provide a general purpose 'smart' ID card" </w:t>
      </w:r>
      <w:r w:rsidRPr="00586B05">
        <w:rPr>
          <w:sz w:val="16"/>
        </w:rPr>
        <w:t xml:space="preserve">(Northside Independent School District, 2013). For NISD, RF1D-equipped school IDs mean that </w:t>
      </w:r>
      <w:r w:rsidRPr="00586B05">
        <w:rPr>
          <w:rStyle w:val="StyleUnderline"/>
        </w:rPr>
        <w:t xml:space="preserve">teachers could "increase student safety and security" by providing real-time locational in-formation on students at all times and by keeping "non-students" out of their schools </w:t>
      </w:r>
      <w:r w:rsidRPr="00586B05">
        <w:rPr>
          <w:sz w:val="16"/>
        </w:rPr>
        <w:t>(Northside Independent School District, 2013).</w:t>
      </w:r>
    </w:p>
    <w:p w14:paraId="5B0E0D51" w14:textId="77777777" w:rsidR="00BB78B1" w:rsidRDefault="00BB78B1" w:rsidP="003F54EB"/>
    <w:p w14:paraId="4521CED7" w14:textId="77777777" w:rsidR="00BB78B1" w:rsidRDefault="00BB78B1" w:rsidP="00BB78B1">
      <w:pPr>
        <w:pStyle w:val="Heading4"/>
      </w:pPr>
      <w:r>
        <w:t xml:space="preserve">The affirmative promotion of U.S. hegemonic control as a method of peacemaking is premised on the </w:t>
      </w:r>
      <w:r w:rsidRPr="00510332">
        <w:rPr>
          <w:u w:val="single"/>
        </w:rPr>
        <w:t>categorical unfreedom</w:t>
      </w:r>
      <w:r>
        <w:t xml:space="preserve"> of those immobilized by the U.S. prison regime. Their pedagogical practice naturalize domestic state violence and constrains the imaginative possibility of freedom for all. Only our praxis of abolition is capable of building non-killing futures.  </w:t>
      </w:r>
    </w:p>
    <w:p w14:paraId="3D08F5F5" w14:textId="77777777" w:rsidR="00BB78B1" w:rsidRDefault="00BB78B1" w:rsidP="00BB78B1">
      <w:r w:rsidRPr="0000084B">
        <w:rPr>
          <w:rStyle w:val="Style13ptBold"/>
        </w:rPr>
        <w:t>Loyd, 11</w:t>
      </w:r>
      <w:r>
        <w:t xml:space="preserve"> - Jenna M., (“American Exceptionalism, Abolition and the Possibilities for Nonkilling Futures,” In Inwood, Joshua, and James Tyner, eds. Non-Killing Geographies. Honolulu: Center for Global Nonkilling, 103-126)</w:t>
      </w:r>
    </w:p>
    <w:p w14:paraId="1BD08868" w14:textId="77777777" w:rsidR="00BB78B1" w:rsidRPr="00073DFA" w:rsidRDefault="00BB78B1" w:rsidP="00BB78B1">
      <w:pPr>
        <w:rPr>
          <w:sz w:val="14"/>
        </w:rPr>
      </w:pPr>
      <w:r w:rsidRPr="0000084B">
        <w:rPr>
          <w:rStyle w:val="StyleUnderline"/>
          <w:highlight w:val="green"/>
        </w:rPr>
        <w:t xml:space="preserve">The </w:t>
      </w:r>
      <w:r w:rsidRPr="0000084B">
        <w:rPr>
          <w:rStyle w:val="StyleUnderline"/>
        </w:rPr>
        <w:t xml:space="preserve">relative </w:t>
      </w:r>
      <w:r w:rsidRPr="0000084B">
        <w:rPr>
          <w:rStyle w:val="StyleUnderline"/>
          <w:highlight w:val="green"/>
        </w:rPr>
        <w:t xml:space="preserve">invisibility of domestic state violence vis-à-vis war </w:t>
      </w:r>
      <w:r w:rsidRPr="0000084B">
        <w:rPr>
          <w:rStyle w:val="Emphasis"/>
          <w:highlight w:val="green"/>
        </w:rPr>
        <w:t>constrains the imagination</w:t>
      </w:r>
      <w:r w:rsidRPr="0000084B">
        <w:rPr>
          <w:rStyle w:val="StyleUnderline"/>
          <w:highlight w:val="green"/>
        </w:rPr>
        <w:t xml:space="preserve"> and imperative for building just, free, and peaceful futures, internationally and domestically</w:t>
      </w:r>
      <w:r w:rsidRPr="00073DFA">
        <w:rPr>
          <w:sz w:val="14"/>
        </w:rPr>
        <w:t xml:space="preserve">. Domestic practices of state violence (namely policing and imprisonment) are frequently treated as inherently more legitimate than war-making because these practices are founded in popular sovereignty. </w:t>
      </w:r>
      <w:r w:rsidRPr="00B860EE">
        <w:rPr>
          <w:rStyle w:val="StyleUnderline"/>
          <w:highlight w:val="green"/>
        </w:rPr>
        <w:t>Yet, these institutions reproduce racial, gender, class, and sexual relations of hierarchy and domination that contribute to family separation</w:t>
      </w:r>
      <w:r w:rsidRPr="00B860EE">
        <w:rPr>
          <w:rStyle w:val="StyleUnderline"/>
        </w:rPr>
        <w:t xml:space="preserve">, community fragmentation, labor exploitation </w:t>
      </w:r>
      <w:r w:rsidRPr="00B860EE">
        <w:rPr>
          <w:rStyle w:val="StyleUnderline"/>
          <w:highlight w:val="green"/>
        </w:rPr>
        <w:t>and premature death</w:t>
      </w:r>
      <w:r w:rsidRPr="00B860EE">
        <w:rPr>
          <w:rStyle w:val="StyleUnderline"/>
        </w:rPr>
        <w:t>.</w:t>
      </w:r>
      <w:r w:rsidRPr="0000084B">
        <w:rPr>
          <w:rStyle w:val="StyleUnderline"/>
        </w:rPr>
        <w:t xml:space="preserve"> </w:t>
      </w:r>
      <w:r w:rsidRPr="0000084B">
        <w:rPr>
          <w:rStyle w:val="StyleUnderline"/>
          <w:highlight w:val="green"/>
        </w:rPr>
        <w:t>Building a nonkilling future</w:t>
      </w:r>
      <w:r w:rsidRPr="0000084B">
        <w:rPr>
          <w:rStyle w:val="StyleUnderline"/>
        </w:rPr>
        <w:t xml:space="preserve">, thus, </w:t>
      </w:r>
      <w:r w:rsidRPr="0000084B">
        <w:rPr>
          <w:rStyle w:val="StyleUnderline"/>
          <w:highlight w:val="green"/>
        </w:rPr>
        <w:t>means challenging the state’s organization for violence that are practiced domestically in the form of defense (military-industrial complex) and in the form of prisons and policing as the “answer” to social and economic problems</w:t>
      </w:r>
      <w:r w:rsidRPr="0000084B">
        <w:rPr>
          <w:rStyle w:val="StyleUnderline"/>
        </w:rPr>
        <w:t xml:space="preserve"> ranging from poverty, to boisterous youth, to human migration, and drug use</w:t>
      </w:r>
      <w:r w:rsidRPr="00073DFA">
        <w:rPr>
          <w:sz w:val="14"/>
        </w:rPr>
        <w:t xml:space="preserve"> (Braz, 2008; Gilmore and Gilmore, 2008). </w:t>
      </w:r>
      <w:r w:rsidRPr="0000084B">
        <w:rPr>
          <w:rStyle w:val="StyleUnderline"/>
        </w:rPr>
        <w:t>It takes sustained ideological work to contain “war” as the only form of state violence and to contain the good sense that war’s harms cannot be confined to weapons, neatly demarcated battlefields, and declarations of wars’ conclusions.</w:t>
      </w:r>
      <w:r w:rsidRPr="00073DFA">
        <w:rPr>
          <w:sz w:val="14"/>
        </w:rPr>
        <w:t xml:space="preserve"> </w:t>
      </w:r>
      <w:r w:rsidRPr="0000084B">
        <w:rPr>
          <w:rStyle w:val="StyleUnderline"/>
          <w:highlight w:val="green"/>
        </w:rPr>
        <w:t xml:space="preserve">Building critiques of and movements against state violence means </w:t>
      </w:r>
      <w:r w:rsidRPr="00B860EE">
        <w:rPr>
          <w:rStyle w:val="Emphasis"/>
          <w:highlight w:val="green"/>
        </w:rPr>
        <w:t>confronting hegemonic frames</w:t>
      </w:r>
      <w:r w:rsidRPr="0000084B">
        <w:rPr>
          <w:rStyle w:val="StyleUnderline"/>
          <w:highlight w:val="green"/>
        </w:rPr>
        <w:t xml:space="preserve"> that understand state violence as exceptional</w:t>
      </w:r>
      <w:r w:rsidRPr="0000084B">
        <w:rPr>
          <w:rStyle w:val="StyleUnderline"/>
        </w:rPr>
        <w:t xml:space="preserve">, </w:t>
      </w:r>
      <w:r w:rsidRPr="00B860EE">
        <w:rPr>
          <w:rStyle w:val="StyleUnderline"/>
          <w:highlight w:val="green"/>
        </w:rPr>
        <w:t>rather than as normal practices structuring both international relations and domestic governance</w:t>
      </w:r>
      <w:r w:rsidRPr="0000084B">
        <w:rPr>
          <w:rStyle w:val="StyleUnderline"/>
        </w:rPr>
        <w:t>.</w:t>
      </w:r>
      <w:r w:rsidRPr="00073DFA">
        <w:rPr>
          <w:sz w:val="14"/>
        </w:rPr>
        <w:t xml:space="preserve"> </w:t>
      </w:r>
      <w:r w:rsidRPr="0000084B">
        <w:rPr>
          <w:rStyle w:val="StyleUnderline"/>
        </w:rPr>
        <w:t>It means asking why denunciations of the “war at home” sound hyperbolic to some Americans</w:t>
      </w:r>
      <w:r w:rsidRPr="00073DFA">
        <w:rPr>
          <w:sz w:val="14"/>
        </w:rPr>
        <w:t xml:space="preserve">. </w:t>
      </w:r>
      <w:r w:rsidRPr="0000084B">
        <w:rPr>
          <w:rStyle w:val="StyleUnderline"/>
          <w:highlight w:val="green"/>
        </w:rPr>
        <w:t>It means asking in what ways domestic practices of state violence are practiced elsewhere and international practices are imported</w:t>
      </w:r>
      <w:r w:rsidRPr="00073DFA">
        <w:rPr>
          <w:sz w:val="14"/>
        </w:rPr>
        <w:t xml:space="preserve">. Such cross-boundary traffic in practices (and personnel) of policing, imprisonment and war-making are important for showing that the lines between foreign and domestic, war and peace, civilian and military are constantly blurred. This in turn highlights the tremendous ideological work that goes into maintaining these boundaries, and the material consequences such geographical imaginations have on people’s lives and the places in which they live. This is not to say that the war at home and war abroad are the same or necessarily have the same intensity. Rather it is to trace the frame of exceptionalism that structures the relations between these places in ways that facilitate violence in both places. </w:t>
      </w:r>
      <w:r w:rsidRPr="0000084B">
        <w:rPr>
          <w:rStyle w:val="StyleUnderline"/>
        </w:rPr>
        <w:t>As we have seen, the invisibility and naturalization of state violence in the form of the prison is one of the most overlooked sites of American exceptionalism, critiques of US state violence, and of antiwar efforts.</w:t>
      </w:r>
      <w:r w:rsidRPr="00073DFA">
        <w:rPr>
          <w:sz w:val="14"/>
        </w:rPr>
        <w:t xml:space="preserve"> For precisely this reason, </w:t>
      </w:r>
      <w:r w:rsidRPr="0000084B">
        <w:rPr>
          <w:rStyle w:val="StyleUnderline"/>
          <w:highlight w:val="green"/>
        </w:rPr>
        <w:t xml:space="preserve">attentions should be placed on challenging the prison regime as one aspect of </w:t>
      </w:r>
      <w:r w:rsidRPr="0000084B">
        <w:rPr>
          <w:rStyle w:val="Emphasis"/>
          <w:highlight w:val="green"/>
        </w:rPr>
        <w:t>building nonkilling futures</w:t>
      </w:r>
      <w:r w:rsidRPr="0000084B">
        <w:rPr>
          <w:rStyle w:val="StyleUnderline"/>
        </w:rPr>
        <w:t>.</w:t>
      </w:r>
      <w:r w:rsidRPr="00073DFA">
        <w:rPr>
          <w:sz w:val="14"/>
        </w:rPr>
        <w:t xml:space="preserve"> For this historical moment, </w:t>
      </w:r>
      <w:r w:rsidRPr="0000084B">
        <w:rPr>
          <w:rStyle w:val="StyleUnderline"/>
        </w:rPr>
        <w:t xml:space="preserve">Dylan Rodríguez argues that </w:t>
      </w:r>
      <w:r w:rsidRPr="0000084B">
        <w:rPr>
          <w:rStyle w:val="StyleUnderline"/>
          <w:highlight w:val="green"/>
        </w:rPr>
        <w:t>undoing the naturalization of such commonplace violence</w:t>
      </w:r>
      <w:r w:rsidRPr="0000084B">
        <w:rPr>
          <w:rStyle w:val="StyleUnderline"/>
        </w:rPr>
        <w:t xml:space="preserve">, </w:t>
      </w:r>
      <w:r w:rsidRPr="0000084B">
        <w:rPr>
          <w:rStyle w:val="StyleUnderline"/>
          <w:highlight w:val="green"/>
        </w:rPr>
        <w:t>centers squarely on an abolitionist pedagogy that works “against the assumptive necessity,</w:t>
      </w:r>
      <w:r w:rsidRPr="0000084B">
        <w:rPr>
          <w:rStyle w:val="StyleUnderline"/>
        </w:rPr>
        <w:t xml:space="preserve"> integrity, </w:t>
      </w:r>
      <w:r w:rsidRPr="0000084B">
        <w:rPr>
          <w:rStyle w:val="StyleUnderline"/>
          <w:highlight w:val="green"/>
        </w:rPr>
        <w:t>and taken-for-grantedness of prisons, policing, and the normalized state violence they reproduce</w:t>
      </w:r>
      <w:r w:rsidRPr="00073DFA">
        <w:rPr>
          <w:sz w:val="14"/>
        </w:rPr>
        <w:t xml:space="preserve">” (2010: 9). </w:t>
      </w:r>
      <w:r w:rsidRPr="0000084B">
        <w:rPr>
          <w:rStyle w:val="StyleUnderline"/>
        </w:rPr>
        <w:t xml:space="preserve">Dismantling prisons is about dismantling relations of white supremacy, heteropatriarchy and economic exploitation that undermine the possibilities for freedom and human flourishing. </w:t>
      </w:r>
      <w:r w:rsidRPr="0000084B">
        <w:rPr>
          <w:rStyle w:val="StyleUnderline"/>
          <w:highlight w:val="green"/>
        </w:rPr>
        <w:t>Prison abolition has an expansive antiviolence imperative that necessarily demands an end to connected practices of war, colonial dispossession, and imperial rule</w:t>
      </w:r>
      <w:r w:rsidRPr="00073DFA">
        <w:rPr>
          <w:sz w:val="14"/>
          <w:highlight w:val="green"/>
        </w:rPr>
        <w:t>.</w:t>
      </w:r>
      <w:r w:rsidRPr="00073DFA">
        <w:rPr>
          <w:sz w:val="14"/>
        </w:rPr>
        <w:t xml:space="preserve"> </w:t>
      </w:r>
      <w:r w:rsidRPr="0000084B">
        <w:rPr>
          <w:rStyle w:val="StyleUnderline"/>
        </w:rPr>
        <w:t xml:space="preserve">Abolitionist </w:t>
      </w:r>
      <w:r w:rsidRPr="0000084B">
        <w:rPr>
          <w:rStyle w:val="StyleUnderline"/>
        </w:rPr>
        <w:lastRenderedPageBreak/>
        <w:t xml:space="preserve">imaginations challenge violent suppression of human freedom and offer important visions for forging links among different sectors of anti-violence organizing. </w:t>
      </w:r>
      <w:r w:rsidRPr="00073DFA">
        <w:rPr>
          <w:sz w:val="14"/>
        </w:rPr>
        <w:t xml:space="preserve">We might look for example to the nineteenth century international slavery abolition movement or more recently to the nonaligned movement of (formerly) colonized nations, which regarded ending the Cold War as a condition for political autonomy and fulfilling human needs (Prashad 2007). </w:t>
      </w:r>
      <w:r w:rsidRPr="0000084B">
        <w:rPr>
          <w:rStyle w:val="StyleUnderline"/>
        </w:rPr>
        <w:t xml:space="preserve">Likewise, for civil rights organizers in the US South, the abolition of Cold War annihilation was predicated on domestic peace, which could only be won through freedom, that is overthrowing the legal and extralegal relations of white supremacy </w:t>
      </w:r>
      <w:r w:rsidRPr="00073DFA">
        <w:rPr>
          <w:sz w:val="14"/>
        </w:rPr>
        <w:t xml:space="preserve">(Loyd, 2011). Creating the possibilities for nonviolent resolution of social conflict is a recognized aim of antiwar or peace organizing. </w:t>
      </w:r>
      <w:r w:rsidRPr="0000084B">
        <w:rPr>
          <w:rStyle w:val="StyleUnderline"/>
        </w:rPr>
        <w:t>Prison abolition too is premised on dismantling the prison as a solution for social conflict and for creating the possibilities for freedom and human flourishing</w:t>
      </w:r>
      <w:r w:rsidRPr="00073DFA">
        <w:rPr>
          <w:sz w:val="14"/>
        </w:rPr>
        <w:t xml:space="preserve">. As Andrew Burridge, Matt Mitchelson, and I (2009-2010) write: “Building economies and community institutions that foster creativity, care, self-determination and mutual responsibility are among the abolitionist visions for a just society. That is, abolition is a vision for the future that can guide current action for making communities that create real safety and meet people’s needs.” </w:t>
      </w:r>
      <w:r w:rsidRPr="0000084B">
        <w:rPr>
          <w:rStyle w:val="StyleUnderline"/>
        </w:rPr>
        <w:t xml:space="preserve">Abolition links dreams of peace and freedom. </w:t>
      </w:r>
      <w:r w:rsidRPr="0000084B">
        <w:rPr>
          <w:rStyle w:val="StyleUnderline"/>
          <w:highlight w:val="green"/>
        </w:rPr>
        <w:t xml:space="preserve">Abolitionism critically analyzes how dominant categorizations of governance and sovereignty are </w:t>
      </w:r>
      <w:r w:rsidRPr="0000084B">
        <w:rPr>
          <w:rStyle w:val="Emphasis"/>
          <w:highlight w:val="green"/>
        </w:rPr>
        <w:t>premised on (categorical) unfreedom</w:t>
      </w:r>
      <w:r w:rsidRPr="0000084B">
        <w:rPr>
          <w:rStyle w:val="StyleUnderline"/>
        </w:rPr>
        <w:t xml:space="preserve">. </w:t>
      </w:r>
      <w:r w:rsidRPr="0000084B">
        <w:rPr>
          <w:rStyle w:val="StyleUnderline"/>
          <w:highlight w:val="green"/>
        </w:rPr>
        <w:t>Making these links in practice means recognizing how the prison underpins violent domination on a world scale</w:t>
      </w:r>
      <w:r w:rsidRPr="00073DFA">
        <w:rPr>
          <w:sz w:val="14"/>
        </w:rPr>
        <w:t xml:space="preserve">. </w:t>
      </w:r>
      <w:r w:rsidRPr="0000084B">
        <w:rPr>
          <w:rStyle w:val="StyleUnderline"/>
          <w:highlight w:val="green"/>
        </w:rPr>
        <w:t>Abolition is thereby offers imperative theoretical vision and practical means for building nonkilling futures</w:t>
      </w:r>
      <w:r w:rsidRPr="00073DFA">
        <w:rPr>
          <w:sz w:val="14"/>
        </w:rPr>
        <w:t>.</w:t>
      </w:r>
    </w:p>
    <w:p w14:paraId="2A0DAD70" w14:textId="77777777" w:rsidR="00BB78B1" w:rsidRDefault="00BB78B1" w:rsidP="003F54EB"/>
    <w:p w14:paraId="69C3693E" w14:textId="77777777" w:rsidR="00BB78B1" w:rsidRDefault="00BB78B1" w:rsidP="003F54EB"/>
    <w:p w14:paraId="08A95B46" w14:textId="77777777" w:rsidR="00BB78B1" w:rsidRDefault="00BB78B1" w:rsidP="00BB78B1">
      <w:pPr>
        <w:pStyle w:val="Heading4"/>
      </w:pPr>
      <w:r>
        <w:t xml:space="preserve">Thus, our alternative affirms abolitionist pedagogies as the precondition to authentic and liberatory social transformations. A world without war and genocide begins here—students and teachers are instrumental to the operative functions of the prison regime. You should vote negative to refuse the formulaic and state-oriented approach of the affirmative in favor of a revolutionary position of abolition.  </w:t>
      </w:r>
    </w:p>
    <w:p w14:paraId="641F478C" w14:textId="77777777" w:rsidR="00BB78B1" w:rsidRPr="00073DFA" w:rsidRDefault="00BB78B1" w:rsidP="00BB78B1">
      <w:pPr>
        <w:rPr>
          <w:rFonts w:eastAsia="Cambria"/>
          <w:sz w:val="16"/>
          <w:szCs w:val="16"/>
        </w:rPr>
      </w:pPr>
      <w:r w:rsidRPr="00BB78B1">
        <w:rPr>
          <w:rStyle w:val="Style13ptBold"/>
        </w:rPr>
        <w:t>Rodríguez 10</w:t>
      </w:r>
      <w:r w:rsidRPr="00073DFA">
        <w:rPr>
          <w:rFonts w:eastAsia="Cambria"/>
          <w:sz w:val="16"/>
        </w:rPr>
        <w:t xml:space="preserve"> </w:t>
      </w:r>
      <w:r w:rsidRPr="00073DFA">
        <w:rPr>
          <w:rFonts w:eastAsia="Cambria"/>
          <w:sz w:val="16"/>
          <w:szCs w:val="16"/>
        </w:rPr>
        <w:t xml:space="preserve">- Professor and Chair of Ethnic Studies @ UC Riverside [Dylan Rodríguez, “The Disorientation of the Teaching Act: Abolition as Pedagogical Position,” </w:t>
      </w:r>
      <w:r w:rsidRPr="00983E58">
        <w:rPr>
          <w:rFonts w:eastAsia="Cambria"/>
          <w:sz w:val="16"/>
          <w:szCs w:val="16"/>
          <w:u w:val="single"/>
        </w:rPr>
        <w:t>Radical Teacher</w:t>
      </w:r>
      <w:r w:rsidRPr="00073DFA">
        <w:rPr>
          <w:rFonts w:eastAsia="Cambria"/>
          <w:sz w:val="16"/>
          <w:szCs w:val="16"/>
        </w:rPr>
        <w:t>, Number 88 (Summer 2010)</w:t>
      </w:r>
    </w:p>
    <w:p w14:paraId="1F08ABC4" w14:textId="77777777" w:rsidR="00BB78B1" w:rsidRPr="00983E58" w:rsidRDefault="00BB78B1" w:rsidP="00BB78B1">
      <w:pPr>
        <w:rPr>
          <w:rFonts w:eastAsia="Cambria"/>
          <w:sz w:val="16"/>
          <w:szCs w:val="16"/>
        </w:rPr>
      </w:pPr>
      <w:r w:rsidRPr="00983E58">
        <w:rPr>
          <w:rFonts w:eastAsia="Cambria"/>
          <w:sz w:val="16"/>
          <w:szCs w:val="16"/>
        </w:rPr>
        <w:t>The (Pedagogical) Necessity of the Impossible</w:t>
      </w:r>
    </w:p>
    <w:p w14:paraId="2AB232E1" w14:textId="77777777" w:rsidR="00BB78B1" w:rsidRPr="00073DFA" w:rsidRDefault="00BB78B1" w:rsidP="00BB78B1">
      <w:pPr>
        <w:rPr>
          <w:sz w:val="12"/>
        </w:rPr>
      </w:pPr>
      <w:r w:rsidRPr="00F668F4">
        <w:rPr>
          <w:u w:val="single"/>
        </w:rPr>
        <w:t xml:space="preserve">A </w:t>
      </w:r>
      <w:r w:rsidRPr="00F668F4">
        <w:rPr>
          <w:iCs/>
          <w:u w:val="single"/>
        </w:rPr>
        <w:t xml:space="preserve">compulsory </w:t>
      </w:r>
      <w:r w:rsidRPr="009465F5">
        <w:rPr>
          <w:iCs/>
          <w:highlight w:val="cyan"/>
          <w:u w:val="single"/>
        </w:rPr>
        <w:t>deferral</w:t>
      </w:r>
      <w:r w:rsidRPr="009465F5">
        <w:rPr>
          <w:highlight w:val="cyan"/>
          <w:u w:val="single"/>
        </w:rPr>
        <w:t xml:space="preserve"> of abolitionist pedagogical possibilities</w:t>
      </w:r>
      <w:r w:rsidRPr="00073DFA">
        <w:rPr>
          <w:sz w:val="12"/>
        </w:rPr>
        <w:t xml:space="preserve"> composes the largely unaddressed precedent of teaching in the current historical period. It is this deferral—generally unacknowledged and largely presumed—that both </w:t>
      </w:r>
      <w:r w:rsidRPr="009465F5">
        <w:rPr>
          <w:highlight w:val="cyan"/>
          <w:u w:val="single"/>
        </w:rPr>
        <w:t xml:space="preserve">undermines </w:t>
      </w:r>
      <w:r w:rsidRPr="003B3C2E">
        <w:rPr>
          <w:u w:val="single"/>
        </w:rPr>
        <w:t xml:space="preserve">the emergence of an </w:t>
      </w:r>
      <w:r w:rsidRPr="009465F5">
        <w:rPr>
          <w:highlight w:val="cyan"/>
          <w:u w:val="single"/>
        </w:rPr>
        <w:t>abolitionist pedagogical praxis</w:t>
      </w:r>
      <w:r w:rsidRPr="00F668F4">
        <w:rPr>
          <w:u w:val="single"/>
        </w:rPr>
        <w:t xml:space="preserve"> and illuminates abolitionism’s necessity as a dynamic practice of social transformation</w:t>
      </w:r>
      <w:r w:rsidRPr="00073DFA">
        <w:rPr>
          <w:sz w:val="12"/>
        </w:rPr>
        <w:t xml:space="preserve">, over and against liberal and progressive appropriations of “critical/radical pedagogy.” Contrary to the thinly disguised ideological Alinskyism that contemporary liberal, progressive, critical, and “radical” teaching generally and tacitly assumes in relation to the prison regime, </w:t>
      </w:r>
      <w:r w:rsidRPr="009465F5">
        <w:rPr>
          <w:highlight w:val="cyan"/>
          <w:u w:val="single"/>
        </w:rPr>
        <w:t>what is</w:t>
      </w:r>
      <w:r w:rsidRPr="00073DFA">
        <w:rPr>
          <w:sz w:val="12"/>
        </w:rPr>
        <w:t xml:space="preserve"> usually </w:t>
      </w:r>
      <w:r w:rsidRPr="009465F5">
        <w:rPr>
          <w:highlight w:val="cyan"/>
          <w:u w:val="single"/>
        </w:rPr>
        <w:t>required</w:t>
      </w:r>
      <w:r w:rsidRPr="00073DFA">
        <w:rPr>
          <w:sz w:val="12"/>
          <w:highlight w:val="cyan"/>
        </w:rPr>
        <w:t xml:space="preserve">, </w:t>
      </w:r>
      <w:r w:rsidRPr="00F668F4">
        <w:rPr>
          <w:u w:val="single"/>
        </w:rPr>
        <w:t>and what</w:t>
      </w:r>
      <w:r w:rsidRPr="00073DFA">
        <w:rPr>
          <w:sz w:val="12"/>
        </w:rPr>
        <w:t xml:space="preserve"> usually </w:t>
      </w:r>
      <w:r w:rsidRPr="00F668F4">
        <w:rPr>
          <w:u w:val="single"/>
        </w:rPr>
        <w:t>works as a strategy for teaching against the carceral common sense</w:t>
      </w:r>
      <w:r w:rsidRPr="00073DFA">
        <w:rPr>
          <w:sz w:val="12"/>
        </w:rPr>
        <w:t xml:space="preserve">, </w:t>
      </w:r>
      <w:r w:rsidRPr="009465F5">
        <w:rPr>
          <w:highlight w:val="cyan"/>
          <w:u w:val="single"/>
        </w:rPr>
        <w:t xml:space="preserve">is a pedagogical approach that </w:t>
      </w:r>
      <w:r w:rsidRPr="003B3C2E">
        <w:rPr>
          <w:iCs/>
          <w:u w:val="single"/>
        </w:rPr>
        <w:t>asks the unaskable</w:t>
      </w:r>
      <w:r w:rsidRPr="00F668F4">
        <w:rPr>
          <w:u w:val="single"/>
        </w:rPr>
        <w:t xml:space="preserve">, </w:t>
      </w:r>
      <w:r w:rsidRPr="009465F5">
        <w:rPr>
          <w:highlight w:val="cyan"/>
          <w:u w:val="single"/>
        </w:rPr>
        <w:t xml:space="preserve">posits the </w:t>
      </w:r>
      <w:r w:rsidRPr="009465F5">
        <w:rPr>
          <w:iCs/>
          <w:highlight w:val="cyan"/>
          <w:u w:val="single"/>
        </w:rPr>
        <w:t>necessity of the impossible</w:t>
      </w:r>
      <w:r w:rsidRPr="00073DFA">
        <w:rPr>
          <w:sz w:val="12"/>
          <w:highlight w:val="cyan"/>
        </w:rPr>
        <w:t xml:space="preserve">, </w:t>
      </w:r>
      <w:r w:rsidRPr="009465F5">
        <w:rPr>
          <w:highlight w:val="cyan"/>
          <w:u w:val="single"/>
        </w:rPr>
        <w:t xml:space="preserve">and </w:t>
      </w:r>
      <w:r w:rsidRPr="009465F5">
        <w:rPr>
          <w:iCs/>
          <w:highlight w:val="cyan"/>
          <w:u w:val="single"/>
        </w:rPr>
        <w:t xml:space="preserve">embraces </w:t>
      </w:r>
      <w:r w:rsidRPr="003B3C2E">
        <w:rPr>
          <w:iCs/>
          <w:u w:val="single"/>
        </w:rPr>
        <w:t xml:space="preserve">the </w:t>
      </w:r>
      <w:r w:rsidRPr="009465F5">
        <w:rPr>
          <w:iCs/>
          <w:highlight w:val="cyan"/>
          <w:u w:val="single"/>
        </w:rPr>
        <w:t>creative danger</w:t>
      </w:r>
      <w:r w:rsidRPr="00F668F4">
        <w:rPr>
          <w:u w:val="single"/>
        </w:rPr>
        <w:t xml:space="preserve"> inherent in liberationist futures</w:t>
      </w:r>
      <w:r w:rsidRPr="00073DFA">
        <w:rPr>
          <w:sz w:val="12"/>
        </w:rPr>
        <w:t xml:space="preserve">. About a decade of teaching a variety of courses at the undergraduate and graduate levels at one of the most demographically diverse research universities in the United States (the University [End Page 12] of California, Riverside) has allowed me the opportunity to experiment with the curricular content, assignment form, pedagogical mode, and conceptual organization of coursework that directly or tangentially addresses the formation of the U.S. prison regime and prison industrial complex. </w:t>
      </w:r>
      <w:r w:rsidRPr="009465F5">
        <w:rPr>
          <w:highlight w:val="cyan"/>
          <w:u w:val="single"/>
        </w:rPr>
        <w:t>Students</w:t>
      </w:r>
      <w:r w:rsidRPr="00F668F4">
        <w:rPr>
          <w:u w:val="single"/>
        </w:rPr>
        <w:t xml:space="preserve"> are</w:t>
      </w:r>
      <w:r w:rsidRPr="00073DFA">
        <w:rPr>
          <w:sz w:val="12"/>
        </w:rPr>
        <w:t xml:space="preserve"> consistently (and often unanimously) </w:t>
      </w:r>
      <w:r w:rsidRPr="00F668F4">
        <w:rPr>
          <w:u w:val="single"/>
        </w:rPr>
        <w:t xml:space="preserve">eager to </w:t>
      </w:r>
      <w:r w:rsidRPr="009465F5">
        <w:rPr>
          <w:highlight w:val="cyan"/>
          <w:u w:val="single"/>
        </w:rPr>
        <w:t>locate</w:t>
      </w:r>
      <w:r w:rsidRPr="00F668F4">
        <w:rPr>
          <w:u w:val="single"/>
        </w:rPr>
        <w:t xml:space="preserve"> their </w:t>
      </w:r>
      <w:r w:rsidRPr="009465F5">
        <w:rPr>
          <w:highlight w:val="cyan"/>
          <w:u w:val="single"/>
        </w:rPr>
        <w:t>studies within an abolitionist genealogy</w:t>
      </w:r>
      <w:r w:rsidRPr="00073DFA">
        <w:rPr>
          <w:sz w:val="12"/>
        </w:rPr>
        <w:t xml:space="preserve">—often </w:t>
      </w:r>
      <w:r w:rsidRPr="009465F5">
        <w:rPr>
          <w:highlight w:val="cyan"/>
          <w:u w:val="single"/>
        </w:rPr>
        <w:t>understanding their work as</w:t>
      </w:r>
      <w:r w:rsidRPr="00073DFA">
        <w:rPr>
          <w:sz w:val="12"/>
        </w:rPr>
        <w:t xml:space="preserve"> potentially </w:t>
      </w:r>
      <w:r w:rsidRPr="009465F5">
        <w:rPr>
          <w:highlight w:val="cyan"/>
          <w:u w:val="single"/>
        </w:rPr>
        <w:t xml:space="preserve">connected to a living history of </w:t>
      </w:r>
      <w:r w:rsidRPr="003B3C2E">
        <w:rPr>
          <w:u w:val="single"/>
        </w:rPr>
        <w:t xml:space="preserve">radical social movements and </w:t>
      </w:r>
      <w:r w:rsidRPr="009465F5">
        <w:rPr>
          <w:highlight w:val="cyan"/>
          <w:u w:val="single"/>
        </w:rPr>
        <w:t>epistemological-political revolt</w:t>
      </w:r>
      <w:r w:rsidRPr="00F668F4">
        <w:rPr>
          <w:u w:val="single"/>
        </w:rPr>
        <w:t>—and tend to embrace</w:t>
      </w:r>
      <w:r w:rsidRPr="00073DFA">
        <w:rPr>
          <w:sz w:val="12"/>
        </w:rPr>
        <w:t xml:space="preserve"> the </w:t>
      </w:r>
      <w:r w:rsidRPr="00F668F4">
        <w:rPr>
          <w:u w:val="single"/>
        </w:rPr>
        <w:t>high</w:t>
      </w:r>
      <w:r w:rsidRPr="00073DFA">
        <w:rPr>
          <w:sz w:val="12"/>
        </w:rPr>
        <w:t xml:space="preserve"> academic </w:t>
      </w:r>
      <w:r w:rsidRPr="00F668F4">
        <w:rPr>
          <w:u w:val="single"/>
        </w:rPr>
        <w:t>demands and rigor</w:t>
      </w:r>
      <w:r w:rsidRPr="00073DFA">
        <w:rPr>
          <w:sz w:val="12"/>
        </w:rPr>
        <w:t xml:space="preserve"> of these courses </w:t>
      </w:r>
      <w:r w:rsidRPr="00F668F4">
        <w:rPr>
          <w:u w:val="single"/>
        </w:rPr>
        <w:t>with far less resistance and ambivalence</w:t>
      </w:r>
      <w:r w:rsidRPr="00073DFA">
        <w:rPr>
          <w:sz w:val="12"/>
        </w:rPr>
        <w:t xml:space="preserve"> than in many of my other Ethnic Studies courses. There are some immediate analytical and scholarly tools that form a basic pedagogical apparatus for productively exploding the generalized common sense that creates and surrounds the U.S. prison regime. In fact, it is crucial for teachers and students to collectively understand that it is precisely the circulation and concrete enactment of this common sense that makes it central to the prison regime, not simply an ideological “supplement” of it. Put differently, many students and teachers have a tendency to presume that the cultural symbols and popular discourses that signify and give common sense meaning to prisons and policing are external to the prison regime, as if these symbols and discourses (produced through mass media, state spokespersons and elected officials, right-wing think tanks, video games, television crime dramas, etc.) simply amount to “bad” or “deceptive” propaganda that conspiratorially hide some essential “truth” about prisons that can be uncovered. This is a seductive and self-explanatory, but far too simplistic, way of understanding how the prison regime thrives. </w:t>
      </w:r>
      <w:r w:rsidRPr="00F668F4">
        <w:rPr>
          <w:u w:val="single"/>
        </w:rPr>
        <w:t xml:space="preserve">What </w:t>
      </w:r>
      <w:r w:rsidRPr="009465F5">
        <w:rPr>
          <w:highlight w:val="cyan"/>
          <w:u w:val="single"/>
        </w:rPr>
        <w:t>we require</w:t>
      </w:r>
      <w:r w:rsidRPr="00073DFA">
        <w:rPr>
          <w:sz w:val="12"/>
        </w:rPr>
        <w:t xml:space="preserve">, instead, </w:t>
      </w:r>
      <w:r w:rsidRPr="00F668F4">
        <w:rPr>
          <w:u w:val="single"/>
        </w:rPr>
        <w:t xml:space="preserve">is a </w:t>
      </w:r>
      <w:r w:rsidRPr="009465F5">
        <w:rPr>
          <w:iCs/>
          <w:highlight w:val="cyan"/>
          <w:u w:val="single"/>
        </w:rPr>
        <w:t>sustained analytical discussion</w:t>
      </w:r>
      <w:r w:rsidRPr="009465F5">
        <w:rPr>
          <w:highlight w:val="cyan"/>
          <w:u w:val="single"/>
        </w:rPr>
        <w:t xml:space="preserve"> that considers</w:t>
      </w:r>
      <w:r w:rsidRPr="00F668F4">
        <w:rPr>
          <w:u w:val="single"/>
        </w:rPr>
        <w:t xml:space="preserve"> how </w:t>
      </w:r>
      <w:r w:rsidRPr="009465F5">
        <w:rPr>
          <w:highlight w:val="cyan"/>
          <w:u w:val="single"/>
        </w:rPr>
        <w:t>multiple layers of knowledge</w:t>
      </w:r>
      <w:r w:rsidRPr="00073DFA">
        <w:rPr>
          <w:sz w:val="12"/>
          <w:highlight w:val="cyan"/>
        </w:rPr>
        <w:t>—</w:t>
      </w:r>
      <w:r w:rsidRPr="00073DFA">
        <w:rPr>
          <w:sz w:val="12"/>
        </w:rPr>
        <w:t>including common sense and its different cultural forms—</w:t>
      </w:r>
      <w:r w:rsidRPr="00F668F4">
        <w:rPr>
          <w:u w:val="single"/>
        </w:rPr>
        <w:t xml:space="preserve">are constantly </w:t>
      </w:r>
      <w:r w:rsidRPr="009465F5">
        <w:rPr>
          <w:highlight w:val="cyan"/>
          <w:u w:val="single"/>
        </w:rPr>
        <w:t>producing a “lived truth” of</w:t>
      </w:r>
      <w:r w:rsidRPr="00F668F4">
        <w:rPr>
          <w:u w:val="single"/>
        </w:rPr>
        <w:t xml:space="preserve"> </w:t>
      </w:r>
      <w:r w:rsidRPr="00073DFA">
        <w:rPr>
          <w:sz w:val="12"/>
        </w:rPr>
        <w:t xml:space="preserve">policing and </w:t>
      </w:r>
      <w:r w:rsidRPr="009465F5">
        <w:rPr>
          <w:highlight w:val="cyan"/>
          <w:u w:val="single"/>
        </w:rPr>
        <w:t>prisons</w:t>
      </w:r>
      <w:r w:rsidRPr="00F668F4">
        <w:rPr>
          <w:u w:val="single"/>
        </w:rPr>
        <w:t xml:space="preserve"> that has nothing at all to do with an</w:t>
      </w:r>
      <w:r w:rsidRPr="00073DFA">
        <w:rPr>
          <w:sz w:val="12"/>
          <w:szCs w:val="16"/>
        </w:rPr>
        <w:t xml:space="preserve"> essential, </w:t>
      </w:r>
      <w:r w:rsidRPr="00F668F4">
        <w:rPr>
          <w:u w:val="single"/>
        </w:rPr>
        <w:t>objective truth.</w:t>
      </w:r>
      <w:r w:rsidRPr="00073DFA">
        <w:rPr>
          <w:sz w:val="12"/>
        </w:rPr>
        <w:t xml:space="preserve"> </w:t>
      </w:r>
      <w:r w:rsidRPr="00F668F4">
        <w:rPr>
          <w:u w:val="single"/>
        </w:rPr>
        <w:t>Rather, this fabricated, lived truth forms the template of everyday life through which we come to believe that we more or less understand and “know” the prison and policing apparatus, and which dynamically produces our consent and/or surrender to its epochal oppressive violence</w:t>
      </w:r>
      <w:r w:rsidRPr="00073DFA">
        <w:rPr>
          <w:sz w:val="12"/>
        </w:rPr>
        <w:t xml:space="preserve">. As a pedagogical tool, </w:t>
      </w:r>
      <w:r w:rsidRPr="00F668F4">
        <w:rPr>
          <w:u w:val="single"/>
        </w:rPr>
        <w:t xml:space="preserve">this </w:t>
      </w:r>
      <w:r w:rsidRPr="00F668F4">
        <w:rPr>
          <w:u w:val="single"/>
        </w:rPr>
        <w:lastRenderedPageBreak/>
        <w:t>framework compels students and teachers to examine how deeply engaged they are in the violent common sense of the prison and the racist state</w:t>
      </w:r>
      <w:r w:rsidRPr="00073DFA">
        <w:rPr>
          <w:sz w:val="12"/>
        </w:rPr>
        <w:t xml:space="preserve">. </w:t>
      </w:r>
      <w:r w:rsidRPr="00073DFA">
        <w:rPr>
          <w:sz w:val="12"/>
          <w:szCs w:val="16"/>
        </w:rPr>
        <w:t>Who is left for dead in the common discourse of crime, “innocence,” and “guilt”? How has the mundane institutionalized violence of the racist state become so normalized as to be generally beyond comment? What has made the prison and policing apparatus in its current form appear to be so permanent, necessary, and immovable within the common sense of social change and his</w:t>
      </w:r>
      <w:r w:rsidRPr="00073DFA">
        <w:rPr>
          <w:sz w:val="12"/>
        </w:rPr>
        <w:t xml:space="preserve">torical transformation? In this sense, </w:t>
      </w:r>
      <w:r w:rsidRPr="009465F5">
        <w:rPr>
          <w:iCs/>
          <w:highlight w:val="cyan"/>
          <w:u w:val="single"/>
        </w:rPr>
        <w:t>teachers and students</w:t>
      </w:r>
      <w:r w:rsidRPr="00073DFA">
        <w:rPr>
          <w:sz w:val="12"/>
        </w:rPr>
        <w:t xml:space="preserve"> can attempt to concretely understand how they </w:t>
      </w:r>
      <w:r w:rsidRPr="009465F5">
        <w:rPr>
          <w:highlight w:val="cyan"/>
          <w:u w:val="single"/>
        </w:rPr>
        <w:t xml:space="preserve">are a </w:t>
      </w:r>
      <w:r w:rsidRPr="009465F5">
        <w:rPr>
          <w:rStyle w:val="Emphasis"/>
          <w:highlight w:val="cyan"/>
        </w:rPr>
        <w:t>dynamic part</w:t>
      </w:r>
      <w:r w:rsidRPr="009465F5">
        <w:rPr>
          <w:highlight w:val="cyan"/>
          <w:u w:val="single"/>
        </w:rPr>
        <w:t xml:space="preserve"> of the prison regime’s </w:t>
      </w:r>
      <w:r w:rsidRPr="003B3C2E">
        <w:rPr>
          <w:u w:val="single"/>
        </w:rPr>
        <w:t xml:space="preserve">production and </w:t>
      </w:r>
      <w:r w:rsidRPr="009465F5">
        <w:rPr>
          <w:highlight w:val="cyan"/>
          <w:u w:val="single"/>
        </w:rPr>
        <w:t>reproduction</w:t>
      </w:r>
      <w:r w:rsidRPr="00073DFA">
        <w:rPr>
          <w:sz w:val="12"/>
        </w:rPr>
        <w:t>—</w:t>
      </w:r>
      <w:r w:rsidRPr="00F668F4">
        <w:rPr>
          <w:u w:val="single"/>
        </w:rPr>
        <w:t>and thus</w:t>
      </w:r>
      <w:r w:rsidRPr="00073DFA">
        <w:rPr>
          <w:sz w:val="12"/>
        </w:rPr>
        <w:t xml:space="preserve"> how they might also be </w:t>
      </w:r>
      <w:r w:rsidRPr="003B3C2E">
        <w:rPr>
          <w:iCs/>
          <w:u w:val="single"/>
        </w:rPr>
        <w:t>part of its abolition</w:t>
      </w:r>
      <w:r w:rsidRPr="003B3C2E">
        <w:rPr>
          <w:u w:val="single"/>
        </w:rPr>
        <w:t xml:space="preserve"> through the work of building and teaching a radical and liberatory common sense</w:t>
      </w:r>
      <w:r w:rsidRPr="00073DFA">
        <w:rPr>
          <w:sz w:val="12"/>
          <w:szCs w:val="14"/>
        </w:rPr>
        <w:t xml:space="preserve"> (</w:t>
      </w:r>
      <w:r w:rsidRPr="00F668F4">
        <w:rPr>
          <w:iCs/>
          <w:u w:val="single"/>
        </w:rPr>
        <w:t>this is political work that anyone can do</w:t>
      </w:r>
      <w:r w:rsidRPr="00073DFA">
        <w:rPr>
          <w:sz w:val="12"/>
        </w:rPr>
        <w:t xml:space="preserve">, ideally as part of a community of social movement). Additionally, </w:t>
      </w:r>
      <w:r w:rsidRPr="00F668F4">
        <w:rPr>
          <w:u w:val="single"/>
        </w:rPr>
        <w:t>the abolitionist teacher can prioritize a rigorous—and vigorous—critique of the endemic complicities of</w:t>
      </w:r>
      <w:r w:rsidRPr="00073DFA">
        <w:rPr>
          <w:sz w:val="12"/>
        </w:rPr>
        <w:t xml:space="preserve"> liberal/progressive </w:t>
      </w:r>
      <w:r w:rsidRPr="00F668F4">
        <w:rPr>
          <w:u w:val="single"/>
        </w:rPr>
        <w:t>reformism to the</w:t>
      </w:r>
      <w:r w:rsidRPr="00073DFA">
        <w:rPr>
          <w:sz w:val="12"/>
        </w:rPr>
        <w:t xml:space="preserve"> [End Page 13] transformation, expansion, and ultimate </w:t>
      </w:r>
      <w:r w:rsidRPr="00F668F4">
        <w:rPr>
          <w:u w:val="single"/>
        </w:rPr>
        <w:t>reproduction of racist state violence and (proto)genocide</w:t>
      </w:r>
      <w:r w:rsidRPr="00073DFA">
        <w:rPr>
          <w:sz w:val="12"/>
        </w:rPr>
        <w:t xml:space="preserve">; </w:t>
      </w:r>
      <w:r w:rsidRPr="00F668F4">
        <w:rPr>
          <w:u w:val="single"/>
        </w:rPr>
        <w:t xml:space="preserve">this entails a radical critique of </w:t>
      </w:r>
      <w:r w:rsidRPr="00073DFA">
        <w:rPr>
          <w:sz w:val="12"/>
        </w:rPr>
        <w:t xml:space="preserve">everything from </w:t>
      </w:r>
      <w:r w:rsidRPr="00F668F4">
        <w:rPr>
          <w:u w:val="single"/>
        </w:rPr>
        <w:t>the</w:t>
      </w:r>
      <w:r w:rsidRPr="00073DFA">
        <w:rPr>
          <w:sz w:val="12"/>
        </w:rPr>
        <w:t xml:space="preserve"> sociopolitical </w:t>
      </w:r>
      <w:r w:rsidRPr="00F668F4">
        <w:rPr>
          <w:u w:val="single"/>
        </w:rPr>
        <w:t>legacies of “civil rights”</w:t>
      </w:r>
      <w:r w:rsidRPr="00073DFA">
        <w:rPr>
          <w:sz w:val="12"/>
        </w:rPr>
        <w:t xml:space="preserve"> and the oppressive capacities of “human rights” to the racist state’s direct assimilation of 1970s-era “prison reform” agendas into the blueprints for massive prison expansion discussed above.17 </w:t>
      </w:r>
      <w:r w:rsidRPr="009465F5">
        <w:rPr>
          <w:highlight w:val="cyan"/>
          <w:u w:val="single"/>
        </w:rPr>
        <w:t xml:space="preserve">The abolitionist teacher must be </w:t>
      </w:r>
      <w:r w:rsidRPr="009465F5">
        <w:rPr>
          <w:iCs/>
          <w:highlight w:val="cyan"/>
          <w:u w:val="single"/>
        </w:rPr>
        <w:t>willing to occupy</w:t>
      </w:r>
      <w:r w:rsidRPr="009465F5">
        <w:rPr>
          <w:highlight w:val="cyan"/>
          <w:u w:val="single"/>
        </w:rPr>
        <w:t xml:space="preserve"> the difficult </w:t>
      </w:r>
      <w:r w:rsidRPr="003B3C2E">
        <w:rPr>
          <w:u w:val="single"/>
        </w:rPr>
        <w:t xml:space="preserve">and often uncomfortable </w:t>
      </w:r>
      <w:r w:rsidRPr="009465F5">
        <w:rPr>
          <w:highlight w:val="cyan"/>
          <w:u w:val="single"/>
        </w:rPr>
        <w:t xml:space="preserve">position of </w:t>
      </w:r>
      <w:r w:rsidRPr="009465F5">
        <w:rPr>
          <w:iCs/>
          <w:highlight w:val="cyan"/>
          <w:u w:val="single"/>
        </w:rPr>
        <w:t>political leadership</w:t>
      </w:r>
      <w:r w:rsidRPr="00073DFA">
        <w:rPr>
          <w:sz w:val="12"/>
          <w:highlight w:val="cyan"/>
        </w:rPr>
        <w:t xml:space="preserve"> </w:t>
      </w:r>
      <w:r w:rsidRPr="009465F5">
        <w:rPr>
          <w:highlight w:val="cyan"/>
          <w:u w:val="single"/>
        </w:rPr>
        <w:t>in the classroom</w:t>
      </w:r>
      <w:r w:rsidRPr="00073DFA">
        <w:rPr>
          <w:sz w:val="12"/>
        </w:rPr>
        <w:t xml:space="preserve">. To some, this reads as a direct violation of Freirian conceptions of critical pedagogy, but I would argue that it is really an elaboration and amplification of the revolutionary spirit at the heart of Freire’s entire lifework. That is, </w:t>
      </w:r>
      <w:r w:rsidRPr="009465F5">
        <w:rPr>
          <w:highlight w:val="cyan"/>
          <w:u w:val="single"/>
        </w:rPr>
        <w:t>how can a teacher expect</w:t>
      </w:r>
      <w:r w:rsidRPr="00F668F4">
        <w:rPr>
          <w:u w:val="single"/>
        </w:rPr>
        <w:t xml:space="preserve"> </w:t>
      </w:r>
      <w:r w:rsidRPr="003B3C2E">
        <w:rPr>
          <w:u w:val="single"/>
        </w:rPr>
        <w:t>her/his</w:t>
      </w:r>
      <w:r w:rsidRPr="00F668F4">
        <w:rPr>
          <w:u w:val="single"/>
        </w:rPr>
        <w:t xml:space="preserve"> </w:t>
      </w:r>
      <w:r w:rsidRPr="009465F5">
        <w:rPr>
          <w:highlight w:val="cyan"/>
          <w:u w:val="single"/>
        </w:rPr>
        <w:t>students to undertake the</w:t>
      </w:r>
      <w:r w:rsidRPr="00F668F4">
        <w:rPr>
          <w:u w:val="single"/>
        </w:rPr>
        <w:t xml:space="preserve"> courageous and difficult </w:t>
      </w:r>
      <w:r w:rsidRPr="009465F5">
        <w:rPr>
          <w:highlight w:val="cyan"/>
          <w:u w:val="single"/>
        </w:rPr>
        <w:t>work of inhabiting an abolitionist positionality</w:t>
      </w:r>
      <w:r w:rsidRPr="00073DFA">
        <w:rPr>
          <w:sz w:val="12"/>
        </w:rPr>
        <w:t>—even if only as an “academic” exercise—</w:t>
      </w:r>
      <w:r w:rsidRPr="009465F5">
        <w:rPr>
          <w:highlight w:val="cyan"/>
          <w:u w:val="single"/>
        </w:rPr>
        <w:t>unless</w:t>
      </w:r>
      <w:r w:rsidRPr="00F668F4">
        <w:rPr>
          <w:u w:val="single"/>
        </w:rPr>
        <w:t xml:space="preserve"> </w:t>
      </w:r>
      <w:r w:rsidRPr="009465F5">
        <w:rPr>
          <w:highlight w:val="cyan"/>
          <w:u w:val="single"/>
        </w:rPr>
        <w:t>the teacher</w:t>
      </w:r>
      <w:r w:rsidRPr="00073DFA">
        <w:rPr>
          <w:sz w:val="12"/>
        </w:rPr>
        <w:t xml:space="preserve"> herself/himself </w:t>
      </w:r>
      <w:r w:rsidRPr="009465F5">
        <w:rPr>
          <w:highlight w:val="cyan"/>
          <w:u w:val="single"/>
        </w:rPr>
        <w:t>embodies</w:t>
      </w:r>
      <w:r w:rsidRPr="00F668F4">
        <w:rPr>
          <w:u w:val="single"/>
        </w:rPr>
        <w:t xml:space="preserve">, performs, and oozes </w:t>
      </w:r>
      <w:r w:rsidRPr="009465F5">
        <w:rPr>
          <w:iCs/>
          <w:highlight w:val="cyan"/>
          <w:u w:val="single"/>
        </w:rPr>
        <w:t>that very same political desire</w:t>
      </w:r>
      <w:r w:rsidRPr="00073DFA">
        <w:rPr>
          <w:sz w:val="12"/>
        </w:rPr>
        <w:t xml:space="preserve">? In fact, </w:t>
      </w:r>
      <w:r w:rsidRPr="00F668F4">
        <w:rPr>
          <w:u w:val="single"/>
        </w:rPr>
        <w:t xml:space="preserve">it often seems that doing the latter is </w:t>
      </w:r>
      <w:r w:rsidRPr="00F668F4">
        <w:rPr>
          <w:iCs/>
          <w:u w:val="single"/>
        </w:rPr>
        <w:t>enough to compel many students</w:t>
      </w:r>
      <w:r w:rsidRPr="00073DFA">
        <w:rPr>
          <w:sz w:val="12"/>
        </w:rPr>
        <w:t xml:space="preserve"> (at least momentarily) </w:t>
      </w:r>
      <w:r w:rsidRPr="00F668F4">
        <w:rPr>
          <w:u w:val="single"/>
        </w:rPr>
        <w:t>to become intimate and familiar with the allegedly impossible</w:t>
      </w:r>
      <w:r w:rsidRPr="00073DFA">
        <w:rPr>
          <w:sz w:val="12"/>
        </w:rPr>
        <w:t xml:space="preserve">. Finally, the horizon of </w:t>
      </w:r>
      <w:r w:rsidRPr="00F668F4">
        <w:rPr>
          <w:u w:val="single"/>
        </w:rPr>
        <w:t>the possible is only constrained by one’s pedagogical willingness to locate</w:t>
      </w:r>
      <w:r w:rsidRPr="00073DFA">
        <w:rPr>
          <w:sz w:val="12"/>
        </w:rPr>
        <w:t xml:space="preserve"> a particular political struggle (here, </w:t>
      </w:r>
      <w:r w:rsidRPr="00F668F4">
        <w:rPr>
          <w:u w:val="single"/>
        </w:rPr>
        <w:t>prison abolition</w:t>
      </w:r>
      <w:r w:rsidRPr="00073DFA">
        <w:rPr>
          <w:sz w:val="12"/>
        </w:rPr>
        <w:t xml:space="preserve">) </w:t>
      </w:r>
      <w:r w:rsidRPr="00F668F4">
        <w:rPr>
          <w:u w:val="single"/>
        </w:rPr>
        <w:t>within the long and living history of liberation movements</w:t>
      </w:r>
      <w:r w:rsidRPr="00073DFA">
        <w:rPr>
          <w:sz w:val="12"/>
        </w:rPr>
        <w:t xml:space="preserve">. In this context, “prison abolition” can be understood as one important strain within a continuously unfurling fabric of liberationist political horizons, in which the imagination of the possible and the practical is shaped but not limited by the specific material and institutional conditions within which one lives. It is useful to continually ask: on whose shoulders does one sit, when undertaking the audacious identifications and political practices endemic to an abolitionist pedagogy? </w:t>
      </w:r>
      <w:r w:rsidRPr="00F668F4">
        <w:rPr>
          <w:u w:val="single"/>
        </w:rPr>
        <w:t>There is something profoundly indelible and emboldening in realizing that one’s “own” political struggle is deeply connected to a vibrant, robust, creative, and beautiful legacy of collective imagination and creative social labor</w:t>
      </w:r>
      <w:r w:rsidRPr="00073DFA">
        <w:rPr>
          <w:sz w:val="12"/>
        </w:rPr>
        <w:t xml:space="preserve"> (and of course, there are crucial ways of comprehending historical liberation struggles in all their forms, from guerilla warfare to dance). While I do not expect to arrive at a wholly satisfactory pedagogical endpoint anytime soon, and am therefore hesitant to offer prescriptive examples of “how to teach” within an abolitionist framework, I also believe that rigorous experimentation and creative pedagogical radicalism is the very soul of this praxis. </w:t>
      </w:r>
      <w:r w:rsidRPr="00F668F4">
        <w:rPr>
          <w:u w:val="single"/>
        </w:rPr>
        <w:t>There is</w:t>
      </w:r>
      <w:r w:rsidRPr="00073DFA">
        <w:rPr>
          <w:sz w:val="12"/>
        </w:rPr>
        <w:t xml:space="preserve">, in the end, </w:t>
      </w:r>
      <w:r w:rsidRPr="00F668F4">
        <w:rPr>
          <w:u w:val="single"/>
        </w:rPr>
        <w:t>no</w:t>
      </w:r>
      <w:r w:rsidRPr="00073DFA">
        <w:rPr>
          <w:sz w:val="12"/>
        </w:rPr>
        <w:t xml:space="preserve"> teaching</w:t>
      </w:r>
      <w:r w:rsidRPr="00F668F4">
        <w:rPr>
          <w:u w:val="single"/>
        </w:rPr>
        <w:t xml:space="preserve"> formula </w:t>
      </w:r>
      <w:r w:rsidRPr="00073DFA">
        <w:rPr>
          <w:sz w:val="12"/>
        </w:rPr>
        <w:t>or pedagogical system</w:t>
      </w:r>
      <w:r w:rsidRPr="00F668F4">
        <w:rPr>
          <w:u w:val="single"/>
        </w:rPr>
        <w:t xml:space="preserve"> that finally fulfills the abolitionist social vision, there is only a </w:t>
      </w:r>
      <w:r w:rsidRPr="00F668F4">
        <w:rPr>
          <w:iCs/>
          <w:u w:val="single"/>
        </w:rPr>
        <w:t>political desire</w:t>
      </w:r>
      <w:r w:rsidRPr="00F668F4">
        <w:rPr>
          <w:u w:val="single"/>
        </w:rPr>
        <w:t xml:space="preserve"> that understands the </w:t>
      </w:r>
      <w:r w:rsidRPr="00F668F4">
        <w:rPr>
          <w:iCs/>
          <w:u w:val="single"/>
        </w:rPr>
        <w:t>immediacy of struggling</w:t>
      </w:r>
      <w:r w:rsidRPr="00F668F4">
        <w:rPr>
          <w:u w:val="single"/>
        </w:rPr>
        <w:t xml:space="preserve"> for human liberation from </w:t>
      </w:r>
      <w:r w:rsidRPr="00073DFA">
        <w:rPr>
          <w:sz w:val="12"/>
        </w:rPr>
        <w:t xml:space="preserve">precisely those forms of systemic violence and </w:t>
      </w:r>
      <w:r w:rsidRPr="00F668F4">
        <w:rPr>
          <w:u w:val="single"/>
        </w:rPr>
        <w:t xml:space="preserve">institutionalized dehumanization </w:t>
      </w:r>
      <w:r w:rsidRPr="00073DFA">
        <w:rPr>
          <w:sz w:val="12"/>
        </w:rPr>
        <w:t xml:space="preserve">that are most culturally and politically sanctioned, valorized, and taken for granted within one’s own pedagogical moment. </w:t>
      </w:r>
      <w:r w:rsidRPr="00F668F4">
        <w:rPr>
          <w:u w:val="single"/>
        </w:rPr>
        <w:t>To refuse</w:t>
      </w:r>
      <w:r w:rsidRPr="00073DFA">
        <w:rPr>
          <w:sz w:val="12"/>
        </w:rPr>
        <w:t xml:space="preserve"> [End Page 14] or resist this desire </w:t>
      </w:r>
      <w:r w:rsidRPr="00F668F4">
        <w:rPr>
          <w:u w:val="single"/>
        </w:rPr>
        <w:t>is to be unaccountable to the historical truth of our moment, in which</w:t>
      </w:r>
      <w:r w:rsidRPr="00073DFA">
        <w:rPr>
          <w:sz w:val="12"/>
        </w:rPr>
        <w:t xml:space="preserve"> </w:t>
      </w:r>
      <w:r w:rsidRPr="00F668F4">
        <w:rPr>
          <w:u w:val="single"/>
        </w:rPr>
        <w:t>the structural logic and physiological technologies of social liquidation</w:t>
      </w:r>
      <w:r w:rsidRPr="00073DFA">
        <w:rPr>
          <w:sz w:val="12"/>
        </w:rPr>
        <w:t xml:space="preserve"> (removal from or effective neutralization within civil society) </w:t>
      </w:r>
      <w:r w:rsidRPr="00F668F4">
        <w:rPr>
          <w:u w:val="single"/>
        </w:rPr>
        <w:t xml:space="preserve">have merged with history’s greatest experiment in punitive human captivity, a linkage that increasingly lays bare </w:t>
      </w:r>
      <w:r w:rsidRPr="00F668F4">
        <w:rPr>
          <w:iCs/>
          <w:u w:val="single"/>
        </w:rPr>
        <w:t>racism’s logical outcome in genocide</w:t>
      </w:r>
      <w:r w:rsidRPr="00073DFA">
        <w:rPr>
          <w:sz w:val="12"/>
        </w:rPr>
        <w:t xml:space="preserve">.18 </w:t>
      </w:r>
      <w:r w:rsidRPr="00073DFA">
        <w:rPr>
          <w:sz w:val="12"/>
          <w:szCs w:val="16"/>
        </w:rPr>
        <w:t xml:space="preserve">Abolitionist Position and Praxis </w:t>
      </w:r>
      <w:r w:rsidRPr="00F668F4">
        <w:rPr>
          <w:u w:val="single"/>
        </w:rPr>
        <w:t>Given the</w:t>
      </w:r>
      <w:r w:rsidRPr="00073DFA">
        <w:rPr>
          <w:sz w:val="12"/>
        </w:rPr>
        <w:t xml:space="preserve"> historical context I have briefly outlined, and the practical-theoretical </w:t>
      </w:r>
      <w:r w:rsidRPr="00F668F4">
        <w:rPr>
          <w:u w:val="single"/>
        </w:rPr>
        <w:t>need for situating an abolitionist praxis within a longer tradition of freedom struggle</w:t>
      </w:r>
      <w:r w:rsidRPr="00073DFA">
        <w:rPr>
          <w:sz w:val="12"/>
        </w:rPr>
        <w:t xml:space="preserve">, I contend that </w:t>
      </w:r>
      <w:r w:rsidRPr="00F668F4">
        <w:rPr>
          <w:iCs/>
          <w:u w:val="single"/>
        </w:rPr>
        <w:t>there can be no liberatory teaching act</w:t>
      </w:r>
      <w:r w:rsidRPr="00073DFA">
        <w:rPr>
          <w:sz w:val="12"/>
        </w:rPr>
        <w:t xml:space="preserve">, </w:t>
      </w:r>
      <w:r w:rsidRPr="00F668F4">
        <w:rPr>
          <w:u w:val="single"/>
        </w:rPr>
        <w:t>nor</w:t>
      </w:r>
      <w:r w:rsidRPr="00073DFA">
        <w:rPr>
          <w:sz w:val="12"/>
        </w:rPr>
        <w:t xml:space="preserve"> can there be an adequately </w:t>
      </w:r>
      <w:r w:rsidRPr="00F668F4">
        <w:rPr>
          <w:u w:val="single"/>
        </w:rPr>
        <w:t>critical pedagogical practice, that does not</w:t>
      </w:r>
      <w:r w:rsidRPr="00073DFA">
        <w:rPr>
          <w:sz w:val="12"/>
        </w:rPr>
        <w:t xml:space="preserve"> also </w:t>
      </w:r>
      <w:r w:rsidRPr="00F668F4">
        <w:rPr>
          <w:u w:val="single"/>
        </w:rPr>
        <w:t>attempt to become an abolitionist one</w:t>
      </w:r>
      <w:r w:rsidRPr="00073DFA">
        <w:rPr>
          <w:sz w:val="12"/>
        </w:rPr>
        <w:t xml:space="preserve">. Provisionally, I am conceptualizing abolition as a praxis of liberation that is creative and experimental rather than formulaic and rigidly programmatic. </w:t>
      </w:r>
      <w:r w:rsidRPr="009465F5">
        <w:rPr>
          <w:highlight w:val="cyan"/>
          <w:u w:val="single"/>
        </w:rPr>
        <w:t>Abolition is a “radical” political position,</w:t>
      </w:r>
      <w:r w:rsidRPr="00F668F4">
        <w:rPr>
          <w:u w:val="single"/>
        </w:rPr>
        <w:t xml:space="preserve"> as well as </w:t>
      </w:r>
      <w:r w:rsidRPr="00073DFA">
        <w:rPr>
          <w:sz w:val="12"/>
          <w:szCs w:val="16"/>
        </w:rPr>
        <w:t xml:space="preserve">a perpetually </w:t>
      </w:r>
      <w:r w:rsidRPr="00F668F4">
        <w:rPr>
          <w:u w:val="single"/>
        </w:rPr>
        <w:t xml:space="preserve">creative and experimental </w:t>
      </w:r>
      <w:r w:rsidRPr="00073DFA">
        <w:rPr>
          <w:sz w:val="12"/>
          <w:szCs w:val="16"/>
        </w:rPr>
        <w:t>pedagogy,</w:t>
      </w:r>
      <w:r w:rsidRPr="00F668F4">
        <w:rPr>
          <w:u w:val="single"/>
        </w:rPr>
        <w:t xml:space="preserve"> </w:t>
      </w:r>
      <w:r w:rsidRPr="009465F5">
        <w:rPr>
          <w:highlight w:val="cyan"/>
          <w:u w:val="single"/>
        </w:rPr>
        <w:t xml:space="preserve">because </w:t>
      </w:r>
      <w:r w:rsidRPr="009465F5">
        <w:rPr>
          <w:rStyle w:val="Emphasis"/>
          <w:highlight w:val="cyan"/>
        </w:rPr>
        <w:t>formulaic approaches cannot adequately apprehend</w:t>
      </w:r>
      <w:r w:rsidRPr="009465F5">
        <w:rPr>
          <w:highlight w:val="cyan"/>
          <w:u w:val="single"/>
        </w:rPr>
        <w:t xml:space="preserve"> the biopolitics</w:t>
      </w:r>
      <w:r w:rsidRPr="00F668F4">
        <w:rPr>
          <w:u w:val="single"/>
        </w:rPr>
        <w:t xml:space="preserve">, dynamic </w:t>
      </w:r>
      <w:r w:rsidRPr="009465F5">
        <w:rPr>
          <w:highlight w:val="cyan"/>
          <w:u w:val="single"/>
        </w:rPr>
        <w:t>statecraft</w:t>
      </w:r>
      <w:r w:rsidRPr="00F668F4">
        <w:rPr>
          <w:u w:val="single"/>
        </w:rPr>
        <w:t xml:space="preserve">, </w:t>
      </w:r>
      <w:r w:rsidRPr="009465F5">
        <w:rPr>
          <w:highlight w:val="cyan"/>
          <w:u w:val="single"/>
        </w:rPr>
        <w:t>and</w:t>
      </w:r>
      <w:r w:rsidRPr="00F668F4">
        <w:rPr>
          <w:u w:val="single"/>
        </w:rPr>
        <w:t xml:space="preserve"> internalized </w:t>
      </w:r>
      <w:r w:rsidRPr="009465F5">
        <w:rPr>
          <w:highlight w:val="cyan"/>
          <w:u w:val="single"/>
        </w:rPr>
        <w:t>violence of genocidal and proto-genocidal systems of human domination</w:t>
      </w:r>
      <w:r w:rsidRPr="00F668F4">
        <w:rPr>
          <w:u w:val="single"/>
        </w:rPr>
        <w:t>.</w:t>
      </w:r>
      <w:r w:rsidRPr="00073DFA">
        <w:rPr>
          <w:sz w:val="12"/>
        </w:rPr>
        <w:t xml:space="preserve"> As a productive and creative praxis, this conception of abolition posits the material possibility and historical necessity of a social capacity for human freedom based on a cultural-economic infrastructure that supports the transformation of oppressive relations that are the legacy of genocidal conquest, settler colonialism, racial slavery/capitalism,19 compulsory hetero-patriarchies, and global white supremacy. In this sense, </w:t>
      </w:r>
      <w:r w:rsidRPr="003B3C2E">
        <w:rPr>
          <w:u w:val="single"/>
        </w:rPr>
        <w:t xml:space="preserve">abolitionist praxis does not </w:t>
      </w:r>
      <w:r w:rsidRPr="003B3C2E">
        <w:rPr>
          <w:iCs/>
          <w:u w:val="single"/>
        </w:rPr>
        <w:t>singularly</w:t>
      </w:r>
      <w:r w:rsidRPr="003B3C2E">
        <w:rPr>
          <w:u w:val="single"/>
        </w:rPr>
        <w:t xml:space="preserve"> concern itself with the “abolition of the prison industrial complex,” although it fundamentally and strategically prioritizes the prison as a central site for catalyzing broader, radical social transformations</w:t>
      </w:r>
      <w:r w:rsidRPr="00073DFA">
        <w:rPr>
          <w:sz w:val="12"/>
        </w:rPr>
        <w:t xml:space="preserve">. In significant part, this suggests envisioning and ultimately constructing “a constellation of alternative strategies and institutions, with the ultimate aim of removing the prison from the social and ideological landscape of our society.”20 In </w:t>
      </w:r>
      <w:r w:rsidRPr="003B3C2E">
        <w:rPr>
          <w:u w:val="single"/>
        </w:rPr>
        <w:t xml:space="preserve">locating </w:t>
      </w:r>
      <w:r w:rsidRPr="003B3C2E">
        <w:rPr>
          <w:iCs/>
          <w:u w:val="single"/>
        </w:rPr>
        <w:t>abolition</w:t>
      </w:r>
      <w:r w:rsidRPr="003B3C2E">
        <w:rPr>
          <w:u w:val="single"/>
        </w:rPr>
        <w:t>ist praxis within a longer political genealogy</w:t>
      </w:r>
      <w:r w:rsidRPr="00073DFA">
        <w:rPr>
          <w:sz w:val="12"/>
        </w:rPr>
        <w:t xml:space="preserve"> that anticipates the task of remaking the world under transformed material circumstances, this position </w:t>
      </w:r>
      <w:r w:rsidRPr="003B3C2E">
        <w:rPr>
          <w:u w:val="single"/>
        </w:rPr>
        <w:t>refracts the most radical and revolutionary dimensions of a historical Black freedom struggle</w:t>
      </w:r>
      <w:r w:rsidRPr="00F668F4">
        <w:rPr>
          <w:u w:val="single"/>
        </w:rPr>
        <w:t xml:space="preserve"> that positioned the abolition of “slavery” as the condition of possibility for Black</w:t>
      </w:r>
      <w:r w:rsidRPr="00073DFA">
        <w:rPr>
          <w:sz w:val="12"/>
        </w:rPr>
        <w:t>—</w:t>
      </w:r>
      <w:r w:rsidRPr="00F668F4">
        <w:rPr>
          <w:u w:val="single"/>
        </w:rPr>
        <w:t>hence “human”—freedom</w:t>
      </w:r>
      <w:r w:rsidRPr="00073DFA">
        <w:rPr>
          <w:sz w:val="12"/>
        </w:rPr>
        <w:t xml:space="preserve">. </w:t>
      </w:r>
      <w:r w:rsidRPr="00073DFA">
        <w:rPr>
          <w:sz w:val="12"/>
          <w:szCs w:val="16"/>
        </w:rPr>
        <w:t xml:space="preserve">To situate contemporary abolitionism as such is also to recall the U.S. racist state’s (and its liberal allies’) displacement and effective political criminalization of Black radical abolitionism through the 13th Amendment’s 1865 recodification of the slave relation through the juridical reinvention of a racial-carceral relation: Amendment XIII Section 1. Neither slavery nor involuntary servitude, except as a punishment for crime whereof the party shall have been duly convicted, shall exist within the United States, or any place subject to their jurisdiction.21 [emphasis added] </w:t>
      </w:r>
      <w:r w:rsidRPr="00073DFA">
        <w:rPr>
          <w:sz w:val="12"/>
        </w:rPr>
        <w:t xml:space="preserve">Given the institutional elaborations of </w:t>
      </w:r>
      <w:r w:rsidRPr="00F668F4">
        <w:rPr>
          <w:u w:val="single"/>
        </w:rPr>
        <w:t>racial criminalization</w:t>
      </w:r>
      <w:r w:rsidRPr="00073DFA">
        <w:rPr>
          <w:sz w:val="12"/>
        </w:rPr>
        <w:t xml:space="preserve">, policing, </w:t>
      </w:r>
      <w:r w:rsidRPr="00F668F4">
        <w:rPr>
          <w:u w:val="single"/>
        </w:rPr>
        <w:t>and massive imprisonment</w:t>
      </w:r>
      <w:r w:rsidRPr="00073DFA">
        <w:rPr>
          <w:sz w:val="12"/>
        </w:rPr>
        <w:t xml:space="preserve"> that</w:t>
      </w:r>
      <w:r w:rsidRPr="00F668F4">
        <w:rPr>
          <w:u w:val="single"/>
        </w:rPr>
        <w:t xml:space="preserve"> have prevailed on the 13th Amendment’s </w:t>
      </w:r>
      <w:r w:rsidRPr="00073DFA">
        <w:rPr>
          <w:sz w:val="12"/>
        </w:rPr>
        <w:t xml:space="preserve">essential </w:t>
      </w:r>
      <w:r w:rsidRPr="00F668F4">
        <w:rPr>
          <w:u w:val="single"/>
        </w:rPr>
        <w:t>authorization to replace a regime of racist chattel slavery with racist carceral state violence</w:t>
      </w:r>
      <w:r w:rsidRPr="00073DFA">
        <w:rPr>
          <w:sz w:val="12"/>
        </w:rPr>
        <w:t xml:space="preserve">, it is incumbent on the radical teacher to assess the density of her/his entanglement in this historically layered condition of [End Page 15] violence, immobilization, and capture. Prior to the work of formulating an effective curriculum and teaching strategy for critically engaging the prison industrial complex, in other words, is the even more difficult work of examining the assumptive limitations of any “radical pedagogy” that does not attempt to displace an epistemological and cultural common sense in which the relative order and peace of the classroom is perpetually reproduced by the systemic disorder and deep violence of the </w:t>
      </w:r>
      <w:r w:rsidRPr="00073DFA">
        <w:rPr>
          <w:sz w:val="12"/>
        </w:rPr>
        <w:lastRenderedPageBreak/>
        <w:t>prison regime. In relation to</w:t>
      </w:r>
      <w:r w:rsidRPr="00F668F4">
        <w:rPr>
          <w:u w:val="single"/>
        </w:rPr>
        <w:t xml:space="preserve"> the radical </w:t>
      </w:r>
      <w:r w:rsidRPr="009465F5">
        <w:rPr>
          <w:highlight w:val="cyan"/>
          <w:u w:val="single"/>
        </w:rPr>
        <w:t>challenging</w:t>
      </w:r>
      <w:r w:rsidRPr="00F668F4">
        <w:rPr>
          <w:u w:val="single"/>
        </w:rPr>
        <w:t xml:space="preserve"> of </w:t>
      </w:r>
      <w:r w:rsidRPr="009465F5">
        <w:rPr>
          <w:highlight w:val="cyan"/>
          <w:u w:val="single"/>
        </w:rPr>
        <w:t>common sense</w:t>
      </w:r>
      <w:r w:rsidRPr="00073DFA">
        <w:rPr>
          <w:sz w:val="12"/>
        </w:rPr>
        <w:t xml:space="preserve"> discussed above, another critical analytical tool for building an abolitionist pedagogy </w:t>
      </w:r>
      <w:r w:rsidRPr="009465F5">
        <w:rPr>
          <w:highlight w:val="cyan"/>
          <w:u w:val="single"/>
        </w:rPr>
        <w:t xml:space="preserve">entails </w:t>
      </w:r>
      <w:r w:rsidRPr="003B3C2E">
        <w:rPr>
          <w:u w:val="single"/>
        </w:rPr>
        <w:t>the rigorous</w:t>
      </w:r>
      <w:r w:rsidRPr="009465F5">
        <w:rPr>
          <w:highlight w:val="cyan"/>
          <w:u w:val="single"/>
        </w:rPr>
        <w:t xml:space="preserve">, </w:t>
      </w:r>
      <w:r w:rsidRPr="009465F5">
        <w:rPr>
          <w:rStyle w:val="Emphasis"/>
          <w:highlight w:val="cyan"/>
        </w:rPr>
        <w:t>scholarly dismantling</w:t>
      </w:r>
      <w:r w:rsidRPr="009465F5">
        <w:rPr>
          <w:iCs/>
          <w:highlight w:val="cyan"/>
          <w:u w:val="single"/>
        </w:rPr>
        <w:t xml:space="preserve"> </w:t>
      </w:r>
      <w:r w:rsidRPr="003B3C2E">
        <w:rPr>
          <w:iCs/>
          <w:u w:val="single"/>
        </w:rPr>
        <w:t xml:space="preserve">of </w:t>
      </w:r>
      <w:r w:rsidRPr="009465F5">
        <w:rPr>
          <w:iCs/>
          <w:highlight w:val="cyan"/>
          <w:u w:val="single"/>
        </w:rPr>
        <w:t>the “presentist</w:t>
      </w:r>
      <w:r w:rsidRPr="009465F5">
        <w:rPr>
          <w:highlight w:val="cyan"/>
          <w:u w:val="single"/>
        </w:rPr>
        <w:t>”</w:t>
      </w:r>
      <w:r w:rsidRPr="00073DFA">
        <w:rPr>
          <w:sz w:val="12"/>
        </w:rPr>
        <w:t xml:space="preserve"> and deeply ahistorical </w:t>
      </w:r>
      <w:r w:rsidRPr="009465F5">
        <w:rPr>
          <w:highlight w:val="cyan"/>
          <w:u w:val="single"/>
        </w:rPr>
        <w:t>understanding of</w:t>
      </w:r>
      <w:r w:rsidRPr="00073DFA">
        <w:rPr>
          <w:sz w:val="12"/>
        </w:rPr>
        <w:t xml:space="preserve"> policing and </w:t>
      </w:r>
      <w:r w:rsidRPr="009465F5">
        <w:rPr>
          <w:highlight w:val="cyan"/>
          <w:u w:val="single"/>
        </w:rPr>
        <w:t>prisons</w:t>
      </w:r>
      <w:r w:rsidRPr="00073DFA">
        <w:rPr>
          <w:sz w:val="12"/>
        </w:rPr>
        <w:t xml:space="preserve">. </w:t>
      </w:r>
      <w:r w:rsidRPr="009465F5">
        <w:rPr>
          <w:highlight w:val="cyan"/>
          <w:u w:val="single"/>
        </w:rPr>
        <w:t>Students</w:t>
      </w:r>
      <w:r w:rsidRPr="00073DFA">
        <w:rPr>
          <w:sz w:val="12"/>
        </w:rPr>
        <w:t xml:space="preserve"> (and many teachers) </w:t>
      </w:r>
      <w:r w:rsidRPr="003B3C2E">
        <w:rPr>
          <w:u w:val="single"/>
        </w:rPr>
        <w:t xml:space="preserve">frequently </w:t>
      </w:r>
      <w:r w:rsidRPr="009465F5">
        <w:rPr>
          <w:highlight w:val="cyan"/>
          <w:u w:val="single"/>
        </w:rPr>
        <w:t xml:space="preserve">enter </w:t>
      </w:r>
      <w:r w:rsidRPr="003B3C2E">
        <w:rPr>
          <w:u w:val="single"/>
        </w:rPr>
        <w:t xml:space="preserve">such </w:t>
      </w:r>
      <w:r w:rsidRPr="009465F5">
        <w:rPr>
          <w:highlight w:val="cyan"/>
          <w:u w:val="single"/>
        </w:rPr>
        <w:t>dialogues with a</w:t>
      </w:r>
      <w:r w:rsidRPr="003B3C2E">
        <w:rPr>
          <w:u w:val="single"/>
        </w:rPr>
        <w:t xml:space="preserve">n utterly </w:t>
      </w:r>
      <w:r w:rsidRPr="009465F5">
        <w:rPr>
          <w:highlight w:val="cyan"/>
          <w:u w:val="single"/>
        </w:rPr>
        <w:t>mystified conception of</w:t>
      </w:r>
      <w:r w:rsidRPr="00073DFA">
        <w:rPr>
          <w:sz w:val="12"/>
          <w:highlight w:val="cyan"/>
        </w:rPr>
        <w:t xml:space="preserve"> </w:t>
      </w:r>
      <w:r w:rsidRPr="009465F5">
        <w:rPr>
          <w:highlight w:val="cyan"/>
          <w:u w:val="single"/>
        </w:rPr>
        <w:t>the</w:t>
      </w:r>
      <w:r w:rsidRPr="00073DFA">
        <w:rPr>
          <w:sz w:val="12"/>
        </w:rPr>
        <w:t xml:space="preserve"> policing and </w:t>
      </w:r>
      <w:r w:rsidRPr="009465F5">
        <w:rPr>
          <w:highlight w:val="cyan"/>
          <w:u w:val="single"/>
        </w:rPr>
        <w:t>prison</w:t>
      </w:r>
      <w:r w:rsidRPr="00073DFA">
        <w:rPr>
          <w:sz w:val="12"/>
        </w:rPr>
        <w:t xml:space="preserve"> apparatus, </w:t>
      </w:r>
      <w:r w:rsidRPr="009465F5">
        <w:rPr>
          <w:highlight w:val="cyan"/>
          <w:u w:val="single"/>
        </w:rPr>
        <w:t>and do not</w:t>
      </w:r>
      <w:r w:rsidRPr="00073DFA">
        <w:rPr>
          <w:sz w:val="12"/>
        </w:rPr>
        <w:t xml:space="preserve"> generally </w:t>
      </w:r>
      <w:r w:rsidRPr="009465F5">
        <w:rPr>
          <w:highlight w:val="cyan"/>
          <w:u w:val="single"/>
        </w:rPr>
        <w:t>understand that</w:t>
      </w:r>
      <w:r w:rsidRPr="00073DFA">
        <w:rPr>
          <w:sz w:val="12"/>
        </w:rPr>
        <w:t xml:space="preserve"> 1) these apparatuses in their current form are very recent creations, and have not been around “forever”; and 2) </w:t>
      </w:r>
      <w:r w:rsidRPr="009465F5">
        <w:rPr>
          <w:highlight w:val="cyan"/>
          <w:u w:val="single"/>
        </w:rPr>
        <w:t xml:space="preserve">the rise of </w:t>
      </w:r>
      <w:r w:rsidRPr="00EF6F5B">
        <w:rPr>
          <w:u w:val="single"/>
        </w:rPr>
        <w:t xml:space="preserve">these </w:t>
      </w:r>
      <w:r w:rsidRPr="009465F5">
        <w:rPr>
          <w:iCs/>
          <w:highlight w:val="cyan"/>
          <w:u w:val="single"/>
        </w:rPr>
        <w:t xml:space="preserve">institutional </w:t>
      </w:r>
      <w:r w:rsidRPr="00EF6F5B">
        <w:rPr>
          <w:iCs/>
          <w:u w:val="single"/>
        </w:rPr>
        <w:t xml:space="preserve">forms of </w:t>
      </w:r>
      <w:r w:rsidRPr="009465F5">
        <w:rPr>
          <w:iCs/>
          <w:highlight w:val="cyan"/>
          <w:u w:val="single"/>
        </w:rPr>
        <w:t>criminalization</w:t>
      </w:r>
      <w:r w:rsidRPr="009465F5">
        <w:rPr>
          <w:highlight w:val="cyan"/>
          <w:u w:val="single"/>
        </w:rPr>
        <w:t xml:space="preserve">, domestic war, </w:t>
      </w:r>
      <w:r w:rsidRPr="009465F5">
        <w:rPr>
          <w:iCs/>
          <w:highlight w:val="cyan"/>
          <w:u w:val="single"/>
        </w:rPr>
        <w:t xml:space="preserve">and </w:t>
      </w:r>
      <w:r w:rsidRPr="00EF6F5B">
        <w:rPr>
          <w:iCs/>
          <w:u w:val="single"/>
        </w:rPr>
        <w:t xml:space="preserve">mass-scale </w:t>
      </w:r>
      <w:r w:rsidRPr="009465F5">
        <w:rPr>
          <w:iCs/>
          <w:highlight w:val="cyan"/>
          <w:u w:val="single"/>
        </w:rPr>
        <w:t xml:space="preserve">imprisonment forms one link in a historical chain of genocidal </w:t>
      </w:r>
      <w:r w:rsidRPr="00EF6F5B">
        <w:rPr>
          <w:iCs/>
          <w:u w:val="single"/>
        </w:rPr>
        <w:t xml:space="preserve">and proto-genocidal </w:t>
      </w:r>
      <w:r w:rsidRPr="009465F5">
        <w:rPr>
          <w:iCs/>
          <w:highlight w:val="cyan"/>
          <w:u w:val="single"/>
        </w:rPr>
        <w:t>mobilizations of the racist state</w:t>
      </w:r>
      <w:r w:rsidRPr="00F668F4">
        <w:rPr>
          <w:u w:val="single"/>
        </w:rPr>
        <w:t xml:space="preserve"> </w:t>
      </w:r>
      <w:r w:rsidRPr="00073DFA">
        <w:rPr>
          <w:sz w:val="12"/>
        </w:rPr>
        <w:t xml:space="preserve">that regularly take place as part of the deadly global process of U.S. nation-building. In other words, </w:t>
      </w:r>
      <w:r w:rsidRPr="00F668F4">
        <w:rPr>
          <w:u w:val="single"/>
        </w:rPr>
        <w:t xml:space="preserve">not only is the </w:t>
      </w:r>
      <w:r w:rsidRPr="003B3C2E">
        <w:rPr>
          <w:u w:val="single"/>
        </w:rPr>
        <w:t>prison</w:t>
      </w:r>
      <w:r w:rsidRPr="00F668F4">
        <w:rPr>
          <w:u w:val="single"/>
        </w:rPr>
        <w:t xml:space="preserve"> regime a very recent invention of the state</w:t>
      </w:r>
      <w:r w:rsidRPr="00073DFA">
        <w:rPr>
          <w:sz w:val="12"/>
        </w:rPr>
        <w:t xml:space="preserve"> (and therefore is neither a “permanent” nor indestructible institutional assemblage), </w:t>
      </w:r>
      <w:r w:rsidRPr="00F668F4">
        <w:rPr>
          <w:u w:val="single"/>
        </w:rPr>
        <w:t xml:space="preserve">but it </w:t>
      </w:r>
      <w:r w:rsidRPr="003B3C2E">
        <w:rPr>
          <w:u w:val="single"/>
        </w:rPr>
        <w:t>is</w:t>
      </w:r>
      <w:r w:rsidRPr="00F668F4">
        <w:rPr>
          <w:u w:val="single"/>
        </w:rPr>
        <w:t xml:space="preserve"> institutionally and historically </w:t>
      </w:r>
      <w:r w:rsidRPr="003B3C2E">
        <w:rPr>
          <w:u w:val="single"/>
        </w:rPr>
        <w:t>inseparable from the precedent and contemporaneous structures of large-scale racist state violence</w:t>
      </w:r>
      <w:r w:rsidRPr="00073DFA">
        <w:rPr>
          <w:sz w:val="12"/>
        </w:rPr>
        <w:t xml:space="preserve">. </w:t>
      </w:r>
      <w:r w:rsidRPr="00F668F4">
        <w:rPr>
          <w:u w:val="single"/>
        </w:rPr>
        <w:t xml:space="preserve">Asserting the above as part of the core analytical framework of the pedagogical structure can </w:t>
      </w:r>
      <w:r w:rsidRPr="00F668F4">
        <w:rPr>
          <w:iCs/>
          <w:u w:val="single"/>
        </w:rPr>
        <w:t>greatly enable a discussion of abolitionist possibility</w:t>
      </w:r>
      <w:r w:rsidRPr="00F668F4">
        <w:rPr>
          <w:u w:val="single"/>
        </w:rPr>
        <w:t xml:space="preserve"> that thinks of the </w:t>
      </w:r>
      <w:r w:rsidRPr="00EF6F5B">
        <w:rPr>
          <w:u w:val="single"/>
        </w:rPr>
        <w:t xml:space="preserve">critical dialogue as a necessary continuation of long historical struggles against land </w:t>
      </w:r>
      <w:r w:rsidRPr="00EF6F5B">
        <w:rPr>
          <w:iCs/>
          <w:u w:val="single"/>
        </w:rPr>
        <w:t>conquest, slavery, racial colonialism, and imperialist war</w:t>
      </w:r>
      <w:r w:rsidRPr="00F668F4">
        <w:rPr>
          <w:u w:val="single"/>
        </w:rPr>
        <w:t>.</w:t>
      </w:r>
      <w:r w:rsidRPr="00073DFA">
        <w:rPr>
          <w:sz w:val="12"/>
        </w:rPr>
        <w:t xml:space="preserve"> </w:t>
      </w:r>
      <w:r w:rsidRPr="00F668F4">
        <w:rPr>
          <w:u w:val="single"/>
        </w:rPr>
        <w:t>This</w:t>
      </w:r>
      <w:r w:rsidRPr="00073DFA">
        <w:rPr>
          <w:sz w:val="12"/>
        </w:rPr>
        <w:t xml:space="preserve"> also means that our discussions take place within a longer temporal community with those liberation struggles, such that we are neither “crazy” nor “isolated.” </w:t>
      </w:r>
      <w:r w:rsidRPr="00F668F4">
        <w:rPr>
          <w:u w:val="single"/>
        </w:rPr>
        <w:t>I have seen students and teachers speak radical truth to power under difficult and vulnerable circumstances based on this understanding that they are part of a historical record.</w:t>
      </w:r>
      <w:r w:rsidRPr="00073DFA">
        <w:rPr>
          <w:sz w:val="12"/>
        </w:rPr>
        <w:t xml:space="preserve"> I have had little trouble “convincing” most students—across distinctions of race, class, gender, age, sexuality, and geography—of the gravity and emergency of our historical moment. It is the analytical, political, and practical move toward an abolitionist positionality that is (perhaps predictably) far more challenging. This is in part due to the fraudulent and stubborn default position of centrist-to-progressive liberalism/reformism (including assertions of “civil” and “human” rights) as the only feasible or legible response to reactionary, violent, racist forms of state power. Perhaps more troublesome, however, is that this </w:t>
      </w:r>
      <w:r w:rsidRPr="009465F5">
        <w:rPr>
          <w:highlight w:val="cyan"/>
          <w:u w:val="single"/>
        </w:rPr>
        <w:t>resistance to</w:t>
      </w:r>
      <w:r w:rsidRPr="00073DFA">
        <w:rPr>
          <w:sz w:val="12"/>
        </w:rPr>
        <w:t xml:space="preserve"> engaging with </w:t>
      </w:r>
      <w:r w:rsidRPr="009465F5">
        <w:rPr>
          <w:highlight w:val="cyan"/>
          <w:u w:val="single"/>
        </w:rPr>
        <w:t>abolitionist praxis</w:t>
      </w:r>
      <w:r w:rsidRPr="00073DFA">
        <w:rPr>
          <w:sz w:val="12"/>
        </w:rPr>
        <w:t xml:space="preserve"> seems to also </w:t>
      </w:r>
      <w:r w:rsidRPr="009465F5">
        <w:rPr>
          <w:highlight w:val="cyan"/>
          <w:u w:val="single"/>
        </w:rPr>
        <w:t xml:space="preserve">derive from </w:t>
      </w:r>
      <w:r w:rsidRPr="00EF6F5B">
        <w:rPr>
          <w:u w:val="single"/>
        </w:rPr>
        <w:t xml:space="preserve">a deep and broad </w:t>
      </w:r>
      <w:r w:rsidRPr="009465F5">
        <w:rPr>
          <w:highlight w:val="cyan"/>
          <w:u w:val="single"/>
        </w:rPr>
        <w:t xml:space="preserve">epistemological </w:t>
      </w:r>
      <w:r w:rsidRPr="00EF6F5B">
        <w:rPr>
          <w:u w:val="single"/>
        </w:rPr>
        <w:t xml:space="preserve">and cultural </w:t>
      </w:r>
      <w:r w:rsidRPr="009465F5">
        <w:rPr>
          <w:iCs/>
          <w:highlight w:val="cyan"/>
          <w:u w:val="single"/>
        </w:rPr>
        <w:t xml:space="preserve">disciplining of </w:t>
      </w:r>
      <w:r w:rsidRPr="00EF6F5B">
        <w:rPr>
          <w:iCs/>
          <w:u w:val="single"/>
        </w:rPr>
        <w:t xml:space="preserve">the </w:t>
      </w:r>
      <w:r w:rsidRPr="009465F5">
        <w:rPr>
          <w:iCs/>
          <w:highlight w:val="cyan"/>
          <w:u w:val="single"/>
        </w:rPr>
        <w:t>political imagination that makes liberationist dreams unspeakable</w:t>
      </w:r>
      <w:r w:rsidRPr="00073DFA">
        <w:rPr>
          <w:sz w:val="12"/>
        </w:rPr>
        <w:t xml:space="preserve">. </w:t>
      </w:r>
      <w:r w:rsidRPr="00F668F4">
        <w:rPr>
          <w:u w:val="single"/>
        </w:rPr>
        <w:t xml:space="preserve">This </w:t>
      </w:r>
      <w:r w:rsidRPr="00EF6F5B">
        <w:rPr>
          <w:u w:val="single"/>
        </w:rPr>
        <w:t>disciplining is</w:t>
      </w:r>
      <w:r w:rsidRPr="00F668F4">
        <w:rPr>
          <w:u w:val="single"/>
        </w:rPr>
        <w:t xml:space="preserve"> </w:t>
      </w:r>
      <w:r w:rsidRPr="00073DFA">
        <w:rPr>
          <w:sz w:val="12"/>
        </w:rPr>
        <w:t xml:space="preserve">most overtly produced through hegemonic state and cultural apparatuses and their representatives (including elected officials, popular political pundits and public intellectuals, schools, family units, religious institutions, etc.), but </w:t>
      </w:r>
      <w:r w:rsidRPr="00F668F4">
        <w:rPr>
          <w:u w:val="single"/>
        </w:rPr>
        <w:t>is</w:t>
      </w:r>
      <w:r w:rsidRPr="00073DFA">
        <w:rPr>
          <w:sz w:val="12"/>
        </w:rPr>
        <w:t xml:space="preserve"> also </w:t>
      </w:r>
      <w:r w:rsidRPr="009465F5">
        <w:rPr>
          <w:highlight w:val="cyan"/>
          <w:u w:val="single"/>
        </w:rPr>
        <w:t>compounded through</w:t>
      </w:r>
      <w:r w:rsidRPr="00F668F4">
        <w:rPr>
          <w:u w:val="single"/>
        </w:rPr>
        <w:t xml:space="preserve"> the </w:t>
      </w:r>
      <w:r w:rsidRPr="009465F5">
        <w:rPr>
          <w:highlight w:val="cyan"/>
          <w:u w:val="single"/>
        </w:rPr>
        <w:t>pragmatic imperatives</w:t>
      </w:r>
      <w:r w:rsidRPr="00F668F4">
        <w:rPr>
          <w:u w:val="single"/>
        </w:rPr>
        <w:t xml:space="preserve"> </w:t>
      </w:r>
      <w:r w:rsidRPr="00EF6F5B">
        <w:rPr>
          <w:u w:val="single"/>
        </w:rPr>
        <w:t>of</w:t>
      </w:r>
      <w:r w:rsidRPr="00F668F4">
        <w:rPr>
          <w:u w:val="single"/>
        </w:rPr>
        <w:t xml:space="preserve"> many liberal and </w:t>
      </w:r>
      <w:r w:rsidRPr="00EF6F5B">
        <w:rPr>
          <w:u w:val="single"/>
        </w:rPr>
        <w:t>progressive</w:t>
      </w:r>
      <w:r w:rsidRPr="00073DFA">
        <w:rPr>
          <w:sz w:val="12"/>
        </w:rPr>
        <w:t xml:space="preserve"> nonprofit </w:t>
      </w:r>
      <w:r w:rsidRPr="00F668F4">
        <w:rPr>
          <w:u w:val="single"/>
        </w:rPr>
        <w:t xml:space="preserve">organizations and social </w:t>
      </w:r>
      <w:r w:rsidRPr="00EF6F5B">
        <w:rPr>
          <w:u w:val="single"/>
        </w:rPr>
        <w:t xml:space="preserve">movements </w:t>
      </w:r>
      <w:r w:rsidRPr="009465F5">
        <w:rPr>
          <w:highlight w:val="cyan"/>
          <w:u w:val="single"/>
        </w:rPr>
        <w:t xml:space="preserve">that reproduce </w:t>
      </w:r>
      <w:r w:rsidRPr="009465F5">
        <w:rPr>
          <w:iCs/>
          <w:highlight w:val="cyan"/>
          <w:u w:val="single"/>
        </w:rPr>
        <w:t>the political limitations of the</w:t>
      </w:r>
      <w:r w:rsidRPr="00073DFA">
        <w:rPr>
          <w:sz w:val="12"/>
        </w:rPr>
        <w:t xml:space="preserve"> [End Page 16] </w:t>
      </w:r>
      <w:r w:rsidRPr="009465F5">
        <w:rPr>
          <w:iCs/>
          <w:highlight w:val="cyan"/>
          <w:u w:val="single"/>
        </w:rPr>
        <w:t>nonprofit industrial complex</w:t>
      </w:r>
      <w:r w:rsidRPr="00073DFA">
        <w:rPr>
          <w:sz w:val="12"/>
        </w:rPr>
        <w:t xml:space="preserve">. 22 In this context, </w:t>
      </w:r>
      <w:r w:rsidRPr="00F668F4">
        <w:rPr>
          <w:u w:val="single"/>
        </w:rPr>
        <w:t>the liberationist historical identifications hailed by an abolitionist social imagination</w:t>
      </w:r>
      <w:r w:rsidRPr="00073DFA">
        <w:rPr>
          <w:sz w:val="12"/>
        </w:rPr>
        <w:t xml:space="preserve"> also </w:t>
      </w:r>
      <w:r w:rsidRPr="00F668F4">
        <w:rPr>
          <w:u w:val="single"/>
        </w:rPr>
        <w:t xml:space="preserve">require that such repression of political-intellectual imagination be fought, demystified, and displaced. </w:t>
      </w:r>
      <w:r w:rsidRPr="00073DFA">
        <w:rPr>
          <w:sz w:val="12"/>
        </w:rPr>
        <w:t>Perhaps, then</w:t>
      </w:r>
      <w:r w:rsidRPr="00073DFA">
        <w:rPr>
          <w:sz w:val="12"/>
          <w:highlight w:val="cyan"/>
        </w:rPr>
        <w:t xml:space="preserve">, </w:t>
      </w:r>
      <w:r w:rsidRPr="009465F5">
        <w:rPr>
          <w:iCs/>
          <w:highlight w:val="cyan"/>
          <w:u w:val="single"/>
        </w:rPr>
        <w:t>there is no viable</w:t>
      </w:r>
      <w:r w:rsidRPr="00F668F4">
        <w:rPr>
          <w:iCs/>
          <w:u w:val="single"/>
        </w:rPr>
        <w:t xml:space="preserve"> or defensible </w:t>
      </w:r>
      <w:r w:rsidRPr="009465F5">
        <w:rPr>
          <w:iCs/>
          <w:highlight w:val="cyan"/>
          <w:u w:val="single"/>
        </w:rPr>
        <w:t>pedagogical position other than an abolitionist one</w:t>
      </w:r>
      <w:r w:rsidRPr="00073DFA">
        <w:rPr>
          <w:sz w:val="12"/>
        </w:rPr>
        <w:t xml:space="preserve">. </w:t>
      </w:r>
      <w:r w:rsidRPr="009465F5">
        <w:rPr>
          <w:highlight w:val="cyan"/>
          <w:u w:val="single"/>
        </w:rPr>
        <w:t>To live</w:t>
      </w:r>
      <w:r w:rsidRPr="00F668F4">
        <w:rPr>
          <w:u w:val="single"/>
        </w:rPr>
        <w:t xml:space="preserve"> and work, learn and teach, and survive and thrive </w:t>
      </w:r>
      <w:r w:rsidRPr="009465F5">
        <w:rPr>
          <w:highlight w:val="cyan"/>
          <w:u w:val="single"/>
        </w:rPr>
        <w:t xml:space="preserve">in a time defined by </w:t>
      </w:r>
      <w:r w:rsidRPr="00F668F4">
        <w:rPr>
          <w:u w:val="single"/>
        </w:rPr>
        <w:t>the capacity and political willingness to eliminate</w:t>
      </w:r>
      <w:r w:rsidRPr="00073DFA">
        <w:rPr>
          <w:sz w:val="12"/>
          <w:szCs w:val="16"/>
        </w:rPr>
        <w:t xml:space="preserve"> and neutralize </w:t>
      </w:r>
      <w:r w:rsidRPr="00F668F4">
        <w:rPr>
          <w:u w:val="single"/>
        </w:rPr>
        <w:t xml:space="preserve">populations through </w:t>
      </w:r>
      <w:r w:rsidRPr="00073DFA">
        <w:rPr>
          <w:sz w:val="12"/>
          <w:szCs w:val="16"/>
        </w:rPr>
        <w:t>a culturally valorized,</w:t>
      </w:r>
      <w:r w:rsidRPr="00F668F4">
        <w:rPr>
          <w:u w:val="single"/>
        </w:rPr>
        <w:t xml:space="preserve"> </w:t>
      </w:r>
      <w:r w:rsidRPr="009465F5">
        <w:rPr>
          <w:highlight w:val="cyan"/>
          <w:u w:val="single"/>
        </w:rPr>
        <w:t>state sanctioned</w:t>
      </w:r>
      <w:r w:rsidRPr="00F668F4">
        <w:rPr>
          <w:u w:val="single"/>
        </w:rPr>
        <w:t xml:space="preserve"> </w:t>
      </w:r>
      <w:r w:rsidRPr="00073DFA">
        <w:rPr>
          <w:sz w:val="12"/>
          <w:szCs w:val="16"/>
        </w:rPr>
        <w:t xml:space="preserve">nexus of </w:t>
      </w:r>
      <w:r w:rsidRPr="009465F5">
        <w:rPr>
          <w:highlight w:val="cyan"/>
          <w:u w:val="single"/>
        </w:rPr>
        <w:t>institutional violence, is to</w:t>
      </w:r>
      <w:r w:rsidRPr="00073DFA">
        <w:rPr>
          <w:sz w:val="12"/>
          <w:szCs w:val="16"/>
        </w:rPr>
        <w:t xml:space="preserve"> better</w:t>
      </w:r>
      <w:r w:rsidRPr="00F668F4">
        <w:rPr>
          <w:u w:val="single"/>
        </w:rPr>
        <w:t xml:space="preserve"> </w:t>
      </w:r>
      <w:r w:rsidRPr="009465F5">
        <w:rPr>
          <w:highlight w:val="cyan"/>
          <w:u w:val="single"/>
        </w:rPr>
        <w:t>understand</w:t>
      </w:r>
      <w:r w:rsidRPr="00F668F4">
        <w:rPr>
          <w:u w:val="single"/>
        </w:rPr>
        <w:t xml:space="preserve"> why </w:t>
      </w:r>
      <w:r w:rsidRPr="009465F5">
        <w:rPr>
          <w:highlight w:val="cyan"/>
          <w:u w:val="single"/>
        </w:rPr>
        <w:t xml:space="preserve">abolitionist praxis </w:t>
      </w:r>
      <w:r w:rsidRPr="009465F5">
        <w:rPr>
          <w:rStyle w:val="Emphasis"/>
          <w:highlight w:val="cyan"/>
        </w:rPr>
        <w:t>in this historical moment</w:t>
      </w:r>
      <w:r w:rsidRPr="009465F5">
        <w:rPr>
          <w:highlight w:val="cyan"/>
          <w:u w:val="single"/>
        </w:rPr>
        <w:t xml:space="preserve"> is </w:t>
      </w:r>
      <w:r w:rsidRPr="009465F5">
        <w:rPr>
          <w:iCs/>
          <w:highlight w:val="cyan"/>
          <w:u w:val="single"/>
        </w:rPr>
        <w:t>primarily pedagogical</w:t>
      </w:r>
      <w:r w:rsidRPr="00F668F4">
        <w:rPr>
          <w:u w:val="single"/>
        </w:rPr>
        <w:t xml:space="preserve">, </w:t>
      </w:r>
      <w:r w:rsidRPr="009465F5">
        <w:rPr>
          <w:highlight w:val="cyan"/>
          <w:u w:val="single"/>
        </w:rPr>
        <w:t>within and against the “system” in which it occurs</w:t>
      </w:r>
      <w:r w:rsidRPr="00073DFA">
        <w:rPr>
          <w:sz w:val="12"/>
        </w:rPr>
        <w:t xml:space="preserve">. </w:t>
      </w:r>
      <w:r w:rsidRPr="00F668F4">
        <w:rPr>
          <w:u w:val="single"/>
        </w:rPr>
        <w:t xml:space="preserve">While </w:t>
      </w:r>
      <w:r w:rsidRPr="00073DFA">
        <w:rPr>
          <w:sz w:val="12"/>
        </w:rPr>
        <w:t xml:space="preserve">it is conceivable that </w:t>
      </w:r>
      <w:r w:rsidRPr="00F668F4">
        <w:rPr>
          <w:u w:val="single"/>
        </w:rPr>
        <w:t>in future moments, abolitionist praxis can focus</w:t>
      </w:r>
      <w:r w:rsidRPr="00073DFA">
        <w:rPr>
          <w:sz w:val="12"/>
        </w:rPr>
        <w:t xml:space="preserve"> more centrally </w:t>
      </w:r>
      <w:r w:rsidRPr="00F668F4">
        <w:rPr>
          <w:u w:val="single"/>
        </w:rPr>
        <w:t>on</w:t>
      </w:r>
      <w:r w:rsidRPr="00073DFA">
        <w:rPr>
          <w:sz w:val="12"/>
        </w:rPr>
        <w:t xml:space="preserve"> matters of (creating and not simply opposing) </w:t>
      </w:r>
      <w:r w:rsidRPr="00F668F4">
        <w:rPr>
          <w:u w:val="single"/>
        </w:rPr>
        <w:t>public policy</w:t>
      </w:r>
      <w:r w:rsidRPr="00073DFA">
        <w:rPr>
          <w:sz w:val="12"/>
        </w:rPr>
        <w:t xml:space="preserve">, </w:t>
      </w:r>
      <w:r w:rsidRPr="00F668F4">
        <w:rPr>
          <w:u w:val="single"/>
        </w:rPr>
        <w:t>infrastructure building</w:t>
      </w:r>
      <w:r w:rsidRPr="00073DFA">
        <w:rPr>
          <w:sz w:val="12"/>
        </w:rPr>
        <w:t xml:space="preserve">, </w:t>
      </w:r>
      <w:r w:rsidRPr="00F668F4">
        <w:rPr>
          <w:u w:val="single"/>
        </w:rPr>
        <w:t xml:space="preserve">and economic reorganization, </w:t>
      </w:r>
      <w:r w:rsidRPr="009465F5">
        <w:rPr>
          <w:highlight w:val="cyan"/>
          <w:u w:val="single"/>
        </w:rPr>
        <w:t>the present</w:t>
      </w:r>
      <w:r w:rsidRPr="00F668F4">
        <w:rPr>
          <w:u w:val="single"/>
        </w:rPr>
        <w:t xml:space="preserve"> moment</w:t>
      </w:r>
      <w:r w:rsidRPr="00073DFA">
        <w:rPr>
          <w:sz w:val="12"/>
        </w:rPr>
        <w:t xml:space="preserve"> </w:t>
      </w:r>
      <w:r w:rsidRPr="00F668F4">
        <w:rPr>
          <w:u w:val="single"/>
        </w:rPr>
        <w:t xml:space="preserve">clearly </w:t>
      </w:r>
      <w:r w:rsidRPr="009465F5">
        <w:rPr>
          <w:highlight w:val="cyan"/>
          <w:u w:val="single"/>
        </w:rPr>
        <w:t>demands</w:t>
      </w:r>
      <w:r w:rsidRPr="00F668F4">
        <w:rPr>
          <w:u w:val="single"/>
        </w:rPr>
        <w:t xml:space="preserve"> a convening of </w:t>
      </w:r>
      <w:r w:rsidRPr="009465F5">
        <w:rPr>
          <w:highlight w:val="cyan"/>
          <w:u w:val="single"/>
        </w:rPr>
        <w:t xml:space="preserve">radical pedagogical energies </w:t>
      </w:r>
      <w:r w:rsidRPr="00EF6F5B">
        <w:rPr>
          <w:u w:val="single"/>
        </w:rPr>
        <w:t>that c</w:t>
      </w:r>
      <w:r w:rsidRPr="00F668F4">
        <w:rPr>
          <w:u w:val="single"/>
        </w:rPr>
        <w:t xml:space="preserve">an build the collective human power, epistemic and knowledge apparatuses, and material sites of learning that </w:t>
      </w:r>
      <w:r w:rsidRPr="009465F5">
        <w:rPr>
          <w:highlight w:val="cyan"/>
          <w:u w:val="single"/>
        </w:rPr>
        <w:t xml:space="preserve">are the </w:t>
      </w:r>
      <w:r w:rsidRPr="009465F5">
        <w:rPr>
          <w:rStyle w:val="Emphasis"/>
          <w:highlight w:val="cyan"/>
        </w:rPr>
        <w:t>precondition</w:t>
      </w:r>
      <w:r w:rsidRPr="009465F5">
        <w:rPr>
          <w:iCs/>
          <w:highlight w:val="cyan"/>
          <w:u w:val="single"/>
        </w:rPr>
        <w:t xml:space="preserve"> of authentic and liberatory social transformations</w:t>
      </w:r>
      <w:r w:rsidRPr="00073DFA">
        <w:rPr>
          <w:sz w:val="12"/>
        </w:rPr>
        <w:t xml:space="preserve">. </w:t>
      </w:r>
      <w:r w:rsidRPr="00F668F4">
        <w:rPr>
          <w:u w:val="single"/>
        </w:rPr>
        <w:t>The prison regime is the institutionalization and systemic expansion of massive human misery</w:t>
      </w:r>
      <w:r w:rsidRPr="00073DFA">
        <w:rPr>
          <w:sz w:val="12"/>
        </w:rPr>
        <w:t xml:space="preserve">. It is the production of bodily and psychic disarticulation on multiple scales, across different physiological capacities. </w:t>
      </w:r>
      <w:r w:rsidRPr="00F668F4">
        <w:rPr>
          <w:u w:val="single"/>
        </w:rPr>
        <w:t>The prison industrial complex is, in its logic of organization and its production of common sense</w:t>
      </w:r>
      <w:r w:rsidRPr="00073DFA">
        <w:rPr>
          <w:sz w:val="12"/>
        </w:rPr>
        <w:t>, at least proto-</w:t>
      </w:r>
      <w:r w:rsidRPr="00F668F4">
        <w:rPr>
          <w:u w:val="single"/>
        </w:rPr>
        <w:t>genocidal</w:t>
      </w:r>
      <w:r w:rsidRPr="00073DFA">
        <w:rPr>
          <w:sz w:val="12"/>
        </w:rPr>
        <w:t xml:space="preserve">. Finally, the prison regime is inseparable from—that is, present in—the schooling regime in which teachers are entangled. Prison is not simply a place to which one is displaced and where one’s physiological being is disarticulated, at the rule and whim of the state and its designated representatives (police, parole officers, school teachers). The prison regime is the assumptive premise of classroom teaching generally. While many of us must live in labored denial of this fact in order to teach as we must about “American democracy,” “freedom,” and “(civil) rights,” </w:t>
      </w:r>
      <w:r w:rsidRPr="00F668F4">
        <w:rPr>
          <w:u w:val="single"/>
        </w:rPr>
        <w:t xml:space="preserve">there are </w:t>
      </w:r>
      <w:r w:rsidRPr="00F668F4">
        <w:rPr>
          <w:iCs/>
          <w:u w:val="single"/>
        </w:rPr>
        <w:t>opportune moments</w:t>
      </w:r>
      <w:r w:rsidRPr="00F668F4">
        <w:rPr>
          <w:u w:val="single"/>
        </w:rPr>
        <w:t xml:space="preserve"> in which it is useful to </w:t>
      </w:r>
      <w:r w:rsidRPr="00F668F4">
        <w:rPr>
          <w:iCs/>
          <w:u w:val="single"/>
        </w:rPr>
        <w:t>come clean</w:t>
      </w:r>
      <w:r w:rsidRPr="00073DFA">
        <w:rPr>
          <w:sz w:val="12"/>
        </w:rPr>
        <w:t xml:space="preserve">: </w:t>
      </w:r>
      <w:r w:rsidRPr="00F668F4">
        <w:rPr>
          <w:u w:val="single"/>
        </w:rPr>
        <w:t>the vast majority of what occurs in U.S. classrooms—from preschool to graduate school—cannot accommodate the bare truth of the proto-genocidal prison regime as a violent ordering of the world</w:t>
      </w:r>
      <w:r w:rsidRPr="00073DFA">
        <w:rPr>
          <w:sz w:val="12"/>
        </w:rPr>
        <w:t xml:space="preserve">, a primary component of civil society/school, and a material presence in our everyday teaching acts. </w:t>
      </w:r>
      <w:r w:rsidRPr="003B3C2E">
        <w:rPr>
          <w:iCs/>
          <w:u w:val="single"/>
        </w:rPr>
        <w:t xml:space="preserve">As </w:t>
      </w:r>
      <w:r w:rsidRPr="009465F5">
        <w:rPr>
          <w:iCs/>
          <w:highlight w:val="cyan"/>
          <w:u w:val="single"/>
        </w:rPr>
        <w:t xml:space="preserve">teachers, </w:t>
      </w:r>
      <w:r w:rsidRPr="003B3C2E">
        <w:rPr>
          <w:iCs/>
          <w:u w:val="single"/>
        </w:rPr>
        <w:t xml:space="preserve">we </w:t>
      </w:r>
      <w:r w:rsidRPr="009465F5">
        <w:rPr>
          <w:iCs/>
          <w:highlight w:val="cyan"/>
          <w:u w:val="single"/>
        </w:rPr>
        <w:t>are institutionally hailed to the service of genocide management,</w:t>
      </w:r>
      <w:r w:rsidRPr="00073DFA">
        <w:rPr>
          <w:sz w:val="12"/>
        </w:rPr>
        <w:t xml:space="preserve"> </w:t>
      </w:r>
      <w:r w:rsidRPr="00F668F4">
        <w:rPr>
          <w:u w:val="single"/>
        </w:rPr>
        <w:t>in which our pedagogical labor is variously engaged in mitigating, valorizing, critiquing, redeeming, justifying, lamenting, and otherwise reproducing or tolerating the profound and systemic violence of the global-historical U.S. nation building project</w:t>
      </w:r>
      <w:r w:rsidRPr="00073DFA">
        <w:rPr>
          <w:sz w:val="12"/>
        </w:rPr>
        <w:t xml:space="preserve">. </w:t>
      </w:r>
      <w:r w:rsidRPr="00F668F4">
        <w:rPr>
          <w:u w:val="single"/>
        </w:rPr>
        <w:t>As “</w:t>
      </w:r>
      <w:r w:rsidRPr="009465F5">
        <w:rPr>
          <w:highlight w:val="cyan"/>
          <w:u w:val="single"/>
        </w:rPr>
        <w:t>radical” teachers</w:t>
      </w:r>
      <w:r w:rsidRPr="00F668F4">
        <w:rPr>
          <w:u w:val="single"/>
        </w:rPr>
        <w:t xml:space="preserve">, </w:t>
      </w:r>
      <w:r w:rsidRPr="003B3C2E">
        <w:rPr>
          <w:u w:val="single"/>
        </w:rPr>
        <w:t xml:space="preserve">we </w:t>
      </w:r>
      <w:r w:rsidRPr="009465F5">
        <w:rPr>
          <w:highlight w:val="cyan"/>
          <w:u w:val="single"/>
        </w:rPr>
        <w:t xml:space="preserve">are </w:t>
      </w:r>
      <w:r w:rsidRPr="009465F5">
        <w:rPr>
          <w:iCs/>
          <w:highlight w:val="cyan"/>
          <w:u w:val="single"/>
        </w:rPr>
        <w:t>politically hailed to betray genocide management</w:t>
      </w:r>
      <w:r w:rsidRPr="00F668F4">
        <w:rPr>
          <w:u w:val="single"/>
        </w:rPr>
        <w:t xml:space="preserve"> in order to embrace the urgent challenge of genocide abolition</w:t>
      </w:r>
      <w:r w:rsidRPr="00073DFA">
        <w:rPr>
          <w:sz w:val="12"/>
        </w:rPr>
        <w:t xml:space="preserve">. </w:t>
      </w:r>
      <w:r w:rsidRPr="009465F5">
        <w:rPr>
          <w:highlight w:val="cyan"/>
          <w:u w:val="single"/>
        </w:rPr>
        <w:t xml:space="preserve">The short-term survival of </w:t>
      </w:r>
      <w:r w:rsidRPr="003B3C2E">
        <w:rPr>
          <w:u w:val="single"/>
        </w:rPr>
        <w:t xml:space="preserve">those </w:t>
      </w:r>
      <w:r w:rsidRPr="009465F5">
        <w:rPr>
          <w:highlight w:val="cyan"/>
          <w:u w:val="single"/>
        </w:rPr>
        <w:t xml:space="preserve">populations rendered </w:t>
      </w:r>
      <w:r w:rsidRPr="003B3C2E">
        <w:rPr>
          <w:u w:val="single"/>
        </w:rPr>
        <w:t xml:space="preserve">most </w:t>
      </w:r>
      <w:r w:rsidRPr="009465F5">
        <w:rPr>
          <w:highlight w:val="cyan"/>
          <w:u w:val="single"/>
        </w:rPr>
        <w:t>immediately vulnerable to the</w:t>
      </w:r>
      <w:r w:rsidRPr="00073DFA">
        <w:rPr>
          <w:sz w:val="12"/>
        </w:rPr>
        <w:t xml:space="preserve"> mundane and </w:t>
      </w:r>
      <w:r w:rsidRPr="003B3C2E">
        <w:rPr>
          <w:u w:val="single"/>
        </w:rPr>
        <w:t xml:space="preserve">spectacular </w:t>
      </w:r>
      <w:r w:rsidRPr="009465F5">
        <w:rPr>
          <w:highlight w:val="cyan"/>
          <w:u w:val="single"/>
        </w:rPr>
        <w:t xml:space="preserve">violence of this system, and the long-term </w:t>
      </w:r>
      <w:r w:rsidRPr="009465F5">
        <w:rPr>
          <w:iCs/>
          <w:highlight w:val="cyan"/>
          <w:u w:val="single"/>
        </w:rPr>
        <w:t>survival of most of the planet’s human population</w:t>
      </w:r>
      <w:r w:rsidRPr="00073DFA">
        <w:rPr>
          <w:sz w:val="12"/>
        </w:rPr>
        <w:t xml:space="preserve"> </w:t>
      </w:r>
      <w:r w:rsidRPr="00073DFA">
        <w:rPr>
          <w:sz w:val="12"/>
          <w:szCs w:val="16"/>
        </w:rPr>
        <w:t>(particularly those descended from survivors of enslavement, colonization, conquest, and economic exploitation),</w:t>
      </w:r>
      <w:r w:rsidRPr="00073DFA">
        <w:rPr>
          <w:sz w:val="12"/>
        </w:rPr>
        <w:t xml:space="preserve"> </w:t>
      </w:r>
      <w:r w:rsidRPr="009465F5">
        <w:rPr>
          <w:highlight w:val="cyan"/>
          <w:u w:val="single"/>
        </w:rPr>
        <w:t xml:space="preserve">is </w:t>
      </w:r>
      <w:r w:rsidRPr="009465F5">
        <w:rPr>
          <w:rStyle w:val="Emphasis"/>
          <w:highlight w:val="cyan"/>
        </w:rPr>
        <w:t>significantly dependent</w:t>
      </w:r>
      <w:r w:rsidRPr="009465F5">
        <w:rPr>
          <w:highlight w:val="cyan"/>
          <w:u w:val="single"/>
        </w:rPr>
        <w:t xml:space="preserve"> on our willingness to embrace this form of </w:t>
      </w:r>
      <w:r w:rsidRPr="009465F5">
        <w:rPr>
          <w:rStyle w:val="Emphasis"/>
          <w:highlight w:val="cyan"/>
        </w:rPr>
        <w:t>pedagogical audacity</w:t>
      </w:r>
      <w:r w:rsidRPr="00073DFA">
        <w:rPr>
          <w:sz w:val="12"/>
        </w:rPr>
        <w:t>. [End Page 17] pg. 12-17</w:t>
      </w:r>
    </w:p>
    <w:p w14:paraId="1156AFD1" w14:textId="77777777" w:rsidR="00BB78B1" w:rsidRPr="003F54EB" w:rsidRDefault="00BB78B1" w:rsidP="003F54EB"/>
    <w:p w14:paraId="45A3A2BE" w14:textId="4FCE5B74" w:rsidR="00807C08" w:rsidRDefault="000D1152" w:rsidP="00807C08">
      <w:pPr>
        <w:pStyle w:val="Heading3"/>
      </w:pPr>
      <w:bookmarkStart w:id="5" w:name="_Toc489166681"/>
      <w:r>
        <w:lastRenderedPageBreak/>
        <w:t>1NC</w:t>
      </w:r>
      <w:r w:rsidR="00ED34BF">
        <w:t>:</w:t>
      </w:r>
      <w:r>
        <w:t xml:space="preserve"> Vs</w:t>
      </w:r>
      <w:r w:rsidR="00807C08">
        <w:t xml:space="preserve"> SP1 (Model Minority)</w:t>
      </w:r>
      <w:bookmarkEnd w:id="5"/>
    </w:p>
    <w:p w14:paraId="31A7273E" w14:textId="77777777" w:rsidR="00807C08" w:rsidRDefault="00807C08" w:rsidP="00807C08"/>
    <w:p w14:paraId="749955A7" w14:textId="77777777" w:rsidR="00807C08" w:rsidRDefault="00807C08" w:rsidP="00807C08">
      <w:pPr>
        <w:pStyle w:val="Heading4"/>
      </w:pPr>
      <w:r>
        <w:t xml:space="preserve">The AFF’s focus on curriculum change disavows the explicit and hidden curriculum that constitutes a racist </w:t>
      </w:r>
      <w:r>
        <w:rPr>
          <w:i/>
        </w:rPr>
        <w:t xml:space="preserve">texture of teaching </w:t>
      </w:r>
      <w:r>
        <w:t xml:space="preserve">constituted in an apparatus of punishment, surveillance, and pathologization.  This is a pernicious form of </w:t>
      </w:r>
      <w:r>
        <w:rPr>
          <w:i/>
        </w:rPr>
        <w:t xml:space="preserve">deskilling </w:t>
      </w:r>
      <w:r>
        <w:t>that produces different achievement levels across race and ensures the continuation of the school to prison pipeline</w:t>
      </w:r>
    </w:p>
    <w:p w14:paraId="3977E998" w14:textId="77777777" w:rsidR="00807C08" w:rsidRDefault="00807C08" w:rsidP="00807C08">
      <w:r w:rsidRPr="00ED7BB8">
        <w:rPr>
          <w:rStyle w:val="Style13ptBold"/>
        </w:rPr>
        <w:t>García &amp; de Lissovoy ’14</w:t>
      </w:r>
      <w:r>
        <w:t xml:space="preserve"> </w:t>
      </w:r>
      <w:r w:rsidRPr="00EE7B83">
        <w:t>(Jose &amp; Noah, Professor of Mexican American Studies at the University of Texas at Austin, Associate Professor of Cultural Studies in Education at the University of Texas at Austin,</w:t>
      </w:r>
      <w:r>
        <w:t xml:space="preserve"> “</w:t>
      </w:r>
      <w:r w:rsidRPr="00EE7B83">
        <w:t>Doing School Time: The Hidden Curriculum Goes to Prison</w:t>
      </w:r>
      <w:r>
        <w:t xml:space="preserve">,” </w:t>
      </w:r>
      <w:r w:rsidRPr="00EE7B83">
        <w:t>Journal for Critical Education Policy Studies</w:t>
      </w:r>
      <w:r>
        <w:t xml:space="preserve"> </w:t>
      </w:r>
      <w:r w:rsidRPr="00EE7B83">
        <w:t>Volume 11, Number 4</w:t>
      </w:r>
      <w:r>
        <w:t xml:space="preserve">, </w:t>
      </w:r>
      <w:r w:rsidRPr="00ED7BB8">
        <w:t>Aug 6, 2014</w:t>
      </w:r>
      <w:r>
        <w:t xml:space="preserve">, </w:t>
      </w:r>
      <w:r w:rsidRPr="00EE7B83">
        <w:t>http://www.jceps.com/archives/453)</w:t>
      </w:r>
      <w:r>
        <w:t>//HL</w:t>
      </w:r>
    </w:p>
    <w:p w14:paraId="484944DC" w14:textId="77777777" w:rsidR="00807C08" w:rsidRDefault="00807C08" w:rsidP="00807C08">
      <w:pPr>
        <w:rPr>
          <w:rStyle w:val="StyleUnderline"/>
        </w:rPr>
      </w:pPr>
      <w:r w:rsidRPr="00C273E0">
        <w:rPr>
          <w:sz w:val="16"/>
        </w:rPr>
        <w:t xml:space="preserve">Recent decades have seen the development of a hyperdisciplinary orientation in education, in which </w:t>
      </w:r>
      <w:r w:rsidRPr="00DB1B1C">
        <w:rPr>
          <w:rStyle w:val="StyleUnderline"/>
          <w:highlight w:val="green"/>
        </w:rPr>
        <w:t>the process of punishment insinuates itself</w:t>
      </w:r>
      <w:r w:rsidRPr="00FE2B06">
        <w:rPr>
          <w:rStyle w:val="StyleUnderline"/>
        </w:rPr>
        <w:t xml:space="preserve"> ever more intimately </w:t>
      </w:r>
      <w:r w:rsidRPr="00DB1B1C">
        <w:rPr>
          <w:rStyle w:val="StyleUnderline"/>
          <w:highlight w:val="green"/>
        </w:rPr>
        <w:t>into the texture of teaching</w:t>
      </w:r>
      <w:r w:rsidRPr="00FE2B06">
        <w:rPr>
          <w:rStyle w:val="StyleUnderline"/>
        </w:rPr>
        <w:t xml:space="preserve">, especially </w:t>
      </w:r>
      <w:r w:rsidRPr="00DB1B1C">
        <w:rPr>
          <w:rStyle w:val="StyleUnderline"/>
          <w:highlight w:val="green"/>
        </w:rPr>
        <w:t>for students of color</w:t>
      </w:r>
      <w:r w:rsidRPr="00C273E0">
        <w:rPr>
          <w:sz w:val="16"/>
        </w:rPr>
        <w:t xml:space="preserve">. In the context of moral panics over youth, the broader penalization of society, and the ramification of security technologies, </w:t>
      </w:r>
      <w:r w:rsidRPr="00DB1B1C">
        <w:rPr>
          <w:rStyle w:val="StyleUnderline"/>
          <w:highlight w:val="green"/>
        </w:rPr>
        <w:t>schools are</w:t>
      </w:r>
      <w:r w:rsidRPr="009E18F4">
        <w:rPr>
          <w:rStyle w:val="StyleUnderline"/>
        </w:rPr>
        <w:t xml:space="preserve"> increasingly remade as </w:t>
      </w:r>
      <w:r w:rsidRPr="00DB1B1C">
        <w:rPr>
          <w:rStyle w:val="StyleUnderline"/>
          <w:highlight w:val="green"/>
        </w:rPr>
        <w:t>occasions of enforcement rather than inquiry</w:t>
      </w:r>
      <w:r w:rsidRPr="00C273E0">
        <w:rPr>
          <w:sz w:val="16"/>
        </w:rPr>
        <w:t xml:space="preserve"> (Giroux 2009; Lipman 2004). </w:t>
      </w:r>
      <w:r w:rsidRPr="00117F0D">
        <w:rPr>
          <w:rStyle w:val="StyleUnderline"/>
          <w:highlight w:val="green"/>
        </w:rPr>
        <w:t>The</w:t>
      </w:r>
      <w:r w:rsidRPr="009E18F4">
        <w:rPr>
          <w:rStyle w:val="StyleUnderline"/>
        </w:rPr>
        <w:t xml:space="preserve"> concern with security has led to</w:t>
      </w:r>
      <w:r w:rsidRPr="00C273E0">
        <w:rPr>
          <w:sz w:val="16"/>
        </w:rPr>
        <w:t xml:space="preserve"> tighter links between schools and law enforcement and </w:t>
      </w:r>
      <w:r w:rsidRPr="009E18F4">
        <w:rPr>
          <w:rStyle w:val="StyleUnderline"/>
        </w:rPr>
        <w:t xml:space="preserve">an </w:t>
      </w:r>
      <w:r w:rsidRPr="00117F0D">
        <w:rPr>
          <w:rStyle w:val="StyleUnderline"/>
          <w:highlight w:val="green"/>
        </w:rPr>
        <w:t>aggressive surveillance culture</w:t>
      </w:r>
      <w:r w:rsidRPr="009E18F4">
        <w:rPr>
          <w:rStyle w:val="StyleUnderline"/>
        </w:rPr>
        <w:t xml:space="preserve"> that </w:t>
      </w:r>
      <w:r w:rsidRPr="00117F0D">
        <w:rPr>
          <w:rStyle w:val="StyleUnderline"/>
          <w:highlight w:val="green"/>
        </w:rPr>
        <w:t>criminalizes students without seeking to incorporate or rehabilitate them</w:t>
      </w:r>
      <w:r w:rsidRPr="00C273E0">
        <w:rPr>
          <w:sz w:val="16"/>
        </w:rPr>
        <w:t xml:space="preserve"> according to older disciplinary models (Devine 1996). The emergence of the “school to prison pipeline,” as it has often been called, or the “jailhouse track” (Browne 2003) reconfigures Bowles and Gintis’ correspondence theory in a sinister direction, as </w:t>
      </w:r>
      <w:r w:rsidRPr="009428D2">
        <w:rPr>
          <w:rStyle w:val="StyleUnderline"/>
          <w:highlight w:val="green"/>
        </w:rPr>
        <w:t xml:space="preserve">the pathologization of students of color by the disciplinary and security apparatuses of schools </w:t>
      </w:r>
      <w:r w:rsidRPr="009428D2">
        <w:rPr>
          <w:rStyle w:val="StyleUnderline"/>
        </w:rPr>
        <w:t xml:space="preserve">increasingly appears to </w:t>
      </w:r>
      <w:r w:rsidRPr="009428D2">
        <w:rPr>
          <w:rStyle w:val="StyleUnderline"/>
          <w:highlight w:val="green"/>
        </w:rPr>
        <w:t>set them on a path toward the criminal justice system</w:t>
      </w:r>
      <w:r w:rsidRPr="009E18F4">
        <w:rPr>
          <w:rStyle w:val="StyleUnderline"/>
        </w:rPr>
        <w:t xml:space="preserve"> proper</w:t>
      </w:r>
      <w:r w:rsidRPr="00C273E0">
        <w:rPr>
          <w:sz w:val="16"/>
        </w:rPr>
        <w:t xml:space="preserve">. Research shows that preferred </w:t>
      </w:r>
      <w:r w:rsidRPr="009E18F4">
        <w:rPr>
          <w:rStyle w:val="StyleUnderline"/>
        </w:rPr>
        <w:t xml:space="preserve">disciplinary policies such as </w:t>
      </w:r>
      <w:r w:rsidRPr="009428D2">
        <w:rPr>
          <w:rStyle w:val="StyleUnderline"/>
          <w:highlight w:val="green"/>
        </w:rPr>
        <w:t>zero-tolerance act insidiously to obstruct the educational opportunities of students</w:t>
      </w:r>
      <w:r w:rsidRPr="00C273E0">
        <w:rPr>
          <w:sz w:val="16"/>
        </w:rPr>
        <w:t xml:space="preserve"> (Browne, Losen and Wald 2001) even in the context of declining rates of youth violence, and that </w:t>
      </w:r>
      <w:r w:rsidRPr="009E18F4">
        <w:rPr>
          <w:rStyle w:val="StyleUnderline"/>
        </w:rPr>
        <w:t xml:space="preserve">disciplinary referrals and suspensions in schools </w:t>
      </w:r>
      <w:r w:rsidRPr="009428D2">
        <w:rPr>
          <w:rStyle w:val="StyleUnderline"/>
          <w:highlight w:val="green"/>
        </w:rPr>
        <w:t>continue to be disproportionately applied to students of color</w:t>
      </w:r>
      <w:r w:rsidRPr="00C273E0">
        <w:rPr>
          <w:sz w:val="16"/>
        </w:rPr>
        <w:t xml:space="preserve"> (Skiba et al. 2011). </w:t>
      </w:r>
      <w:r w:rsidRPr="009E18F4">
        <w:rPr>
          <w:rStyle w:val="StyleUnderline"/>
        </w:rPr>
        <w:t xml:space="preserve">Apart from the immediate injustice represented by </w:t>
      </w:r>
      <w:r w:rsidRPr="003F5B51">
        <w:rPr>
          <w:rStyle w:val="StyleUnderline"/>
          <w:highlight w:val="green"/>
        </w:rPr>
        <w:t>this intensification of the drive to punish</w:t>
      </w:r>
      <w:r w:rsidRPr="00C273E0">
        <w:rPr>
          <w:sz w:val="16"/>
        </w:rPr>
        <w:t xml:space="preserve">, evidence suggests that </w:t>
      </w:r>
      <w:r w:rsidRPr="009E18F4">
        <w:rPr>
          <w:rStyle w:val="StyleUnderline"/>
        </w:rPr>
        <w:t xml:space="preserve">it </w:t>
      </w:r>
      <w:r w:rsidRPr="003F5B51">
        <w:rPr>
          <w:rStyle w:val="StyleUnderline"/>
          <w:highlight w:val="green"/>
        </w:rPr>
        <w:t>may be an important factor in producing differing achievement levels between white students and students of color</w:t>
      </w:r>
      <w:r w:rsidRPr="00C273E0">
        <w:rPr>
          <w:sz w:val="16"/>
        </w:rPr>
        <w:t xml:space="preserve"> (Gregory, Skiba, and Noguera 2010). However, critical accounts of hyperdisciplinarity also point to effects beyond and below the so-called “achievement gap.” Thus, Duncan (2000) argues that </w:t>
      </w:r>
      <w:r w:rsidRPr="00C273E0">
        <w:rPr>
          <w:rStyle w:val="StyleUnderline"/>
        </w:rPr>
        <w:t xml:space="preserve">the forms of pedagogy confronted by students of color </w:t>
      </w:r>
      <w:r w:rsidRPr="003F5B51">
        <w:rPr>
          <w:rStyle w:val="StyleUnderline"/>
          <w:highlight w:val="green"/>
        </w:rPr>
        <w:t>work simultaneously to degrade their economic competitiveness</w:t>
      </w:r>
      <w:r w:rsidRPr="00C273E0">
        <w:rPr>
          <w:rStyle w:val="StyleUnderline"/>
        </w:rPr>
        <w:t xml:space="preserve"> and to construct them as undesirable employees in an increasingly service- oriented economy</w:t>
      </w:r>
      <w:r w:rsidRPr="00C273E0">
        <w:rPr>
          <w:sz w:val="16"/>
        </w:rPr>
        <w:t xml:space="preserve">. In this way, </w:t>
      </w:r>
      <w:r w:rsidRPr="00C273E0">
        <w:rPr>
          <w:rStyle w:val="StyleUnderline"/>
        </w:rPr>
        <w:t>the school to prison pipeline can be</w:t>
      </w:r>
      <w:r w:rsidRPr="00C273E0">
        <w:rPr>
          <w:sz w:val="16"/>
        </w:rPr>
        <w:t xml:space="preserve"> understood as </w:t>
      </w:r>
      <w:r w:rsidRPr="00C273E0">
        <w:rPr>
          <w:rStyle w:val="StyleUnderline"/>
        </w:rPr>
        <w:t>an expression of the “tacit intentionality”</w:t>
      </w:r>
      <w:r w:rsidRPr="00C273E0">
        <w:rPr>
          <w:sz w:val="16"/>
        </w:rPr>
        <w:t xml:space="preserve"> (Gillborn 2005) </w:t>
      </w:r>
      <w:r w:rsidRPr="00C273E0">
        <w:rPr>
          <w:rStyle w:val="StyleUnderline"/>
        </w:rPr>
        <w:t>that structures schooling as an act of whiteness</w:t>
      </w:r>
      <w:r w:rsidRPr="00C273E0">
        <w:rPr>
          <w:sz w:val="16"/>
        </w:rPr>
        <w:t xml:space="preserve">. In the racialized educational landscapes of neoliberalism, then, </w:t>
      </w:r>
      <w:r w:rsidRPr="00C273E0">
        <w:rPr>
          <w:rStyle w:val="StyleUnderline"/>
        </w:rPr>
        <w:t xml:space="preserve">the preparation of students through </w:t>
      </w:r>
      <w:r w:rsidRPr="00ED53B6">
        <w:rPr>
          <w:rStyle w:val="StyleUnderline"/>
          <w:highlight w:val="green"/>
        </w:rPr>
        <w:t>explicit and hidden curricula becomes paradoxically a kind of pernicious deskilling that leaves them vulnerable to surveillance, detention and incarceration</w:t>
      </w:r>
      <w:r w:rsidRPr="00C273E0">
        <w:rPr>
          <w:rStyle w:val="StyleUnderline"/>
        </w:rPr>
        <w:t xml:space="preserve">. </w:t>
      </w:r>
    </w:p>
    <w:p w14:paraId="3DE38131" w14:textId="77777777" w:rsidR="00807C08" w:rsidRPr="00743EA4" w:rsidRDefault="00807C08" w:rsidP="00807C08">
      <w:pPr>
        <w:pStyle w:val="Heading4"/>
      </w:pPr>
      <w:r>
        <w:t xml:space="preserve">This is especially true in the context of STEM. STEM’s emphasis on </w:t>
      </w:r>
      <w:r w:rsidRPr="004D0A23">
        <w:rPr>
          <w:u w:val="single"/>
        </w:rPr>
        <w:t>race-neutrality</w:t>
      </w:r>
      <w:r>
        <w:t xml:space="preserve"> erases the school to prison pipeline as a condition for safe spaces for mathematics and keeps boys of color locked in a system of criminalization, regardless of STEM aptitude</w:t>
      </w:r>
    </w:p>
    <w:p w14:paraId="5BE00366" w14:textId="77777777" w:rsidR="00807C08" w:rsidRDefault="00807C08" w:rsidP="00807C08">
      <w:r w:rsidRPr="00743EA4">
        <w:rPr>
          <w:rStyle w:val="Style13ptBold"/>
        </w:rPr>
        <w:t>Basile 15</w:t>
      </w:r>
      <w:r>
        <w:t xml:space="preserve"> [Vincent, PhD Ed. @ U Colorado-Boulder, “Standin' Tall: (De)criminalization and Acts of Resistance Among Boys of Color in an Elementary A er School STEM Program,” Spring 1-1-2015, p. 19-24]</w:t>
      </w:r>
    </w:p>
    <w:p w14:paraId="3BEF4EA6" w14:textId="77777777" w:rsidR="00807C08" w:rsidRPr="00D93682" w:rsidRDefault="00807C08" w:rsidP="00807C08">
      <w:pPr>
        <w:rPr>
          <w:sz w:val="16"/>
        </w:rPr>
      </w:pPr>
      <w:r w:rsidRPr="00D93682">
        <w:rPr>
          <w:sz w:val="16"/>
        </w:rPr>
        <w:t xml:space="preserve">As </w:t>
      </w:r>
      <w:r w:rsidRPr="004223A1">
        <w:rPr>
          <w:rStyle w:val="StyleUnderline"/>
        </w:rPr>
        <w:t>we see boys of color subjected to</w:t>
      </w:r>
      <w:r w:rsidRPr="00E20E22">
        <w:rPr>
          <w:rStyle w:val="StyleUnderline"/>
        </w:rPr>
        <w:t xml:space="preserve"> </w:t>
      </w:r>
      <w:r w:rsidRPr="00D93682">
        <w:rPr>
          <w:sz w:val="16"/>
        </w:rPr>
        <w:t xml:space="preserve">these </w:t>
      </w:r>
      <w:r w:rsidRPr="004223A1">
        <w:rPr>
          <w:rStyle w:val="StyleUnderline"/>
        </w:rPr>
        <w:t>criminalizing processes</w:t>
      </w:r>
      <w:r w:rsidRPr="00D93682">
        <w:rPr>
          <w:sz w:val="16"/>
        </w:rPr>
        <w:t xml:space="preserve"> in public spaces (Rios, 2011) and in the generational reproduction of criminal identities (MacLeod, Truth, &amp; Times, 2009), it is no surprise we see criminalizing processes </w:t>
      </w:r>
      <w:r w:rsidRPr="00E20E22">
        <w:rPr>
          <w:rStyle w:val="StyleUnderline"/>
        </w:rPr>
        <w:t>in schools</w:t>
      </w:r>
      <w:r w:rsidRPr="00D93682">
        <w:rPr>
          <w:sz w:val="16"/>
        </w:rPr>
        <w:t xml:space="preserve"> as well. Garland (2012) identifies it as a natural progression. </w:t>
      </w:r>
      <w:r w:rsidRPr="00E20E22">
        <w:rPr>
          <w:rStyle w:val="StyleUnderline"/>
        </w:rPr>
        <w:t xml:space="preserve">Wacquant </w:t>
      </w:r>
      <w:r w:rsidRPr="00D93682">
        <w:rPr>
          <w:sz w:val="16"/>
        </w:rPr>
        <w:t xml:space="preserve">(2001) </w:t>
      </w:r>
      <w:r w:rsidRPr="00E20E22">
        <w:rPr>
          <w:rStyle w:val="StyleUnderline"/>
        </w:rPr>
        <w:t xml:space="preserve">has viewed this kind of criminalization as a symbiosis wherein schools in low-income neighborhoods have now taken on the same processes, apparatus and treatments as prisons. In many urban schools employ </w:t>
      </w:r>
      <w:r w:rsidRPr="00D343B9">
        <w:rPr>
          <w:rStyle w:val="StyleUnderline"/>
        </w:rPr>
        <w:t xml:space="preserve">police in addition to School Resource Officers </w:t>
      </w:r>
      <w:r w:rsidRPr="00D343B9">
        <w:rPr>
          <w:rStyle w:val="StyleUnderline"/>
        </w:rPr>
        <w:lastRenderedPageBreak/>
        <w:t>(SROs); private</w:t>
      </w:r>
      <w:r w:rsidRPr="00E20E22">
        <w:rPr>
          <w:rStyle w:val="StyleUnderline"/>
        </w:rPr>
        <w:t xml:space="preserve"> security guards now patrol hallways, students are searched and passed through metal detectors on their way into school, video surveillance monitors less public areas, dress codes and sometimes uniforms are strictly enforced, bars adorn windows and exterior doors remain locked at all times barring unapproved entrance and exit</w:t>
      </w:r>
      <w:r w:rsidRPr="00D93682">
        <w:rPr>
          <w:sz w:val="16"/>
        </w:rPr>
        <w:t xml:space="preserve"> (Nolan, 2011). </w:t>
      </w:r>
      <w:r w:rsidRPr="00D343B9">
        <w:rPr>
          <w:rStyle w:val="StyleUnderline"/>
        </w:rPr>
        <w:t>Even the</w:t>
      </w:r>
      <w:r>
        <w:rPr>
          <w:rStyle w:val="StyleUnderline"/>
        </w:rPr>
        <w:t xml:space="preserve"> </w:t>
      </w:r>
      <w:r w:rsidRPr="00D343B9">
        <w:rPr>
          <w:rStyle w:val="StyleUnderline"/>
        </w:rPr>
        <w:t xml:space="preserve">presence of SROs originally assigned to schools to promote positive anti-drug interactions with students - more often </w:t>
      </w:r>
      <w:r w:rsidRPr="004223A1">
        <w:rPr>
          <w:rStyle w:val="StyleUnderline"/>
        </w:rPr>
        <w:t xml:space="preserve">in </w:t>
      </w:r>
      <w:r w:rsidRPr="004223A1">
        <w:rPr>
          <w:rStyle w:val="StyleUnderline"/>
          <w:highlight w:val="green"/>
        </w:rPr>
        <w:t>low-income schools</w:t>
      </w:r>
      <w:r w:rsidRPr="00D343B9">
        <w:rPr>
          <w:rStyle w:val="StyleUnderline"/>
        </w:rPr>
        <w:t xml:space="preserve"> </w:t>
      </w:r>
      <w:r w:rsidRPr="00D93682">
        <w:rPr>
          <w:sz w:val="16"/>
        </w:rPr>
        <w:t xml:space="preserve">- may be </w:t>
      </w:r>
      <w:r w:rsidRPr="004223A1">
        <w:rPr>
          <w:rStyle w:val="StyleUnderline"/>
          <w:highlight w:val="green"/>
        </w:rPr>
        <w:t>increas</w:t>
      </w:r>
      <w:r w:rsidRPr="00D93682">
        <w:rPr>
          <w:sz w:val="16"/>
          <w:highlight w:val="green"/>
        </w:rPr>
        <w:t>i</w:t>
      </w:r>
      <w:r w:rsidRPr="00D93682">
        <w:rPr>
          <w:sz w:val="16"/>
        </w:rPr>
        <w:t xml:space="preserve">ng </w:t>
      </w:r>
      <w:r w:rsidRPr="004223A1">
        <w:rPr>
          <w:rStyle w:val="StyleUnderline"/>
          <w:highlight w:val="green"/>
        </w:rPr>
        <w:t>the criminalization of boys of color through excessive hyper-policing and over-monitoring of students</w:t>
      </w:r>
      <w:r w:rsidRPr="00D93682">
        <w:rPr>
          <w:sz w:val="16"/>
        </w:rPr>
        <w:t xml:space="preserve">, and in the recruitment of SROs to handle school discipline rather than school administrators (Theriot, 2009). </w:t>
      </w:r>
      <w:r w:rsidRPr="00D343B9">
        <w:rPr>
          <w:rStyle w:val="StyleUnderline"/>
        </w:rPr>
        <w:t xml:space="preserve">Further, in multi-racial schools, </w:t>
      </w:r>
      <w:r w:rsidRPr="004223A1">
        <w:rPr>
          <w:rStyle w:val="StyleUnderline"/>
          <w:highlight w:val="green"/>
        </w:rPr>
        <w:t>boys of color are often segregated out of standard classes</w:t>
      </w:r>
      <w:r w:rsidRPr="00D343B9">
        <w:rPr>
          <w:rStyle w:val="StyleUnderline"/>
        </w:rPr>
        <w:t xml:space="preserve">, not only for low academic performance but also for behavior, </w:t>
      </w:r>
      <w:r w:rsidRPr="004223A1">
        <w:rPr>
          <w:rStyle w:val="StyleUnderline"/>
          <w:highlight w:val="green"/>
        </w:rPr>
        <w:t>into alternative programs and schools which exhibit more extreme examples of similarities to prisons</w:t>
      </w:r>
      <w:r w:rsidRPr="00D343B9">
        <w:rPr>
          <w:rStyle w:val="StyleUnderline"/>
        </w:rPr>
        <w:t>.</w:t>
      </w:r>
      <w:r w:rsidRPr="00D93682">
        <w:rPr>
          <w:sz w:val="16"/>
        </w:rPr>
        <w:t xml:space="preserve"> In Texas, for example, </w:t>
      </w:r>
      <w:r w:rsidRPr="004223A1">
        <w:rPr>
          <w:rStyle w:val="StyleUnderline"/>
          <w:highlight w:val="green"/>
        </w:rPr>
        <w:t>boys of color exhibiting low test scores have increasingly been sent to alternative education programs originally designed and intended for juveniles with criminal records</w:t>
      </w:r>
      <w:r w:rsidRPr="00D93682">
        <w:rPr>
          <w:sz w:val="16"/>
        </w:rPr>
        <w:t xml:space="preserve"> and persistent delinquent behaviors (Reyes, 2001). More </w:t>
      </w:r>
      <w:r w:rsidRPr="00D343B9">
        <w:rPr>
          <w:rStyle w:val="StyleUnderline"/>
        </w:rPr>
        <w:t>benign behaviors</w:t>
      </w:r>
      <w:r w:rsidRPr="00D93682">
        <w:rPr>
          <w:sz w:val="16"/>
        </w:rPr>
        <w:t xml:space="preserve"> of boys of color are hyper-policed and hyper-criminalized as well (Rios, 2006). Actions </w:t>
      </w:r>
      <w:r w:rsidRPr="00D343B9">
        <w:rPr>
          <w:rStyle w:val="StyleUnderline"/>
        </w:rPr>
        <w:t>such as socializing, standing up, not looking at the teacher and talking out of turn are</w:t>
      </w:r>
      <w:r w:rsidRPr="00D93682">
        <w:rPr>
          <w:sz w:val="16"/>
        </w:rPr>
        <w:t xml:space="preserve"> all examples of some of the kinds of behaviors that are </w:t>
      </w:r>
      <w:r w:rsidRPr="00D343B9">
        <w:rPr>
          <w:rStyle w:val="StyleUnderline"/>
        </w:rPr>
        <w:t xml:space="preserve">hyper-policed by teachers, beginning in elementary school. </w:t>
      </w:r>
      <w:r w:rsidRPr="004223A1">
        <w:rPr>
          <w:rStyle w:val="StyleUnderline"/>
          <w:highlight w:val="green"/>
        </w:rPr>
        <w:t>Even “potentially ambiguous behaviors, such as rolling eyes or sighing” are</w:t>
      </w:r>
      <w:r w:rsidRPr="00D93682">
        <w:rPr>
          <w:sz w:val="16"/>
        </w:rPr>
        <w:t xml:space="preserve"> hyper-policed and </w:t>
      </w:r>
      <w:r w:rsidRPr="004223A1">
        <w:rPr>
          <w:rStyle w:val="StyleUnderline"/>
          <w:highlight w:val="green"/>
        </w:rPr>
        <w:t>criminalized</w:t>
      </w:r>
      <w:r w:rsidRPr="00D93682">
        <w:rPr>
          <w:sz w:val="16"/>
        </w:rPr>
        <w:t xml:space="preserve"> when exhibited by boys of color (Langhout, 2005). The processes of criminalizing boys of color begins in school (Noguera, 2009). </w:t>
      </w:r>
      <w:r w:rsidRPr="00FA4E53">
        <w:rPr>
          <w:rStyle w:val="StyleUnderline"/>
        </w:rPr>
        <w:t>By 4th and 5th grades, a troubling number of boys of color are already labelled as criminals by teachers and administrators</w:t>
      </w:r>
      <w:r w:rsidRPr="00D93682">
        <w:rPr>
          <w:sz w:val="16"/>
        </w:rPr>
        <w:t xml:space="preserve"> (Ferguson, 2001). Elementary school boys of color are referred to with direct language </w:t>
      </w:r>
      <w:r w:rsidRPr="00FA4E53">
        <w:rPr>
          <w:rStyle w:val="StyleUnderline"/>
        </w:rPr>
        <w:t xml:space="preserve">indicating incarcerated futures. </w:t>
      </w:r>
      <w:r w:rsidRPr="004223A1">
        <w:rPr>
          <w:rStyle w:val="StyleUnderline"/>
          <w:highlight w:val="green"/>
        </w:rPr>
        <w:t>They are scolded, sent to backs of rooms, sent out of rooms, sent home, isolated in the classroom and often not permitted to speak even when White peers are allowed</w:t>
      </w:r>
      <w:r w:rsidRPr="00D93682">
        <w:rPr>
          <w:sz w:val="16"/>
          <w:highlight w:val="green"/>
        </w:rPr>
        <w:t xml:space="preserve"> (</w:t>
      </w:r>
      <w:r w:rsidRPr="00D93682">
        <w:rPr>
          <w:sz w:val="16"/>
        </w:rPr>
        <w:t xml:space="preserve">Langhout, 2005). “[Students of color] are disciplined and suspended more frequently than White students for subjective behaviors like disrespect, excessive noise, threats, and loitering (Meiners, 2007, p. 33)” (Winn &amp; Behizadeh, 2011, p. 153). </w:t>
      </w:r>
      <w:r w:rsidRPr="00FA4E53">
        <w:rPr>
          <w:rStyle w:val="StyleUnderline"/>
        </w:rPr>
        <w:t>Teachers and</w:t>
      </w:r>
      <w:r>
        <w:rPr>
          <w:rStyle w:val="StyleUnderline"/>
        </w:rPr>
        <w:t xml:space="preserve"> </w:t>
      </w:r>
      <w:r w:rsidRPr="00FA4E53">
        <w:rPr>
          <w:rStyle w:val="StyleUnderline"/>
        </w:rPr>
        <w:t>administrators have come to expect this disparity, producing a culture of normality with regard to the school–prison nexus</w:t>
      </w:r>
      <w:r w:rsidRPr="00D93682">
        <w:rPr>
          <w:sz w:val="16"/>
        </w:rPr>
        <w:t xml:space="preserve"> (Brown, 2009; Hirschfield, 2008; Wacquant, 2001). Criminalization in schools has longitudinal consequences for youth of color, playing a significant role in pushing them into the school to prison pipeline. </w:t>
      </w:r>
      <w:r w:rsidRPr="004223A1">
        <w:rPr>
          <w:rStyle w:val="StyleUnderline"/>
          <w:highlight w:val="green"/>
        </w:rPr>
        <w:t xml:space="preserve">The school to prison pipeline is a funnel which not only sends boys of color to prison, but also </w:t>
      </w:r>
      <w:r w:rsidRPr="004223A1">
        <w:rPr>
          <w:rStyle w:val="Emphasis"/>
          <w:highlight w:val="green"/>
        </w:rPr>
        <w:t>directly prepares them for an incarcerated life</w:t>
      </w:r>
      <w:r w:rsidRPr="00D93682">
        <w:rPr>
          <w:sz w:val="16"/>
        </w:rPr>
        <w:t xml:space="preserve"> (Hirschfield, 2008). According to the New York Civil Liberties Union (2007): </w:t>
      </w:r>
      <w:r w:rsidRPr="006E4F54">
        <w:rPr>
          <w:rStyle w:val="StyleUnderline"/>
        </w:rPr>
        <w:t xml:space="preserve">The School to Prison Pipeline is a nationwide system of local, state and federal education and public safety policies that pushes students out of school and into the criminal justice system. This system disproportionately targets youth of color and youth with disabilities. Inequities in areas such as school discipline, policing practices, high-stakes testing and the prison industry contribute to the pipeline. The School to Prison Pipeline operates directly and indirectly. Schools directly send students into the pipeline through zero tolerance policies that involve the police in minor incidents and often lead to arrests, juvenile detention referrals, and even criminal charges and incarceration. Schools indirectly push students towards the criminal justice system by excluding them from school through suspension, expulsion, discouragement and high stakes testing requirements. </w:t>
      </w:r>
      <w:r w:rsidRPr="00D93682">
        <w:rPr>
          <w:sz w:val="16"/>
        </w:rPr>
        <w:t xml:space="preserve">(p. 3) Further, although boys of color are hyper-criminalized in school and disproportionately punished, policed, and incarcerated, they do not engage in violent behaviors or drug use any more than their more affluent White peers (Thompson, 2011; Winn &amp; Behizadeh, 2011). Given this disparate racialized practice, Hall (2010) identified the criminalization of boys of color as cruel and unusual punishment and a violation of the United States Constitution. These practices have persisted since the advent of the Prison Industrial Complex, growing into what Rios (2006) calls a youth control complex wherein boys of color are criminalized in ways that serve to levy constant control over bodies. While awareness has grown significantly over the decades of these practices, there has been little to no meaningful state or federal legislative response to accompany that awareness (Boyd, 2007). Consequences of criminalization on STEM learning. Access to STEM education is a civil and legal right (Tate, 2001). “A democracy demands that its citizens make personal, community-based, and national decisions that involve scientific information” (Michaels, Shouse, &amp; Schweingruber, 2007, p. 3). As such, we can align criminalization in schools, the school to prison pipeline and the youth control complex to the systemic and acute practices which deny access to STEM educational opportunities. Effective teaching in a STEM classroom requires equitable access to all aspects of learning, building new knowledge from the previous knowledge students are bringing into the classroom (The National Council of Teachers of Mathematics, 2013). STEM classrooms should be regularly structured with students in small groups participating productively in STEM problem solving and engaging in peer-to-peer discourse (Michaels et al., 2007). Students should collaboratively ask questions and search out plausible logical answers to those questions via critical thinking and experimentation (The Board on Science Education, 2012). Connecting STEM teaching practices and criminalization. As </w:t>
      </w:r>
      <w:r w:rsidRPr="006E4F54">
        <w:rPr>
          <w:rStyle w:val="StyleUnderline"/>
        </w:rPr>
        <w:t xml:space="preserve">boys of color are consistently both formally and informally sent out of classrooms and denied use of equipment, manipulatives, supplies and participation in small groups, for disciplinary infractions which are no more frequent or severe than those of their White counterparts, we see how civil rights </w:t>
      </w:r>
      <w:r w:rsidRPr="006E4F54">
        <w:rPr>
          <w:rStyle w:val="StyleUnderline"/>
        </w:rPr>
        <w:lastRenderedPageBreak/>
        <w:t>are denied to boys of color in similar ways to post-incarceration denials of the right to vote, bear arms, etc.</w:t>
      </w:r>
      <w:r w:rsidRPr="00D93682">
        <w:rPr>
          <w:sz w:val="16"/>
        </w:rPr>
        <w:t xml:space="preserve"> (Winn &amp; Behizadeh, 2011).12 I use this criminalization framework to understand how STEM education practices, the value of STEM knowledge in society, and the oppressive nature of the school to prison pipeline all closely interact. However, I still require a framework which allows me to unpack the intricacies of the historical, pervasive and persistent racism that brings criminalization in STEM education to bear in disparate ways upon boys of color. Critical Race Theory Because of its social construction, race is difficult to define. Omi and Winant (1994) state, “Everyone "knows" what race is, though everyone has a different opinion as to how many racial groups there are, what they are called, and who belongs in what specific racial categories" (p 3). Offering an attempt at an academic definition, Omi and Winant state, “...race is a concept which signifies and symbolizes social conflicts and interests by referring to different types of human bodies. Although the concept of race invokes biologically based human characteristics (so-called "phenotypes"), selection of these particular human features for purposes of racial signification is always and necessarily a social and historical process” (p. 55). Keeping this as undergirded to the notion of race, I move forward with the understanding that “...Whiteness racializes different groups of people in different ways at different times in response to changing needs...” (Basile &amp; Lopez, 2015). Critical Race Theory (CRT) emerged out of critical legal studies in the 1970’s as a scholarly response to the lack of attention given to the roles race and racism play in societal structures (Crenshaw, 2011; Delgado &amp; Stefancic, 2012). CRT scholars incorporate history, sociology, economics, political science and other disciplines to understand and ultimately to deconstruct the ways in which systemic racism works to entrench, adapt and replicate itself (Decuir &amp; Dixson, 2004; Gotanda, 1991; Leonard, et.al., 2009; Leonardo, 2011, 2012; Martin, 13 2006; Rosebery &amp; Ogonowski, 2010; Stinson, 2008; Tate, 1994; Williams, 2008). Although arguably a relatively new concept, the ideas and visions that compose CRT have been explored and written about for over a century, dating back to W.E.B. DuBois (1903) and Carter Woodson (1933). CRT directly challenges the notion that we live in a post-racial society. It not only explicitly identifies the social facts of systemic racism - i.e. higher loan rates provided to Peoples of Color (Cavalluzzo, Cavalluzzo, &amp; Wolken, 2002), disparate educational resources, food deserts (Guthman, 2008; Slocum, 2010), etc. - but also argues that these conditions serve a purpose and did not occur by accident (Bell, 1992, 2004; Delgado, 2001). Delgado and Stefancic (2012) identified six CRT tenets: (a) racism is ordinary and a part of the everyday lives of most People of Color in the United States; (b) Interest Convergence - race and racism serve the material interests of Whiteness and the psychic interests of Peoples of Color; (c) the concept of race is a social construction, not a biological one; (d) Differential Racialization - Whiteness racializes different groups of people in different ways at different times in response to changing needs; (e) Racial Essentialism - dominant society works to ascribe both groups and individuals of color a “a single, easily stated, unitary identity”; (f) scholars of color may be able to speak to issues of race and racism in ways White scholars may not. When operationalized CRT has served as a powerful tool to help us understand and ultimately work to dismantle the practices of structural ideologies of systemic and endemic14 racism in education practice and policy (Crenshaw, 2011), such as racial commodification, racial essentialism and differential racialization (Basile &amp; Lopez, 2015). CRT in Education Research CRT was not formally introduced as an explanatory and analytic tool into educational research until 1995 by Ladson-Billings &amp; Tate. Since then, CRT has established a strong and growing presence in the field (Bonilla-Silva, 1997; DeCuir &amp; Dixson, 2004; Ladson-Billings, 2005, 2012) and multiple scholars have utilized CRT to better understand racial structures in African-American, Latino/a and Asian-American specific education research, as well as education pedagogy and policy research (Jain, et.al., 2011; Kohli &amp; Solórzano, 2012; Leonard &amp; Evans, 2008; Leonardo, 2011, 2013; Martin, Gholson, &amp; Leonard, 2010; Solórzano &amp; Ornelas, 2002; Yosso &amp; Ravine, 2007; Yosso, et.al., 2009; Yosso, 2005). Legal scholars such as Bell (1992, 2004, 2005), Delgado (1990, 2000, 2001, 2011), and Crenshaw (1995; 1991, 2011), among others, have made significant contributions to the development of CRT in ways that have influenced its applications in education (Tate, 1997). Education researchers have used CRT to expose the ways practices and procedures such as color-blind approaches to teaching, the obsession with achievement gaps (Gutiérrez, 2008; Rodriguez, 2001), and racialized tracking (DeCuir &amp; Dixson, 2004) which have all worked to maintain and expand racism and racialized power hierarchies. Solórzano and Yosso (2001) have identified five characteristics of CRT scholars and researchers in education: (a) recognizing the centrality of race and racism as it intersects with other forms of oppression; 15 (b) challenging the dominant ideologies of objectivity, color-blindness, science and mathematics for all rhetoric and other similar claims act as camouflage for continued replication and expansion of the power and privilege of dominant structures and groups; (c) committing to continued work towards social justice; (d) recognizing and expressing the central value of the experiential knowledge via interdisciplinary methods such as narratives, counter-storytelling, and histories that Students of Color carry with them; (e) maintaining a trans-disciplinary perspective in understanding race and racism in education. CRT in education also functions with the understanding that our society is based on property rights and Whiteness - that is the ability and privilege to own and operate material goods and spaces, products of labor and intellectual property - is in and of itself a form of property, a privilege not historically afforded to Peoples of Color (DeCuir &amp; Dixson, 2004; Ladson-Billings &amp; Tate, 1995). The term Whiteness does not implicate any one individual but rather a system of structures and perspectives that inform a dominant hegemonic project. Although White peoples (and other individuals afforded limited access to Whiteness) often engage Whiteness in ways that benefit and privilege them, some individuals also engage Whiteness in critical, deconstructing ways - a necessary component in beginning to dismantle the dominant hegemonic project (Leonardo, 2002, 2004). The notion of Whiteness as property is particularly salient in STEM and STEM education because of the high value the United States places on STEM enterprises and knowledge. As such the material goods and spaces, products of labor and intellectual properties of Peoples of Color in STEM fields often fall under the ownership of the owners and operators of Whiteness through16 racial commodification (Basile &amp; Lopez, 2015; Leonardo, 2013). Against these practices, CRT scholars in STEM education operate with an expressed purpose to help create counternarratives to the dominant ideologies created and maintained in the main body of academic STEM education research, also known as masternarratives. Challenging Masternarratives in STEM Education Beginning with the publication of the now-renowned Coleman Report in 1966, the main body of education research, particularly in mathematics and science education, has created a masternarrative of underachievement, limited persistence, and social and economic depravity of boys of color (Martin, 2003, 2006, 2007; Stinson, 2006; Swanson et al., 2003). The arguments are often environmentally-based through an deficit achievement lens, and often with a Whiteness-at-the-center point of view (Bell, 1992, 2004, 2005; D. Martin, 2003, 2007a). According to this masternarrative, boys of color have parents that lack the psychological resources of their White counterparts (Swanson et al., 2003), are more sensitive to economic hardships (Swanson et al., 2003), and are particularly depressed by the hardships of larger society (Noguera, 2003). These deficits have been placed into a historical context (Ladson- Billings, 1997) and as such the achievement gap has become “normal” and an accepted component in education (Gutiérrez, 2008). This “normal” decline in achievement in boys of color in mathematics occurs as early as 4th grade (Davis, 2003) and possibly earlier. Critical Race Theory (CRT) and its related research challenge this masternarrative. It offers instead a counternarrative based on research that focuses on the experiences and viewpoints of boys of color. Using an oppressed-at-the center frame (Freire, 2000), and acknowledging that race is important (Ladson-Billings &amp; Tate, 1995), the counternarrative examines the ways boys of color form their identities, what those identities are and the ways in 17 which the dominant ideology affords and constrains the opportunities for these identities to persist. Schools play a major role in both the academic and street identities of boys of color (Flores-Gonzalez, 2005) and as such the lack of opportunities for boys of color to form positive identities, particularly in mathematics disciplines, is largely the fault of the school’s treatment of them (Ladson-Billings, 1997). Research based in the larger Critical Race Theory and Methods traditions have begun to reveal a </w:t>
      </w:r>
      <w:r w:rsidRPr="00D93682">
        <w:rPr>
          <w:sz w:val="16"/>
        </w:rPr>
        <w:lastRenderedPageBreak/>
        <w:t>counternarrative of boys of color as agents of resistance, forming identities to match. Using first person accounts, researchers have uncovered identities of participation and non- participation in schools that are often purposeful and based on individual agency (D. Martin, 2003, 2007b; Nasir &amp; Hand, 2008). Boys of color often develop identities of resistance in response to marginalized access to mathematics (D. Martin, 2003, 2006) and to the criminalizing treatment of the education system’s larger youth control complex (Rios, 2011). The formation of identities of resistance can become positive as they lead to the development of a critical consciousness (Leonard &amp; Evans, 2008; Stinson, 2008) which can ultimately strengthen a positive racial identity (D. Martin, 2003, 2006, 2007a). Simultaneously, discourses of deficiency and rejection block the formation of other, and sometimes alternative, positive identities (Stinson, 2006). Langhout (2005) conducted a salient study on how students in elementary school, and particularly boys of color, are made invisible through stereotypes, and the ways students resist. In her research, Langhout identified multiple practices employed by teachers and administrators used to enforce uniformity in actions and appearance such that the students “behave”. Significant energy, resources and time spent policing the bodies of those students which is particularly important, as Langhout pointed out, when framed by the fact that students are not permitted (by</w:t>
      </w:r>
      <w:r w:rsidRPr="00D93682">
        <w:rPr>
          <w:sz w:val="16"/>
        </w:rPr>
        <w:cr/>
        <w:t xml:space="preserve">18 law) to leave the classroom or school building. In this way, uniform masternarrative stereotypes are forced upon students as racial and gendered collectives, such as abilities to read, access to food, and drive-by shootings. In doing so, the teachers erase the individual experiences of each student, thus rendering them invisible as individuals. Langhout used hallway policing and enforcing as a particularly salient example. She detailed ways students are lined up, silenced, made to walk evenly paced with each other, eyes set front and are punished - sometimes severely - for a lack of compliance. The boys of color were particularly over-policed in these settings. Students however tended to not fully conform. Langhout found that the more students are levied with this oppressive control, the more they (often subversively) resist: “Children’s identities, especially the identities of boys of color, are threatened via control and discipline. Here, children are rendered silent through controlling and disciplining their bodies in the hallways, through the classroom behavior management system, and by teachers literally demanding silence. When children’s identities are threatened via control of their values, motivations, goals or assumptions, they will resist. Their resistance can be verbal (e.g. talking about the [assistant] duty aid), non-verbal or symbolic (e.g. littering in the classroom), targeted (e.g. drawing stickers on a behavior sheet) or diffuse (e.g. scratching the classroom floor), individual or collective, authorized (e.g. drawing) or unauthorized (e.g. littering), facilitative (e.g. trying to reach the goal of behaving well), or oppositional (e.g. working against a school assumption that all teachers are right). (p. 152)” Here Langhout articulated a counternarrative with specific examples the ways in which students engaged in actions that actively challenged and resisted the masternarrative, and the broader implications those acts have on their own identities.19 Acts of Resistance In a broad sociological sense, resistance theorists examine the ways in which humans engage in defiance, the affordances and consequences of those conscious and subconscious decisions, and how defiance affects identity and other outcomes. In education, resistance theorists have focused on youth resistance, with an emphasis on socio-economic class and opposition (Bourdieu, 2000; DeMarrais &amp; LeCompte, 1999; Giroux, 1981, 1983). This literature has largely made the call to view acts of resistance from students as moral and political acts of an oppressed working class (Abowitz, 2000). With a significant focus on socio-economic class, resistance theory has largely ignored issues of race (Akom, 2003), and in some cases has even openly dismissed race as a significant issue in resistance in the classroom. Critical scholars suggest the opposition Students of Color perpetrate have been largely ignored and under-theorized. Utilizing work within and outside of education including sociology, linguistics and critical race theory, critical scholars analyze findings from their own studies to challenge the more traditional masternarratives of resistance: “In other words, the majority of resistance studies provide information about how youth participate in oppositional behavior that reinforces social inequality instead of offering examples of how oppositional behavior may be an impetus toward social justice” (Solórzano &amp; Bernal, 2001). Some general themes that emerge from the scholars who have done this work include the notion that acts of resistance from boys of color are, as a collective, acts of rebellion against an oppressive regime of punishment and marginalization. Acts of Resistance in Education ResearchParticularly in mathematics education, the introduction of socio-cultural theories have created spaces to consider the entire social and cultural contexts within which students engage20 mathematics and science, including issues of race, ethnicity, gender, and socio-economics (Gutiérrez, 2010). Forays into this context include CRT and other critical examinations of STEM education along with sociocultural and situative perspectives. While racialized histories of oppression and marginalization may seem to be an obviously large component of the sociocultural and situative contexts of students of color when examining resistance, it has been largely ignored save those scholars specializing in racial foci (Akom, Scott, &amp; Shah, 2013; Akom, 2003). The sociocultural and situative theorists who have examined resistance with regard to race have largely ignored the counternarratives and perspectives of the students of color themselves. For example, Hand (Hand, 2009) examined opposition in low-tracked middle school mathematics classrooms using qualitative measures interpreted with a situative perspective. Hand considered the ways in which teachers and students co-constructed opposition, and the ways in which teachers resisted their students. She found that “classroom opposition is fostered by weak opportunities for meaningful mathematical engagement and the transformation of a polarized participation structure into an oppositional one” (p. 97). An assumption made in this research, however, is </w:t>
      </w:r>
      <w:r w:rsidRPr="004223A1">
        <w:rPr>
          <w:rStyle w:val="StyleUnderline"/>
          <w:highlight w:val="green"/>
        </w:rPr>
        <w:t>that college admission is the goal for students’ mathematics education</w:t>
      </w:r>
      <w:r w:rsidRPr="00D93682">
        <w:rPr>
          <w:sz w:val="16"/>
        </w:rPr>
        <w:t xml:space="preserve">. As such, Hand interpreted students’ oppositions as meaningful, purposeful, and culture-rich, but also ultimately detrimental to their futures. This assumption and consequent negative view of opposition </w:t>
      </w:r>
      <w:r w:rsidRPr="004223A1">
        <w:rPr>
          <w:rStyle w:val="StyleUnderline"/>
          <w:highlight w:val="green"/>
        </w:rPr>
        <w:t>represents a masternarrative</w:t>
      </w:r>
      <w:r w:rsidRPr="00D93682">
        <w:rPr>
          <w:sz w:val="16"/>
        </w:rPr>
        <w:t xml:space="preserve"> in the academic body of work on resistance and opposition in understanding some of the causes, motives and outcomes of the acts of resistance of boys of color. Recognizing this limitation in interpreting her data, Hand </w:t>
      </w:r>
      <w:r w:rsidRPr="004223A1">
        <w:rPr>
          <w:rStyle w:val="StyleUnderline"/>
          <w:highlight w:val="green"/>
        </w:rPr>
        <w:t>left unaddressed why boys of color are openly and consistently resisting mathematics they have the ability to do</w:t>
      </w:r>
      <w:r w:rsidRPr="00D93682">
        <w:rPr>
          <w:sz w:val="16"/>
        </w:rPr>
        <w:t xml:space="preserve"> and as such calls for more research:21 The </w:t>
      </w:r>
      <w:r w:rsidRPr="004223A1">
        <w:rPr>
          <w:rStyle w:val="StyleUnderline"/>
          <w:highlight w:val="green"/>
        </w:rPr>
        <w:t>boys [of color</w:t>
      </w:r>
      <w:r w:rsidRPr="00304301">
        <w:rPr>
          <w:rStyle w:val="StyleUnderline"/>
        </w:rPr>
        <w:t>]</w:t>
      </w:r>
      <w:r w:rsidRPr="00D93682">
        <w:rPr>
          <w:sz w:val="16"/>
        </w:rPr>
        <w:t xml:space="preserve"> in the openly oppositional group did not appear to be significantly different from their peers in terms of their capacity to understand mathematics. They </w:t>
      </w:r>
      <w:r w:rsidRPr="004223A1">
        <w:rPr>
          <w:rStyle w:val="StyleUnderline"/>
          <w:highlight w:val="green"/>
        </w:rPr>
        <w:t>were often left to their own devices to socialize and wander the class,</w:t>
      </w:r>
      <w:r w:rsidRPr="00304301">
        <w:rPr>
          <w:rStyle w:val="StyleUnderline"/>
        </w:rPr>
        <w:t xml:space="preserve"> while the teacher directed his attention to the others.</w:t>
      </w:r>
      <w:r w:rsidRPr="00D93682">
        <w:rPr>
          <w:sz w:val="16"/>
        </w:rPr>
        <w:t xml:space="preserve"> In reviewing their exams and working with them on a consistent basis through-out the year, I observed that like other students in the class, </w:t>
      </w:r>
      <w:r w:rsidRPr="00304301">
        <w:rPr>
          <w:rStyle w:val="StyleUnderline"/>
        </w:rPr>
        <w:t>they rarely turned in their work and received poor grades because of this. However, they were often able to grasp mathematical concepts quickly, compared to some of their peers.</w:t>
      </w:r>
      <w:r w:rsidRPr="00D93682">
        <w:rPr>
          <w:sz w:val="16"/>
        </w:rPr>
        <w:t xml:space="preserve"> Thus, in this classroom, </w:t>
      </w:r>
      <w:r w:rsidRPr="00304301">
        <w:rPr>
          <w:rStyle w:val="StyleUnderline"/>
        </w:rPr>
        <w:t>it did not appear to be the case that lack of mathematical ability predicted oppositional behavior.</w:t>
      </w:r>
      <w:r w:rsidRPr="00D93682">
        <w:rPr>
          <w:sz w:val="16"/>
        </w:rPr>
        <w:t xml:space="preserve"> This finding would be interesting to pursue in future research.” (p. 116) Here Hand indicated that the boys of color were able to do the math and potentially be academically successful but perplexingly still engaged in consistent acts of resistance. Understanding and theorizing the ways in which acts of resistance intersect with criminalization in schools may provide the counternarratives for </w:t>
      </w:r>
      <w:r w:rsidRPr="00FF78A6">
        <w:rPr>
          <w:rStyle w:val="StyleUnderline"/>
        </w:rPr>
        <w:t>socioculturalists</w:t>
      </w:r>
      <w:r w:rsidRPr="00D93682">
        <w:rPr>
          <w:sz w:val="16"/>
        </w:rPr>
        <w:t xml:space="preserve"> to understand what it is that does predict opposition in boys of color and why they engage in acts of resistance despite academic ability. McFarland (2001) disagreed that race plays a role in student resistance. McFarland </w:t>
      </w:r>
      <w:r w:rsidRPr="00FF78A6">
        <w:rPr>
          <w:rStyle w:val="StyleUnderline"/>
        </w:rPr>
        <w:t xml:space="preserve">positioned resistance </w:t>
      </w:r>
      <w:r w:rsidRPr="00FF78A6">
        <w:rPr>
          <w:rStyle w:val="StyleUnderline"/>
        </w:rPr>
        <w:lastRenderedPageBreak/>
        <w:t>as negative and undermining to teacher authority</w:t>
      </w:r>
      <w:r w:rsidRPr="00D93682">
        <w:rPr>
          <w:sz w:val="16"/>
        </w:rPr>
        <w:t xml:space="preserve"> and acting against the teacher's will. Using regression analysis, he examined science, mathematics and English high school classrooms quantifying many descriptors for students notably including the categories “magnet minority”, “broken home/nonnuclear family”, “parent occupational status”, “social hierarchical standing” and “physical attractiveness” among others. </w:t>
      </w:r>
      <w:r w:rsidRPr="00FF78A6">
        <w:rPr>
          <w:rStyle w:val="StyleUnderline"/>
        </w:rPr>
        <w:t>McFarland calculated that</w:t>
      </w:r>
      <w:r w:rsidRPr="00D93682">
        <w:rPr>
          <w:sz w:val="16"/>
        </w:rPr>
        <w:t xml:space="preserve"> 22 </w:t>
      </w:r>
      <w:r w:rsidRPr="00FF78A6">
        <w:rPr>
          <w:rStyle w:val="StyleUnderline"/>
        </w:rPr>
        <w:t>race and class backgrounds do not matter in student resistance</w:t>
      </w:r>
      <w:r w:rsidRPr="00D93682">
        <w:rPr>
          <w:sz w:val="16"/>
        </w:rPr>
        <w:t xml:space="preserve">, whereas gender and physical attractiveness do. In positioning his work, McFarland dismissed resistance and critical theorists for only having examined resistance on an individual level and as such have missed “the effects that social contexts and specific situations have on decisions to disrupt the class” (p. 617). In this research, McFarland assumed that resistance is a fully negative and undesirable occurrence – that it works against the student’s best interests and that it only undermines teacher authority and the teacher’s will. </w:t>
      </w:r>
      <w:r w:rsidRPr="00FF78A6">
        <w:rPr>
          <w:rStyle w:val="StyleUnderline"/>
        </w:rPr>
        <w:t>These assumptions erase the differential lived experiences of students of color by assuming that (White) teacher authority and the teacher’s will function in the best interests of all students.</w:t>
      </w:r>
      <w:r w:rsidRPr="00D93682">
        <w:rPr>
          <w:sz w:val="16"/>
        </w:rPr>
        <w:t xml:space="preserve"> Additionally, by creating a numerical scale of physical attractiveness based on consultation with specific students in the study, McFarland effectively created a racialized hierarchy of physical attributes. CRT interpretations of his work may question not only the morality of his methods, but also his motives for erasing race from his research frameworks. Rios (2006, 2011) has also looked closely at resistance in boys of color and has detailed how the boys often acted in open defiance and at times subversively to the control exerted over their bodies, sometimes resulting in increased monitoring and control. According to Rios, the boys do this to express control over their own bodies and minds, choosing when and where to engage in resistive acts in an oppressive system which works to constantly monitor and exert control over the boys’ bodies. Akom, Scott and Shah (2013) recently (re)theorized resistance in STEM education. They used an approach “...based in critical education, ethnic studies, science, technology, engineering, math, environmental studies, sociology, history, law, and public policy- to better understand the social and material conditions impacting </w:t>
      </w:r>
      <w:r w:rsidRPr="004223A1">
        <w:rPr>
          <w:rStyle w:val="StyleUnderline"/>
          <w:highlight w:val="green"/>
        </w:rPr>
        <w:t>Black working-class youth in STEM fields</w:t>
      </w:r>
      <w:r w:rsidRPr="00D93682">
        <w:rPr>
          <w:sz w:val="16"/>
        </w:rPr>
        <w:t xml:space="preserve"> and how to 23 transform these conditions (p.164).” With this approach, they </w:t>
      </w:r>
      <w:r w:rsidRPr="004223A1">
        <w:rPr>
          <w:rStyle w:val="StyleUnderline"/>
          <w:highlight w:val="green"/>
        </w:rPr>
        <w:t>critiqued the dominant body of academic work on resistance theory and particularly in STEM education as largely remaining silent on issues of race.</w:t>
      </w:r>
      <w:r w:rsidRPr="00D93682">
        <w:rPr>
          <w:sz w:val="16"/>
        </w:rPr>
        <w:t xml:space="preserve"> They argued resistance theory in </w:t>
      </w:r>
      <w:r w:rsidRPr="004223A1">
        <w:rPr>
          <w:rStyle w:val="StyleUnderline"/>
          <w:highlight w:val="green"/>
        </w:rPr>
        <w:t>STEM education has failed to address the deficit frameworks used to explain Black STEM educational underachievement nor the deficit paradigms which have served the interests of Whiteness, making the power, privilege, and self- interest of dominant groups invisible</w:t>
      </w:r>
      <w:r w:rsidRPr="005132B7">
        <w:rPr>
          <w:rStyle w:val="StyleUnderline"/>
        </w:rPr>
        <w:t>.</w:t>
      </w:r>
      <w:r>
        <w:rPr>
          <w:rStyle w:val="StyleUnderline"/>
        </w:rPr>
        <w:t xml:space="preserve"> </w:t>
      </w:r>
      <w:r w:rsidRPr="00D93682">
        <w:rPr>
          <w:sz w:val="16"/>
        </w:rPr>
        <w:t xml:space="preserve">Akom, Scott and Shah called for the creation of counternarratives to hegemonic resistance theory, and claimed that </w:t>
      </w:r>
      <w:r w:rsidRPr="004223A1">
        <w:rPr>
          <w:rStyle w:val="StyleUnderline"/>
          <w:highlight w:val="green"/>
        </w:rPr>
        <w:t>in order to challenge oppressive structures and systemic racism, youth of color engaging in structural resistance is necessary and healthy.</w:t>
      </w:r>
      <w:r w:rsidRPr="00D93682">
        <w:rPr>
          <w:sz w:val="16"/>
        </w:rPr>
        <w:t xml:space="preserve"> While they did link race and the accompanying socio-economic issues to power-privilege structures, dominant ideologies, and oppressive practices in STEM education, they did not specifically consider the role of criminalization and the school-to-prison pipeline which significantly impacts youth of color.</w:t>
      </w:r>
    </w:p>
    <w:p w14:paraId="66A9140A" w14:textId="77777777" w:rsidR="00807C08" w:rsidRPr="00C24B98" w:rsidRDefault="00807C08" w:rsidP="00807C08">
      <w:pPr>
        <w:pStyle w:val="Heading4"/>
      </w:pPr>
      <w:r>
        <w:t>The heirarchization of skilled students along lines of race is not accidental.  The myth of the Model Minority was invented in the 1960’s as a weapon in the war against Black liberation.  The pitting of the skilled Asian American student against the failed Black student belies the idea of an inclusive STEM curriculum that justifies extension of the carceral in and out of school</w:t>
      </w:r>
    </w:p>
    <w:p w14:paraId="7F72A662" w14:textId="77777777" w:rsidR="00807C08" w:rsidRPr="00C24B98" w:rsidRDefault="00807C08" w:rsidP="00807C08">
      <w:r w:rsidRPr="00C24B98">
        <w:rPr>
          <w:rStyle w:val="Style13ptBold"/>
        </w:rPr>
        <w:t>Rodrıguez 05</w:t>
      </w:r>
      <w:r w:rsidRPr="00C24B98">
        <w:t xml:space="preserve"> [Dylan, Asian-American Studies in the Age of the Prison Industrial Complex: Departures and Re-narrations]</w:t>
      </w:r>
    </w:p>
    <w:p w14:paraId="6C660D3D" w14:textId="77777777" w:rsidR="00807C08" w:rsidRPr="00DB6BB0" w:rsidRDefault="00807C08" w:rsidP="00807C08">
      <w:pPr>
        <w:spacing w:after="223" w:line="256" w:lineRule="auto"/>
        <w:ind w:left="-5" w:right="-14"/>
        <w:rPr>
          <w:sz w:val="16"/>
        </w:rPr>
      </w:pPr>
      <w:r w:rsidRPr="00DB6BB0">
        <w:rPr>
          <w:sz w:val="16"/>
        </w:rPr>
        <w:t>The conjoined rhetoric of the Moynihan-Lewis intellectual bloc was famously couched as an alleged social science of embedded Black</w:t>
      </w:r>
      <w:r w:rsidRPr="00DB6BB0">
        <w:rPr>
          <w:rFonts w:eastAsia="Calibri"/>
          <w:sz w:val="16"/>
        </w:rPr>
        <w:t>=</w:t>
      </w:r>
      <w:r w:rsidRPr="00DB6BB0">
        <w:rPr>
          <w:sz w:val="16"/>
        </w:rPr>
        <w:t>‘‘Negro’’ (for Moynihan) and Mexican</w:t>
      </w:r>
      <w:r w:rsidRPr="00DB6BB0">
        <w:rPr>
          <w:rFonts w:eastAsia="Calibri"/>
          <w:sz w:val="16"/>
        </w:rPr>
        <w:t>=</w:t>
      </w:r>
      <w:r w:rsidRPr="00DB6BB0">
        <w:rPr>
          <w:sz w:val="16"/>
        </w:rPr>
        <w:t>Puerto Rican (for Lewis) cultural pathology, and suggested the essentialized site of ‘‘family structure’’ as the source of a self-perpetuating defeatism. Moynihan’s introduction pronounced, ‘‘</w:t>
      </w:r>
      <w:r w:rsidRPr="00C24B98">
        <w:rPr>
          <w:rStyle w:val="StyleUnderline"/>
        </w:rPr>
        <w:t>The fundamental problem... is that of family structure. The evidence—not final, but powerfully persuasive—is that the Negro family in the urban ghettos is crumbling</w:t>
      </w:r>
      <w:r w:rsidRPr="00DB6BB0">
        <w:rPr>
          <w:sz w:val="16"/>
        </w:rPr>
        <w:t xml:space="preserve">.’’ The future U.S. Senator’s notorious ruminations on the Black family’s ‘‘Tangle of Pathology’’ (see Chapter IV of </w:t>
      </w:r>
      <w:r w:rsidRPr="00DB6BB0">
        <w:rPr>
          <w:rFonts w:ascii="Times New Roman" w:eastAsia="Times New Roman" w:hAnsi="Times New Roman" w:cs="Times New Roman"/>
          <w:sz w:val="16"/>
        </w:rPr>
        <w:t>The Negro Family</w:t>
      </w:r>
      <w:r w:rsidRPr="00DB6BB0">
        <w:rPr>
          <w:sz w:val="16"/>
        </w:rPr>
        <w:t>) helped shape a white civic consciousness that sought explanation for the persistent antagonism—and lurking crisis—that poor urban Black communities embodied within the white racial imaginary of American civil society. In essence, the Negro community has been forced into a matriarchal structure which, because it is so out of line with the rest of the American society, seriously retards the progress of the group as a whole, and imposes a crushing burden on the Negro male and, in consequence, on a great many Negro women as well.</w:t>
      </w:r>
      <w:r w:rsidRPr="00DB6BB0">
        <w:rPr>
          <w:sz w:val="16"/>
          <w:vertAlign w:val="superscript"/>
        </w:rPr>
        <w:t>15</w:t>
      </w:r>
      <w:r w:rsidRPr="00DB6BB0">
        <w:rPr>
          <w:sz w:val="16"/>
        </w:rPr>
        <w:t xml:space="preserve"> Lewis similarly offered, The culture of poverty</w:t>
      </w:r>
      <w:r w:rsidRPr="00DB6BB0">
        <w:rPr>
          <w:rFonts w:ascii="Times New Roman" w:eastAsia="Times New Roman" w:hAnsi="Times New Roman" w:cs="Times New Roman"/>
          <w:sz w:val="16"/>
        </w:rPr>
        <w:t xml:space="preserve">... </w:t>
      </w:r>
      <w:r w:rsidRPr="00DB6BB0">
        <w:rPr>
          <w:sz w:val="16"/>
        </w:rPr>
        <w:t>is not only an adaptation to a set of objective conditions of the larger society. Once it comes into existence it tends to perpetuate itself from generation to generation because of its effect on the children</w:t>
      </w:r>
      <w:r w:rsidRPr="00C24B98">
        <w:rPr>
          <w:rStyle w:val="StyleUnderline"/>
        </w:rPr>
        <w:t>. By the time slum children are age six or seven they have usually absorbed the basic values and attitudes of their subculture and are not psychologically geared to take full advantage of changing conditions or increased opportunities which may occur in their lifetime.</w:t>
      </w:r>
      <w:r w:rsidRPr="00DB6BB0">
        <w:rPr>
          <w:sz w:val="16"/>
          <w:vertAlign w:val="superscript"/>
        </w:rPr>
        <w:t>16</w:t>
      </w:r>
      <w:r w:rsidRPr="00DB6BB0">
        <w:rPr>
          <w:sz w:val="16"/>
        </w:rPr>
        <w:t xml:space="preserve"> Lewis’ extended ruminations on ‘‘matrifocality’’ as a central element of various cultures of poverty echoed Moynihan’s contentions while supplementing them with a more definitive set of conclusions. It appeared, for Lewis, that poor urban Puerto Ricans were an extrusive presence in white civil society, </w:t>
      </w:r>
      <w:r w:rsidRPr="00C24B98">
        <w:rPr>
          <w:rStyle w:val="StyleUnderline"/>
        </w:rPr>
        <w:t>a population that in his terms approximated a culturalism conception of racial pathology and incipient sub humanity</w:t>
      </w:r>
      <w:r w:rsidRPr="00DB6BB0">
        <w:rPr>
          <w:sz w:val="16"/>
        </w:rPr>
        <w:t xml:space="preserve">: [O]n the whole it seems to me that [the culture of poverty] is a </w:t>
      </w:r>
      <w:r w:rsidRPr="00DB6BB0">
        <w:rPr>
          <w:rFonts w:ascii="Times New Roman" w:eastAsia="Times New Roman" w:hAnsi="Times New Roman" w:cs="Times New Roman"/>
          <w:sz w:val="16"/>
        </w:rPr>
        <w:t>relatively thin culture</w:t>
      </w:r>
      <w:r w:rsidRPr="00DB6BB0">
        <w:rPr>
          <w:sz w:val="16"/>
        </w:rPr>
        <w:t xml:space="preserve">. There is a great deal of pathos, suffering, and emptiness among those who live in the culture of poverty. It does not provide much support or long-range satisfaction and its encouragement of mistrust tends to magnify helplessness and isolation. </w:t>
      </w:r>
      <w:r w:rsidRPr="00DB6BB0">
        <w:rPr>
          <w:rFonts w:ascii="Times New Roman" w:eastAsia="Times New Roman" w:hAnsi="Times New Roman" w:cs="Times New Roman"/>
          <w:sz w:val="16"/>
        </w:rPr>
        <w:t>Indeed, the poverty of culture is one of the crucial aspects of the culture of poverty</w:t>
      </w:r>
      <w:r w:rsidRPr="00DB6BB0">
        <w:rPr>
          <w:sz w:val="16"/>
        </w:rPr>
        <w:t>.</w:t>
      </w:r>
      <w:r w:rsidRPr="00DB6BB0">
        <w:rPr>
          <w:sz w:val="16"/>
          <w:vertAlign w:val="superscript"/>
        </w:rPr>
        <w:t xml:space="preserve">17 </w:t>
      </w:r>
      <w:r w:rsidRPr="00DB6BB0">
        <w:rPr>
          <w:sz w:val="16"/>
        </w:rPr>
        <w:t xml:space="preserve">[emphasis added] Crucial to </w:t>
      </w:r>
      <w:r w:rsidRPr="00DB6BB0">
        <w:rPr>
          <w:sz w:val="16"/>
        </w:rPr>
        <w:lastRenderedPageBreak/>
        <w:t xml:space="preserve">the production of the academic and popular consensus around the culture of poverty was that it was embroidered onto the racial formation of the post–1960s White Reconstruction. </w:t>
      </w:r>
      <w:r w:rsidRPr="00C24B98">
        <w:rPr>
          <w:rStyle w:val="StyleUnderline"/>
        </w:rPr>
        <w:t>Specifically, Moynihan and Lewis (and their ideological contemporaries in academia, policy think tanks, and government) helped suture a white liberal common sense that apprehended the persistence of Black=Brown poverty,</w:t>
      </w:r>
      <w:r w:rsidRPr="00DB6BB0">
        <w:rPr>
          <w:sz w:val="16"/>
        </w:rPr>
        <w:t xml:space="preserve"> disfranchisement, and structured vulnerability to premature death</w:t>
      </w:r>
      <w:r w:rsidRPr="00DB6BB0">
        <w:rPr>
          <w:sz w:val="16"/>
          <w:vertAlign w:val="superscript"/>
        </w:rPr>
        <w:t xml:space="preserve">18 </w:t>
      </w:r>
      <w:r w:rsidRPr="00DB6BB0">
        <w:rPr>
          <w:sz w:val="16"/>
        </w:rPr>
        <w:t>as the inevitable (though tragic) production of self-defeating cultural values and a ‘‘retarding’’ matriarchal family structure</w:t>
      </w:r>
      <w:r w:rsidRPr="00C24B98">
        <w:rPr>
          <w:rStyle w:val="StyleUnderline"/>
        </w:rPr>
        <w:t xml:space="preserve">. Lewis’ schematization of a poverty of culture pervasive among the Black=Brown poor19 in this sense hinted at something more ominous: </w:t>
      </w:r>
      <w:r w:rsidRPr="00DB6BB0">
        <w:rPr>
          <w:sz w:val="16"/>
        </w:rPr>
        <w:t xml:space="preserve">to the extent that ‘‘culture’’ is commonly understood as the primary and constituent labor of human beings across varying scales of community and social intercourse, Lewis implied that there were people in the United States that were simply ill-equipped to either contribute or survive the rigors of the postwar—and embryonic Cold War—national </w:t>
      </w:r>
      <w:r w:rsidRPr="00DB6BB0">
        <w:rPr>
          <w:rFonts w:ascii="Times New Roman" w:eastAsia="Times New Roman" w:hAnsi="Times New Roman" w:cs="Times New Roman"/>
          <w:sz w:val="16"/>
        </w:rPr>
        <w:t>telos</w:t>
      </w:r>
      <w:r w:rsidRPr="00DB6BB0">
        <w:rPr>
          <w:sz w:val="16"/>
        </w:rPr>
        <w:t xml:space="preserve">. </w:t>
      </w:r>
      <w:r w:rsidRPr="00C24B98">
        <w:rPr>
          <w:rStyle w:val="StyleUnderline"/>
        </w:rPr>
        <w:t xml:space="preserve">Enriching and broadening the scope of this reconstituted racial common sense was the conspicuous proposition of an Asian immigrant ‘‘model minority,’’ an image that obtained wide circulation with the paradigmatic U.S. News and World Report article of 1966. </w:t>
      </w:r>
      <w:r w:rsidRPr="00DB6BB0">
        <w:rPr>
          <w:sz w:val="16"/>
        </w:rPr>
        <w:t>At a time when Americans are awash in worry over the plight of racial minorities—One such minority, the nation’s 300,000 Chinese-Americans, is winning wealth and respect by dint of its own hard work. In any Chinatown from San Francisco to New York, you discover youngsters at grips with their studies</w:t>
      </w:r>
      <w:r w:rsidRPr="00DB6BB0">
        <w:rPr>
          <w:rFonts w:ascii="Times New Roman" w:eastAsia="Times New Roman" w:hAnsi="Times New Roman" w:cs="Times New Roman"/>
          <w:sz w:val="16"/>
        </w:rPr>
        <w:t>...</w:t>
      </w:r>
      <w:r w:rsidRPr="00DB6BB0">
        <w:rPr>
          <w:sz w:val="16"/>
        </w:rPr>
        <w:t xml:space="preserve">. Still being taught in Chinatown is the old idea that people should depend on their own efforts—not a welfare check—in order to reach America’s ‘‘promised land.’’ </w:t>
      </w:r>
      <w:r w:rsidRPr="00C24B98">
        <w:rPr>
          <w:rStyle w:val="StyleUnderline"/>
        </w:rPr>
        <w:t>Visit ‘‘Chinatown U.S.A.’’ and you find an important racial minority pulling itself up from hardship and discrimination to become a model of self-respect and achievement in today’s America.</w:t>
      </w:r>
      <w:r w:rsidRPr="00DB6BB0">
        <w:rPr>
          <w:sz w:val="16"/>
          <w:vertAlign w:val="superscript"/>
        </w:rPr>
        <w:t>20</w:t>
      </w:r>
      <w:r w:rsidRPr="00DB6BB0">
        <w:rPr>
          <w:sz w:val="16"/>
        </w:rPr>
        <w:t xml:space="preserve"> Numerous Asian American Studies scholars and activists have examined the genesis of the contemporary model minority racial imaginary as the (perhaps required) discursive complement to the sustained post-civil rights era subordination of Black and Brown populations. Vijay Prashad has gone so far as to attest that to the extent that Blacks constitute, in DuBois’ famous formulation, </w:t>
      </w:r>
      <w:r w:rsidRPr="00C24B98">
        <w:rPr>
          <w:rStyle w:val="StyleUnderline"/>
        </w:rPr>
        <w:t xml:space="preserve">a categorical ‘‘problem’’ for the racial formation of the United States, Asians (for Prashad, South Asians in particular) embody a ‘‘solution.’’ </w:t>
      </w:r>
      <w:r w:rsidRPr="00DB6BB0">
        <w:rPr>
          <w:sz w:val="16"/>
        </w:rPr>
        <w:t>Prashad writes, Many folks feel, it seems, that to make positive statements about what they consider to be a race is just fine</w:t>
      </w:r>
      <w:r w:rsidRPr="00DB6BB0">
        <w:rPr>
          <w:rFonts w:ascii="Times New Roman" w:eastAsia="Times New Roman" w:hAnsi="Times New Roman" w:cs="Times New Roman"/>
          <w:sz w:val="16"/>
        </w:rPr>
        <w:t>...</w:t>
      </w:r>
      <w:r w:rsidRPr="00DB6BB0">
        <w:rPr>
          <w:sz w:val="16"/>
        </w:rPr>
        <w:t>. These are not only statements of admiration. Apart from being condescending, such gestures remind me that I am to be the perpetual solution to what is seen as the crisis of black America. I am to be a weapon in the war against black America.</w:t>
      </w:r>
      <w:r w:rsidRPr="00DB6BB0">
        <w:rPr>
          <w:sz w:val="16"/>
          <w:vertAlign w:val="superscript"/>
        </w:rPr>
        <w:t>21</w:t>
      </w:r>
      <w:r w:rsidRPr="00DB6BB0">
        <w:rPr>
          <w:sz w:val="16"/>
        </w:rPr>
        <w:t xml:space="preserve"> Robert S. Chang, staking a claim for a ‘‘narrative space’’ that moves beyond a ‘‘black-white racial paradigm,’’ additionally argues that </w:t>
      </w:r>
      <w:r w:rsidRPr="00C24B98">
        <w:rPr>
          <w:rStyle w:val="StyleUnderline"/>
        </w:rPr>
        <w:t>model minorityism has obscured the oppression of Asian Americans.</w:t>
      </w:r>
      <w:r w:rsidRPr="00DB6BB0">
        <w:rPr>
          <w:sz w:val="16"/>
        </w:rPr>
        <w:t xml:space="preserve"> This history of discrimination and violence, as well as the contemporary problems of Asian Americans, are obscured by the portrayal of Asian Americans as a ‘‘model minority.’’ Asian Americans are portrayed as ‘‘hardworking, intelligent, and successful.’’ This description represents a sharp break from past stereotypes of Asians as ‘‘sneaky, obsequious, or inscrutable.‘‘</w:t>
      </w:r>
      <w:r w:rsidRPr="00DB6BB0">
        <w:rPr>
          <w:sz w:val="16"/>
          <w:vertAlign w:val="superscript"/>
        </w:rPr>
        <w:t>22</w:t>
      </w:r>
      <w:r w:rsidRPr="00DB6BB0">
        <w:rPr>
          <w:sz w:val="16"/>
        </w:rPr>
        <w:t xml:space="preserve"> Further positing the ‘‘dual harm’’ sustained by the model minority rendition, Chang continues, </w:t>
      </w:r>
      <w:r w:rsidRPr="00C24B98">
        <w:rPr>
          <w:rStyle w:val="StyleUnderline"/>
        </w:rPr>
        <w:t>In addition to hurting Asian Americans, the model minority myth works a dual harm by hurting other racial minorities and poor whites who are blamed for not being successful like Asian Americans. ‘‘African-Americans and Latinos and poor whites are told, ‘look at those Asians—anyone can make it in this country if they really try.’’’ This blame is justified by the meritocratic thesis supposedly proven by the example of Asian Americans. This blame is then used to campaign against government social services for these ‘‘undeserving’’ minorities and poor whites and against affirmative action. To the extent that Asian Americans accept the model minority myth, we are complicitous in the oppression of other racial minorities and poor whites.23</w:t>
      </w:r>
      <w:r w:rsidRPr="00DB6BB0">
        <w:rPr>
          <w:sz w:val="16"/>
        </w:rPr>
        <w:t xml:space="preserve"> Notably, critics like Chang fail to elaborate how the production of ‘‘model minority’’ discourse has informed and constituted an overlapping </w:t>
      </w:r>
      <w:r w:rsidRPr="00DB6BB0">
        <w:rPr>
          <w:rFonts w:ascii="Times New Roman" w:eastAsia="Times New Roman" w:hAnsi="Times New Roman" w:cs="Times New Roman"/>
          <w:sz w:val="16"/>
        </w:rPr>
        <w:t xml:space="preserve">police-corrections </w:t>
      </w:r>
      <w:r w:rsidRPr="00DB6BB0">
        <w:rPr>
          <w:sz w:val="16"/>
        </w:rPr>
        <w:t xml:space="preserve">agenda that funnels pre-legitimated state violence (from preemptive police detention to street assassinations qua ‘‘justifiable homicide’’) through the sieve of contemporary ‘‘racial profiling’’ practices: that is, ‘‘model minorities’’ will (with relative exception) tend </w:t>
      </w:r>
      <w:r w:rsidRPr="00DB6BB0">
        <w:rPr>
          <w:rFonts w:ascii="Times New Roman" w:eastAsia="Times New Roman" w:hAnsi="Times New Roman" w:cs="Times New Roman"/>
          <w:sz w:val="16"/>
        </w:rPr>
        <w:t xml:space="preserve">not </w:t>
      </w:r>
      <w:r w:rsidRPr="00DB6BB0">
        <w:rPr>
          <w:sz w:val="16"/>
        </w:rPr>
        <w:t xml:space="preserve">to be the categorical racial targets of the militarized law and order state’s most acute exercises of bodily violence and juridical punishment. To contest and revise Chang’s summation, far more is at stake than differential access to ‘‘government social services’’ and (a now non-existent) ‘‘affirmative action.’’ </w:t>
      </w:r>
      <w:r w:rsidRPr="00C24B98">
        <w:rPr>
          <w:rStyle w:val="StyleUnderline"/>
        </w:rPr>
        <w:t>While there is truth to Prashad’s and Chang’s assertions that the model minority imaginary amounts to a cynical, white supremacist objectification of Asians as a political and cultural ‘‘weapon’’ against other ‘‘racial minorities,’’</w:t>
      </w:r>
      <w:r w:rsidRPr="00DB6BB0">
        <w:rPr>
          <w:sz w:val="16"/>
        </w:rPr>
        <w:t xml:space="preserve"> (though I am less inclined than Chang to contend that it is either similarly or significantly utilized against ‘‘poor whites’’) what remains undertheorized in Asian American critique is the historical linkage between model minorityism </w:t>
      </w:r>
      <w:r w:rsidRPr="00DB6BB0">
        <w:rPr>
          <w:rFonts w:ascii="Times New Roman" w:eastAsia="Times New Roman" w:hAnsi="Times New Roman" w:cs="Times New Roman"/>
          <w:sz w:val="16"/>
        </w:rPr>
        <w:t>and the militarized cultural production of the ‘‘law and order’’ state</w:t>
      </w:r>
      <w:r w:rsidRPr="00DB6BB0">
        <w:rPr>
          <w:sz w:val="16"/>
        </w:rPr>
        <w:t xml:space="preserve">. Such a theoretical examination requires a particular focus on the political and cultural technology of </w:t>
      </w:r>
      <w:r w:rsidRPr="00DB6BB0">
        <w:rPr>
          <w:rFonts w:ascii="Times New Roman" w:eastAsia="Times New Roman" w:hAnsi="Times New Roman" w:cs="Times New Roman"/>
          <w:sz w:val="16"/>
        </w:rPr>
        <w:t>criminalization</w:t>
      </w:r>
      <w:r w:rsidRPr="00DB6BB0">
        <w:rPr>
          <w:sz w:val="16"/>
        </w:rPr>
        <w:t>—defined here as the social and political apparatuses through which (racial) categories of deviance and criminality are invented, refined, and formalized into the state’s mobilizations of policing and jurisprudence. By way of example: the contemporary technology of criminalization has reached across the emergence of the Asian American model minority figure in the genesis of a veritable war on young people of color, waged on the street and in the increasingly militarized sites of urban public schools. Structurally and discursively linked to what scholar-activist Ruth Wilson Gilmore calls the rise of ‘‘domestic militarization,‘‘</w:t>
      </w:r>
      <w:r w:rsidRPr="00DB6BB0">
        <w:rPr>
          <w:sz w:val="16"/>
          <w:vertAlign w:val="superscript"/>
        </w:rPr>
        <w:t xml:space="preserve">24 </w:t>
      </w:r>
      <w:r w:rsidRPr="00C24B98">
        <w:rPr>
          <w:rStyle w:val="StyleUnderline"/>
        </w:rPr>
        <w:t>the school is becoming a site of strategic penal management and social neutralization, and projects the racist ‘‘law and order’’ imperative into an age-based preemptive strike: ‘‘One way or another, if you’re young, poor, and of color, cops will find a way into your classroom.’’</w:t>
      </w:r>
      <w:r w:rsidRPr="00DB6BB0">
        <w:rPr>
          <w:sz w:val="16"/>
          <w:vertAlign w:val="superscript"/>
        </w:rPr>
        <w:t xml:space="preserve"> </w:t>
      </w:r>
      <w:r w:rsidRPr="00C24B98">
        <w:rPr>
          <w:rStyle w:val="StyleUnderline"/>
        </w:rPr>
        <w:t xml:space="preserve">Cultural theorist and critical pedagogue Henry Giroux, in an elaboration of Gilmore’s schematic, has suggested that the rise to prominence of school based ‘‘zero tolerance laws’’ ought to be read as a material and juridical metaphor for ‘‘hollowing out </w:t>
      </w:r>
      <w:r w:rsidRPr="00C24B98">
        <w:rPr>
          <w:rStyle w:val="StyleUnderline"/>
        </w:rPr>
        <w:lastRenderedPageBreak/>
        <w:t>the state and expanding the forces of domestic militarization,‘‘</w:t>
      </w:r>
      <w:r w:rsidRPr="00DB6BB0">
        <w:rPr>
          <w:sz w:val="16"/>
          <w:vertAlign w:val="superscript"/>
        </w:rPr>
        <w:t xml:space="preserve">26 </w:t>
      </w:r>
      <w:r w:rsidRPr="00DB6BB0">
        <w:rPr>
          <w:sz w:val="16"/>
        </w:rPr>
        <w:t>further arguing that the popular cultural and ideological effect of these laws is to mobilize ‘‘racialized codes and race-based moral panics that portray black and brown urban youth as a new and frighteningly violent threat.’’</w:t>
      </w:r>
      <w:r w:rsidRPr="00DB6BB0">
        <w:rPr>
          <w:sz w:val="16"/>
          <w:vertAlign w:val="superscript"/>
        </w:rPr>
        <w:t xml:space="preserve">27 </w:t>
      </w:r>
      <w:r w:rsidRPr="00C24B98">
        <w:rPr>
          <w:rStyle w:val="StyleUnderline"/>
        </w:rPr>
        <w:t>Here, the technology of criminalization becomes the point of transfer for an institutional transformation: schools simultaneously become sites of carceral militarization (against poor, racially pathologized youth) and disciplinary youth interpellation</w:t>
      </w:r>
      <w:r w:rsidRPr="00DB6BB0">
        <w:rPr>
          <w:sz w:val="16"/>
        </w:rPr>
        <w:t>. According to Giroux, While schools share some proximity to prisons in that they are both about disciplining the body</w:t>
      </w:r>
      <w:r w:rsidRPr="00DB6BB0">
        <w:rPr>
          <w:rFonts w:ascii="Times New Roman" w:eastAsia="Times New Roman" w:hAnsi="Times New Roman" w:cs="Times New Roman"/>
          <w:sz w:val="16"/>
        </w:rPr>
        <w:t xml:space="preserve">... </w:t>
      </w:r>
      <w:r w:rsidRPr="00DB6BB0">
        <w:rPr>
          <w:sz w:val="16"/>
        </w:rPr>
        <w:t>little has been written about how zero tolerance policies in schools resonate powerfully with prison practices that signify a shift away from treating the body as a social investment (i.e., rehabilitation) to viewing it as a threat to security, demanding control, surveillance, and punishment</w:t>
      </w:r>
      <w:r w:rsidRPr="00DB6BB0">
        <w:rPr>
          <w:rFonts w:ascii="Times New Roman" w:eastAsia="Times New Roman" w:hAnsi="Times New Roman" w:cs="Times New Roman"/>
          <w:sz w:val="16"/>
        </w:rPr>
        <w:t>...</w:t>
      </w:r>
      <w:r w:rsidRPr="00DB6BB0">
        <w:rPr>
          <w:sz w:val="16"/>
        </w:rPr>
        <w:t>. [S]uch practices have exceeded the boundaries of the prison-industrial complex, providing models and perpetuating a shift in the very nature of educational leadership and pedagogy.</w:t>
      </w:r>
      <w:r w:rsidRPr="00DB6BB0">
        <w:rPr>
          <w:sz w:val="16"/>
          <w:vertAlign w:val="superscript"/>
        </w:rPr>
        <w:t>28</w:t>
      </w:r>
      <w:r w:rsidRPr="00DB6BB0">
        <w:rPr>
          <w:sz w:val="16"/>
        </w:rPr>
        <w:t xml:space="preserve"> </w:t>
      </w:r>
      <w:r w:rsidRPr="00C24B98">
        <w:rPr>
          <w:rStyle w:val="StyleUnderline"/>
        </w:rPr>
        <w:t>The cultural production and statecraft of the Asian-American model minority, reproduced and institutionally inscribed by the administrative culture of dominant schooling institutions</w:t>
      </w:r>
      <w:r w:rsidRPr="00DB6BB0">
        <w:rPr>
          <w:sz w:val="16"/>
        </w:rPr>
        <w:t xml:space="preserve"> (</w:t>
      </w:r>
      <w:r w:rsidRPr="00C24B98">
        <w:rPr>
          <w:rStyle w:val="StyleUnderline"/>
        </w:rPr>
        <w:t>and accentuated in higher education),</w:t>
      </w:r>
      <w:r w:rsidRPr="00DB6BB0">
        <w:rPr>
          <w:sz w:val="16"/>
        </w:rPr>
        <w:t xml:space="preserve"> </w:t>
      </w:r>
      <w:r w:rsidRPr="00C24B98">
        <w:rPr>
          <w:rStyle w:val="StyleUnderline"/>
        </w:rPr>
        <w:t>is wedged in a peculiar symbiosis with this militarization and penal pedagogical shift in the war on poor urban Black and Brown youth.</w:t>
      </w:r>
      <w:r w:rsidRPr="00DB6BB0">
        <w:rPr>
          <w:sz w:val="16"/>
        </w:rPr>
        <w:t xml:space="preserve"> </w:t>
      </w:r>
      <w:r w:rsidRPr="00C24B98">
        <w:rPr>
          <w:rStyle w:val="StyleUnderline"/>
        </w:rPr>
        <w:t>The Asian-American model minority, as a cultural fabrication situated within a particular historical conjuncture, is something even more than</w:t>
      </w:r>
      <w:r w:rsidRPr="00DB6BB0">
        <w:rPr>
          <w:sz w:val="16"/>
        </w:rPr>
        <w:t xml:space="preserve"> (as Prashad correctly asserts) </w:t>
      </w:r>
      <w:r w:rsidRPr="00C24B98">
        <w:rPr>
          <w:rStyle w:val="StyleUnderline"/>
        </w:rPr>
        <w:t xml:space="preserve">a ‘‘weapon in the war against black America’’: it is both the condition of possibility and embodied site of reproduction of this domestic war, a seminal move in the production of a national(ist) ‘‘multiculturalism’’ that fortifies and extrapolates historical white supremacist social formations—including and especially the burgeoning U.S. prison regime. </w:t>
      </w:r>
      <w:r w:rsidRPr="00DB6BB0">
        <w:rPr>
          <w:sz w:val="16"/>
        </w:rPr>
        <w:t xml:space="preserve">As such, </w:t>
      </w:r>
      <w:r w:rsidRPr="00C24B98">
        <w:rPr>
          <w:rStyle w:val="StyleUnderline"/>
        </w:rPr>
        <w:t>the Asian-Americanist contestation of the ‘‘model minority myth’’ as inaccurate, deceptive, (anti-Asian) racist, and/or an erasure of the material subordination of poor and disenfranchised Asian populations tends to elide critical confrontation with the militarized and hegemonic discursive and social structure through which the myth itself has been articulated.</w:t>
      </w:r>
      <w:r w:rsidRPr="00DB6BB0">
        <w:rPr>
          <w:sz w:val="16"/>
        </w:rPr>
        <w:t xml:space="preserve"> </w:t>
      </w:r>
      <w:r w:rsidRPr="00C24B98">
        <w:rPr>
          <w:rStyle w:val="StyleUnderline"/>
        </w:rPr>
        <w:t>Thus, against both the patronizing liberal racist valorizations and Asian Americanist contestations of the Asian model minority’s alleged scholastic, economic, and cultural achievement sits a durable (though dynamic) contextual backdrop of state and state-sanctioned racial violence.</w:t>
      </w:r>
      <w:r w:rsidRPr="00DB6BB0">
        <w:rPr>
          <w:sz w:val="16"/>
        </w:rPr>
        <w:t xml:space="preserve"> The preliminary genealogy of post-1970s technologies of criminalization that I am briefly outlining here suggests that the lever through which Asian-American </w:t>
      </w:r>
      <w:r w:rsidRPr="00DB6BB0">
        <w:rPr>
          <w:rFonts w:ascii="Times New Roman" w:eastAsia="Times New Roman" w:hAnsi="Times New Roman" w:cs="Times New Roman"/>
          <w:sz w:val="16"/>
        </w:rPr>
        <w:t xml:space="preserve">decriminalization </w:t>
      </w:r>
      <w:r w:rsidRPr="00DB6BB0">
        <w:rPr>
          <w:sz w:val="16"/>
        </w:rPr>
        <w:t>obtains its social truth—vis-a`-vis a self-fulfilling white social imaginary that claims to witness, and subsequently proclaims the creeping ascendance of studious, law-abiding Asian minorities— is the same cultural</w:t>
      </w:r>
      <w:r w:rsidRPr="00DB6BB0">
        <w:rPr>
          <w:rFonts w:eastAsia="Calibri"/>
          <w:sz w:val="16"/>
        </w:rPr>
        <w:t>=</w:t>
      </w:r>
      <w:r w:rsidRPr="00DB6BB0">
        <w:rPr>
          <w:sz w:val="16"/>
        </w:rPr>
        <w:t>political fulcrum that historically militarizes white civil society against its more ominous Black</w:t>
      </w:r>
      <w:r w:rsidRPr="00DB6BB0">
        <w:rPr>
          <w:rFonts w:eastAsia="Calibri"/>
          <w:sz w:val="16"/>
        </w:rPr>
        <w:t>=</w:t>
      </w:r>
      <w:r w:rsidRPr="00DB6BB0">
        <w:rPr>
          <w:sz w:val="16"/>
        </w:rPr>
        <w:t>Brown racial antagonists and cultural pathogens. The rendition of the Asian immigrant model minority both facilitates and constitutes the expansion of state capacities in the trajectory of mass-based Black</w:t>
      </w:r>
      <w:r w:rsidRPr="00DB6BB0">
        <w:rPr>
          <w:rFonts w:eastAsia="Calibri"/>
          <w:sz w:val="16"/>
        </w:rPr>
        <w:t>=</w:t>
      </w:r>
      <w:r w:rsidRPr="00DB6BB0">
        <w:rPr>
          <w:sz w:val="16"/>
        </w:rPr>
        <w:t xml:space="preserve">Brown punishment, providing the schema for an ascendant—though insistently multicultural— </w:t>
      </w:r>
      <w:r w:rsidRPr="00C24B98">
        <w:rPr>
          <w:rStyle w:val="StyleUnderline"/>
        </w:rPr>
        <w:t>white-Asian alliance that manifests conspicuously in such instances as the 1980s and 1990s neoconservative movement to end affirmative action policies (in which Asian Americans were continuously solicited and foregrounded as allies of a white supremacist pro-‘‘meritocracy’’ argument</w:t>
      </w:r>
      <w:r w:rsidRPr="00DB6BB0">
        <w:rPr>
          <w:sz w:val="16"/>
        </w:rPr>
        <w:t>)</w:t>
      </w:r>
      <w:r w:rsidRPr="00DB6BB0">
        <w:rPr>
          <w:sz w:val="16"/>
          <w:vertAlign w:val="superscript"/>
        </w:rPr>
        <w:t xml:space="preserve">29 </w:t>
      </w:r>
      <w:r w:rsidRPr="00DB6BB0">
        <w:rPr>
          <w:sz w:val="16"/>
        </w:rPr>
        <w:t xml:space="preserve">and the post-1992 </w:t>
      </w:r>
      <w:r w:rsidRPr="00DB6BB0">
        <w:rPr>
          <w:rFonts w:ascii="Times New Roman" w:eastAsia="Times New Roman" w:hAnsi="Times New Roman" w:cs="Times New Roman"/>
          <w:sz w:val="16"/>
        </w:rPr>
        <w:t xml:space="preserve">rapprochement </w:t>
      </w:r>
      <w:r w:rsidRPr="00DB6BB0">
        <w:rPr>
          <w:sz w:val="16"/>
        </w:rPr>
        <w:t>between the stubbornly brutal Los Angeles Police Department and prominent Korean</w:t>
      </w:r>
      <w:r w:rsidRPr="00DB6BB0">
        <w:rPr>
          <w:rFonts w:eastAsia="Calibri"/>
          <w:sz w:val="16"/>
        </w:rPr>
        <w:t>=</w:t>
      </w:r>
      <w:r w:rsidRPr="00DB6BB0">
        <w:rPr>
          <w:sz w:val="16"/>
        </w:rPr>
        <w:t xml:space="preserve">Asian-American community leaders. </w:t>
      </w:r>
      <w:r w:rsidRPr="00C24B98">
        <w:rPr>
          <w:rStyle w:val="StyleUnderline"/>
        </w:rPr>
        <w:t>The latter example provides an opportune moment of inquiry, if only because current Asian Americanist formations (including Asian American Studies) have largely undertheorized—if not altogether ignored—the implications of such a political coalescence.</w:t>
      </w:r>
      <w:r w:rsidRPr="00DB6BB0">
        <w:rPr>
          <w:sz w:val="16"/>
        </w:rPr>
        <w:t xml:space="preserve"> Emblematic of this reactionary Korean American–LAPD coalition was a 2002 event entitled ‘‘The March Against Crime,’’ which occurred in the shadow of a massive and nationally publicized investigation of LAPD’s Ramparts Division, a scandal that revealed widespread corruption, brutality, and false testimony by LAPD officers resulting in up to 3000 wrongful convictions, an overwhelming number of which were Black, Chicana</w:t>
      </w:r>
      <w:r w:rsidRPr="00DB6BB0">
        <w:rPr>
          <w:rFonts w:eastAsia="Calibri"/>
          <w:sz w:val="16"/>
        </w:rPr>
        <w:t>=</w:t>
      </w:r>
      <w:r w:rsidRPr="00DB6BB0">
        <w:rPr>
          <w:sz w:val="16"/>
        </w:rPr>
        <w:t>o, Mexicana</w:t>
      </w:r>
      <w:r w:rsidRPr="00DB6BB0">
        <w:rPr>
          <w:rFonts w:eastAsia="Calibri"/>
          <w:sz w:val="16"/>
        </w:rPr>
        <w:t>=</w:t>
      </w:r>
      <w:r w:rsidRPr="00DB6BB0">
        <w:rPr>
          <w:sz w:val="16"/>
        </w:rPr>
        <w:t>o, and Latina</w:t>
      </w:r>
      <w:r w:rsidRPr="00DB6BB0">
        <w:rPr>
          <w:rFonts w:eastAsia="Calibri"/>
          <w:sz w:val="16"/>
        </w:rPr>
        <w:t>=</w:t>
      </w:r>
      <w:r w:rsidRPr="00DB6BB0">
        <w:rPr>
          <w:sz w:val="16"/>
        </w:rPr>
        <w:t>o.</w:t>
      </w:r>
      <w:r w:rsidRPr="00DB6BB0">
        <w:rPr>
          <w:sz w:val="16"/>
          <w:vertAlign w:val="superscript"/>
        </w:rPr>
        <w:t xml:space="preserve">30 </w:t>
      </w:r>
      <w:r w:rsidRPr="00DB6BB0">
        <w:rPr>
          <w:sz w:val="16"/>
        </w:rPr>
        <w:t>In the midst of these public revelations of the Ramparts Division as the instantiation of a low-intensity, localized urban state terrorist campaign against Black</w:t>
      </w:r>
      <w:r w:rsidRPr="00DB6BB0">
        <w:rPr>
          <w:rFonts w:eastAsia="Calibri"/>
          <w:sz w:val="16"/>
        </w:rPr>
        <w:t>=</w:t>
      </w:r>
      <w:r w:rsidRPr="00DB6BB0">
        <w:rPr>
          <w:sz w:val="16"/>
        </w:rPr>
        <w:t>Brown communities in Los Angeles, the Korean Youth &amp; Community Center (KYCC) and the Los Angeles Police Department (Wilshire Division) widely circulated a flyer and email which announced, in resonance with Goldwater’s rhetorical precedent: ‘‘10 YEARS AFTER THE L.A. RIOTS Our City comes together to CLEAN our Streets.’’ The flyer</w:t>
      </w:r>
      <w:r w:rsidRPr="00DB6BB0">
        <w:rPr>
          <w:rFonts w:eastAsia="Calibri"/>
          <w:sz w:val="16"/>
        </w:rPr>
        <w:t>=</w:t>
      </w:r>
      <w:r w:rsidRPr="00DB6BB0">
        <w:rPr>
          <w:sz w:val="16"/>
        </w:rPr>
        <w:t xml:space="preserve">email additionally urged its readers to ‘‘speak out AGAINST CRIME and GRAFFITI; and show our STRENGTH as a Community.’’ Contextualized by the heightened antagonism provoked by the Ramparts scandal, as well as the LAPD’s infamous record of militarized—and often spectacular—violence against racially profiled people and communities, this presumptive invoking of ‘‘our Community’’ extrapolates the limits of the Gold wateriest racial paradigm. </w:t>
      </w:r>
      <w:r w:rsidRPr="00C24B98">
        <w:rPr>
          <w:rStyle w:val="StyleUnderline"/>
        </w:rPr>
        <w:t>In fact, this Korean-American call for a police-powered ‘‘street cleansing’’ bespeaks the political logic of a multicultural civil alliance cut on the teeth of the state’s mobilization against its non-Korean=Asian, racially pathologized Others.</w:t>
      </w:r>
      <w:r w:rsidRPr="00DB6BB0">
        <w:rPr>
          <w:sz w:val="16"/>
        </w:rPr>
        <w:t xml:space="preserve"> </w:t>
      </w:r>
      <w:r w:rsidRPr="00C24B98">
        <w:rPr>
          <w:rStyle w:val="StyleUnderline"/>
        </w:rPr>
        <w:t>Chang, writing in the immediate aftermath of the 1992 Los Angeles insurrection, inscribes the context for this emergent white-Asian alliance in his mystification of a Korean American positionality ‘‘between’’ racist whites and ‘‘angry’’ Blacks</w:t>
      </w:r>
      <w:r w:rsidRPr="00DB6BB0">
        <w:rPr>
          <w:sz w:val="16"/>
        </w:rPr>
        <w:t>: This resentment, fueled by poor economic conditions, can flare into anger and violence. Asian Americans, the ‘‘model minority,’’ serve as convenient scapegoats, as Korean Americans in Los Angeles discovered during the 1992 riots. Many Korean Americans ‘‘now view themselves as ‘human shields’ in a complicated racial hierarchy,’’ caught between ‘‘the racism of the white majority and the anger of the black minority.‘‘</w:t>
      </w:r>
      <w:r w:rsidRPr="00DB6BB0">
        <w:rPr>
          <w:sz w:val="16"/>
          <w:vertAlign w:val="superscript"/>
        </w:rPr>
        <w:t>31</w:t>
      </w:r>
    </w:p>
    <w:p w14:paraId="2216BEF2" w14:textId="77777777" w:rsidR="00807C08" w:rsidRDefault="00807C08" w:rsidP="00807C08">
      <w:pPr>
        <w:pStyle w:val="Heading4"/>
      </w:pPr>
      <w:r w:rsidRPr="002115AA">
        <w:lastRenderedPageBreak/>
        <w:t xml:space="preserve">And, </w:t>
      </w:r>
      <w:r>
        <w:t xml:space="preserve">the prison industrial complex is the internal link to econ, not automation.  Precarity in the workforce is produced through competition with the prison slave, who is already trained to engage in the high skilled tech labor produced by the AFF </w:t>
      </w:r>
    </w:p>
    <w:p w14:paraId="5DA7FF09" w14:textId="77777777" w:rsidR="00807C08" w:rsidRDefault="00807C08" w:rsidP="00807C08">
      <w:r w:rsidRPr="00057243">
        <w:rPr>
          <w:rStyle w:val="Style13ptBold"/>
        </w:rPr>
        <w:t>Goldberg and Evans 09</w:t>
      </w:r>
      <w:r>
        <w:t xml:space="preserve"> [Eve and Linda, members of Students for Democratic Society and radical activists and political prisoners, “The Prison Industrial Complex and the Global Economy,” </w:t>
      </w:r>
      <w:r>
        <w:rPr>
          <w:i/>
        </w:rPr>
        <w:t>PM Press Pamphlet Series v. 0004</w:t>
      </w:r>
      <w:r>
        <w:t>, pp.</w:t>
      </w:r>
      <w:r w:rsidRPr="00057243">
        <w:t xml:space="preserve"> </w:t>
      </w:r>
      <w:r>
        <w:t>13-5]</w:t>
      </w:r>
    </w:p>
    <w:p w14:paraId="10EFF428" w14:textId="77777777" w:rsidR="00807C08" w:rsidRPr="00BB36F3" w:rsidRDefault="00807C08" w:rsidP="00807C08">
      <w:pPr>
        <w:rPr>
          <w:rStyle w:val="StyleUnderline"/>
        </w:rPr>
      </w:pPr>
      <w:r w:rsidRPr="0075740B">
        <w:rPr>
          <w:rStyle w:val="StyleUnderline"/>
        </w:rPr>
        <w:t>An American worker who once upon a time made $8/hour, loses his job when the company relocates to thailand where workers are paid only $2/day. Unemployed, and alienated from a society indifferent to his needs, he becomes involved in the drug economy or some other outlawed means of survival. He is arrested, put in prison, and put to work. His new salary: 22 cents/hour.</w:t>
      </w:r>
      <w:r>
        <w:rPr>
          <w:rStyle w:val="StyleUnderline"/>
        </w:rPr>
        <w:t xml:space="preserve"> </w:t>
      </w:r>
      <w:r w:rsidRPr="00073DFA">
        <w:rPr>
          <w:sz w:val="10"/>
        </w:rPr>
        <w:t xml:space="preserve">From worker, to unemployed, to criminal, to convict laborer, the cycle has come full circle. And the only victor is big business. </w:t>
      </w:r>
      <w:r w:rsidRPr="00437B3F">
        <w:rPr>
          <w:rStyle w:val="StyleUnderline"/>
          <w:highlight w:val="green"/>
        </w:rPr>
        <w:t>For private business, prison labor is</w:t>
      </w:r>
      <w:r w:rsidRPr="0075740B">
        <w:rPr>
          <w:rStyle w:val="StyleUnderline"/>
        </w:rPr>
        <w:t xml:space="preserve"> like </w:t>
      </w:r>
      <w:r w:rsidRPr="00437B3F">
        <w:rPr>
          <w:rStyle w:val="StyleUnderline"/>
          <w:highlight w:val="green"/>
        </w:rPr>
        <w:t>a pot of gold.</w:t>
      </w:r>
      <w:r w:rsidRPr="0075740B">
        <w:rPr>
          <w:rStyle w:val="StyleUnderline"/>
        </w:rPr>
        <w:t xml:space="preserve"> No strikes. No union organizing. No unemployment insurance or workers’ compensation to pay.</w:t>
      </w:r>
      <w:r w:rsidRPr="00073DFA">
        <w:rPr>
          <w:sz w:val="10"/>
        </w:rPr>
        <w:t xml:space="preserve"> No language problem, as in a foreign country. New leviathan prisons are being built with thousands of eerie acres of factories inside the walls. </w:t>
      </w:r>
      <w:r w:rsidRPr="00437B3F">
        <w:rPr>
          <w:rStyle w:val="StyleUnderline"/>
          <w:highlight w:val="green"/>
        </w:rPr>
        <w:t>Prisoners do data entry for Chevron,</w:t>
      </w:r>
      <w:r w:rsidRPr="0075740B">
        <w:rPr>
          <w:rStyle w:val="StyleUnderline"/>
        </w:rPr>
        <w:t xml:space="preserve"> make telephone reservations for TWA, raise hogs, shovel manure, </w:t>
      </w:r>
      <w:r w:rsidRPr="00437B3F">
        <w:rPr>
          <w:rStyle w:val="StyleUnderline"/>
          <w:highlight w:val="green"/>
        </w:rPr>
        <w:t>make circuit boards,</w:t>
      </w:r>
      <w:r w:rsidRPr="0075740B">
        <w:rPr>
          <w:rStyle w:val="StyleUnderline"/>
        </w:rPr>
        <w:t xml:space="preserve"> limousines, water- beds, and lingerie for Victoria’s Secret. All </w:t>
      </w:r>
      <w:r w:rsidRPr="00437B3F">
        <w:rPr>
          <w:rStyle w:val="StyleUnderline"/>
          <w:highlight w:val="green"/>
        </w:rPr>
        <w:t>at a fraction of the cost of “free labor.”</w:t>
      </w:r>
      <w:r>
        <w:rPr>
          <w:rStyle w:val="StyleUnderline"/>
        </w:rPr>
        <w:t xml:space="preserve"> </w:t>
      </w:r>
      <w:r w:rsidRPr="00073DFA">
        <w:rPr>
          <w:sz w:val="10"/>
        </w:rPr>
        <w:t>Prisoners can be forced to work for pennies because they have no rights. Even the 14</w:t>
      </w:r>
      <w:r w:rsidRPr="00073DFA">
        <w:rPr>
          <w:sz w:val="10"/>
          <w:vertAlign w:val="superscript"/>
        </w:rPr>
        <w:t>th</w:t>
      </w:r>
      <w:r w:rsidRPr="00073DFA">
        <w:rPr>
          <w:sz w:val="10"/>
        </w:rPr>
        <w:t>[sic: 13</w:t>
      </w:r>
      <w:r w:rsidRPr="00073DFA">
        <w:rPr>
          <w:sz w:val="10"/>
          <w:vertAlign w:val="superscript"/>
        </w:rPr>
        <w:t>th</w:t>
      </w:r>
      <w:r w:rsidRPr="00073DFA">
        <w:rPr>
          <w:sz w:val="10"/>
        </w:rPr>
        <w:t xml:space="preserve">] Amendment to the Constitution which abolished slavery, excludes prisoners from its protections. And, more and more, prisons are charging inmates for basic necessities—from medical care, to toilet paper, to use of the law library. Many states are now charging “room and board.” Berks County jail in Pennsylvania is charging inmates $10 per day to be there. California has similar legislation pending. So, while government cannot (yet) actually require inmates to work at private industry jobs for less than minimum wage, they are forced to by necessity. Some prison enterprises are state run. </w:t>
      </w:r>
      <w:r w:rsidRPr="0075740B">
        <w:rPr>
          <w:rStyle w:val="StyleUnderline"/>
        </w:rPr>
        <w:t>Inmates working at UNICOR (the federal prison industry corporation) make recycled furniture and work 40 hours a week for about $40 per month.</w:t>
      </w:r>
      <w:r w:rsidRPr="00073DFA">
        <w:rPr>
          <w:sz w:val="10"/>
        </w:rPr>
        <w:t xml:space="preserve"> The Oregon Prison Industries produces a line of “Prison Blues” blue jeans. An ad in their catalogue shows a handsome prison inmate saying, “I say we should make bell-bottoms. They say I’ve been in here too long.” Bizarre, but true. </w:t>
      </w:r>
      <w:r w:rsidRPr="0075740B">
        <w:rPr>
          <w:rStyle w:val="StyleUnderline"/>
        </w:rPr>
        <w:t>The promotional tags</w:t>
      </w:r>
      <w:r w:rsidRPr="00073DFA">
        <w:rPr>
          <w:sz w:val="10"/>
        </w:rPr>
        <w:t xml:space="preserve"> on the clothes themselves actually </w:t>
      </w:r>
      <w:r w:rsidRPr="0075740B">
        <w:rPr>
          <w:rStyle w:val="StyleUnderline"/>
        </w:rPr>
        <w:t>tout their operation as rehabiliation and job training for prisoners, who of course would never be able to find work</w:t>
      </w:r>
      <w:r w:rsidRPr="00073DFA">
        <w:rPr>
          <w:sz w:val="10"/>
        </w:rPr>
        <w:t xml:space="preserve"> in the garment industry </w:t>
      </w:r>
      <w:r w:rsidRPr="0075740B">
        <w:rPr>
          <w:rStyle w:val="StyleUnderline"/>
        </w:rPr>
        <w:t>upon release.</w:t>
      </w:r>
      <w:r>
        <w:rPr>
          <w:rStyle w:val="StyleUnderline"/>
        </w:rPr>
        <w:t xml:space="preserve"> </w:t>
      </w:r>
      <w:r w:rsidRPr="00437B3F">
        <w:rPr>
          <w:rStyle w:val="StyleUnderline"/>
          <w:highlight w:val="green"/>
        </w:rPr>
        <w:t>Prison industries are</w:t>
      </w:r>
      <w:r w:rsidRPr="001017DC">
        <w:rPr>
          <w:rStyle w:val="StyleUnderline"/>
        </w:rPr>
        <w:t xml:space="preserve"> often </w:t>
      </w:r>
      <w:r w:rsidRPr="00437B3F">
        <w:rPr>
          <w:rStyle w:val="StyleUnderline"/>
          <w:highlight w:val="green"/>
        </w:rPr>
        <w:t>directly competing with private industry.</w:t>
      </w:r>
      <w:r w:rsidRPr="001017DC">
        <w:rPr>
          <w:rStyle w:val="StyleUnderline"/>
        </w:rPr>
        <w:t xml:space="preserve"> Small furniture manufacturers around the country complain that they are being driven out of business by UNICOR which pays 23 cents/hour and has the inside track on government contracts. In another case, </w:t>
      </w:r>
      <w:r w:rsidRPr="00437B3F">
        <w:rPr>
          <w:rStyle w:val="StyleUnderline"/>
          <w:highlight w:val="green"/>
        </w:rPr>
        <w:t>U.S. Technologies sold its electronics plant in Austin, Texas, leaving its 150 workers unemployed. Six week later, the electronics plant reopened in a nearby prison.</w:t>
      </w:r>
      <w:r>
        <w:rPr>
          <w:rStyle w:val="StyleUnderline"/>
        </w:rPr>
        <w:t xml:space="preserve"> </w:t>
      </w:r>
      <w:r w:rsidRPr="00BB36F3">
        <w:rPr>
          <w:rStyle w:val="StyleUnderline"/>
        </w:rPr>
        <w:t>The proliferation of prisons in the United States is one piece of a puzzle called the globalization of capital.</w:t>
      </w:r>
      <w:r>
        <w:rPr>
          <w:rStyle w:val="StyleUnderline"/>
        </w:rPr>
        <w:t xml:space="preserve"> </w:t>
      </w:r>
      <w:r w:rsidRPr="00BB36F3">
        <w:rPr>
          <w:rStyle w:val="StyleUnderline"/>
        </w:rPr>
        <w:t xml:space="preserve">Since the end of the Cold War, capitalism has gone on an international business offensive. </w:t>
      </w:r>
      <w:r w:rsidRPr="00437B3F">
        <w:rPr>
          <w:rStyle w:val="StyleUnderline"/>
          <w:highlight w:val="green"/>
        </w:rPr>
        <w:t>No longer impeded by an alternative socialist economy</w:t>
      </w:r>
      <w:r w:rsidRPr="00BB36F3">
        <w:rPr>
          <w:rStyle w:val="StyleUnderline"/>
        </w:rPr>
        <w:t xml:space="preserve"> or the threat of national liberation movements </w:t>
      </w:r>
      <w:r w:rsidRPr="00057243">
        <w:rPr>
          <w:rStyle w:val="StyleUnderline"/>
          <w:highlight w:val="green"/>
        </w:rPr>
        <w:t>supported by the Soviet Union or China, transnational corporations see the world as their oyster.</w:t>
      </w:r>
      <w:r w:rsidRPr="00BB36F3">
        <w:rPr>
          <w:rStyle w:val="StyleUnderline"/>
        </w:rPr>
        <w:t xml:space="preserve"> Agencies such as the World Trade Organization, World Bank, and the International Monetary Fund, bolstered by agreements like NAFTA and GATT are putting more and</w:t>
      </w:r>
      <w:r>
        <w:rPr>
          <w:rStyle w:val="StyleUnderline"/>
        </w:rPr>
        <w:t xml:space="preserve"> </w:t>
      </w:r>
      <w:r w:rsidRPr="00BB36F3">
        <w:rPr>
          <w:rStyle w:val="StyleUnderline"/>
        </w:rPr>
        <w:t>more power into the hands of transnational corporations</w:t>
      </w:r>
      <w:r w:rsidRPr="00073DFA">
        <w:rPr>
          <w:sz w:val="10"/>
        </w:rPr>
        <w:t xml:space="preserve"> by putting the squeeze on national governments. The primary mechanism of control is debt. For decades, developing countries have depended on foreign loans, resulting in increasing vulnerability to the transnational corporate strategy for the global economy. </w:t>
      </w:r>
      <w:r w:rsidRPr="00BB36F3">
        <w:rPr>
          <w:rStyle w:val="StyleUnderline"/>
        </w:rPr>
        <w:t>Access to international</w:t>
      </w:r>
      <w:r>
        <w:rPr>
          <w:rStyle w:val="StyleUnderline"/>
        </w:rPr>
        <w:t xml:space="preserve"> </w:t>
      </w:r>
      <w:r w:rsidRPr="00BB36F3">
        <w:rPr>
          <w:rStyle w:val="StyleUnderline"/>
        </w:rPr>
        <w:t>credit and aid is given only if governments agree to certain conditions</w:t>
      </w:r>
      <w:r>
        <w:rPr>
          <w:rStyle w:val="StyleUnderline"/>
        </w:rPr>
        <w:t xml:space="preserve"> </w:t>
      </w:r>
      <w:r w:rsidRPr="00BB36F3">
        <w:rPr>
          <w:rStyle w:val="StyleUnderline"/>
        </w:rPr>
        <w:t>known as “structural adjustment.”</w:t>
      </w:r>
      <w:r>
        <w:rPr>
          <w:rStyle w:val="StyleUnderline"/>
        </w:rPr>
        <w:t xml:space="preserve"> </w:t>
      </w:r>
      <w:r w:rsidRPr="00073DFA">
        <w:rPr>
          <w:sz w:val="10"/>
        </w:rPr>
        <w:t xml:space="preserve">In a nutshell, </w:t>
      </w:r>
      <w:r w:rsidRPr="00BB36F3">
        <w:rPr>
          <w:rStyle w:val="StyleUnderline"/>
        </w:rPr>
        <w:t>structural adjustme</w:t>
      </w:r>
      <w:r>
        <w:rPr>
          <w:rStyle w:val="StyleUnderline"/>
        </w:rPr>
        <w:t>nt requires cuts in social ser</w:t>
      </w:r>
      <w:r w:rsidRPr="00BB36F3">
        <w:rPr>
          <w:rStyle w:val="StyleUnderline"/>
        </w:rPr>
        <w:t xml:space="preserve">vices, privatization of state-run industry, repeal of agreements with labor about working conditions and minimum wage, conversion of multi-use farm lands into cash crop agriculture for export, and the dismantling of trade laws which protect local economies. </w:t>
      </w:r>
      <w:r w:rsidRPr="00057243">
        <w:rPr>
          <w:rStyle w:val="StyleUnderline"/>
          <w:highlight w:val="green"/>
        </w:rPr>
        <w:t>Under structural adjustment, police and military expenditures are the only government spending that is encouraged.</w:t>
      </w:r>
      <w:r w:rsidRPr="00073DFA">
        <w:rPr>
          <w:sz w:val="10"/>
        </w:rPr>
        <w:t xml:space="preserve"> The sovereignty of nations is compromised when, as in the case of Vietnam, trade sanctions are threatened unless the government allows Camel cigarettes to litter the country- side with billboards, or promises to spend millions in the U.S.-orchestrated crackdown on drugs. </w:t>
      </w:r>
      <w:r w:rsidRPr="00057243">
        <w:rPr>
          <w:rStyle w:val="StyleUnderline"/>
          <w:highlight w:val="green"/>
        </w:rPr>
        <w:t>The basic transnational corporate philosophy is this:</w:t>
      </w:r>
      <w:r w:rsidRPr="00BB36F3">
        <w:rPr>
          <w:rStyle w:val="StyleUnderline"/>
        </w:rPr>
        <w:t xml:space="preserve"> the world is a single market; natural resources</w:t>
      </w:r>
      <w:r>
        <w:rPr>
          <w:rStyle w:val="StyleUnderline"/>
        </w:rPr>
        <w:t xml:space="preserve"> </w:t>
      </w:r>
      <w:r w:rsidRPr="00BB36F3">
        <w:rPr>
          <w:rStyle w:val="StyleUnderline"/>
        </w:rPr>
        <w:t>are to be explo</w:t>
      </w:r>
      <w:r>
        <w:rPr>
          <w:rStyle w:val="StyleUnderline"/>
        </w:rPr>
        <w:t xml:space="preserve">ited; people are consumers; </w:t>
      </w:r>
      <w:r w:rsidRPr="00057243">
        <w:rPr>
          <w:rStyle w:val="StyleUnderline"/>
          <w:highlight w:val="green"/>
        </w:rPr>
        <w:t>anything which hinders profit is to be</w:t>
      </w:r>
      <w:r>
        <w:rPr>
          <w:rStyle w:val="StyleUnderline"/>
        </w:rPr>
        <w:t xml:space="preserve"> routed out </w:t>
      </w:r>
      <w:r w:rsidRPr="00BB36F3">
        <w:rPr>
          <w:rStyle w:val="StyleUnderline"/>
        </w:rPr>
        <w:t xml:space="preserve">and </w:t>
      </w:r>
      <w:r w:rsidRPr="00057243">
        <w:rPr>
          <w:rStyle w:val="StyleUnderline"/>
          <w:highlight w:val="green"/>
        </w:rPr>
        <w:t>destroyed.</w:t>
      </w:r>
      <w:r w:rsidRPr="00073DFA">
        <w:rPr>
          <w:sz w:val="10"/>
        </w:rPr>
        <w:t xml:space="preserve"> </w:t>
      </w:r>
      <w:r w:rsidRPr="00BB36F3">
        <w:rPr>
          <w:rStyle w:val="StyleUnderline"/>
        </w:rPr>
        <w:t xml:space="preserve">The results of this philosophy in action are that </w:t>
      </w:r>
      <w:r w:rsidRPr="00057243">
        <w:rPr>
          <w:rStyle w:val="StyleUnderline"/>
          <w:highlight w:val="green"/>
        </w:rPr>
        <w:t>while economies are growing, so is poverty,</w:t>
      </w:r>
      <w:r w:rsidRPr="00BB36F3">
        <w:rPr>
          <w:rStyle w:val="StyleUnderline"/>
        </w:rPr>
        <w:t xml:space="preserve"> so is </w:t>
      </w:r>
      <w:r w:rsidRPr="00057243">
        <w:rPr>
          <w:rStyle w:val="StyleUnderline"/>
          <w:highlight w:val="green"/>
        </w:rPr>
        <w:t>ecological destruction,</w:t>
      </w:r>
      <w:r w:rsidRPr="00BB36F3">
        <w:rPr>
          <w:rStyle w:val="StyleUnderline"/>
        </w:rPr>
        <w:t xml:space="preserve"> so are sweatshops and child labor. Across the globe,</w:t>
      </w:r>
      <w:r w:rsidRPr="00073DFA">
        <w:rPr>
          <w:sz w:val="10"/>
        </w:rPr>
        <w:t xml:space="preserve"> </w:t>
      </w:r>
      <w:r w:rsidRPr="00057243">
        <w:rPr>
          <w:rStyle w:val="StyleUnderline"/>
          <w:highlight w:val="green"/>
        </w:rPr>
        <w:t>wages are plummeting, indigenous people are being forced off their lands,</w:t>
      </w:r>
      <w:r>
        <w:rPr>
          <w:rStyle w:val="StyleUnderline"/>
        </w:rPr>
        <w:t xml:space="preserve"> riv</w:t>
      </w:r>
      <w:r w:rsidRPr="00BB36F3">
        <w:rPr>
          <w:rStyle w:val="StyleUnderline"/>
        </w:rPr>
        <w:t xml:space="preserve">ers are becoming industrial dumping grounds, and forests are being obliterated. </w:t>
      </w:r>
      <w:r w:rsidRPr="00057243">
        <w:rPr>
          <w:rStyle w:val="StyleUnderline"/>
          <w:highlight w:val="green"/>
        </w:rPr>
        <w:t>Massive regional starvation and “World Bank riots” are</w:t>
      </w:r>
      <w:r w:rsidRPr="00BB36F3">
        <w:rPr>
          <w:rStyle w:val="StyleUnderline"/>
        </w:rPr>
        <w:t xml:space="preserve"> becoming </w:t>
      </w:r>
      <w:r w:rsidRPr="00057243">
        <w:rPr>
          <w:rStyle w:val="StyleUnderline"/>
          <w:highlight w:val="green"/>
        </w:rPr>
        <w:t>more frequent</w:t>
      </w:r>
      <w:r w:rsidRPr="00BB36F3">
        <w:rPr>
          <w:rStyle w:val="StyleUnderline"/>
        </w:rPr>
        <w:t xml:space="preserve"> throughout the </w:t>
      </w:r>
      <w:r>
        <w:rPr>
          <w:rStyle w:val="StyleUnderline"/>
        </w:rPr>
        <w:t>Th</w:t>
      </w:r>
      <w:r w:rsidRPr="00BB36F3">
        <w:rPr>
          <w:rStyle w:val="StyleUnderline"/>
        </w:rPr>
        <w:t>ird World.</w:t>
      </w:r>
      <w:r>
        <w:rPr>
          <w:rStyle w:val="StyleUnderline"/>
        </w:rPr>
        <w:t xml:space="preserve"> </w:t>
      </w:r>
      <w:r w:rsidRPr="00073DFA">
        <w:rPr>
          <w:sz w:val="10"/>
        </w:rPr>
        <w:t xml:space="preserve">All over the world, </w:t>
      </w:r>
      <w:r w:rsidRPr="00BB36F3">
        <w:rPr>
          <w:rStyle w:val="StyleUnderline"/>
        </w:rPr>
        <w:t xml:space="preserve">more and </w:t>
      </w:r>
      <w:r w:rsidRPr="00057243">
        <w:rPr>
          <w:rStyle w:val="StyleUnderline"/>
          <w:highlight w:val="green"/>
        </w:rPr>
        <w:t>more people are</w:t>
      </w:r>
      <w:r w:rsidRPr="00BB36F3">
        <w:rPr>
          <w:rStyle w:val="StyleUnderline"/>
        </w:rPr>
        <w:t xml:space="preserve"> being </w:t>
      </w:r>
      <w:r w:rsidRPr="00057243">
        <w:rPr>
          <w:rStyle w:val="StyleUnderline"/>
          <w:highlight w:val="green"/>
        </w:rPr>
        <w:t>forced into illegal activity for their own survival as traditional cultures and social structures are destroyed.</w:t>
      </w:r>
      <w:r w:rsidRPr="00BB36F3">
        <w:rPr>
          <w:rStyle w:val="StyleUnderline"/>
        </w:rPr>
        <w:t xml:space="preserve"> Inevitably,</w:t>
      </w:r>
      <w:r w:rsidRPr="00073DFA">
        <w:rPr>
          <w:sz w:val="10"/>
        </w:rPr>
        <w:t xml:space="preserve"> crime and </w:t>
      </w:r>
      <w:r w:rsidRPr="00057243">
        <w:rPr>
          <w:rStyle w:val="StyleUnderline"/>
          <w:highlight w:val="green"/>
        </w:rPr>
        <w:t>imprisonment rates are on the rise. And</w:t>
      </w:r>
      <w:r w:rsidRPr="00057243">
        <w:rPr>
          <w:rStyle w:val="StyleUnderline"/>
        </w:rPr>
        <w:t xml:space="preserve"> the </w:t>
      </w:r>
      <w:r w:rsidRPr="00057243">
        <w:rPr>
          <w:rStyle w:val="StyleUnderline"/>
          <w:highlight w:val="green"/>
        </w:rPr>
        <w:t>U</w:t>
      </w:r>
      <w:r w:rsidRPr="00BB36F3">
        <w:rPr>
          <w:rStyle w:val="StyleUnderline"/>
        </w:rPr>
        <w:t xml:space="preserve">nited </w:t>
      </w:r>
      <w:r w:rsidRPr="00057243">
        <w:rPr>
          <w:rStyle w:val="StyleUnderline"/>
          <w:highlight w:val="green"/>
        </w:rPr>
        <w:t>S</w:t>
      </w:r>
      <w:r w:rsidRPr="00BB36F3">
        <w:rPr>
          <w:rStyle w:val="StyleUnderline"/>
        </w:rPr>
        <w:t xml:space="preserve">tates </w:t>
      </w:r>
      <w:r w:rsidRPr="00057243">
        <w:rPr>
          <w:rStyle w:val="StyleUnderline"/>
          <w:highlight w:val="green"/>
        </w:rPr>
        <w:t>law enforcement</w:t>
      </w:r>
      <w:r w:rsidRPr="00BB36F3">
        <w:rPr>
          <w:rStyle w:val="StyleUnderline"/>
        </w:rPr>
        <w:t xml:space="preserve"> </w:t>
      </w:r>
      <w:r w:rsidRPr="00BB36F3">
        <w:rPr>
          <w:rStyle w:val="StyleUnderline"/>
        </w:rPr>
        <w:lastRenderedPageBreak/>
        <w:t xml:space="preserve">establishment </w:t>
      </w:r>
      <w:r w:rsidRPr="00057243">
        <w:rPr>
          <w:rStyle w:val="StyleUnderline"/>
          <w:highlight w:val="green"/>
        </w:rPr>
        <w:t>is in the forefront, domestically and internationally, in providing state-of-the-art repression.</w:t>
      </w:r>
      <w:r w:rsidRPr="00073DFA">
        <w:rPr>
          <w:sz w:val="10"/>
        </w:rPr>
        <w:t xml:space="preserve"> Within the United States, structural adjustment (sometimes known as the Contract With America) takes the form of welfare and social service cuts, continued massive military spending, and skyrocketing prison spending. Walk through any poor urban neighborhood: school systems are crumbling, after-school pro- grams, libraries, parks and drug treatment centers are closed. But you will see more police stations and more cops. Often, the only “social service” available to poor young people is jail. </w:t>
      </w:r>
      <w:r w:rsidRPr="00BB36F3">
        <w:rPr>
          <w:rStyle w:val="StyleUnderline"/>
        </w:rPr>
        <w:t xml:space="preserve">The dismantling of social programs, and </w:t>
      </w:r>
      <w:r w:rsidRPr="00057243">
        <w:rPr>
          <w:rStyle w:val="StyleUnderline"/>
          <w:highlight w:val="green"/>
        </w:rPr>
        <w:t>the growing dominance of the right- wing agenda in U.S. politics has been made possible</w:t>
      </w:r>
      <w:r w:rsidRPr="00073DFA">
        <w:rPr>
          <w:sz w:val="10"/>
        </w:rPr>
        <w:t xml:space="preserve">, at least in part, </w:t>
      </w:r>
      <w:r w:rsidRPr="00057243">
        <w:rPr>
          <w:rStyle w:val="StyleUnderline"/>
          <w:highlight w:val="green"/>
        </w:rPr>
        <w:t>by the successful repression of the</w:t>
      </w:r>
      <w:r w:rsidRPr="00BB36F3">
        <w:rPr>
          <w:rStyle w:val="StyleUnderline"/>
        </w:rPr>
        <w:t xml:space="preserve"> civil rights and </w:t>
      </w:r>
      <w:r w:rsidRPr="00057243">
        <w:rPr>
          <w:rStyle w:val="StyleUnderline"/>
          <w:highlight w:val="green"/>
        </w:rPr>
        <w:t>liberation movements of the</w:t>
      </w:r>
      <w:r w:rsidRPr="00BB36F3">
        <w:rPr>
          <w:rStyle w:val="StyleUnderline"/>
        </w:rPr>
        <w:t xml:space="preserve"> 19</w:t>
      </w:r>
      <w:r w:rsidRPr="00057243">
        <w:rPr>
          <w:rStyle w:val="StyleUnderline"/>
          <w:highlight w:val="green"/>
        </w:rPr>
        <w:t>60s and 70s.</w:t>
      </w:r>
      <w:r w:rsidRPr="00BB36F3">
        <w:rPr>
          <w:rStyle w:val="StyleUnderline"/>
        </w:rPr>
        <w:t xml:space="preserve"> Many of the leaders—Martin Luther King Jr., Malcolm X, Fred Hampton, and many others—were assassinated. Others, like Geronimo ji Jaga Pratt, Leonard Peltier, and Mumia Abu-Jamal, have been locked up. </w:t>
      </w:r>
      <w:r w:rsidRPr="00057243">
        <w:rPr>
          <w:rStyle w:val="StyleUnderline"/>
          <w:highlight w:val="green"/>
        </w:rPr>
        <w:t>Over 150 political leaders from the black liberation struggle, the Puerto Rican independence movement, and other resistance efforts are still in prison.</w:t>
      </w:r>
      <w:r w:rsidRPr="00BB36F3">
        <w:rPr>
          <w:rStyle w:val="StyleUnderline"/>
        </w:rPr>
        <w:t xml:space="preserve"> Many are serving sentences ranging from 40 to 90 years. </w:t>
      </w:r>
      <w:r w:rsidRPr="00057243">
        <w:rPr>
          <w:rStyle w:val="StyleUnderline"/>
          <w:highlight w:val="green"/>
        </w:rPr>
        <w:t>Oppressed communities have been robbed of radical political leadership which might have led an opposition movement. We are reaping the results.</w:t>
      </w:r>
    </w:p>
    <w:p w14:paraId="60766DFB" w14:textId="77777777" w:rsidR="00807C08" w:rsidRPr="00835FB7" w:rsidRDefault="00807C08" w:rsidP="00807C08">
      <w:pPr>
        <w:pStyle w:val="Heading4"/>
      </w:pPr>
      <w:r>
        <w:t>The affirmative’s Mello evidence from the CS advantage says that the CS workforce is drawn from the national security, especially the military. This continues the close relationship between the student and the military industrial complex – perpetuating the idea that educated students are just “hired guns” for the government.</w:t>
      </w:r>
    </w:p>
    <w:p w14:paraId="3A663304" w14:textId="77777777" w:rsidR="00807C08" w:rsidRDefault="00807C08" w:rsidP="00807C08">
      <w:r>
        <w:rPr>
          <w:b/>
        </w:rPr>
        <w:t>Banks and Lachney ’17</w:t>
      </w:r>
      <w:r>
        <w:t xml:space="preserve"> (David A. Banks is an interdisciplinary researcher, an organizing committee member for Theorizing the Web and an editor of The Society Pages’ technology &amp; society blog Cyborgology. His work has also been featured in Real Life, The New Inquiry, Tikkun Magazine, The Baffler Blog, and McSweeney’s Internet Tendency. David’s work focuses on the intersections of digital networks, urban form, and structures of power. He holds a PhD in Science and Technology Studies from Rensselaer Polytechnic institute and a B.A. in Urban Studies from New College of Florida. His Erd¨os Number is 4, Michael Lachney is a PhD candidate in Science and Technology Studies at the Rensselaer Polytechnic Institute. His research is at the intersection of STEM education and critical pedagogy. Michael’s work has appeared in Learning, Media and Technology, Computational Culture: A Journal of Software Studies, “Teaching the Non-neutral Engineer: Pathways Toward Addressing the Violence of Engineering in the Classroom”, ASEE, American Society for Engineering Education, Accessed 7/26/17) //AC</w:t>
      </w:r>
    </w:p>
    <w:p w14:paraId="7DBFEB74" w14:textId="77777777" w:rsidR="00807C08" w:rsidRDefault="00807C08" w:rsidP="00807C08">
      <w:r w:rsidRPr="00FE5810">
        <w:rPr>
          <w:rStyle w:val="StyleUnderline"/>
        </w:rPr>
        <w:t xml:space="preserve">In 2016, social scientists Diego Gambetta and Steffen Hertog published the controversial book, Engineers of Jihad: The Curious Connection Between Violent Extremism and Education. As the title suggests, </w:t>
      </w:r>
      <w:r w:rsidRPr="00FE5810">
        <w:rPr>
          <w:rStyle w:val="Emphasis"/>
        </w:rPr>
        <w:t>the book probes why there is a sizable presence of people with engineering degrees in right-wing fundamentalist groups, most notably Jihadi terrorists but also neo-Nazis and white supremacists</w:t>
      </w:r>
      <w:r w:rsidRPr="00FE5810">
        <w:rPr>
          <w:rStyle w:val="StyleUnderline"/>
        </w:rPr>
        <w:t>.</w:t>
      </w:r>
      <w:r>
        <w:t xml:space="preserve">6 While the book offers compelling evidence to support a correlation between violent fundamentalism and engineering education, it is primarily concerned with drawing connections between the two based on the personality traits of individuals. This leaves the practices and curriculum of engineering education black-boxed: are people with personalities prone to fundamentalism attracted to engineering, or do engineering education programs actively foster sympathy for fundamentalist ideologies? </w:t>
      </w:r>
      <w:r w:rsidRPr="00FE5810">
        <w:rPr>
          <w:rStyle w:val="StyleUnderline"/>
        </w:rPr>
        <w:t>By ignoring what engineering actually looks like in the classroom, Gambetta and Hertog provide little insight into how real-time education may actually reinforce violent and fundamentalist mindsets</w:t>
      </w:r>
      <w:r>
        <w:t>.</w:t>
      </w:r>
      <w:r w:rsidRPr="00FE5810">
        <w:rPr>
          <w:rStyle w:val="StyleUnderline"/>
        </w:rPr>
        <w:t xml:space="preserve">7 Missing from their understanding is literature on the neutrality problem in engineering education, which has </w:t>
      </w:r>
      <w:r w:rsidRPr="00FE5810">
        <w:rPr>
          <w:rStyle w:val="Emphasis"/>
        </w:rPr>
        <w:t>long revealed how curriculum and structure are entangled with violence</w:t>
      </w:r>
      <w:r w:rsidRPr="00FE5810">
        <w:rPr>
          <w:rStyle w:val="StyleUnderline"/>
        </w:rPr>
        <w:t>.</w:t>
      </w:r>
      <w:r>
        <w:t xml:space="preserve"> This literature is also normative, offering avenues to challenge the violence perpetuated by those with the stance that engineering work is and can achieve apolitical neutrality, a political position in and of itself.8 </w:t>
      </w:r>
      <w:r w:rsidRPr="00FE5810">
        <w:rPr>
          <w:rStyle w:val="StyleUnderline"/>
        </w:rPr>
        <w:t xml:space="preserve">Dean Nieusma and Ethan Blue explain the historically violent origins of the term “engineer,” as “one who operates siege engines—early technologies of warfare.”9 Tracing this to the present, they argue that </w:t>
      </w:r>
      <w:r w:rsidRPr="00FE5810">
        <w:rPr>
          <w:rStyle w:val="Emphasis"/>
        </w:rPr>
        <w:t xml:space="preserve">“militarism and cultures of </w:t>
      </w:r>
      <w:r w:rsidRPr="00FE5810">
        <w:rPr>
          <w:rStyle w:val="Emphasis"/>
        </w:rPr>
        <w:lastRenderedPageBreak/>
        <w:t>warfare” have shaped the relationships between industry (directly connected to war and not) and engineering education</w:t>
      </w:r>
      <w:r>
        <w:t xml:space="preserve">.10 At one level engineering labor is designed to fit into existing power structures and organizational logics. David Noble explores the history of this fit in the U.S., tracing the curriculum and structure of engineering education to military and commercial interests.11 While much has changed since then, </w:t>
      </w:r>
      <w:r w:rsidRPr="00FE5810">
        <w:rPr>
          <w:rStyle w:val="Emphasis"/>
        </w:rPr>
        <w:t>the legacy of “command-and-control problem solving”—a system of military planning that restricts inquiry to strict causation—persists in engineering education today as the demarcations between the social and the technical</w:t>
      </w:r>
      <w:r w:rsidRPr="00FE5810">
        <w:rPr>
          <w:rStyle w:val="StyleUnderline"/>
        </w:rPr>
        <w:t xml:space="preserve"> At another level, engineering epistemologies assume an apolitical and neutral stance that much of this history is beside the point of present day practices.</w:t>
      </w:r>
      <w:r>
        <w:t xml:space="preserve"> Leyden et al. suggest that while many engineers assume that bias-free knowledge is possible by focusing on practices that promote “social cohesion” and “efficient, and interdependent functionality,” this illusion of neutrality is only possible because these practices are already so commonplace in the disciplines.13 Indeed, Donna Riley points out that creating a dichotomy between engineering and politics is based in a political stance that assumes it is possible to separate them in the first place.14 </w:t>
      </w:r>
      <w:r w:rsidRPr="00FE5810">
        <w:rPr>
          <w:rStyle w:val="StyleUnderline"/>
        </w:rPr>
        <w:t>Alternatively, literature in Science and Technology Studies (STS) reveals that knowledge production is always situated in socio-political contexts.15 16 If we add the legacies of violence that persist in engineering education and industry, to the present-day illusion of neutrality it becomes clear that the disciplines of engineering provide little opportunity for practitioners to be reflective about their roles in perpetuating violence</w:t>
      </w:r>
      <w:r>
        <w:t xml:space="preserve">. Still, reflective research on the intersections of engineering/liberal education and engineering/sustainability appears to be growing.17 18 This research helps to support a vocal minority seeking alternative forms of engineering education that are not rooted in violence. </w:t>
      </w:r>
      <w:r w:rsidRPr="00FE5810">
        <w:rPr>
          <w:rStyle w:val="StyleUnderline"/>
        </w:rPr>
        <w:t>Upon recognizing the long-standing role of engineers as “hired guns” for the military-industrial complex, these educators and researchers use frameworks of peace19 and critical pedagogy20 to propose reforms that help to realize the democratic possibilities of engineering.</w:t>
      </w:r>
      <w:r>
        <w:t xml:space="preserve"> </w:t>
      </w:r>
      <w:r w:rsidRPr="00FE5810">
        <w:rPr>
          <w:rStyle w:val="StyleUnderline"/>
        </w:rPr>
        <w:t>The language of peace in these reform proposals prioritizes engineers’ social responsibilities to the safety, health, and welfare of humans and the Earth over that of war and corporate profit.21 22 This approach includes everything from practical advice on career paths and how to decline working on ethically dubious projects, to more structural critiques of engineering firms’ relationships to state violence</w:t>
      </w:r>
      <w:r>
        <w:t xml:space="preserve">. One of the most influential efforts to scale the language of peace into engineering education and profession is George Catalano’s 2004 proposition to modify the ABET Criterion 3, which deals primarily with student learning outcomes such as “ability to design and conduct experiments” and “ability to communicate effectively.”23 </w:t>
      </w:r>
      <w:r w:rsidRPr="00FE5810">
        <w:rPr>
          <w:rStyle w:val="StyleUnderline"/>
        </w:rPr>
        <w:t>Catalano suggests reorganizing this section so that the ethics of living in peace with others, the planet, and ourselves is brought to the forefront. Donna Riley and Yanna Lambrinidou extend Catalano’s peace paradigm into an ethical principle where engineers reflect on their professions’ history with militarism and environmental destruction to ultimately resist historical repetition</w:t>
      </w:r>
      <w:r>
        <w:t xml:space="preserve">.24 For example, Muscat et al. document how engineers are often positioned within “violent conflict situations arising from geopolitical disputes, rival claims over resources, unequal distribution of benefits and costs or power struggles.”25 Consider the US Army Corps of Engineers’ role in the decision to save $100 million at the cost of canal wall failures that resulted in the massive flooding of New Orleans from hurricane Katrina;26 or the Corps role in house demolition post-Katrina, despite community protest. </w:t>
      </w:r>
      <w:r w:rsidRPr="00FE5810">
        <w:rPr>
          <w:rStyle w:val="StyleUnderline"/>
        </w:rPr>
        <w:t>Critical pedagogies are also at the center of alternative engineering education.27 28 29 Given the racialized legacies of structurally excluding African Americans from the engineering profession 30 and the long-standing struggles of women trying to enter the field,31 Riley proposes the use of feminist and critical engineering pedagogies</w:t>
      </w:r>
      <w:r>
        <w:t xml:space="preserve">. These frameworks help address the need for all students to recognize the political and non-neutral nature of engineering, while also being responsive to the needs of women and minority students. </w:t>
      </w:r>
    </w:p>
    <w:p w14:paraId="46B8BA86" w14:textId="77777777" w:rsidR="00807C08" w:rsidRDefault="00807C08" w:rsidP="00807C08">
      <w:pPr>
        <w:pStyle w:val="Heading4"/>
      </w:pPr>
      <w:r>
        <w:lastRenderedPageBreak/>
        <w:t xml:space="preserve">There is a biometrics DA – the affirmative solidifies the militaristic deployment of biometric practices in schools </w:t>
      </w:r>
    </w:p>
    <w:p w14:paraId="37D88A69" w14:textId="77777777" w:rsidR="00807C08" w:rsidRPr="001706A7" w:rsidRDefault="00807C08" w:rsidP="00807C08">
      <w:pPr>
        <w:rPr>
          <w:b/>
          <w:bCs/>
          <w:sz w:val="26"/>
        </w:rPr>
      </w:pPr>
      <w:r>
        <w:rPr>
          <w:rStyle w:val="Style13ptBold"/>
        </w:rPr>
        <w:t xml:space="preserve">Nguyen 14 </w:t>
      </w:r>
      <w:r w:rsidRPr="00D53400">
        <w:rPr>
          <w:rStyle w:val="Style13ptBold"/>
          <w:b w:val="0"/>
        </w:rPr>
        <w:t>(Nicole, an Assistant Professor of Social Foundations of Education who focuses on political geography, critical education studies, and critical sociology, “Chokepoint: Regulating US student mobility through biometrics,” p</w:t>
      </w:r>
      <w:r>
        <w:rPr>
          <w:rStyle w:val="Style13ptBold"/>
          <w:b w:val="0"/>
        </w:rPr>
        <w:t>g 5)</w:t>
      </w:r>
    </w:p>
    <w:p w14:paraId="0942AEEC" w14:textId="77777777" w:rsidR="00807C08" w:rsidRPr="002115AA" w:rsidRDefault="00807C08" w:rsidP="00807C08">
      <w:pPr>
        <w:rPr>
          <w:sz w:val="16"/>
        </w:rPr>
      </w:pPr>
      <w:r w:rsidRPr="001706A7">
        <w:rPr>
          <w:sz w:val="16"/>
        </w:rPr>
        <w:t xml:space="preserve">As these examples show, </w:t>
      </w:r>
      <w:r w:rsidRPr="00096F91">
        <w:rPr>
          <w:rStyle w:val="StyleUnderline"/>
        </w:rPr>
        <w:t xml:space="preserve">biometric practices deployed in a growing number of US schools mimic the port of entry </w:t>
      </w:r>
      <w:r w:rsidRPr="00096F91">
        <w:rPr>
          <w:rStyle w:val="Emphasis"/>
        </w:rPr>
        <w:t>militarized security technologies</w:t>
      </w:r>
      <w:r w:rsidRPr="00096F91">
        <w:rPr>
          <w:rStyle w:val="StyleUnderline"/>
        </w:rPr>
        <w:t xml:space="preserve"> used to manage risk by anchoring identity in prediction, prevention, and pre-emption at the border.</w:t>
      </w:r>
      <w:r w:rsidRPr="001706A7">
        <w:rPr>
          <w:sz w:val="16"/>
        </w:rPr>
        <w:t xml:space="preserve"> </w:t>
      </w:r>
      <w:r w:rsidRPr="00096F91">
        <w:rPr>
          <w:rStyle w:val="Emphasis"/>
        </w:rPr>
        <w:t>The encoded risk profiles gathered and sequenced by these public school districts enable school administrators to verify and sort bodies in order to govern their mobility according to these risk profiles.</w:t>
      </w:r>
      <w:r w:rsidRPr="001706A7">
        <w:rPr>
          <w:sz w:val="16"/>
        </w:rPr>
        <w:t xml:space="preserve"> </w:t>
      </w:r>
      <w:r w:rsidRPr="00096F91">
        <w:rPr>
          <w:rStyle w:val="StyleUnderline"/>
        </w:rPr>
        <w:t>Schools</w:t>
      </w:r>
      <w:r w:rsidRPr="001706A7">
        <w:rPr>
          <w:sz w:val="16"/>
        </w:rPr>
        <w:t xml:space="preserve">, in this way, </w:t>
      </w:r>
      <w:r w:rsidRPr="00096F91">
        <w:rPr>
          <w:rStyle w:val="StyleUnderline"/>
        </w:rPr>
        <w:t>operate as yet another site of biometric bordering, using biometric technologies to "envisage...a clear, clean, and unambiguous line between legitimate/low risk and illegitimate/high risk mobilities" through "verifiable identities"</w:t>
      </w:r>
      <w:r w:rsidRPr="001706A7">
        <w:rPr>
          <w:sz w:val="16"/>
        </w:rPr>
        <w:t xml:space="preserve"> (Amoore, 2006, p. 51). Schools' adoption of these biometric devices illustrates one way the war on terror infiltrates everyday life in mundane ways (Amoore, 2006, 2009, 2011; Graham, 2009; Kaplan, 2006; Katz, 2007). Amoore (2009) refers to </w:t>
      </w:r>
      <w:r w:rsidRPr="00404439">
        <w:rPr>
          <w:rStyle w:val="StyleUnderline"/>
        </w:rPr>
        <w:t>the banal deployment of these biometric-based security networks as a kind of "algorithmic war" that not only militarizes society and commercializes secu-rity, but also necessarily functions through "war-like architec-tures" that "play[ out in the politics of daily life</w:t>
      </w:r>
      <w:r w:rsidRPr="001706A7">
        <w:rPr>
          <w:sz w:val="16"/>
        </w:rPr>
        <w:t xml:space="preserve">" (p. 49; p. 51). Risk management systems like RFID chips used in warzones that track the movement of goods to increase productivity contribute to this algorithmic war, one form of Foucault's (2003) Clause-witzian inversion of the "continuation of war by other means" (1). 15). Connolly (2005) articulates that such algorithmic-based tech-niques "resonate" between "internal security and external military action" (p. 51). Algorithmic war processes quantifiable, predictive data based on probabilistic interpretations of deviance to pre-determined norms (e.g., number of visits to a Belleville school bathroom) into "actionable intelligence" and, in turn, "actionable security decisions" (e.g., denial of entry to the bathroom) (Amoore, 2006, 2009, 2011; Amoore &amp; Hall, 2009; Salter, 2006; Sparke, 2006). By using these data-mining tools and inferential, probabi-listic knowledges to map risk onto particular bodies and to pro-duce a "screened geography of suspicion," algorithmic war "reinscribes the imaginative geography of the deviant, atypical, abnormal 'other' inside the spaces of daily life," rather than simply "dwell[ing] in a represented outside in the geographies of Iraq or Afghanistan" (Amoore, 2009, p. 56). This war by other means en-ters school space, sorting school bodies according to their risk profiles and mobilizing preemptive security arrangements like closing a school bathroom if too many students migrate there. Thus, </w:t>
      </w:r>
      <w:r w:rsidRPr="00A936A5">
        <w:rPr>
          <w:rStyle w:val="StyleUnderline"/>
        </w:rPr>
        <w:t xml:space="preserve">as schools seek more precise attendance records and to more accurately regulate mobility in the name of security, they increasingly turn to these </w:t>
      </w:r>
      <w:r w:rsidRPr="00A936A5">
        <w:rPr>
          <w:rStyle w:val="Emphasis"/>
        </w:rPr>
        <w:t>military resources and discourses</w:t>
      </w:r>
      <w:r w:rsidRPr="00A936A5">
        <w:rPr>
          <w:rStyle w:val="StyleUnderline"/>
        </w:rPr>
        <w:t xml:space="preserve"> which come to structure nonmilitary life "mystified in the energetic `forgetting' of the military sources of technologies that many people enjoy or feel required to use in everyday life"</w:t>
      </w:r>
      <w:r w:rsidRPr="001706A7">
        <w:rPr>
          <w:sz w:val="16"/>
        </w:rPr>
        <w:t xml:space="preserve"> (Kaplan, 2006, p. 707).</w:t>
      </w:r>
    </w:p>
    <w:p w14:paraId="5E3D3FDE" w14:textId="77777777" w:rsidR="00807C08" w:rsidRPr="00F0488E" w:rsidRDefault="00807C08" w:rsidP="00807C08">
      <w:pPr>
        <w:pStyle w:val="Heading4"/>
        <w:rPr>
          <w:rStyle w:val="Style13ptBold"/>
          <w:b/>
        </w:rPr>
      </w:pPr>
      <w:r>
        <w:rPr>
          <w:rStyle w:val="Style13ptBold"/>
          <w:b/>
        </w:rPr>
        <w:t>The impact is RFID tags, iris scanners, student trackers and facial recognition that send black people to juvie/prison</w:t>
      </w:r>
    </w:p>
    <w:p w14:paraId="6EC800F6" w14:textId="77777777" w:rsidR="00807C08" w:rsidRPr="00E972D7" w:rsidRDefault="00807C08" w:rsidP="00807C08">
      <w:pPr>
        <w:rPr>
          <w:b/>
          <w:bCs/>
          <w:sz w:val="26"/>
        </w:rPr>
      </w:pPr>
      <w:r>
        <w:rPr>
          <w:rStyle w:val="Style13ptBold"/>
        </w:rPr>
        <w:t xml:space="preserve">Nguyen 14 </w:t>
      </w:r>
      <w:r w:rsidRPr="00D53400">
        <w:rPr>
          <w:rStyle w:val="Style13ptBold"/>
          <w:b w:val="0"/>
        </w:rPr>
        <w:t>(Nicole, an Assistant Professor of Social Foundations of Education who focuses on political geography, critical education studies, and critical sociology, “Chokepoint: Regulating US student mobility through biometrics,”</w:t>
      </w:r>
      <w:r>
        <w:rPr>
          <w:rStyle w:val="Style13ptBold"/>
          <w:b w:val="0"/>
        </w:rPr>
        <w:t xml:space="preserve"> pages 4-5</w:t>
      </w:r>
      <w:r w:rsidRPr="00D53400">
        <w:rPr>
          <w:rStyle w:val="Style13ptBold"/>
          <w:b w:val="0"/>
        </w:rPr>
        <w:t>)</w:t>
      </w:r>
    </w:p>
    <w:p w14:paraId="09D9CAFE" w14:textId="77777777" w:rsidR="00807C08" w:rsidRPr="00F0488E" w:rsidRDefault="00807C08" w:rsidP="00807C08">
      <w:pPr>
        <w:rPr>
          <w:sz w:val="16"/>
        </w:rPr>
      </w:pPr>
      <w:r w:rsidRPr="00F0488E">
        <w:rPr>
          <w:sz w:val="16"/>
        </w:rPr>
        <w:t xml:space="preserve">Given their perceived effectiveness and efficiency, </w:t>
      </w:r>
      <w:r w:rsidRPr="00177FD9">
        <w:rPr>
          <w:rStyle w:val="StyleUnderline"/>
        </w:rPr>
        <w:t>school dis-tricts</w:t>
      </w:r>
      <w:r w:rsidRPr="00F0488E">
        <w:rPr>
          <w:sz w:val="16"/>
        </w:rPr>
        <w:t xml:space="preserve"> like Belleville </w:t>
      </w:r>
      <w:r w:rsidRPr="00177FD9">
        <w:rPr>
          <w:rStyle w:val="StyleUnderline"/>
        </w:rPr>
        <w:t>increasingly turn to biometric devices to mine information about school bodies in order to restrict, limit, and monitor mobility.</w:t>
      </w:r>
      <w:r w:rsidRPr="00F0488E">
        <w:rPr>
          <w:sz w:val="16"/>
        </w:rPr>
        <w:t xml:space="preserve"> </w:t>
      </w:r>
      <w:r w:rsidRPr="00177FD9">
        <w:rPr>
          <w:rStyle w:val="StyleUnderline"/>
        </w:rPr>
        <w:t>AT&amp;T</w:t>
      </w:r>
      <w:r w:rsidRPr="00F0488E">
        <w:rPr>
          <w:sz w:val="16"/>
        </w:rPr>
        <w:t xml:space="preserve">, for example, </w:t>
      </w:r>
      <w:r w:rsidRPr="00A130A8">
        <w:rPr>
          <w:rStyle w:val="StyleUnderline"/>
        </w:rPr>
        <w:t>developed RFID tags to "help schools keep tabs" on students, staff, and laptops by "affixing tags to such high-value assets" in order to "locate them quickly when they're needed"</w:t>
      </w:r>
      <w:r w:rsidRPr="00F0488E">
        <w:rPr>
          <w:sz w:val="16"/>
        </w:rPr>
        <w:t xml:space="preserve"> (AT&amp;T, 2010). Exploiting a previously untapped market, these profitable chips regulate mobility in schools. </w:t>
      </w:r>
      <w:r w:rsidRPr="00F0488E">
        <w:rPr>
          <w:rStyle w:val="StyleUnderline"/>
        </w:rPr>
        <w:t>Pre-programmed chokepoints determine who can access particular sites based on their identity and the movement of others, allowing teachers into lounges and bathrooms while restricting students and visitors. Moreover, when teachers wear these badges, schools can "clock them in and out of work" and "quickly find them when emergencies arise" in addition to communicating to school au-thorities each time a "tagged asset" passes through particular "chokepoints"</w:t>
      </w:r>
      <w:r w:rsidRPr="00F0488E">
        <w:rPr>
          <w:sz w:val="16"/>
        </w:rPr>
        <w:t xml:space="preserve"> like a school door, hallways, classroom, or bus (AT&amp;T, 2010, pp. 1-2). Tracking and locating students as well as </w:t>
      </w:r>
      <w:r w:rsidRPr="00F0488E">
        <w:rPr>
          <w:sz w:val="16"/>
        </w:rPr>
        <w:lastRenderedPageBreak/>
        <w:t xml:space="preserve">limiting their movements, AT&amp;T (2010) argues, helps increase school se-curity and commodity public schooling (Giroux, 1990; Manning, 1999; Saltrnan, 2000). </w:t>
      </w:r>
    </w:p>
    <w:p w14:paraId="034D1BDD" w14:textId="77777777" w:rsidR="00807C08" w:rsidRPr="00F0488E" w:rsidRDefault="00807C08" w:rsidP="00807C08">
      <w:pPr>
        <w:rPr>
          <w:sz w:val="16"/>
        </w:rPr>
      </w:pPr>
      <w:r w:rsidRPr="00F96FAF">
        <w:rPr>
          <w:rStyle w:val="StyleUnderline"/>
        </w:rPr>
        <w:t>New Jersey's Plumstead Township School District installed iris scanners in its schools in 2002 through what it calls a Teacher-Parent Authentication Security System</w:t>
      </w:r>
      <w:r w:rsidRPr="00F0488E">
        <w:rPr>
          <w:sz w:val="16"/>
        </w:rPr>
        <w:t xml:space="preserve"> (T-PASS) with the help of 21st Solutions Inc. When a teacher, parent, or visitor arrives at a Plumstead school, </w:t>
      </w:r>
      <w:r w:rsidRPr="00F96FAF">
        <w:rPr>
          <w:rStyle w:val="StyleUnderline"/>
        </w:rPr>
        <w:t>a camera takes a close-up photo of the subject's iris. If the "iris image in the database matches that of the person seeking entry to the school, the door automatically unlocks.</w:t>
      </w:r>
      <w:r w:rsidRPr="00F0488E">
        <w:rPr>
          <w:sz w:val="16"/>
        </w:rPr>
        <w:t xml:space="preserve"> Typi-cally, access is allowed or denied in less than 2 seconds" (Jimenez, O'Connell, &amp; Bolling, 2006, p. 53). </w:t>
      </w:r>
      <w:r w:rsidRPr="00F0488E">
        <w:rPr>
          <w:rStyle w:val="StyleUnderline"/>
        </w:rPr>
        <w:t xml:space="preserve">Plumstead Township School District also relies on this technology to "link student records with the iris records of parents or guardians, giving school personnel positive identification of individuals picking children up from school" </w:t>
      </w:r>
      <w:r w:rsidRPr="00F0488E">
        <w:rPr>
          <w:sz w:val="16"/>
        </w:rPr>
        <w:t xml:space="preserve">(Jimenez et al., 2006, p. 53). Iris scans at Plumstead both determine if a visitor is "safe" to enter school space and verify the identity of individuals as guardians authorized (or not) to pick children up from the school. </w:t>
      </w:r>
      <w:r w:rsidRPr="00F0488E">
        <w:rPr>
          <w:rStyle w:val="StyleUnderline"/>
        </w:rPr>
        <w:t>Plumstead Superintendent Jerry North assured the community that "What we're trying to do is just make it as safe as possible"</w:t>
      </w:r>
      <w:r w:rsidRPr="00F0488E">
        <w:rPr>
          <w:sz w:val="16"/>
        </w:rPr>
        <w:t xml:space="preserve"> (as quoted in Eyemetric Identity Systems, 2002). Plumstead, one of the few white, middle class school dis-tricts to turn to biometrics, deploys these devices, rather than building community relationships aimed at getting to know family members, for security. </w:t>
      </w:r>
    </w:p>
    <w:p w14:paraId="4032997E" w14:textId="77777777" w:rsidR="00807C08" w:rsidRPr="00F0488E" w:rsidRDefault="00807C08" w:rsidP="00807C08">
      <w:pPr>
        <w:rPr>
          <w:rStyle w:val="StyleUnderline"/>
        </w:rPr>
      </w:pPr>
      <w:r w:rsidRPr="00F0488E">
        <w:rPr>
          <w:sz w:val="16"/>
        </w:rPr>
        <w:t xml:space="preserve">That same year, </w:t>
      </w:r>
      <w:r w:rsidRPr="00F0488E">
        <w:rPr>
          <w:rStyle w:val="StyleUnderline"/>
        </w:rPr>
        <w:t>another New Jersey school district, Freehold Borough Schools, also implemented the T-PASS visitor manage-ment system to the main entrances of three schools</w:t>
      </w:r>
      <w:r w:rsidRPr="00F0488E">
        <w:rPr>
          <w:sz w:val="16"/>
        </w:rPr>
        <w:t xml:space="preserve">: "When picking up a child, the adult provides a driver's license and then submits to an eye scan. If the iris image camera recognizes his or her eyes, the door clicks open. If someone tries to slip in behind an authorized person, the system triggers a siren and red flashing lights in the front office" ("Eye scan technology comes to schools," 2006). ABC News reported that Freehold's use of iris scanning contributes to the "new frontier in child protection" ("Eye scan technology comes to schools," 2006). As we can see, </w:t>
      </w:r>
      <w:r w:rsidRPr="00F0488E">
        <w:rPr>
          <w:rStyle w:val="StyleUnderline"/>
        </w:rPr>
        <w:t xml:space="preserve">both Plumstead and Freehold Superintendents justified the implementation of these iris scanners on the basis of school security, suggesting that these biometric devices could accurately and efficiently sort visitors to the school as safe or unsafe. </w:t>
      </w:r>
    </w:p>
    <w:p w14:paraId="7037570E" w14:textId="77777777" w:rsidR="00807C08" w:rsidRPr="00586B05" w:rsidRDefault="00807C08" w:rsidP="00807C08">
      <w:pPr>
        <w:rPr>
          <w:sz w:val="16"/>
        </w:rPr>
      </w:pPr>
      <w:r w:rsidRPr="00586B05">
        <w:rPr>
          <w:sz w:val="16"/>
        </w:rPr>
        <w:t xml:space="preserve">Similarly, </w:t>
      </w:r>
      <w:r w:rsidRPr="00586B05">
        <w:rPr>
          <w:rStyle w:val="StyleUnderline"/>
        </w:rPr>
        <w:t>school districts like Metropolitan Nashville</w:t>
      </w:r>
      <w:r w:rsidRPr="00586B05">
        <w:rPr>
          <w:sz w:val="16"/>
        </w:rPr>
        <w:t xml:space="preserve"> ("Metro") </w:t>
      </w:r>
      <w:r w:rsidRPr="00586B05">
        <w:rPr>
          <w:rStyle w:val="StyleUnderline"/>
        </w:rPr>
        <w:t>have begun adopting facial recognition software as a way to "sys-temically sort( ] pictures in a database [of people] and if someone is on the school system's watch list, then an alarm will go off to a team of officials monitoring the computer system</w:t>
      </w:r>
      <w:r w:rsidRPr="00586B05">
        <w:rPr>
          <w:sz w:val="16"/>
        </w:rPr>
        <w:t xml:space="preserve">" (NewsChannel 5, 2007). Armed with a watch list of people with outstanding war-rants and sex offenders, </w:t>
      </w:r>
      <w:r w:rsidRPr="00586B05">
        <w:rPr>
          <w:rStyle w:val="StyleUnderline"/>
        </w:rPr>
        <w:t>Metro argued that facial recognition works to preemptively "prevent crimes that have happened at other schools across the nation"</w:t>
      </w:r>
      <w:r w:rsidRPr="00586B05">
        <w:rPr>
          <w:sz w:val="16"/>
        </w:rPr>
        <w:t xml:space="preserve"> (NewsChannel 5, 2007). Metro also maintains a set of guidelines pertaining to student identification badges, which require students to carry their ID badges at all times and "present their ID badges to a school official upon request" (Metropolitan Nashville Public Schools, 2011, p. 1). Students who fail to do so, according to Metro's policy, may be subject to the denial of admission to school events, the library, food service, and other functions (Metropolitan Nashville Public Schools, 2011, p. 1). Repeated failure to carry an ID badge results in "more severe sanctions/consequences" (Metropolitan Nashville Public Schools, 2011, p. 1). Yet, Metro also renders those students who success-fully display their ID badges "eligible for random incentives at school discretion" (Metropolitan Nashville Public Schools, 2011, p. 1). In order to win buy-in from students, Metro created a system of rewards and punishments, incentivizing compliance to the sub-mission of their data-selves to these devices. </w:t>
      </w:r>
    </w:p>
    <w:p w14:paraId="1613B497" w14:textId="77777777" w:rsidR="00807C08" w:rsidRPr="002115AA" w:rsidRDefault="00807C08" w:rsidP="00807C08">
      <w:pPr>
        <w:rPr>
          <w:sz w:val="16"/>
        </w:rPr>
      </w:pPr>
      <w:r w:rsidRPr="00586B05">
        <w:rPr>
          <w:rStyle w:val="StyleUnderline"/>
        </w:rPr>
        <w:t>In Texas, Northside Independent School District (NISD) sought to "harness[] the power of radio frequency identification technol-ogy</w:t>
      </w:r>
      <w:r w:rsidRPr="00586B05">
        <w:rPr>
          <w:sz w:val="16"/>
        </w:rPr>
        <w:t xml:space="preserve"> (RFID</w:t>
      </w:r>
      <w:r w:rsidRPr="00586B05">
        <w:rPr>
          <w:rStyle w:val="StyleUnderline"/>
        </w:rPr>
        <w:t xml:space="preserve">) to make schools safer, know where our students are while at school, increase revenues, and provide a general purpose 'smart' ID card" </w:t>
      </w:r>
      <w:r w:rsidRPr="00586B05">
        <w:rPr>
          <w:sz w:val="16"/>
        </w:rPr>
        <w:t xml:space="preserve">(Northside Independent School District, 2013). For NISD, RF1D-equipped school IDs mean that </w:t>
      </w:r>
      <w:r w:rsidRPr="00586B05">
        <w:rPr>
          <w:rStyle w:val="StyleUnderline"/>
        </w:rPr>
        <w:t xml:space="preserve">teachers could "increase student safety and security" by providing real-time locational in-formation on students at all times and by keeping "non-students" out of their schools </w:t>
      </w:r>
      <w:r w:rsidRPr="00586B05">
        <w:rPr>
          <w:sz w:val="16"/>
        </w:rPr>
        <w:t>(Northside Independent School District, 2013).</w:t>
      </w:r>
    </w:p>
    <w:p w14:paraId="0D03CC1E" w14:textId="77777777" w:rsidR="00807C08" w:rsidRDefault="00807C08" w:rsidP="00807C08">
      <w:pPr>
        <w:pStyle w:val="Heading4"/>
      </w:pPr>
      <w:r>
        <w:t xml:space="preserve">The affirmative promotion of U.S. hegemonic control as a method of peacemaking is premised on the </w:t>
      </w:r>
      <w:r w:rsidRPr="00510332">
        <w:rPr>
          <w:u w:val="single"/>
        </w:rPr>
        <w:t>categorical unfreedom</w:t>
      </w:r>
      <w:r>
        <w:t xml:space="preserve"> of those immobilized by the U.S. prison regime. Their pedagogical practice naturalize domestic state violence and constrains the imaginative possibility of freedom for all. Only our praxis of abolition is capable of building non-killing futures.  </w:t>
      </w:r>
    </w:p>
    <w:p w14:paraId="65BA4468" w14:textId="77777777" w:rsidR="00807C08" w:rsidRDefault="00807C08" w:rsidP="00807C08">
      <w:r w:rsidRPr="0000084B">
        <w:rPr>
          <w:rStyle w:val="Style13ptBold"/>
        </w:rPr>
        <w:t>Loyd, 11</w:t>
      </w:r>
      <w:r>
        <w:t xml:space="preserve"> - Jenna M., (“American Exceptionalism, Abolition and the Possibilities for Nonkilling Futures,” In Inwood, Joshua, and James Tyner, eds. Non-Killing Geographies. Honolulu: Center for Global Nonkilling, 103-126)</w:t>
      </w:r>
    </w:p>
    <w:p w14:paraId="35DF3BC0" w14:textId="77777777" w:rsidR="00807C08" w:rsidRPr="00073DFA" w:rsidRDefault="00807C08" w:rsidP="00807C08">
      <w:pPr>
        <w:rPr>
          <w:sz w:val="14"/>
        </w:rPr>
      </w:pPr>
      <w:r w:rsidRPr="0000084B">
        <w:rPr>
          <w:rStyle w:val="StyleUnderline"/>
          <w:highlight w:val="green"/>
        </w:rPr>
        <w:lastRenderedPageBreak/>
        <w:t xml:space="preserve">The </w:t>
      </w:r>
      <w:r w:rsidRPr="0000084B">
        <w:rPr>
          <w:rStyle w:val="StyleUnderline"/>
        </w:rPr>
        <w:t xml:space="preserve">relative </w:t>
      </w:r>
      <w:r w:rsidRPr="0000084B">
        <w:rPr>
          <w:rStyle w:val="StyleUnderline"/>
          <w:highlight w:val="green"/>
        </w:rPr>
        <w:t xml:space="preserve">invisibility of domestic state violence vis-à-vis war </w:t>
      </w:r>
      <w:r w:rsidRPr="0000084B">
        <w:rPr>
          <w:rStyle w:val="Emphasis"/>
          <w:highlight w:val="green"/>
        </w:rPr>
        <w:t>constrains the imagination</w:t>
      </w:r>
      <w:r w:rsidRPr="0000084B">
        <w:rPr>
          <w:rStyle w:val="StyleUnderline"/>
          <w:highlight w:val="green"/>
        </w:rPr>
        <w:t xml:space="preserve"> and imperative for building just, free, and peaceful futures, internationally and domestically</w:t>
      </w:r>
      <w:r w:rsidRPr="00073DFA">
        <w:rPr>
          <w:sz w:val="14"/>
        </w:rPr>
        <w:t xml:space="preserve">. Domestic practices of state violence (namely policing and imprisonment) are frequently treated as inherently more legitimate than war-making because these practices are founded in popular sovereignty. </w:t>
      </w:r>
      <w:r w:rsidRPr="00B860EE">
        <w:rPr>
          <w:rStyle w:val="StyleUnderline"/>
          <w:highlight w:val="green"/>
        </w:rPr>
        <w:t>Yet, these institutions reproduce racial, gender, class, and sexual relations of hierarchy and domination that contribute to family separation</w:t>
      </w:r>
      <w:r w:rsidRPr="00B860EE">
        <w:rPr>
          <w:rStyle w:val="StyleUnderline"/>
        </w:rPr>
        <w:t xml:space="preserve">, community fragmentation, labor exploitation </w:t>
      </w:r>
      <w:r w:rsidRPr="00B860EE">
        <w:rPr>
          <w:rStyle w:val="StyleUnderline"/>
          <w:highlight w:val="green"/>
        </w:rPr>
        <w:t>and premature death</w:t>
      </w:r>
      <w:r w:rsidRPr="00B860EE">
        <w:rPr>
          <w:rStyle w:val="StyleUnderline"/>
        </w:rPr>
        <w:t>.</w:t>
      </w:r>
      <w:r w:rsidRPr="0000084B">
        <w:rPr>
          <w:rStyle w:val="StyleUnderline"/>
        </w:rPr>
        <w:t xml:space="preserve"> </w:t>
      </w:r>
      <w:r w:rsidRPr="0000084B">
        <w:rPr>
          <w:rStyle w:val="StyleUnderline"/>
          <w:highlight w:val="green"/>
        </w:rPr>
        <w:t>Building a nonkilling future</w:t>
      </w:r>
      <w:r w:rsidRPr="0000084B">
        <w:rPr>
          <w:rStyle w:val="StyleUnderline"/>
        </w:rPr>
        <w:t xml:space="preserve">, thus, </w:t>
      </w:r>
      <w:r w:rsidRPr="0000084B">
        <w:rPr>
          <w:rStyle w:val="StyleUnderline"/>
          <w:highlight w:val="green"/>
        </w:rPr>
        <w:t>means challenging the state’s organization for violence that are practiced domestically in the form of defense (military-industrial complex) and in the form of prisons and policing as the “answer” to social and economic problems</w:t>
      </w:r>
      <w:r w:rsidRPr="0000084B">
        <w:rPr>
          <w:rStyle w:val="StyleUnderline"/>
        </w:rPr>
        <w:t xml:space="preserve"> ranging from poverty, to boisterous youth, to human migration, and drug use</w:t>
      </w:r>
      <w:r w:rsidRPr="00073DFA">
        <w:rPr>
          <w:sz w:val="14"/>
        </w:rPr>
        <w:t xml:space="preserve"> (Braz, 2008; Gilmore and Gilmore, 2008). </w:t>
      </w:r>
      <w:r w:rsidRPr="0000084B">
        <w:rPr>
          <w:rStyle w:val="StyleUnderline"/>
        </w:rPr>
        <w:t>It takes sustained ideological work to contain “war” as the only form of state violence and to contain the good sense that war’s harms cannot be confined to weapons, neatly demarcated battlefields, and declarations of wars’ conclusions.</w:t>
      </w:r>
      <w:r w:rsidRPr="00073DFA">
        <w:rPr>
          <w:sz w:val="14"/>
        </w:rPr>
        <w:t xml:space="preserve"> </w:t>
      </w:r>
      <w:r w:rsidRPr="0000084B">
        <w:rPr>
          <w:rStyle w:val="StyleUnderline"/>
          <w:highlight w:val="green"/>
        </w:rPr>
        <w:t xml:space="preserve">Building critiques of and movements against state violence means </w:t>
      </w:r>
      <w:r w:rsidRPr="00B860EE">
        <w:rPr>
          <w:rStyle w:val="Emphasis"/>
          <w:highlight w:val="green"/>
        </w:rPr>
        <w:t>confronting hegemonic frames</w:t>
      </w:r>
      <w:r w:rsidRPr="0000084B">
        <w:rPr>
          <w:rStyle w:val="StyleUnderline"/>
          <w:highlight w:val="green"/>
        </w:rPr>
        <w:t xml:space="preserve"> that understand state violence as exceptional</w:t>
      </w:r>
      <w:r w:rsidRPr="0000084B">
        <w:rPr>
          <w:rStyle w:val="StyleUnderline"/>
        </w:rPr>
        <w:t xml:space="preserve">, </w:t>
      </w:r>
      <w:r w:rsidRPr="00B860EE">
        <w:rPr>
          <w:rStyle w:val="StyleUnderline"/>
          <w:highlight w:val="green"/>
        </w:rPr>
        <w:t>rather than as normal practices structuring both international relations and domestic governance</w:t>
      </w:r>
      <w:r w:rsidRPr="0000084B">
        <w:rPr>
          <w:rStyle w:val="StyleUnderline"/>
        </w:rPr>
        <w:t>.</w:t>
      </w:r>
      <w:r w:rsidRPr="00073DFA">
        <w:rPr>
          <w:sz w:val="14"/>
        </w:rPr>
        <w:t xml:space="preserve"> </w:t>
      </w:r>
      <w:r w:rsidRPr="0000084B">
        <w:rPr>
          <w:rStyle w:val="StyleUnderline"/>
        </w:rPr>
        <w:t>It means asking why denunciations of the “war at home” sound hyperbolic to some Americans</w:t>
      </w:r>
      <w:r w:rsidRPr="00073DFA">
        <w:rPr>
          <w:sz w:val="14"/>
        </w:rPr>
        <w:t xml:space="preserve">. </w:t>
      </w:r>
      <w:r w:rsidRPr="0000084B">
        <w:rPr>
          <w:rStyle w:val="StyleUnderline"/>
          <w:highlight w:val="green"/>
        </w:rPr>
        <w:t>It means asking in what ways domestic practices of state violence are practiced elsewhere and international practices are imported</w:t>
      </w:r>
      <w:r w:rsidRPr="00073DFA">
        <w:rPr>
          <w:sz w:val="14"/>
        </w:rPr>
        <w:t xml:space="preserve">. Such cross-boundary traffic in practices (and personnel) of policing, imprisonment and war-making are important for showing that the lines between foreign and domestic, war and peace, civilian and military are constantly blurred. This in turn highlights the tremendous ideological work that goes into maintaining these boundaries, and the material consequences such geographical imaginations have on people’s lives and the places in which they live. This is not to say that the war at home and war abroad are the same or necessarily have the same intensity. Rather it is to trace the frame of exceptionalism that structures the relations between these places in ways that facilitate violence in both places. </w:t>
      </w:r>
      <w:r w:rsidRPr="0000084B">
        <w:rPr>
          <w:rStyle w:val="StyleUnderline"/>
        </w:rPr>
        <w:t>As we have seen, the invisibility and naturalization of state violence in the form of the prison is one of the most overlooked sites of American exceptionalism, critiques of US state violence, and of antiwar efforts.</w:t>
      </w:r>
      <w:r w:rsidRPr="00073DFA">
        <w:rPr>
          <w:sz w:val="14"/>
        </w:rPr>
        <w:t xml:space="preserve"> For precisely this reason, </w:t>
      </w:r>
      <w:r w:rsidRPr="0000084B">
        <w:rPr>
          <w:rStyle w:val="StyleUnderline"/>
          <w:highlight w:val="green"/>
        </w:rPr>
        <w:t xml:space="preserve">attentions should be placed on challenging the prison regime as one aspect of </w:t>
      </w:r>
      <w:r w:rsidRPr="0000084B">
        <w:rPr>
          <w:rStyle w:val="Emphasis"/>
          <w:highlight w:val="green"/>
        </w:rPr>
        <w:t>building nonkilling futures</w:t>
      </w:r>
      <w:r w:rsidRPr="0000084B">
        <w:rPr>
          <w:rStyle w:val="StyleUnderline"/>
        </w:rPr>
        <w:t>.</w:t>
      </w:r>
      <w:r w:rsidRPr="00073DFA">
        <w:rPr>
          <w:sz w:val="14"/>
        </w:rPr>
        <w:t xml:space="preserve"> For this historical moment, </w:t>
      </w:r>
      <w:r w:rsidRPr="0000084B">
        <w:rPr>
          <w:rStyle w:val="StyleUnderline"/>
        </w:rPr>
        <w:t xml:space="preserve">Dylan Rodríguez argues that </w:t>
      </w:r>
      <w:r w:rsidRPr="0000084B">
        <w:rPr>
          <w:rStyle w:val="StyleUnderline"/>
          <w:highlight w:val="green"/>
        </w:rPr>
        <w:t>undoing the naturalization of such commonplace violence</w:t>
      </w:r>
      <w:r w:rsidRPr="0000084B">
        <w:rPr>
          <w:rStyle w:val="StyleUnderline"/>
        </w:rPr>
        <w:t xml:space="preserve">, </w:t>
      </w:r>
      <w:r w:rsidRPr="0000084B">
        <w:rPr>
          <w:rStyle w:val="StyleUnderline"/>
          <w:highlight w:val="green"/>
        </w:rPr>
        <w:t>centers squarely on an abolitionist pedagogy that works “against the assumptive necessity,</w:t>
      </w:r>
      <w:r w:rsidRPr="0000084B">
        <w:rPr>
          <w:rStyle w:val="StyleUnderline"/>
        </w:rPr>
        <w:t xml:space="preserve"> integrity, </w:t>
      </w:r>
      <w:r w:rsidRPr="0000084B">
        <w:rPr>
          <w:rStyle w:val="StyleUnderline"/>
          <w:highlight w:val="green"/>
        </w:rPr>
        <w:t>and taken-for-grantedness of prisons, policing, and the normalized state violence they reproduce</w:t>
      </w:r>
      <w:r w:rsidRPr="00073DFA">
        <w:rPr>
          <w:sz w:val="14"/>
        </w:rPr>
        <w:t xml:space="preserve">” (2010: 9). </w:t>
      </w:r>
      <w:r w:rsidRPr="0000084B">
        <w:rPr>
          <w:rStyle w:val="StyleUnderline"/>
        </w:rPr>
        <w:t xml:space="preserve">Dismantling prisons is about dismantling relations of white supremacy, heteropatriarchy and economic exploitation that undermine the possibilities for freedom and human flourishing. </w:t>
      </w:r>
      <w:r w:rsidRPr="0000084B">
        <w:rPr>
          <w:rStyle w:val="StyleUnderline"/>
          <w:highlight w:val="green"/>
        </w:rPr>
        <w:t>Prison abolition has an expansive antiviolence imperative that necessarily demands an end to connected practices of war, colonial dispossession, and imperial rule</w:t>
      </w:r>
      <w:r w:rsidRPr="00073DFA">
        <w:rPr>
          <w:sz w:val="14"/>
          <w:highlight w:val="green"/>
        </w:rPr>
        <w:t>.</w:t>
      </w:r>
      <w:r w:rsidRPr="00073DFA">
        <w:rPr>
          <w:sz w:val="14"/>
        </w:rPr>
        <w:t xml:space="preserve"> </w:t>
      </w:r>
      <w:r w:rsidRPr="0000084B">
        <w:rPr>
          <w:rStyle w:val="StyleUnderline"/>
        </w:rPr>
        <w:t xml:space="preserve">Abolitionist imaginations challenge violent suppression of human freedom and offer important visions for forging links among different sectors of anti-violence organizing. </w:t>
      </w:r>
      <w:r w:rsidRPr="00073DFA">
        <w:rPr>
          <w:sz w:val="14"/>
        </w:rPr>
        <w:t xml:space="preserve">We might look for example to the nineteenth century international slavery abolition movement or more recently to the nonaligned movement of (formerly) colonized nations, which regarded ending the Cold War as a condition for political autonomy and fulfilling human needs (Prashad 2007). </w:t>
      </w:r>
      <w:r w:rsidRPr="0000084B">
        <w:rPr>
          <w:rStyle w:val="StyleUnderline"/>
        </w:rPr>
        <w:t xml:space="preserve">Likewise, for civil rights organizers in the US South, the abolition of Cold War annihilation was predicated on domestic peace, which could only be won through freedom, that is overthrowing the legal and extralegal relations of white supremacy </w:t>
      </w:r>
      <w:r w:rsidRPr="00073DFA">
        <w:rPr>
          <w:sz w:val="14"/>
        </w:rPr>
        <w:t xml:space="preserve">(Loyd, 2011). Creating the possibilities for nonviolent resolution of social conflict is a recognized aim of antiwar or peace organizing. </w:t>
      </w:r>
      <w:r w:rsidRPr="0000084B">
        <w:rPr>
          <w:rStyle w:val="StyleUnderline"/>
        </w:rPr>
        <w:t>Prison abolition too is premised on dismantling the prison as a solution for social conflict and for creating the possibilities for freedom and human flourishing</w:t>
      </w:r>
      <w:r w:rsidRPr="00073DFA">
        <w:rPr>
          <w:sz w:val="14"/>
        </w:rPr>
        <w:t xml:space="preserve">. As Andrew Burridge, Matt Mitchelson, and I (2009-2010) write: “Building economies and community institutions that foster creativity, care, self-determination and mutual responsibility are among the abolitionist visions for a just society. That is, abolition is a vision for the future that can guide current action for making communities that create real safety and meet people’s needs.” </w:t>
      </w:r>
      <w:r w:rsidRPr="0000084B">
        <w:rPr>
          <w:rStyle w:val="StyleUnderline"/>
        </w:rPr>
        <w:t xml:space="preserve">Abolition links dreams of peace and freedom. </w:t>
      </w:r>
      <w:r w:rsidRPr="0000084B">
        <w:rPr>
          <w:rStyle w:val="StyleUnderline"/>
          <w:highlight w:val="green"/>
        </w:rPr>
        <w:t xml:space="preserve">Abolitionism critically analyzes how dominant categorizations of governance and sovereignty are </w:t>
      </w:r>
      <w:r w:rsidRPr="0000084B">
        <w:rPr>
          <w:rStyle w:val="Emphasis"/>
          <w:highlight w:val="green"/>
        </w:rPr>
        <w:t>premised on (categorical) unfreedom</w:t>
      </w:r>
      <w:r w:rsidRPr="0000084B">
        <w:rPr>
          <w:rStyle w:val="StyleUnderline"/>
        </w:rPr>
        <w:t xml:space="preserve">. </w:t>
      </w:r>
      <w:r w:rsidRPr="0000084B">
        <w:rPr>
          <w:rStyle w:val="StyleUnderline"/>
          <w:highlight w:val="green"/>
        </w:rPr>
        <w:t>Making these links in practice means recognizing how the prison underpins violent domination on a world scale</w:t>
      </w:r>
      <w:r w:rsidRPr="00073DFA">
        <w:rPr>
          <w:sz w:val="14"/>
        </w:rPr>
        <w:t xml:space="preserve">. </w:t>
      </w:r>
      <w:r w:rsidRPr="0000084B">
        <w:rPr>
          <w:rStyle w:val="StyleUnderline"/>
          <w:highlight w:val="green"/>
        </w:rPr>
        <w:t>Abolition is thereby offers imperative theoretical vision and practical means for building nonkilling futures</w:t>
      </w:r>
      <w:r w:rsidRPr="00073DFA">
        <w:rPr>
          <w:sz w:val="14"/>
        </w:rPr>
        <w:t>.</w:t>
      </w:r>
    </w:p>
    <w:p w14:paraId="5003F2CA" w14:textId="77777777" w:rsidR="00807C08" w:rsidRPr="00C24B98" w:rsidRDefault="00807C08" w:rsidP="00807C08">
      <w:pPr>
        <w:pStyle w:val="Heading4"/>
      </w:pPr>
      <w:r w:rsidRPr="00C24B98">
        <w:lastRenderedPageBreak/>
        <w:t>The Model Minority Myth is a tool of whiteness that makes Asian Americans complicit in antiblack racism, fractures coalitions, and homogenizes asian identity — only engagement across communities of color and active reckoning with histories of violence can solve</w:t>
      </w:r>
    </w:p>
    <w:p w14:paraId="42861882" w14:textId="77777777" w:rsidR="00807C08" w:rsidRPr="00C24B98" w:rsidRDefault="00807C08" w:rsidP="00807C08">
      <w:r w:rsidRPr="00C24B98">
        <w:rPr>
          <w:rStyle w:val="Style13ptBold"/>
        </w:rPr>
        <w:t xml:space="preserve">Kuo 15 </w:t>
      </w:r>
      <w:r w:rsidRPr="00C24B98">
        <w:t xml:space="preserve">(Rachel, asian american activist, “6 Reasons We Need to Dismantle the Model Minority Myth of Those ‘Hard-Working’ Asians”, </w:t>
      </w:r>
      <w:hyperlink r:id="rId12">
        <w:r w:rsidRPr="00C24B98">
          <w:rPr>
            <w:rStyle w:val="Hyperlink"/>
          </w:rPr>
          <w:t>http://everydayfeminism.com/2015/04/dismantle-model-minority-myth/</w:t>
        </w:r>
      </w:hyperlink>
      <w:r w:rsidRPr="00C24B98">
        <w:t>, 4/2/15)//MNW</w:t>
      </w:r>
    </w:p>
    <w:p w14:paraId="2D6706FF" w14:textId="77777777" w:rsidR="00807C08" w:rsidRPr="00C24B98" w:rsidRDefault="00807C08" w:rsidP="00807C08">
      <w:pPr>
        <w:rPr>
          <w:sz w:val="16"/>
          <w:szCs w:val="16"/>
        </w:rPr>
      </w:pPr>
      <w:r w:rsidRPr="00C24B98">
        <w:rPr>
          <w:rStyle w:val="StyleUnderline"/>
        </w:rPr>
        <w:t xml:space="preserve">“We are threatened, unlike most whites, by efforts to use our race against us.” –Frank Wu </w:t>
      </w:r>
      <w:r w:rsidRPr="00C24B98">
        <w:rPr>
          <w:rStyle w:val="Emphasis"/>
        </w:rPr>
        <w:t>Asians</w:t>
      </w:r>
      <w:r w:rsidRPr="00C24B98">
        <w:rPr>
          <w:rStyle w:val="StyleUnderline"/>
        </w:rPr>
        <w:t xml:space="preserve"> are good at math and science. They’re successful economically and academically. They </w:t>
      </w:r>
      <w:r w:rsidRPr="00C24B98">
        <w:rPr>
          <w:rStyle w:val="Emphasis"/>
        </w:rPr>
        <w:t>are hard working and high achieving</w:t>
      </w:r>
      <w:r w:rsidRPr="00C24B98">
        <w:rPr>
          <w:rStyle w:val="StyleUnderline"/>
        </w:rPr>
        <w:t xml:space="preserve">. While these tropes may seem outdated, they’re still well known and recognizable. </w:t>
      </w:r>
      <w:r w:rsidRPr="00C24B98">
        <w:rPr>
          <w:sz w:val="16"/>
          <w:szCs w:val="16"/>
        </w:rPr>
        <w:t xml:space="preserve">For example, the other day, just to see what Google searches were most popular, I searched: “Why are…” and the first thing that came up was: “Why are Asians so smart?” Who are these ‘Asians’ that people keep talking about? While these sorts of comments might seem like compliments or affirmations, they are actually overly simplistic generalizations that reveal the devious and exploitative nature of race and racism in the United States. And they all fall under </w:t>
      </w:r>
      <w:r w:rsidRPr="00C24B98">
        <w:rPr>
          <w:rStyle w:val="StyleUnderline"/>
        </w:rPr>
        <w:t>the model minority myth – a stereotype that generalizes Asian Americans by depicting them as the perfect example of an if-they-can-do-it-so-can-you success story. This myth</w:t>
      </w:r>
      <w:r w:rsidRPr="00C24B98">
        <w:rPr>
          <w:sz w:val="16"/>
          <w:szCs w:val="16"/>
        </w:rPr>
        <w:t xml:space="preserve"> </w:t>
      </w:r>
      <w:r w:rsidRPr="00C24B98">
        <w:rPr>
          <w:rStyle w:val="StyleUnderline"/>
        </w:rPr>
        <w:t>is</w:t>
      </w:r>
      <w:r w:rsidRPr="00C24B98">
        <w:rPr>
          <w:sz w:val="16"/>
          <w:szCs w:val="16"/>
        </w:rPr>
        <w:t xml:space="preserve"> also </w:t>
      </w:r>
      <w:r w:rsidRPr="00C24B98">
        <w:rPr>
          <w:rStyle w:val="StyleUnderline"/>
        </w:rPr>
        <w:t xml:space="preserve">a political strategy that highlights the success of Chinese, Japanese, Korean, and Indian immigrants with a specific professional and educational background. It is a historical and presently used tool designed to protect institutionalized white supremacy and validate anti-black racism. </w:t>
      </w:r>
      <w:r w:rsidRPr="00C24B98">
        <w:rPr>
          <w:sz w:val="16"/>
          <w:szCs w:val="16"/>
        </w:rPr>
        <w:t xml:space="preserve">For a long time, Asian American activists have worked to debunk the model minority myth by discussing its negative consequences and impacts. By positioning of some Asian American groups as a model of success in the United States, we also need to ask: “A model for whom?” Standing up against the myth has been a long-time call to action that has recently been re-incited by non-indictment verdicts for the murders of Eric Garner and Mike Brown, as well as the murders of many others in the Black community. This sentiment is currently amplified by social media movements like #ModelMinorityMutiny and #StartTheConversation, which push for Asian Americans to stand in solidarity alongside other communities of color and to debunk the model minority myth in everyday conversations about racism. Here are some ways to unpack why the model minority myth is used as a tool of oppression, especially one that perpetuates anti-black racism. 1. </w:t>
      </w:r>
      <w:r w:rsidRPr="00C24B98">
        <w:rPr>
          <w:rStyle w:val="Emphasis"/>
        </w:rPr>
        <w:t>The myth fosters internalized racism within certain Asian American communities against other communities of color.</w:t>
      </w:r>
      <w:r w:rsidRPr="00C24B98">
        <w:rPr>
          <w:sz w:val="16"/>
          <w:szCs w:val="16"/>
        </w:rPr>
        <w:t xml:space="preserve"> In order to begin undoing the myth, we must also begin to tackle the ways we’ve internalized anti-blackness. Often, </w:t>
      </w:r>
      <w:r w:rsidRPr="00C24B98">
        <w:rPr>
          <w:rStyle w:val="StyleUnderline"/>
        </w:rPr>
        <w:t>our communities use racist rhetoric that’s disguised as casual observation or advice: They just need to work harder, don’t date them, or don’t go to their neighborhood</w:t>
      </w:r>
      <w:r w:rsidRPr="00C24B98">
        <w:rPr>
          <w:sz w:val="16"/>
          <w:szCs w:val="16"/>
        </w:rPr>
        <w:t xml:space="preserve">. The myth can be a protective buffer against the stigma of being seen as “outsiders.” </w:t>
      </w:r>
      <w:r w:rsidRPr="00C24B98">
        <w:rPr>
          <w:rStyle w:val="StyleUnderline"/>
        </w:rPr>
        <w:t xml:space="preserve">Being cast as ‘perpetual foreigners’ fueled a desire for some Asian immigrants to survive by seeking ways to fit in and belong, to have access to the same resources and privileges as those with the most economic and political power – wealthy, white Americans. As a result, we sometimes subconsciously and consciously act protective and proud of that “model” status. </w:t>
      </w:r>
      <w:r w:rsidRPr="00C24B98">
        <w:rPr>
          <w:sz w:val="16"/>
          <w:szCs w:val="16"/>
        </w:rPr>
        <w:t xml:space="preserve">If we’re the model of success, then surely we’ll be free from the persecution of those who don’t, won’t, and can’t adhere to the standard? Right? But it is through this very orchestrated messaging that </w:t>
      </w:r>
      <w:r w:rsidRPr="00C24B98">
        <w:rPr>
          <w:rStyle w:val="StyleUnderline"/>
        </w:rPr>
        <w:t xml:space="preserve">we’ve been conditioned to forget that America is stolen land. It is occupied land. It is a country built on slave labor and the colonization of its indigenous people. </w:t>
      </w:r>
      <w:r w:rsidRPr="00C24B98">
        <w:rPr>
          <w:sz w:val="16"/>
          <w:szCs w:val="16"/>
        </w:rPr>
        <w:t xml:space="preserve">Yet, America, to some Asian Americans, is viewed as a “promised land,” and many of us came to the United States with a belief that there were opportunities to live free from oppression. Moving forward, </w:t>
      </w:r>
      <w:r w:rsidRPr="00C24B98">
        <w:rPr>
          <w:rStyle w:val="StyleUnderline"/>
        </w:rPr>
        <w:t xml:space="preserve">we need to re-examine who gives those promises, recognize the villainy behind why they were offered, acknowledge whom we are truly taking them from, and heal from the way they have hurt our diverse communities. </w:t>
      </w:r>
      <w:r w:rsidRPr="00C24B98">
        <w:rPr>
          <w:sz w:val="16"/>
          <w:szCs w:val="16"/>
        </w:rPr>
        <w:t xml:space="preserve">We need stand up against the model minority myth and demand resistance against white supremacy and that means letting go of the idea of the “American Dream.” 2. </w:t>
      </w:r>
      <w:r w:rsidRPr="00C24B98">
        <w:rPr>
          <w:rStyle w:val="StyleUnderline"/>
        </w:rPr>
        <w:t>The model minority myth divides people of color and specifically serves as a tool of anti-black racism</w:t>
      </w:r>
      <w:r w:rsidRPr="00C24B98">
        <w:rPr>
          <w:sz w:val="16"/>
          <w:szCs w:val="16"/>
        </w:rPr>
        <w:t>. Racial myths and stereotypes are often used as a “wedge” to divide groups, whether it’s creating unfair racial hierarchies or emphasizing elements of cultural and racial superiority and/or inferiority. In this specific case</w:t>
      </w:r>
      <w:r w:rsidRPr="00C24B98">
        <w:rPr>
          <w:u w:val="single"/>
        </w:rPr>
        <w:t>, the model minority myth is successful because it constructs Black people as a “problem” minority</w:t>
      </w:r>
      <w:r w:rsidRPr="00C24B98">
        <w:rPr>
          <w:sz w:val="16"/>
          <w:szCs w:val="16"/>
        </w:rPr>
        <w:t xml:space="preserve">. </w:t>
      </w:r>
      <w:r w:rsidRPr="00C24B98">
        <w:rPr>
          <w:u w:val="single"/>
        </w:rPr>
        <w:t>It teaches some Asian Americans to compare where we are and what we’ve accomplished with where Black Americans are and what they’ve accomplished</w:t>
      </w:r>
      <w:r w:rsidRPr="00C24B98">
        <w:rPr>
          <w:sz w:val="16"/>
          <w:szCs w:val="16"/>
        </w:rPr>
        <w:t xml:space="preserve">. It turns us into juxtapositions and situates us as racial binaries. Asian Americans have different histories of oppression than other communities, and it’s unfair to compare existing struggles. This is rarely talked about outside of activist communities, but </w:t>
      </w:r>
      <w:r w:rsidRPr="00C24B98">
        <w:rPr>
          <w:u w:val="single"/>
        </w:rPr>
        <w:t>some Asian immigrants were intentionally selected to be model minorities</w:t>
      </w:r>
      <w:r w:rsidRPr="00C24B98">
        <w:rPr>
          <w:sz w:val="16"/>
          <w:szCs w:val="16"/>
        </w:rPr>
        <w:t xml:space="preserve">, which we’ll discuss more below. </w:t>
      </w:r>
      <w:r w:rsidRPr="00C24B98">
        <w:rPr>
          <w:u w:val="single"/>
        </w:rPr>
        <w:t xml:space="preserve">Rooted in the ‘pull yourself up by the bootstraps’ ideology, the term ‘model </w:t>
      </w:r>
      <w:r w:rsidRPr="00C24B98">
        <w:rPr>
          <w:u w:val="single"/>
        </w:rPr>
        <w:lastRenderedPageBreak/>
        <w:t xml:space="preserve">minority’ was popularized during the 1960’s Civil Rights Movement – this stereotype is racist to both Asian Americans and Black Americans. By creating a narrative that hard work equates success, it negates past and present structural barriers that interrupt success for different marginalized groups. The “success” of certain groups of Asian Americans was contrasted with the “failure” of African Americans. </w:t>
      </w:r>
      <w:r w:rsidRPr="00C24B98">
        <w:rPr>
          <w:sz w:val="16"/>
          <w:szCs w:val="16"/>
        </w:rPr>
        <w:t xml:space="preserve">The myth comes hand in hand with other statements like, “If Asians can be successful by working hard, why can’t Black people?” It serves as a functional stereotype that uplifted the narrative of meritocracy and the American Dream. In witnessing family friends and relatives talk about their life experiences, themes of hard work and sacrifice are the most salient. My own parents believe that they have worked hard to get to where they are. At some point since they immigrated here, they have learned to believe in the narrative that anyone can find success if they just work hard enough. However, to accept any positive stereotype about the model minority myth is to also comply with a racist system that favors and privileges whiteness – and that is something that not only harms other people of color, it hurts members in our own communities. 3. The myth also serves to create “good” immigrants and “bad” immigrants. </w:t>
      </w:r>
      <w:r w:rsidRPr="00C24B98">
        <w:rPr>
          <w:u w:val="single"/>
        </w:rPr>
        <w:t>The myth creates the idea that some people deserve to be in the U.S. and some people don’t</w:t>
      </w:r>
      <w:r w:rsidRPr="00C24B98">
        <w:rPr>
          <w:sz w:val="16"/>
          <w:szCs w:val="16"/>
        </w:rPr>
        <w:t xml:space="preserve">. Some immigrants are lazy. Some snuck in to take away jobs from hard-working “Americans.” </w:t>
      </w:r>
      <w:r w:rsidRPr="00C24B98">
        <w:rPr>
          <w:u w:val="single"/>
        </w:rPr>
        <w:t>Immigration policies purposefully included and excluded certain groups. For example, the 1965 Immigration Act allowed Asians, specifically East Asians,</w:t>
      </w:r>
      <w:r w:rsidRPr="00C24B98">
        <w:rPr>
          <w:sz w:val="16"/>
          <w:szCs w:val="16"/>
        </w:rPr>
        <w:t xml:space="preserve"> of a certain educational and class background into the United States. </w:t>
      </w:r>
      <w:r w:rsidRPr="00C24B98">
        <w:rPr>
          <w:u w:val="single"/>
        </w:rPr>
        <w:t>However, the model minority myth equates voluntary immigrant experiences with the experiences of those who have descended from slavery and those who arrived involuntarily and/or by force, such as a result of war or U.S. colonization and expansion projects abroad</w:t>
      </w:r>
      <w:r w:rsidRPr="00C24B98">
        <w:rPr>
          <w:sz w:val="16"/>
          <w:szCs w:val="16"/>
        </w:rPr>
        <w:t xml:space="preserve">. My parents immigrated to the U.S. seeking political freedom and better economic and educational opportunities. Yet, these freedoms and opportunities are actually limited. They are offered as placations that obscure violent histories and institutions of slavery, colonialism, war, and genocide. These opportunities selectively include and exclude different communities’ ability to participate. 4. The myth flattens and erases Asian American identity. </w:t>
      </w:r>
      <w:r w:rsidRPr="00C24B98">
        <w:rPr>
          <w:u w:val="single"/>
        </w:rPr>
        <w:t>Asian American identities that don’t abide by the model minority rulebook are deemed invalid</w:t>
      </w:r>
      <w:r w:rsidRPr="00C24B98">
        <w:rPr>
          <w:sz w:val="16"/>
          <w:szCs w:val="16"/>
        </w:rPr>
        <w:t xml:space="preserve">. Our validity and value is determined by our utility in preserving the racial hierarchy. </w:t>
      </w:r>
      <w:r w:rsidRPr="00C24B98">
        <w:rPr>
          <w:u w:val="single"/>
        </w:rPr>
        <w:t>Not only is it eugenic to ascribe character traits, like quiet, polite, and obedient, to an entire racial group, the myth prevents coalition building within our diverse Asian American communities</w:t>
      </w:r>
      <w:r w:rsidRPr="00C24B98">
        <w:rPr>
          <w:sz w:val="16"/>
          <w:szCs w:val="16"/>
        </w:rPr>
        <w:t xml:space="preserve">. There are radically different histories, experiences, and oppressions across the Asian American diaspora, yet often, we are lumped together as one ambiguous other. Whenever people think about ‘Asian’ identities, they think specifically of East Asian identities, such as Chinese, Japanese, or Korean. Other groups in the Asian and Pacific Islander diaspora are erased, and their lived realities and challenges are diminished. </w:t>
      </w:r>
      <w:r w:rsidRPr="00C24B98">
        <w:rPr>
          <w:u w:val="single"/>
        </w:rPr>
        <w:t xml:space="preserve">Assuming all Asians are the same, the myth also creates a mono-dimensional Asian American without regard to intersections. It does not take into account class, citizenship, language, gender, sexuality, ability, religion or other social identities. 5. The model minority myth is used to deny racial justice. </w:t>
      </w:r>
      <w:r w:rsidRPr="00C24B98">
        <w:rPr>
          <w:sz w:val="16"/>
          <w:szCs w:val="16"/>
        </w:rPr>
        <w:t xml:space="preserve">In invoking this myth, policymakers also fail to recognize existing inequities and create access for Asian American and Pacific Islander (AAPI) subgroups and other racial groups. </w:t>
      </w:r>
      <w:r w:rsidRPr="00C24B98">
        <w:rPr>
          <w:u w:val="single"/>
        </w:rPr>
        <w:t xml:space="preserve">The myth makes the economic and educational struggles of low-income AAPI families, Pacific Islanders, Southeast Asian refugees, undocumented immigrants, and other groups invisible – its unambiguity and inaccuracy makes it a convenient narrative that prevents solutions to racial and socioeconomic inequity. For example, only 12-13% of Hmong, Cambodian, and Laotian Americans have a college degree and less than 10% of Samoan-Americans do. 2.3 million Asian Americans are uninsured. AAPI groups suffer from physical and mental health disorders due to lack of culturally competent care. They’re left out of leadership roles at the top of organizations. Many AAPI groups also live in poverty, face labor exploitation, and are </w:t>
      </w:r>
      <w:r w:rsidRPr="00C24B98">
        <w:rPr>
          <w:b/>
          <w:bCs/>
          <w:u w:val="single"/>
        </w:rPr>
        <w:t>disenfranchised from the education system</w:t>
      </w:r>
      <w:r w:rsidRPr="00C24B98">
        <w:rPr>
          <w:u w:val="single"/>
        </w:rPr>
        <w:t xml:space="preserve">. </w:t>
      </w:r>
      <w:r w:rsidRPr="00C24B98">
        <w:rPr>
          <w:sz w:val="16"/>
          <w:szCs w:val="16"/>
        </w:rPr>
        <w:t xml:space="preserve">Focusing on those that are doing well makes the issues of those who aren’t far less visible. We also need to begin to understand different histories and state policies in order to tackle the construction of one model minority against a problem minority. Historically, the myth was created to diminish the Black community’s demands for equal rights during the Civil Rights era. </w:t>
      </w:r>
      <w:r w:rsidRPr="00C24B98">
        <w:rPr>
          <w:u w:val="single"/>
        </w:rPr>
        <w:t>By creating a racial hierarchy, the myth also started to prevent solidarity movements between the two communities</w:t>
      </w:r>
      <w:r w:rsidRPr="00C24B98">
        <w:rPr>
          <w:sz w:val="16"/>
          <w:szCs w:val="16"/>
        </w:rPr>
        <w:t xml:space="preserve">. 6. The model minority myth erases shared histories of oppression and of solidarity. </w:t>
      </w:r>
      <w:r w:rsidRPr="00C24B98">
        <w:rPr>
          <w:u w:val="single"/>
        </w:rPr>
        <w:t>There is a long legacy of solidarity and shared oppression between Asian immigrants and enslaved Black folks</w:t>
      </w:r>
      <w:r w:rsidRPr="00C24B98">
        <w:rPr>
          <w:sz w:val="16"/>
          <w:szCs w:val="16"/>
        </w:rPr>
        <w:t xml:space="preserve">. Most versions of history disconnect the study of slavery from the study of Asian and Latinx immigration, leaving out stories of transracial struggle. </w:t>
      </w:r>
      <w:r w:rsidRPr="00C24B98">
        <w:rPr>
          <w:u w:val="single"/>
        </w:rPr>
        <w:t>Asian immigrants, such as the Chinese, have historically and strategically been thought of as both bridges and wedges between white folks and Black folks. For example, throughout the 19th century, Chinese “coolie” laborers, lived in an intermediary position between slavery and free labor. After the 1850’s, labor became explicitly racialized when Britain brought Chinese laborers to the Caribbean as a solution to suppress Black slave rebellion</w:t>
      </w:r>
      <w:r w:rsidRPr="00C24B98">
        <w:rPr>
          <w:sz w:val="16"/>
          <w:szCs w:val="16"/>
        </w:rPr>
        <w:t xml:space="preserve">. The Chinese were given the social potential to form a “middle class family” in order to create a racial hierarchy with White people at the top, Black people at the bottom, and Chinese people somewhere in between. </w:t>
      </w:r>
      <w:r w:rsidRPr="00C24B98">
        <w:rPr>
          <w:u w:val="single"/>
        </w:rPr>
        <w:t xml:space="preserve">Black activists like Frederick Douglass link Black slavery and Chinese “coolie” labor together in system that strategically separated and these two racial identities and then exploited these divisions. Some examples of earlier solidarity movements that are erased from history books include: In the 1920s, the black Brotherhood of Sleeping Car Workers issued a statement of solidarity with Filipino workers that were used to break a strike. </w:t>
      </w:r>
      <w:r w:rsidRPr="00C24B98">
        <w:rPr>
          <w:u w:val="single"/>
        </w:rPr>
        <w:lastRenderedPageBreak/>
        <w:t xml:space="preserve">During the 1930s, in Seattle, coalitions across Japanese, Chinese, and Filipino American communities emerged to fight against bills that would have made interracial marriage illegal. In the Mississippi Delta, Chinese workers were recruited to work cotton fields during the Reconstruction era. When contracts expired, some stayed to open grocery stories – these stores mostly sold to Black clientele and also offered an alternative to commissaries run by former plantation owners. Civil Rights movements helped end racist immigration laws against South Asians. In the late 1960s, Asian Americans were part of the Third World Liberation Strikes in Berkeley that launched the Black Power movement and inspired the Yellow Power movement. Asian American activists like Grace Lee Boggs and Yuri Kochiyama worked hard to build interracial solidarity and worked closely with leaders like Malcolm X. </w:t>
      </w:r>
      <w:r w:rsidRPr="00C24B98">
        <w:rPr>
          <w:sz w:val="16"/>
          <w:szCs w:val="16"/>
        </w:rPr>
        <w:t xml:space="preserve">As a way to destabilize the model minority myth and construct an alternate history, historian Vivek Bald examined the relationship between Bengali migrants and the African American community in Harlem and showed how racial lines between “Asian-ness” and “Black-ness” blurred. Bengali migrants experienced anti-black racism and witnessed black anti-racist organizing. This history of cross-racial solidarity allows possibilities of a connected, holistic, radical movement towards racial justice. We can begin to resist oppression by unlearning Euro-centric narratives of U.S. history. Although the myth has created incentives for silent complicity in a racial system with “winners” and “losers,” this complicity costs us real solidarity and justice. How can we begin to act upon a commitment to social justice and build solidarity with those that we have also oppressed in our own struggles? Drawing from the title of the critical transformative justice anthology, by Jai Dulani, Ching-in Chen, and Leah Lahshmi Piepzna-Samarasinha: </w:t>
      </w:r>
      <w:r w:rsidRPr="00C24B98">
        <w:rPr>
          <w:rStyle w:val="Emphasis"/>
        </w:rPr>
        <w:t>The revolution starts at home</w:t>
      </w:r>
      <w:r w:rsidRPr="00C24B98">
        <w:rPr>
          <w:sz w:val="16"/>
          <w:szCs w:val="16"/>
        </w:rPr>
        <w:t xml:space="preserve">. </w:t>
      </w:r>
      <w:r w:rsidRPr="00C24B98">
        <w:rPr>
          <w:rStyle w:val="Emphasis"/>
        </w:rPr>
        <w:t xml:space="preserve">This begins with reflecting on our own privilege, power, and identity. It means owning and admitting complicity in a racist system that we may feel guilty or defensive about. </w:t>
      </w:r>
      <w:r w:rsidRPr="00C24B98">
        <w:rPr>
          <w:rStyle w:val="StyleUnderline"/>
        </w:rPr>
        <w:t xml:space="preserve">It means having vulnerable and sometimes difficult conversations with families, friends, and others that we love, respect, and trust. </w:t>
      </w:r>
      <w:r w:rsidRPr="00C24B98">
        <w:rPr>
          <w:sz w:val="16"/>
          <w:szCs w:val="16"/>
        </w:rPr>
        <w:t xml:space="preserve">In beginning to have conversations with others like my parents, I also have realized that not engaging in the conversation is an underestimation of them. Assuming that they won’t understand or won’t care is an unfair and exclusionary characterization that they don’t have a place in racial justice movements. Asian American communities are not just bridges or wedges for other groups of color. Uniting under the term people of color allows for building solidarity between movements that also allows for different racial histories. </w:t>
      </w:r>
      <w:r w:rsidRPr="00C24B98">
        <w:rPr>
          <w:rStyle w:val="StyleUnderline"/>
        </w:rPr>
        <w:t xml:space="preserve">In order to resist white supremacy in a meaningful way, we need to build coalitions across communities of color in order to share and redistribute power and combat racism rooted in anti-blackness and colonialism. </w:t>
      </w:r>
      <w:r w:rsidRPr="00C24B98">
        <w:rPr>
          <w:sz w:val="16"/>
          <w:szCs w:val="16"/>
        </w:rPr>
        <w:t xml:space="preserve">Power can come from communities coming together to demand justice. This solidarity can help us more equitably redistribute resources and labor, take care of ourselves and each other, and center the needs of those most impacted by violence. By confronting the mutual enemy of systemic racism, these coalitions can disrupt history and cycles of oppression. </w:t>
      </w:r>
      <w:r w:rsidRPr="00C24B98">
        <w:rPr>
          <w:rStyle w:val="StyleUnderline"/>
        </w:rPr>
        <w:t xml:space="preserve">Partnerships that are fluid, critical, holistic, intersectional, and inclusive offer solutions that include and address multiple perspectives and issues. We need to acknowledge past and present complicity and complacency in perpetuating anti-black racism and moving past guilt and desire for forgiveness. </w:t>
      </w:r>
      <w:r w:rsidRPr="00C24B98">
        <w:rPr>
          <w:sz w:val="16"/>
          <w:szCs w:val="16"/>
        </w:rPr>
        <w:t xml:space="preserve">We need to truly want change. </w:t>
      </w:r>
      <w:r w:rsidRPr="00C24B98">
        <w:rPr>
          <w:rStyle w:val="StyleUnderline"/>
        </w:rPr>
        <w:t xml:space="preserve">We can begin doing transformative, accountable work by knowing when to start speaking up without usurping another voice. We can have diverse, horizontal leadership across communities where all forms of contributions are valued. We can participate and show up the way others ask us to. We can begin to self-reflect on different forms of privilege and power. </w:t>
      </w:r>
      <w:r w:rsidRPr="00C24B98">
        <w:rPr>
          <w:sz w:val="16"/>
          <w:szCs w:val="16"/>
        </w:rPr>
        <w:t>For me, in standing up against the model minority myth, I am also refusing further complicity in reinforcing anti-black racism.</w:t>
      </w:r>
    </w:p>
    <w:p w14:paraId="64844152" w14:textId="77777777" w:rsidR="00807C08" w:rsidRPr="00C24B98" w:rsidRDefault="00807C08" w:rsidP="00807C08">
      <w:pPr>
        <w:pStyle w:val="Heading4"/>
      </w:pPr>
      <w:r w:rsidRPr="00C24B98">
        <w:t xml:space="preserve">The alternative is Asian rage, an embodied </w:t>
      </w:r>
      <w:r>
        <w:t xml:space="preserve">response to the manipulations of the white supremacist carceral state bent on silencing our dissent.  Our call for “not in our name” breaks down white supremacy by producing new intra- and inter-racial solidarities </w:t>
      </w:r>
    </w:p>
    <w:p w14:paraId="40CADB14" w14:textId="77777777" w:rsidR="00807C08" w:rsidRPr="00C24B98" w:rsidRDefault="00807C08" w:rsidP="00807C08">
      <w:r w:rsidRPr="00C24B98">
        <w:rPr>
          <w:rStyle w:val="Style13ptBold"/>
        </w:rPr>
        <w:t>Chandra 14</w:t>
      </w:r>
      <w:r>
        <w:t xml:space="preserve"> </w:t>
      </w:r>
      <w:r w:rsidRPr="009B5456">
        <w:rPr>
          <w:sz w:val="18"/>
          <w:szCs w:val="18"/>
        </w:rPr>
        <w:t>(Ravi, san fransico psychiatrist, “Asian American Anger: It’s A Thing!”)=^.^=</w:t>
      </w:r>
    </w:p>
    <w:p w14:paraId="41436482" w14:textId="77777777" w:rsidR="00807C08" w:rsidRPr="009B5456" w:rsidRDefault="00807C08" w:rsidP="00807C08">
      <w:r w:rsidRPr="009B5456">
        <w:t xml:space="preserve">Asian Americans very easily find themselves under threat as well. While we might call Rodger’s anger “self-centered” and say Asian American cultural anger responds to bigger threats, the latter still holds tensions that must be reckoned with on a personal level. </w:t>
      </w:r>
      <w:r w:rsidRPr="009B5456">
        <w:rPr>
          <w:u w:val="single"/>
        </w:rPr>
        <w:t>We might find cultural anger more “justifiable”, but it is tied to identity struggles that impact relations between all individuals. We could cite a long and undeniable history of racism and violence against Asian Americans in the U.S., from the earliest Chinese immigrants through Japanese American internment to the continuing hate crimes against South Asians post 9-11. We recently passed the 32nd anniversary of the murder of Vincent Chin in Detroit</w:t>
      </w:r>
      <w:r w:rsidRPr="009B5456">
        <w:t xml:space="preserve">, a seminal moment in Asian American history. There are still those who deny this was a hate crime, including one of the murderers – yet the fact </w:t>
      </w:r>
      <w:r w:rsidRPr="009B5456">
        <w:lastRenderedPageBreak/>
        <w:t>remains that Chin’s murderers got off essentially scot-free. A Chinese American man’s life was worth only three years of probation and a $3720 fine that was never even paid. The list goes on. Balbir Singh Sodi, murdered days after 9-11 in Mesa, Arizona. Fong Lee, a 19-year old Hmong American man who was brutally shot multiple times in the back while he was on the ground, by a Minneapolis police officer in 2006. Cau Bich Thi Tran, a 25-year old Vietnamese American mother of two shot by a San Jose policeman in 2003 three seconds after he entered her house responding to her own 911 call, claiming he mistook her vegetable peeler for a weapon. Sunando Sen, an Indian immigrant pushed to his death on a New York City subway track in 2012 by a woman who stated she was retaliating for 9-11. The six people killed and four injured by a white supremacist in the Oak Creek, Wisconsin Sikh Temple massacre in 2012</w:t>
      </w:r>
      <w:r w:rsidRPr="009B5456">
        <w:rPr>
          <w:u w:val="single"/>
        </w:rPr>
        <w:t xml:space="preserve">. </w:t>
      </w:r>
      <w:r w:rsidRPr="009B5456">
        <w:t xml:space="preserve">In 2012, at least 4.1% of hate crimes reported to the FBI were against Asians and Pacific Islanders, but critics counter there is significant underreporting. 54% of Asian American teens reported being bullied in a recent survey, far above the rates of whites and other minorities. When we raise our voices in anger about violence and harassment targeting our communities, we are not “crying wolf”. </w:t>
      </w:r>
      <w:r w:rsidRPr="009B5456">
        <w:rPr>
          <w:u w:val="single"/>
        </w:rPr>
        <w:t>The “isolated incidents” are not isolated – they are part of a pattern of hatred directed against all minority groups. There is a serious and significant danger to which we remain alert and sensitive. Asian Americans are victims of bias that renders them “outsiders” and “others” to be discriminated against, harassed and even killed. Trauma can also be transmitted intergenerationally. There is evidence that experiences of parents and ancestors leave their marks on gene expression and thus can predispose children to anger and other difficult emotions and alter their response to stress</w:t>
      </w:r>
      <w:r w:rsidRPr="009B5456">
        <w:t xml:space="preserve">. Men (and women) also absorb the stories of their families’ and forebears’ struggles, here and abroad. In Korea and in Korean Americans, for example, there is a word for this – han – a collective feeling of oppression and cultural suffering that becomes woven into personal identity. As Asian Americans, we often think in terms of group identity and affiliation – so I think there is an Asian American han, which vies with cultural amnesia and dissociation from the totality of the Asian American experience to define the Asian American soul. Some of us can’t forget; others try to flee into the supposed safety of the river of forgetfulness, and so perpetuate the problem. This is all occurring at the same time that some Asian American groups are experiencing financial prosperity and success. </w:t>
      </w:r>
      <w:r w:rsidRPr="009B5456">
        <w:rPr>
          <w:b/>
          <w:u w:val="single"/>
        </w:rPr>
        <w:t>We are stereotyped as the “Model Minority”, which ignores the great diversity between groups and also the complicated stories within groups and individuals</w:t>
      </w:r>
      <w:r w:rsidRPr="009B5456">
        <w:t xml:space="preserve"> (see Jenn Fang’s and Marie Myung-Ok Lee’s analyses at Reappropriate.com and Salon.com, respectively). </w:t>
      </w:r>
      <w:r w:rsidRPr="009B5456">
        <w:rPr>
          <w:u w:val="single"/>
        </w:rPr>
        <w:t>Asians are seen as quiet, docile, submissive, and silent “worker drones” who do their job without complaint, and for their service are held up as ideals by even our “own”</w:t>
      </w:r>
      <w:r w:rsidRPr="009B5456">
        <w:t xml:space="preserve"> Amy Chua (in her recent book “The Triple Package</w:t>
      </w:r>
      <w:r w:rsidRPr="009B5456">
        <w:rPr>
          <w:u w:val="single"/>
        </w:rPr>
        <w:t>”), causing a backlash of resentment and hostility, as well as internal and external conflict as Asian Americans struggle to find and assert their own identities. Anger arises in the context of discrimination, violence, racism, misunderstanding and even dismissal of our perspectives, potentials, histories and individualities. Where financial success does not occur, as in many parts of the Asian American experience, the complications of poverty and disenfranchisement – violence, mental and physical health problems, and so forth – cause deep and interlocking problems, and plenty of food for anger.</w:t>
      </w:r>
      <w:r w:rsidRPr="009B5456">
        <w:t xml:space="preserve"> </w:t>
      </w:r>
      <w:r w:rsidRPr="009B5456">
        <w:rPr>
          <w:u w:val="single"/>
        </w:rPr>
        <w:t>Success might in itself be soothing – but it is incomplete and therefore, is not. Financial success, even when it occurs, cannot compete with relational or moral victory, and does not translate into freedom from suffering</w:t>
      </w:r>
      <w:r w:rsidRPr="009B5456">
        <w:t xml:space="preserve">. The “successful” Asian American man can feel excluded, unrelated and demoralized everywhere from the big screen to the boardroom to the bedroom. </w:t>
      </w:r>
      <w:r w:rsidRPr="009B5456">
        <w:rPr>
          <w:b/>
          <w:u w:val="single"/>
        </w:rPr>
        <w:t>When not excluded, he and his cultures are openly mocked, stereotyped, appropriated and insulted, an ignorance-fueled hazing by some in the white majority. Despite this, he is viewed as having no “right” to be angry</w:t>
      </w:r>
      <w:r w:rsidRPr="009B5456">
        <w:t xml:space="preserve">. All speak to a sense of emasculation and disempowerment, isolation and injustice, silencing, marginalization and victimization. While it feels at times (for some of us) that the landscape is changing quickly, we cannot feel distant to racial and cultural inequities. As human beings, no matter our socioeconomic status, we remain sensitive to the suffering of not only our groups but all groups. The instant we become insensitive to others’ suffering is the instant we become party to the perpetuation of that suffering. You may have heard this slogan: “If you’re not angry, you’re not paying attention.” We can’t help but pay attention, so anger is one of our understandable reactions. We get to this feeling honestly. But in the end, the righteous anger of the socially </w:t>
      </w:r>
      <w:r w:rsidRPr="009B5456">
        <w:lastRenderedPageBreak/>
        <w:t xml:space="preserve">conscious may be an aspirational anger, available only to those relatively unburdened by more proximal issues, such as family conflicts. To paraphrase Tolstoy, happy families are all of a piece; unhappy ones tell myriad dark tales. </w:t>
      </w:r>
      <w:r w:rsidRPr="009B5456">
        <w:rPr>
          <w:u w:val="single"/>
        </w:rPr>
        <w:t>Yet there are themes common to the genesis of the frustrated, angry Asian American man. All of us are victims, first, of our own families and their limitations. Children are always on the front line of their family’s issues from the time of birth</w:t>
      </w:r>
      <w:r w:rsidRPr="009B5456">
        <w:t xml:space="preserve">. Amy Chua, for example, infamously promoted the “Tiger Mom” parenting strategy, but she angered Asian American men and women who were harmed by harsh, critical parents. Dr. Su Yeong Kim showed that </w:t>
      </w:r>
      <w:r w:rsidRPr="009B5456">
        <w:rPr>
          <w:u w:val="single"/>
        </w:rPr>
        <w:t>harsh and tiger parenting led to higher rates of depression, lower self-esteem, and poorer performance in school in Chinese American children. The ranks of the angry and suffering often come saddled with issues created by their family situations. The children of immigrants are often frustrated by a large generation and cultural gap with their parents. They can feel torn between worlds. Expectations – for success at school and work, for obedience – can run high, leaving them in a double bind of both loving their parents and being angry or disappointed with them, of trying to please parents and also trying to assert themselves.</w:t>
      </w:r>
      <w:r w:rsidRPr="009B5456">
        <w:t xml:space="preserve"> Male children especially may be prized at home and put on a pedestal, yet feel alienated or socially stunted in the outside world, feeling that their family situation didn’t prepare them to relate to the broader American scene and women in particular. Emotional growth may be devalued, and they are sometimes alienated from parents who don’t understand the pressures they experience due to race or class. Sexuality can be repressed at home, and uncertain outside. Until recently, Asian males were categorically seen as less masculine, less powerful, and thus less desirable to women, leading to self-esteem issues and understandable anger. Anecdotally, Asian American males have longer periods of being single than either white males or Asian American women – leaving room for frustration and anger directed at Asian American women and whites. And of course, the man who feels undesirable or disempowered might take out his frustrations on the nearest available person with lower status – his wife, girlfriend or women more generally. Men might seek power and control in their relationship when unable to attain them outside the home. Patriarchy, more than culture, explains misogyny – and Asian families can be patriarchal, privileging men and boys and allowing them to feel entitled towards women, or especially disappointed when spurned. Anger at controlling or smothering mothers may lead to confusion and anger about identity and relationships. Anger at fathers complicates the assertion and development of masculinity. Asian Americans may feel silenced by their own families, who value “face” over dealing with conflicts or mental illness. </w:t>
      </w:r>
      <w:r w:rsidRPr="009B5456">
        <w:rPr>
          <w:u w:val="single"/>
        </w:rPr>
        <w:t>Nerd, gaming and pop culture, including a subset of male Asian Americans, is often particularly misogynistic, as Arthur Chu of recent Jeopardy-fame pointed out in the Daily Beast recently. Frustration and aggression may be unchecked and in fact kindled and reinforced in this ‘alternate family’ that provides a validation of a kind of masculinity and an escape from isolation at the very least. The Asian American man can feel not only relationship-less but stateless, a refugee adrift in a sea of longings, unmoored and un-amoured, always on the edge of social defeat, scanning the horizons for some island to call home. Perpetually estranged by the presumptions and rejections of others, the stereotypes and gross and subtle racisms of a limited cultural imagination, he is always reminded of outsider status and exclusion</w:t>
      </w:r>
      <w:r w:rsidRPr="009B5456">
        <w:t xml:space="preserve">. To be unloved, to not be touched, to have your masculinity indicted first by your family, then popular culture, then the women you’re attracted to – is a decidedly unpleasant and, even excruciating scenario. It is a situation conducive to unhappiness, resentment, and alienation – yet it is not uncommon for the young Asian American man. Feeling frustration and anger is understandable, but it is complicated. Expressing it outwardly towards more powerful targets invites blowback and retribution. Stifling it lends to passivity. Misogyny and abuse become, then, a “safe” expression of power against an even more vulnerable victim. </w:t>
      </w:r>
      <w:r w:rsidRPr="009B5456">
        <w:rPr>
          <w:u w:val="single"/>
        </w:rPr>
        <w:t>While I’ve highlighted the potential sources of conflict between Asian American men and women, I should point out that many Asian American men are angry on behalf of women as well. We’ve seen the abuse of our mothers, witnessed mistreatment of our sisters, friends and colleagues, and carry anger towards the perpetrators. We worry for our daughters. Our masculine rage and concern is protective and empathic, we aim to be responsible and responsive to women’s issues</w:t>
      </w:r>
      <w:r w:rsidRPr="009B5456">
        <w:t xml:space="preserve">. But this doesn’t immunize us from the problems of anger, or shield us from sometimes also being hurt by and angry with the women in our lives. “You can be enlightened to everyone but your family,” as the saying goes; thus anger enters our relationships and complicates them. Speaking for </w:t>
      </w:r>
      <w:r w:rsidRPr="009B5456">
        <w:lastRenderedPageBreak/>
        <w:t>myself, as I’ve witnessed the explosive effects of anger, I feel particularly self-conscious and wary of being in anger’s grasp, even so-called “righteous anger” or “moral outrage.” But we’re still not free, either of the stimuli for anger or the need for it. Poet and community activist Bao Phi says “</w:t>
      </w:r>
      <w:r w:rsidRPr="009B5456">
        <w:rPr>
          <w:u w:val="single"/>
        </w:rPr>
        <w:t>one thing that I’ve been thinking about lately is how other people can accept Asian people’s grief, but not our anger. Other people can accept, and in many cases consume, the stories of tragedies and sorrow from Asian and Asian American people. They have a harder time accepting, validating, or seeing our anger. Anger at injustice, at being silenced. I’m a person that accepts my anger, and is comfortable talking about it.</w:t>
      </w:r>
      <w:r w:rsidRPr="009B5456">
        <w:t xml:space="preserve"> Beyond that, there’s not much to say, really. I mean, I didn’t become a poet to make friends. I didn’t write about these things to be popular. If the goal was to be popular, I wouldn’t be a poet. I don’t invite hatred, and I certainly don’t enjoy being hated. But, as you say, the people who take the time to really read my work understand that it comes from the challenge of love, and with hope we can all be better. Including my own jagged, flawed self.” As psychiatrists, we know the importance of empathizing with and validating anger – we know that it often comes from a place of hurt. </w:t>
      </w:r>
      <w:r w:rsidRPr="009B5456">
        <w:rPr>
          <w:u w:val="single"/>
        </w:rPr>
        <w:t>Anger can be an activator, empowering the angry person to take charge of their lives in a meaningful way. Anger in relationships and human relations is unavoidable</w:t>
      </w:r>
      <w:r w:rsidRPr="009B5456">
        <w:t xml:space="preserve">, at least on occasion, </w:t>
      </w:r>
      <w:r w:rsidRPr="009B5456">
        <w:rPr>
          <w:u w:val="single"/>
        </w:rPr>
        <w:t>and provides an energy and intensity that might be in some way necessary for the relationship. With perspective and mindfulness, conflict can help couples become closer, better friends. Anger at society, when received with empathy, can lead to constructive change.</w:t>
      </w:r>
      <w:r w:rsidRPr="009B5456">
        <w:t xml:space="preserve"> Phil Yu’s Angry Asian Man blog advances the cause of awareness and activism about issues of discrimination. His yearly message in ads for the San Francisco International Asian American Film Festival is “Stay Angry, CAAMFest!” Indeed, </w:t>
      </w:r>
      <w:r w:rsidRPr="009B5456">
        <w:rPr>
          <w:u w:val="single"/>
        </w:rPr>
        <w:t>the Center for Asian American Media (CAAM) and many other non-profit institutions vital to our communities were born out of a sense of disaffection with the status quo and a wish to change it. Anger is necessarily part of what we bear, a marker of discontent. Anger resonates across Asian America, as it does across all distressed and marginalized communities</w:t>
      </w:r>
      <w:r w:rsidRPr="009B5456">
        <w:t xml:space="preserve">. </w:t>
      </w:r>
    </w:p>
    <w:p w14:paraId="5173ABB0" w14:textId="77777777" w:rsidR="00807C08" w:rsidRPr="00B17019" w:rsidRDefault="00807C08" w:rsidP="00807C08">
      <w:pPr>
        <w:pStyle w:val="Heading4"/>
      </w:pPr>
      <w:r>
        <w:t xml:space="preserve">Asian rage is a praxis of </w:t>
      </w:r>
      <w:r w:rsidRPr="002010E0">
        <w:rPr>
          <w:u w:val="single"/>
        </w:rPr>
        <w:t>intimate abolition</w:t>
      </w:r>
      <w:r>
        <w:t xml:space="preserve">. Our alternative attunes itself to contours of the prison regime that operate in the </w:t>
      </w:r>
      <w:r w:rsidRPr="002010E0">
        <w:rPr>
          <w:u w:val="single"/>
        </w:rPr>
        <w:t>here and now</w:t>
      </w:r>
      <w:r>
        <w:t xml:space="preserve">—the intimate affects, desires and ideologies central to state-sanctioned violence. Without the alt, the impact is slow quiet, death for those targeted by the carceral regime. </w:t>
      </w:r>
    </w:p>
    <w:p w14:paraId="5D8E5E52" w14:textId="77777777" w:rsidR="00807C08" w:rsidRDefault="00807C08" w:rsidP="00807C08">
      <w:r w:rsidRPr="00861E35">
        <w:t xml:space="preserve">Stephen </w:t>
      </w:r>
      <w:r w:rsidRPr="00410D08">
        <w:rPr>
          <w:rStyle w:val="Style13ptBold"/>
        </w:rPr>
        <w:t>Dillon 16</w:t>
      </w:r>
      <w:r>
        <w:t xml:space="preserve"> - </w:t>
      </w:r>
      <w:r w:rsidRPr="00861E35">
        <w:t xml:space="preserve"> </w:t>
      </w:r>
      <w:r>
        <w:t xml:space="preserve">assistant professor of Queer Studies at Hampshire, </w:t>
      </w:r>
      <w:r w:rsidRPr="00861E35">
        <w:t>“Can They Ever Escape?” Foucault, Black Feminism, and the Intimacy of Abolition</w:t>
      </w:r>
      <w:r>
        <w:t xml:space="preserve">, </w:t>
      </w:r>
      <w:r w:rsidRPr="00861E35">
        <w:t>Chapter</w:t>
      </w:r>
      <w:r>
        <w:t xml:space="preserve"> of </w:t>
      </w:r>
      <w:r w:rsidRPr="00861E35">
        <w:t>Active Intolerance</w:t>
      </w:r>
      <w:r>
        <w:t xml:space="preserve"> </w:t>
      </w:r>
      <w:r w:rsidRPr="00861E35">
        <w:t>pp 259-276</w:t>
      </w:r>
    </w:p>
    <w:p w14:paraId="39C55265" w14:textId="77777777" w:rsidR="00807C08" w:rsidRDefault="00807C08" w:rsidP="00807C08">
      <w:pPr>
        <w:rPr>
          <w:sz w:val="12"/>
        </w:rPr>
      </w:pPr>
      <w:r w:rsidRPr="00073DFA">
        <w:rPr>
          <w:sz w:val="12"/>
        </w:rPr>
        <w:t xml:space="preserve">The GIP’s project of trying to render the biopolitical visible is foundational to the epistemological project of Black feminism. Black feminism emerged and expanded alongside the neoliberal-carceral state, and, in the case of imprisoned writers like Assata Shakur, Angela Davis, and Safiya Bukhari, from within the prison. By analyzing race, gender, class, sexuality, and the state as interlocking and colluding mechanisms of power, Black feminism can name the ways that multiply-determined difference is simultaneously central to and yet incessantly disavowed in the production and reproduction of power. 48 Black feminism names that which cannot be apprehended under normative ideals or hegemonic epistemologies. As a way of knowing, Black feminism names the repressed, the erased, and the expunged at the very moment of their formation and articulation. 49 It engages “the shadows and what is living there,” naming what has never entered the archives that constitute evidence and fact. 50 </w:t>
      </w:r>
      <w:r w:rsidRPr="00014013">
        <w:rPr>
          <w:rStyle w:val="StyleUnderline"/>
        </w:rPr>
        <w:t>For Katherine McKittrick, Black feminism is fundamentally about showing how the erased, forgotten, and destroyed are central to the visibility of what is normal and natural</w:t>
      </w:r>
      <w:r w:rsidRPr="00073DFA">
        <w:rPr>
          <w:sz w:val="12"/>
        </w:rPr>
        <w:t xml:space="preserve">. </w:t>
      </w:r>
      <w:r w:rsidRPr="00014013">
        <w:rPr>
          <w:rStyle w:val="StyleUnderline"/>
        </w:rPr>
        <w:t>Reconstructing what has been erased requires seeing that which is both expunged and erasable. What remains invisible, and forgettable, is part of a larger social, political, and geographic project that thrives on erasing and displacing the gender and sexual life and social death of Blackness</w:t>
      </w:r>
      <w:r w:rsidRPr="00073DFA">
        <w:rPr>
          <w:sz w:val="12"/>
        </w:rPr>
        <w:t xml:space="preserve">. 51 Turning to the imprisoned writings of Bukhari and Shakur can help make the affinities and differences between the GIP and Black feminism clearer. </w:t>
      </w:r>
      <w:r w:rsidRPr="00014013">
        <w:rPr>
          <w:rStyle w:val="StyleUnderline"/>
        </w:rPr>
        <w:t>In her 1979 essay, “Coming of Age: A Black Revolutionary,” the Black Panther and Black Liberation Army member Safiya Bukhari writes from prison, “The maturation process is full of obstacles and entanglements for anyone, but for a black woman it has all the markings of a Minotaur’s maze. I had to say that, even though nothing as spectacular takes place in the maturation process of the average black woman.”</w:t>
      </w:r>
      <w:r w:rsidRPr="00073DFA">
        <w:rPr>
          <w:sz w:val="12"/>
        </w:rPr>
        <w:t xml:space="preserve"> 52 Like the writings of the GIP, </w:t>
      </w:r>
      <w:r w:rsidRPr="00014013">
        <w:rPr>
          <w:rStyle w:val="StyleUnderline"/>
        </w:rPr>
        <w:t>Bukhari argues that everyday life in the free world mimicked and replicated her experience of incarceration.</w:t>
      </w:r>
      <w:r w:rsidRPr="00073DFA">
        <w:rPr>
          <w:sz w:val="12"/>
        </w:rPr>
        <w:t xml:space="preserve"> </w:t>
      </w:r>
      <w:r w:rsidRPr="00014013">
        <w:rPr>
          <w:rStyle w:val="StyleUnderline"/>
        </w:rPr>
        <w:t>She observes that the world contains “obstacles and entanglements” for everyone, but she notes that a different and intensified regime exists for Black women.</w:t>
      </w:r>
      <w:r w:rsidRPr="00073DFA">
        <w:rPr>
          <w:sz w:val="12"/>
        </w:rPr>
        <w:t xml:space="preserve"> </w:t>
      </w:r>
      <w:r w:rsidRPr="00014013">
        <w:rPr>
          <w:rStyle w:val="StyleUnderline"/>
        </w:rPr>
        <w:t>For her, the racialization of gender and sexuality are central to how freedom is imbued with the discipline and control of the carceral</w:t>
      </w:r>
      <w:r w:rsidRPr="00073DFA">
        <w:rPr>
          <w:sz w:val="12"/>
        </w:rPr>
        <w:t xml:space="preserve">. </w:t>
      </w:r>
      <w:r w:rsidRPr="004C32C2">
        <w:rPr>
          <w:rStyle w:val="Emphasis"/>
          <w:highlight w:val="green"/>
        </w:rPr>
        <w:t xml:space="preserve">The prison is embedded in the </w:t>
      </w:r>
      <w:r w:rsidRPr="004C32C2">
        <w:rPr>
          <w:rStyle w:val="Emphasis"/>
          <w:highlight w:val="green"/>
        </w:rPr>
        <w:lastRenderedPageBreak/>
        <w:t>intimate</w:t>
      </w:r>
      <w:r w:rsidRPr="00014013">
        <w:rPr>
          <w:rStyle w:val="Emphasis"/>
        </w:rPr>
        <w:t xml:space="preserve"> so that life is prison and prison is life.</w:t>
      </w:r>
      <w:r w:rsidRPr="00073DFA">
        <w:rPr>
          <w:sz w:val="12"/>
        </w:rPr>
        <w:t xml:space="preserve"> </w:t>
      </w:r>
      <w:r w:rsidRPr="00014013">
        <w:rPr>
          <w:rStyle w:val="StyleUnderline"/>
        </w:rPr>
        <w:t>The prison regime makes itself known in the ways that Black women’s lives are “a story of humiliation, degradation, deprivation, and waste that [starts] in infancy and [lasts] until death—in too many cases, at an early age.</w:t>
      </w:r>
      <w:r w:rsidRPr="00073DFA">
        <w:rPr>
          <w:sz w:val="12"/>
        </w:rPr>
        <w:t xml:space="preserve">” 53 </w:t>
      </w:r>
      <w:r w:rsidRPr="00014013">
        <w:rPr>
          <w:rStyle w:val="StyleUnderline"/>
        </w:rPr>
        <w:t>In this way, Bukhari theorizes the biopolitical as what Lauren Berlant calls “slow death.</w:t>
      </w:r>
      <w:r w:rsidRPr="00073DFA">
        <w:rPr>
          <w:sz w:val="12"/>
        </w:rPr>
        <w:t xml:space="preserve">” 54 </w:t>
      </w:r>
      <w:r w:rsidRPr="00014013">
        <w:rPr>
          <w:rStyle w:val="StyleUnderline"/>
        </w:rPr>
        <w:t xml:space="preserve">According to Berlant, </w:t>
      </w:r>
      <w:r w:rsidRPr="00014013">
        <w:rPr>
          <w:rStyle w:val="StyleUnderline"/>
          <w:highlight w:val="green"/>
        </w:rPr>
        <w:t xml:space="preserve">slow death refers to “the physical wearing out of a population” </w:t>
      </w:r>
      <w:r w:rsidRPr="004C32C2">
        <w:rPr>
          <w:rStyle w:val="StyleUnderline"/>
        </w:rPr>
        <w:t xml:space="preserve">so that its </w:t>
      </w:r>
      <w:r w:rsidRPr="00014013">
        <w:rPr>
          <w:rStyle w:val="StyleUnderline"/>
          <w:highlight w:val="green"/>
        </w:rPr>
        <w:t xml:space="preserve">deterioration “is a defining condition of </w:t>
      </w:r>
      <w:r w:rsidRPr="004C32C2">
        <w:rPr>
          <w:rStyle w:val="StyleUnderline"/>
        </w:rPr>
        <w:t xml:space="preserve">its </w:t>
      </w:r>
      <w:r w:rsidRPr="00014013">
        <w:rPr>
          <w:rStyle w:val="StyleUnderline"/>
          <w:highlight w:val="green"/>
        </w:rPr>
        <w:t xml:space="preserve">experience and </w:t>
      </w:r>
      <w:r w:rsidRPr="004C32C2">
        <w:rPr>
          <w:rStyle w:val="StyleUnderline"/>
        </w:rPr>
        <w:t xml:space="preserve">historical </w:t>
      </w:r>
      <w:r w:rsidRPr="00014013">
        <w:rPr>
          <w:rStyle w:val="StyleUnderline"/>
          <w:highlight w:val="green"/>
        </w:rPr>
        <w:t>existence.</w:t>
      </w:r>
      <w:r w:rsidRPr="00014013">
        <w:rPr>
          <w:rStyle w:val="StyleUnderline"/>
        </w:rPr>
        <w:t xml:space="preserve">” </w:t>
      </w:r>
      <w:r w:rsidRPr="00073DFA">
        <w:rPr>
          <w:sz w:val="12"/>
        </w:rPr>
        <w:t xml:space="preserve">55 </w:t>
      </w:r>
      <w:r w:rsidRPr="00014013">
        <w:rPr>
          <w:rStyle w:val="StyleUnderline"/>
          <w:highlight w:val="green"/>
        </w:rPr>
        <w:t xml:space="preserve">Slow death does not occur in spectacular events </w:t>
      </w:r>
      <w:r w:rsidRPr="004C32C2">
        <w:rPr>
          <w:rStyle w:val="StyleUnderline"/>
        </w:rPr>
        <w:t xml:space="preserve">like military aggression or genocides, </w:t>
      </w:r>
      <w:r w:rsidRPr="00014013">
        <w:rPr>
          <w:rStyle w:val="StyleUnderline"/>
          <w:highlight w:val="green"/>
        </w:rPr>
        <w:t>but in the temporal space of “ordinariness itself</w:t>
      </w:r>
      <w:r w:rsidRPr="00073DFA">
        <w:rPr>
          <w:sz w:val="12"/>
        </w:rPr>
        <w:t xml:space="preserve">.” 56 </w:t>
      </w:r>
      <w:r w:rsidRPr="00E826AA">
        <w:rPr>
          <w:rStyle w:val="StyleUnderline"/>
        </w:rPr>
        <w:t xml:space="preserve">Slow death does not arise from spectacles of discipline, but from </w:t>
      </w:r>
      <w:r w:rsidRPr="00564369">
        <w:rPr>
          <w:rStyle w:val="StyleUnderline"/>
          <w:highlight w:val="green"/>
        </w:rPr>
        <w:t xml:space="preserve">the </w:t>
      </w:r>
      <w:r w:rsidRPr="00564369">
        <w:rPr>
          <w:rStyle w:val="Emphasis"/>
          <w:highlight w:val="green"/>
        </w:rPr>
        <w:t>ban</w:t>
      </w:r>
      <w:r w:rsidRPr="00014013">
        <w:rPr>
          <w:rStyle w:val="Emphasis"/>
          <w:highlight w:val="green"/>
        </w:rPr>
        <w:t>al contours of the intimacy</w:t>
      </w:r>
      <w:r w:rsidRPr="00014013">
        <w:rPr>
          <w:rStyle w:val="StyleUnderline"/>
        </w:rPr>
        <w:t xml:space="preserve"> of the everyday</w:t>
      </w:r>
      <w:r w:rsidRPr="00073DFA">
        <w:rPr>
          <w:sz w:val="12"/>
        </w:rPr>
        <w:t xml:space="preserve">. For Bukhari, </w:t>
      </w:r>
      <w:r w:rsidRPr="00014013">
        <w:rPr>
          <w:rStyle w:val="StyleUnderline"/>
        </w:rPr>
        <w:t>the prison’s power is not only attached to the law or even to concrete, identifiable structures of discipline or control</w:t>
      </w:r>
      <w:r w:rsidRPr="00073DFA">
        <w:rPr>
          <w:sz w:val="12"/>
        </w:rPr>
        <w:t xml:space="preserve">. Instead, her writing categorizes </w:t>
      </w:r>
      <w:r w:rsidRPr="00014013">
        <w:rPr>
          <w:rStyle w:val="StyleUnderline"/>
        </w:rPr>
        <w:t>how death is produced by dispersed processes like “humiliation, degradation, deprivation, and waste</w:t>
      </w:r>
      <w:r w:rsidRPr="00073DFA">
        <w:rPr>
          <w:sz w:val="12"/>
        </w:rPr>
        <w:t xml:space="preserve">.” In other words, </w:t>
      </w:r>
      <w:r w:rsidRPr="00014013">
        <w:rPr>
          <w:rStyle w:val="StyleUnderline"/>
        </w:rPr>
        <w:t>death makes itself known in ways that are diffuse, banal, and unremarkable to normative epistemologies</w:t>
      </w:r>
      <w:r w:rsidRPr="00073DFA">
        <w:rPr>
          <w:sz w:val="12"/>
        </w:rPr>
        <w:t xml:space="preserve">. In this context, </w:t>
      </w:r>
      <w:r w:rsidRPr="00014013">
        <w:rPr>
          <w:rStyle w:val="StyleUnderline"/>
        </w:rPr>
        <w:t>the only way to achieve “genuine liberation for black women” is to bring about the “liberation of black people as a whole</w:t>
      </w:r>
      <w:r w:rsidRPr="00073DFA">
        <w:rPr>
          <w:sz w:val="12"/>
        </w:rPr>
        <w:t xml:space="preserve">.” 57 </w:t>
      </w:r>
      <w:r w:rsidRPr="00014013">
        <w:rPr>
          <w:rStyle w:val="StyleUnderline"/>
        </w:rPr>
        <w:t>Thus, the end of patriarchal regulation requires the end of anti-Blackness, and the end of anti-Blackness requires the abolition of patriarchy</w:t>
      </w:r>
      <w:r w:rsidRPr="00073DFA">
        <w:rPr>
          <w:sz w:val="12"/>
        </w:rPr>
        <w:t xml:space="preserve">. She declares that to “slay the beast” that is the racial state, Black women (and the Black liberation movement) must end “racism, capitalism, and sexism.” 58 </w:t>
      </w:r>
      <w:r w:rsidRPr="00014013">
        <w:rPr>
          <w:rStyle w:val="StyleUnderline"/>
        </w:rPr>
        <w:t xml:space="preserve">In this way, </w:t>
      </w:r>
      <w:r w:rsidRPr="00014013">
        <w:rPr>
          <w:rStyle w:val="StyleUnderline"/>
          <w:highlight w:val="green"/>
        </w:rPr>
        <w:t>anti-Blackness makes itself known as gender and sexual regulation</w:t>
      </w:r>
      <w:r w:rsidRPr="00014013">
        <w:rPr>
          <w:rStyle w:val="StyleUnderline"/>
        </w:rPr>
        <w:t xml:space="preserve">, </w:t>
      </w:r>
      <w:r w:rsidRPr="00014013">
        <w:rPr>
          <w:rStyle w:val="StyleUnderline"/>
          <w:highlight w:val="green"/>
        </w:rPr>
        <w:t>and gender and sexual difference are produced by capitalism and racism</w:t>
      </w:r>
      <w:r w:rsidRPr="00073DFA">
        <w:rPr>
          <w:sz w:val="12"/>
        </w:rPr>
        <w:t xml:space="preserve">. </w:t>
      </w:r>
      <w:r w:rsidRPr="00014013">
        <w:rPr>
          <w:rStyle w:val="StyleUnderline"/>
          <w:highlight w:val="green"/>
        </w:rPr>
        <w:t xml:space="preserve">Black feminism documents how liberal epistemology and revolutionary politics </w:t>
      </w:r>
      <w:r w:rsidRPr="00453A4B">
        <w:rPr>
          <w:rStyle w:val="StyleUnderline"/>
        </w:rPr>
        <w:t xml:space="preserve">often </w:t>
      </w:r>
      <w:r w:rsidRPr="00014013">
        <w:rPr>
          <w:rStyle w:val="StyleUnderline"/>
          <w:highlight w:val="green"/>
        </w:rPr>
        <w:t>occlude the centrality of race, gender, sexuality, and capital to the formation and functioning of the social</w:t>
      </w:r>
      <w:r w:rsidRPr="00073DFA">
        <w:rPr>
          <w:sz w:val="12"/>
        </w:rPr>
        <w:t xml:space="preserve">. 59 </w:t>
      </w:r>
      <w:r w:rsidRPr="00014013">
        <w:rPr>
          <w:rStyle w:val="StyleUnderline"/>
          <w:highlight w:val="green"/>
        </w:rPr>
        <w:t>To miss one for the destruction of another is to let regulation reproduce itself under the name of liberation</w:t>
      </w:r>
      <w:r w:rsidRPr="00073DFA">
        <w:rPr>
          <w:sz w:val="12"/>
        </w:rPr>
        <w:t xml:space="preserve">. An abstract conception of the prisoner’s truth cannot name the forms of marginalization central to the prison that collude with and deploy gender and sexuality. While Foucault and the GIP theorized the ways the prison structured freedom as “unemployment” and a criminal record, Bukhari leaves the specificities of the prison regime unspoken because its effects are too difficult to name and impossible to catalogue. </w:t>
      </w:r>
      <w:r w:rsidRPr="00D9590B">
        <w:rPr>
          <w:rStyle w:val="StyleUnderline"/>
        </w:rPr>
        <w:t>When she does describe the specific powers of the prison regime, she analyzes the “medical treatment” of imprisoned women in order to describe how the intimate gender and sexual politics of incarceration are part of a larger program of racialized state killing</w:t>
      </w:r>
      <w:r w:rsidRPr="00073DFA">
        <w:rPr>
          <w:sz w:val="12"/>
        </w:rPr>
        <w:t xml:space="preserve">. For example, in discussing the prison’s medical care, she notes that a prison doctor proscribed Maalox for a woman with a cold and diagnosed another woman’s cancer as a sore throat. 60 </w:t>
      </w:r>
      <w:r w:rsidRPr="0094758C">
        <w:rPr>
          <w:rStyle w:val="StyleUnderline"/>
        </w:rPr>
        <w:t xml:space="preserve">These “quasi-events” or </w:t>
      </w:r>
      <w:r w:rsidRPr="00014013">
        <w:rPr>
          <w:rStyle w:val="StyleUnderline"/>
          <w:highlight w:val="green"/>
        </w:rPr>
        <w:t xml:space="preserve">“quiet deaths” confound response </w:t>
      </w:r>
      <w:r w:rsidRPr="0094758C">
        <w:rPr>
          <w:rStyle w:val="StyleUnderline"/>
        </w:rPr>
        <w:t xml:space="preserve">because </w:t>
      </w:r>
      <w:r w:rsidRPr="00014013">
        <w:rPr>
          <w:rStyle w:val="StyleUnderline"/>
          <w:highlight w:val="green"/>
        </w:rPr>
        <w:t>it is hard to say exactly what happened and who caused it</w:t>
      </w:r>
      <w:r w:rsidRPr="00073DFA">
        <w:rPr>
          <w:sz w:val="12"/>
        </w:rPr>
        <w:t xml:space="preserve">. 61 </w:t>
      </w:r>
      <w:r w:rsidRPr="00D9590B">
        <w:rPr>
          <w:rStyle w:val="StyleUnderline"/>
        </w:rPr>
        <w:t>These events are forms of lethality composed of “</w:t>
      </w:r>
      <w:r w:rsidRPr="00893723">
        <w:rPr>
          <w:rStyle w:val="StyleUnderline"/>
          <w:highlight w:val="green"/>
        </w:rPr>
        <w:t>an agentless slow death” where the everyday drifts toward a premature ending: an incorrect diagnosis, another malnourished meal, an unexpected sickness, a small pain in the chest</w:t>
      </w:r>
      <w:r w:rsidRPr="00073DFA">
        <w:rPr>
          <w:sz w:val="12"/>
          <w:highlight w:val="green"/>
        </w:rPr>
        <w:t>.</w:t>
      </w:r>
      <w:r w:rsidRPr="00073DFA">
        <w:rPr>
          <w:sz w:val="12"/>
        </w:rPr>
        <w:t xml:space="preserve"> 62 According to Bukhari, unlike stories of spectacular repression and brutality in the prison, the forms of subjection and subjugation produced by anti-Blackness and heteropatriarchy are so banal that metaphors fail to describe them. 63 </w:t>
      </w:r>
      <w:r w:rsidRPr="00D9590B">
        <w:rPr>
          <w:rStyle w:val="StyleUnderline"/>
        </w:rPr>
        <w:t>For her, the Greek myth of the Minotaur’s maze describes the impossibility of escape that confronts Black women and other people surrounded by capitalism, anti-Blackness, and heteropatriarchy</w:t>
      </w:r>
      <w:r w:rsidRPr="00073DFA">
        <w:rPr>
          <w:sz w:val="12"/>
        </w:rPr>
        <w:t xml:space="preserve">. </w:t>
      </w:r>
      <w:r w:rsidRPr="00D9590B">
        <w:rPr>
          <w:rStyle w:val="StyleUnderline"/>
        </w:rPr>
        <w:t xml:space="preserve">Yet the analogy fails because </w:t>
      </w:r>
      <w:r w:rsidRPr="00D9590B">
        <w:rPr>
          <w:rStyle w:val="StyleUnderline"/>
          <w:highlight w:val="green"/>
        </w:rPr>
        <w:t>the impossibility of escape is not isolated to a</w:t>
      </w:r>
      <w:r w:rsidRPr="0094758C">
        <w:rPr>
          <w:rStyle w:val="StyleUnderline"/>
        </w:rPr>
        <w:t xml:space="preserve"> maze or </w:t>
      </w:r>
      <w:r w:rsidRPr="00D9590B">
        <w:rPr>
          <w:rStyle w:val="StyleUnderline"/>
          <w:highlight w:val="green"/>
        </w:rPr>
        <w:t>a prison—it describes the everyday structures of the world, processes left unthought under universal theories of the prison</w:t>
      </w:r>
      <w:r w:rsidRPr="00D9590B">
        <w:rPr>
          <w:rStyle w:val="StyleUnderline"/>
        </w:rPr>
        <w:t xml:space="preserve"> and the prisoner. Assata Shakur, also a member of the Black Liberation Army, similarly describes the prison as regime of dispersed racialized and gendered biopolitical power in her 1978 essay “Women in Prison: How We Are”: For many the cells are not much different from the tenements, the shooting galleries and the welfare hotels they live in on the street. </w:t>
      </w:r>
      <w:r w:rsidRPr="00073DFA">
        <w:rPr>
          <w:sz w:val="12"/>
        </w:rPr>
        <w:t xml:space="preserve">Sick call is no different from the clinic or the hospital emergency room. The fights are the same except they are less dangerous. The police are the same. The poverty is the same. The alienation is the same. The racism is the same. The sexism is the same. The drugs are the same and the system is the same. Riker’s Island is just another institution. In childhood school was their prison, or youth houses or reform schools or children shelters or foster homes or mental hospitals or drug programs and they see all institutions as indifferent to their needs, yet necessary to their survival. 64 In this passage, Shakur centers gender and sexuality in an analysis of a racialized field of knowledge, containment, and immobilization that manages populations subjected to “assigned disposability.” 65 </w:t>
      </w:r>
      <w:r w:rsidRPr="00D9590B">
        <w:rPr>
          <w:rStyle w:val="StyleUnderline"/>
        </w:rPr>
        <w:t>By repeating that the prison’s power is “the same” as the hospital, racism, sexism, the police, schools, and so on, Shakur outlines a massive system of biopolitical governance animated by anti-Blackness, heteropatriarchy, and white supremacy</w:t>
      </w:r>
      <w:r w:rsidRPr="00073DFA">
        <w:rPr>
          <w:sz w:val="12"/>
        </w:rPr>
        <w:t xml:space="preserve">. 66 This system cannot be apprehended through “ideologies of discreteness” or universal knowledge. 67 Indeed, this is Shakur’s point in writing about the particularities of the experiences of incarcerated women of color and queer women of color. </w:t>
      </w:r>
      <w:r w:rsidRPr="00D9590B">
        <w:rPr>
          <w:rStyle w:val="StyleUnderline"/>
        </w:rPr>
        <w:t>And this attention to gender and sexuality allows her to highlight the intimate effects of the prison regime</w:t>
      </w:r>
      <w:r w:rsidRPr="00073DFA">
        <w:rPr>
          <w:sz w:val="12"/>
        </w:rPr>
        <w:t xml:space="preserve">. </w:t>
      </w:r>
      <w:r w:rsidRPr="00D9590B">
        <w:rPr>
          <w:rStyle w:val="StyleUnderline"/>
        </w:rPr>
        <w:t xml:space="preserve">The symbiotic and productive relationship between freedom and the prison makes itself visible on the bodies of the women with whom she is incarcerated: She is in her late thirties. Her hands are swollen. Enormous. There are huge, open sores on her legs. She has about ten teeth left. And her entire body is scarred and ashen. She has been on drugs about twenty years. Her veins have </w:t>
      </w:r>
      <w:r w:rsidRPr="00D9590B">
        <w:rPr>
          <w:rStyle w:val="StyleUnderline"/>
        </w:rPr>
        <w:lastRenderedPageBreak/>
        <w:t>collapsed. She has fibrosis, epilepsy, and edema</w:t>
      </w:r>
      <w:r w:rsidRPr="00073DFA">
        <w:rPr>
          <w:sz w:val="12"/>
        </w:rPr>
        <w:t xml:space="preserve">. 68 </w:t>
      </w:r>
      <w:r w:rsidRPr="00D9590B">
        <w:rPr>
          <w:rStyle w:val="StyleUnderline"/>
        </w:rPr>
        <w:t>Her description of bodily disintegration captures the intimacy of domination that orders the lives of Black women but that is invisible in its banality</w:t>
      </w:r>
      <w:r w:rsidRPr="00073DFA">
        <w:rPr>
          <w:sz w:val="12"/>
        </w:rPr>
        <w:t xml:space="preserve">. </w:t>
      </w:r>
      <w:r w:rsidRPr="00D9590B">
        <w:rPr>
          <w:rStyle w:val="StyleUnderline"/>
          <w:highlight w:val="green"/>
        </w:rPr>
        <w:t>For Shakur, open sores, collapsed veins, and missing teeth are traces of power’s presence</w:t>
      </w:r>
      <w:r w:rsidRPr="00073DFA">
        <w:rPr>
          <w:sz w:val="12"/>
        </w:rPr>
        <w:t xml:space="preserve">. </w:t>
      </w:r>
      <w:r w:rsidRPr="00D9590B">
        <w:rPr>
          <w:rStyle w:val="StyleUnderline"/>
          <w:highlight w:val="green"/>
        </w:rPr>
        <w:t>The prison’s power is visible and public, but it also shapes the contours of skin and memory.</w:t>
      </w:r>
      <w:r w:rsidRPr="00073DFA">
        <w:rPr>
          <w:sz w:val="12"/>
        </w:rPr>
        <w:t xml:space="preserve"> Critically, for Shakur and Bukhari, this system targets those resistant to capitalism and those populations produced as capitalism’s surplus. Because they focus heteropatriarchy and anti-Blackness in their theories of the prison regime, they argue that the prison targets people and populations produced as nonnormative in a multiplicity of ways. For example, the imprisoned women of color—the “butches,” “fems,” “bulldaggers,” and “stud broads”—in Shakur’s analysis of incarceration show the ways that heterosexism, white supremacy, and neoliberalism collude to immobilize poor queer women of color. Shakur’s writing highlights the centrality of gender, sexuality, and race to the ways that the neoliberal-carceral state renders socially and civically dead women of color and queer people of color “who come from places where dreams have been abandoned like the buildings.” 69 In the following passage, she describes the significance of heteropatriarchy to the prison regime: There are no criminals here at Riker’s Island Correctional Institution for Women (New York), only victims. Most of the women (over 95 percent) are black and Puerto Rican. Many were abused as children. Most have been abused by men and all have been abused by ‘the system’ . . . Many are charged as accessories to crimes committed by men. The major crimes that women here are charged with are prostitution, pick pocketing, shoplifting, robbery, and drugs . . . The women see stealing or hustling as necessary for the survival of themselves and their children because jobs are scarce and welfare is impossible to live on. 70 In this passage, Shakur makes clear how heteropatriarchy extends the carceral into the mundane contours of the lives of Black women and other women of color. When the GIP asked, “Can they ever escape?,” they meant, </w:t>
      </w:r>
      <w:r w:rsidRPr="00D9590B">
        <w:rPr>
          <w:rStyle w:val="StyleUnderline"/>
        </w:rPr>
        <w:t>Can the imprisoned ever be free of identifiable systems of carceral control?</w:t>
      </w:r>
      <w:r w:rsidRPr="00073DFA">
        <w:rPr>
          <w:sz w:val="12"/>
        </w:rPr>
        <w:t xml:space="preserve"> </w:t>
      </w:r>
      <w:r w:rsidRPr="00D9590B">
        <w:rPr>
          <w:rStyle w:val="StyleUnderline"/>
        </w:rPr>
        <w:t xml:space="preserve">Shakur and Bukhari argue that the </w:t>
      </w:r>
      <w:r w:rsidRPr="00D9590B">
        <w:rPr>
          <w:rStyle w:val="StyleUnderline"/>
          <w:highlight w:val="green"/>
        </w:rPr>
        <w:t>racial terror of the carceral shapes the home, sex and sexuality, love, labor, interpersonal violence, the contours of one’s veins and the size of one’s hands</w:t>
      </w:r>
      <w:r w:rsidRPr="00073DFA">
        <w:rPr>
          <w:sz w:val="12"/>
        </w:rPr>
        <w:t xml:space="preserve">. </w:t>
      </w:r>
      <w:r w:rsidRPr="00D9590B">
        <w:rPr>
          <w:rStyle w:val="StyleUnderline"/>
        </w:rPr>
        <w:t xml:space="preserve">In their theorization, </w:t>
      </w:r>
      <w:r w:rsidRPr="00D9590B">
        <w:rPr>
          <w:rStyle w:val="StyleUnderline"/>
          <w:highlight w:val="green"/>
        </w:rPr>
        <w:t>the prison’s power is often exercised outside the law, through the intimate, the affective, the indescribable, and the unknowable.</w:t>
      </w:r>
      <w:r w:rsidRPr="00073DFA">
        <w:rPr>
          <w:sz w:val="12"/>
        </w:rPr>
        <w:t xml:space="preserve"> They highlight how anti-Blackness and heteropatriarchy extend the carceral beyond the prison or even the police. As scholars like Beth Richie and Julia Sudbury have observed, intimate forms of patriarchal violence often push women of color into regimes of confinement and capture. 71 </w:t>
      </w:r>
      <w:r w:rsidRPr="00D9590B">
        <w:rPr>
          <w:rStyle w:val="StyleUnderline"/>
          <w:highlight w:val="green"/>
        </w:rPr>
        <w:t xml:space="preserve">These intimate forms of capture require </w:t>
      </w:r>
      <w:r w:rsidRPr="00E826AA">
        <w:rPr>
          <w:rStyle w:val="Emphasis"/>
          <w:highlight w:val="green"/>
        </w:rPr>
        <w:t>intimate and affective forms of abolition</w:t>
      </w:r>
      <w:r w:rsidRPr="00073DFA">
        <w:rPr>
          <w:sz w:val="12"/>
        </w:rPr>
        <w:t xml:space="preserve">. Culture and the Intimate Politics of Abolition In Foucault’s statement on the 1972 Nancy prison revolt, he shares a powerful story about the role of knowledge and culture in the process of abolition. To make their list of demands known to the public, prisoners wrote them on leaflets. In order to distribute them, they wrapped the leaflets around stones and threw them into the crowd of their supporters. The police worked furiously to collect “all the leaflet-wrapped stones so that no one would know what the detainees wanted.” 72 For Foucault, this example demonstrates how dangerous the knowledge of the prisoner is to the state. </w:t>
      </w:r>
      <w:r w:rsidRPr="00D9590B">
        <w:rPr>
          <w:rStyle w:val="StyleUnderline"/>
        </w:rPr>
        <w:t>It also demonstrates that a struggle over knowledge is foundational to the conflict between prisoners and the prison</w:t>
      </w:r>
      <w:r w:rsidRPr="00073DFA">
        <w:rPr>
          <w:sz w:val="12"/>
        </w:rPr>
        <w:t xml:space="preserve">. This struggle over knowledge was central to how Foucault and the GIP understood abolition. </w:t>
      </w:r>
      <w:r w:rsidRPr="00D9590B">
        <w:rPr>
          <w:rStyle w:val="StyleUnderline"/>
        </w:rPr>
        <w:t>For them, abolition was a material and epistemological process</w:t>
      </w:r>
      <w:r w:rsidRPr="00073DFA">
        <w:rPr>
          <w:sz w:val="12"/>
        </w:rPr>
        <w:t xml:space="preserve">. They wanted to defend the rights of prisoners, abolish criminal records, counter the beatings occurring in police stations and prisons, and politicize detainees through the GIP or other organizations. They also wanted to destroy “the divisions the system establishes . . . the hierarchical divisions within prison and the isolation of families outside.” 73 These material changes were tied to the epistemological change they worked toward. </w:t>
      </w:r>
      <w:r w:rsidRPr="00D9590B">
        <w:rPr>
          <w:rStyle w:val="StyleUnderline"/>
        </w:rPr>
        <w:t xml:space="preserve">They thus argued that their inquiry into the prison “itself is a struggle.” </w:t>
      </w:r>
      <w:r w:rsidRPr="00073DFA">
        <w:rPr>
          <w:sz w:val="12"/>
        </w:rPr>
        <w:t xml:space="preserve">74 The goal of the GIP’s work was to attack “oppressive power,” whether it went by the name “justice, technique, knowledge, or objectivity.” 75 Indeed, Foucault said he had no “personal opinions” about incarceration. Instead, he wanted to receive and disseminate information. 76 </w:t>
      </w:r>
      <w:r w:rsidRPr="00D9590B">
        <w:rPr>
          <w:rStyle w:val="StyleUnderline"/>
          <w:highlight w:val="green"/>
        </w:rPr>
        <w:t>Creating new forms of knowledge might create openings for challenging and undoing the prison regime</w:t>
      </w:r>
      <w:r w:rsidRPr="00073DFA">
        <w:rPr>
          <w:sz w:val="12"/>
        </w:rPr>
        <w:t xml:space="preserve">. </w:t>
      </w:r>
      <w:r w:rsidRPr="00D9590B">
        <w:rPr>
          <w:rStyle w:val="StyleUnderline"/>
        </w:rPr>
        <w:t xml:space="preserve">For the GIP, if the prison regime was to end, it needed to be made visible, and rendering it visible required new epistemologies constructed by the imprisoned. </w:t>
      </w:r>
      <w:r w:rsidRPr="00073DFA">
        <w:rPr>
          <w:sz w:val="12"/>
        </w:rPr>
        <w:t xml:space="preserve">As Foucault put it plainly, “We can respond to the information on prison with revolt, with reform, or with the destruction of prisons.” 77 But first, one needed information. </w:t>
      </w:r>
      <w:r w:rsidRPr="00D9590B">
        <w:rPr>
          <w:rStyle w:val="StyleUnderline"/>
        </w:rPr>
        <w:t>In this way, the GIP understood culture to be a repository of alternative memories and histories where new subjectivities, collectivities, and forms of life could be imagined.</w:t>
      </w:r>
      <w:r w:rsidRPr="00073DFA">
        <w:rPr>
          <w:sz w:val="12"/>
        </w:rPr>
        <w:t xml:space="preserve"> 78 </w:t>
      </w:r>
      <w:r w:rsidRPr="00D9590B">
        <w:rPr>
          <w:rStyle w:val="StyleUnderline"/>
        </w:rPr>
        <w:t xml:space="preserve">Black feminism has similarly centered culture and epistemology in its understanding of creating a new world. However, it has not only critiqued an abstract conception of the state and the prison, it has demanded the destruction of dominant epistemologies and subjectivities. Thus, </w:t>
      </w:r>
      <w:r w:rsidRPr="00D9590B">
        <w:rPr>
          <w:rStyle w:val="StyleUnderline"/>
          <w:highlight w:val="green"/>
        </w:rPr>
        <w:t>it has positioned abolition as material and epistemological, as well as intimate</w:t>
      </w:r>
      <w:r w:rsidRPr="00D9590B">
        <w:rPr>
          <w:rStyle w:val="StyleUnderline"/>
        </w:rPr>
        <w:t>.</w:t>
      </w:r>
      <w:r w:rsidRPr="00073DFA">
        <w:rPr>
          <w:sz w:val="12"/>
        </w:rPr>
        <w:t xml:space="preserve"> In her 1970 essay, “Double Jeopardy: To Be Black and Female,” Francis Beale argues that Black feminism is a cultural force that will remake epistemologies and subjectivities. She argues that revolution is not a single economic or political moment, but rather the transformation of knowledge and being: “A people’s revolution that engages the participation of every member of society, man, woman, and child brings about a certain transformation in the participants as a result of this participation. Once you have caught a glimpse of freedom, or experienced a bit of self-determination, you can’t go back to old routines established under a racist, capitalist regime.” 79 </w:t>
      </w:r>
      <w:r w:rsidRPr="00D9590B">
        <w:rPr>
          <w:rStyle w:val="StyleUnderline"/>
        </w:rPr>
        <w:t>For her, to die for the revolution is “a one shot deal; to live for the revolution means taking on the more difficult commitment of changing our day-to-day life patterns.</w:t>
      </w:r>
      <w:r w:rsidRPr="00073DFA">
        <w:rPr>
          <w:sz w:val="12"/>
        </w:rPr>
        <w:t xml:space="preserve">” 80 </w:t>
      </w:r>
      <w:r w:rsidRPr="00D9590B">
        <w:rPr>
          <w:rStyle w:val="StyleUnderline"/>
        </w:rPr>
        <w:t>In this formulation, Black feminism is a politics that creates “a new world” for everyone.</w:t>
      </w:r>
      <w:r w:rsidRPr="00073DFA">
        <w:rPr>
          <w:sz w:val="12"/>
        </w:rPr>
        <w:t xml:space="preserve"> For example, in their classic “A Black Feminist Statement,” the Combahee River Collective writes, “We might use our position at the bottom, however, to make a clear leap into revolutionary action. If Black women were free, it would mean that everyone else would have to be free since our freedom would necessitate the destruction of all the systems of oppression.” 81 Similarly, Beale argues that it is essential for those “who understand the workings of capitalism and imperialism to realize that the exploitation of black people and women works to everyone’s disadvantage.” 82 For her, the abolition of anti-Blackness and heteropatriarchy are stepping stones toward the liberation of everyone. </w:t>
      </w:r>
      <w:r w:rsidRPr="004E0E7E">
        <w:rPr>
          <w:rStyle w:val="StyleUnderline"/>
        </w:rPr>
        <w:t>For the Black feminist thinkers discussed in this chapter, intersectionality is not an identitarian analytic. 83 Rather, it is a theory of race, gender, sexuality, the prison, and capitalism as social processes that traverse time and space in ways that change even as they remain the same</w:t>
      </w:r>
      <w:r w:rsidRPr="00073DFA">
        <w:rPr>
          <w:sz w:val="12"/>
        </w:rPr>
        <w:t xml:space="preserve">. </w:t>
      </w:r>
      <w:r w:rsidRPr="004E0E7E">
        <w:rPr>
          <w:rStyle w:val="StyleUnderline"/>
        </w:rPr>
        <w:t>This</w:t>
      </w:r>
      <w:r w:rsidRPr="004F3174">
        <w:rPr>
          <w:rStyle w:val="StyleUnderline"/>
        </w:rPr>
        <w:t xml:space="preserve"> epistemology provides a pathway for seeing both regulation in liberation and marginalization in what might look like revolution or resistance</w:t>
      </w:r>
      <w:r w:rsidRPr="004E0E7E">
        <w:rPr>
          <w:rStyle w:val="StyleUnderline"/>
        </w:rPr>
        <w:t>.</w:t>
      </w:r>
      <w:r w:rsidRPr="00073DFA">
        <w:rPr>
          <w:sz w:val="12"/>
        </w:rPr>
        <w:t xml:space="preserve"> </w:t>
      </w:r>
      <w:r w:rsidRPr="004E0E7E">
        <w:rPr>
          <w:rStyle w:val="StyleUnderline"/>
        </w:rPr>
        <w:t xml:space="preserve">This means </w:t>
      </w:r>
      <w:r w:rsidRPr="004F3174">
        <w:rPr>
          <w:rStyle w:val="StyleUnderline"/>
          <w:highlight w:val="green"/>
        </w:rPr>
        <w:t>producing forms of knowledge attuned to the prison regime’s displays of spectacular repression, brutality, and regulation</w:t>
      </w:r>
      <w:r w:rsidRPr="004F3174">
        <w:rPr>
          <w:rStyle w:val="StyleUnderline"/>
        </w:rPr>
        <w:t xml:space="preserve">, but </w:t>
      </w:r>
      <w:r w:rsidRPr="004E0E7E">
        <w:rPr>
          <w:rStyle w:val="StyleUnderline"/>
        </w:rPr>
        <w:t>it</w:t>
      </w:r>
      <w:r w:rsidRPr="004F3174">
        <w:rPr>
          <w:rStyle w:val="StyleUnderline"/>
        </w:rPr>
        <w:t xml:space="preserve"> also </w:t>
      </w:r>
      <w:r w:rsidRPr="004F3174">
        <w:rPr>
          <w:rStyle w:val="StyleUnderline"/>
          <w:highlight w:val="green"/>
        </w:rPr>
        <w:t>means undoing the intimate effects of the prison regime—processes that can invade the home, deteriorate the mind, and scar the skin</w:t>
      </w:r>
      <w:r w:rsidRPr="00073DFA">
        <w:rPr>
          <w:sz w:val="12"/>
        </w:rPr>
        <w:t xml:space="preserve">. </w:t>
      </w:r>
      <w:r w:rsidRPr="004F3174">
        <w:rPr>
          <w:rStyle w:val="StyleUnderline"/>
          <w:highlight w:val="green"/>
        </w:rPr>
        <w:t>This is not a static analytic, but one attuned to movement and change.</w:t>
      </w:r>
      <w:r w:rsidRPr="004F3174">
        <w:rPr>
          <w:rStyle w:val="StyleUnderline"/>
        </w:rPr>
        <w:t xml:space="preserve"> In the cases of Shakur, Bukhari, and Angela Davis, </w:t>
      </w:r>
      <w:r w:rsidRPr="004E0E7E">
        <w:rPr>
          <w:rStyle w:val="StyleUnderline"/>
        </w:rPr>
        <w:t xml:space="preserve">this knowledge was produced from within the prison, but also on the run. All three activists were not only imprisoned at </w:t>
      </w:r>
      <w:r w:rsidRPr="004E0E7E">
        <w:rPr>
          <w:rStyle w:val="StyleUnderline"/>
        </w:rPr>
        <w:lastRenderedPageBreak/>
        <w:t>one point, they also escaped or fled in order to disappear into the world of the underground</w:t>
      </w:r>
      <w:r w:rsidRPr="00073DFA">
        <w:rPr>
          <w:sz w:val="12"/>
        </w:rPr>
        <w:t xml:space="preserve">. </w:t>
      </w:r>
      <w:r w:rsidRPr="004E0E7E">
        <w:rPr>
          <w:rStyle w:val="StyleUnderline"/>
        </w:rPr>
        <w:t>Yet, running was not only physical</w:t>
      </w:r>
      <w:r w:rsidRPr="00073DFA">
        <w:rPr>
          <w:sz w:val="12"/>
        </w:rPr>
        <w:t xml:space="preserve">. </w:t>
      </w:r>
      <w:r w:rsidRPr="004E0E7E">
        <w:rPr>
          <w:rStyle w:val="StyleUnderline"/>
        </w:rPr>
        <w:t>They have also been fugitives from normative modes of thought</w:t>
      </w:r>
      <w:r w:rsidRPr="00073DFA">
        <w:rPr>
          <w:sz w:val="12"/>
        </w:rPr>
        <w:t xml:space="preserve">. </w:t>
      </w:r>
      <w:r w:rsidRPr="004E0E7E">
        <w:rPr>
          <w:rStyle w:val="StyleUnderline"/>
        </w:rPr>
        <w:t>Whether fugitives or prisoners, they were trying to flee the forms of knowledge constitutive of the racial state, the prison, heteropatriarchy, and new formations of global capitalism</w:t>
      </w:r>
      <w:r w:rsidRPr="00073DFA">
        <w:rPr>
          <w:sz w:val="12"/>
        </w:rPr>
        <w:t xml:space="preserve">. </w:t>
      </w:r>
      <w:r w:rsidRPr="004E0E7E">
        <w:rPr>
          <w:rStyle w:val="StyleUnderline"/>
        </w:rPr>
        <w:t>For them, there might not be a way out, but that doesn’t mean you stay put.</w:t>
      </w:r>
      <w:r w:rsidRPr="00073DFA">
        <w:rPr>
          <w:sz w:val="12"/>
        </w:rPr>
        <w:t xml:space="preserve"> </w:t>
      </w:r>
      <w:r w:rsidRPr="004E0E7E">
        <w:rPr>
          <w:rStyle w:val="StyleUnderline"/>
        </w:rPr>
        <w:t xml:space="preserve">This is the lesson of the fugitive; a lesson </w:t>
      </w:r>
      <w:r w:rsidRPr="004F3174">
        <w:rPr>
          <w:rStyle w:val="StyleUnderline"/>
          <w:highlight w:val="green"/>
        </w:rPr>
        <w:t>we must grasp if the intimate affects, desires, discourses, and ideas central to the prison are to end along with its cages, corridors, and guard towers</w:t>
      </w:r>
      <w:r w:rsidRPr="004F3174">
        <w:rPr>
          <w:rStyle w:val="StyleUnderline"/>
        </w:rPr>
        <w:t xml:space="preserve">. </w:t>
      </w:r>
      <w:r w:rsidRPr="004F3174">
        <w:rPr>
          <w:rStyle w:val="StyleUnderline"/>
          <w:highlight w:val="green"/>
        </w:rPr>
        <w:t>The prison’s end must exceed the institution</w:t>
      </w:r>
      <w:r w:rsidRPr="004F3174">
        <w:rPr>
          <w:rStyle w:val="StyleUnderline"/>
        </w:rPr>
        <w:t>. The fugitive can lead the way. Even if escape is impossible, we still have to run</w:t>
      </w:r>
      <w:r w:rsidRPr="00073DFA">
        <w:rPr>
          <w:sz w:val="12"/>
        </w:rPr>
        <w:t>.</w:t>
      </w:r>
    </w:p>
    <w:p w14:paraId="61F6C807" w14:textId="77777777" w:rsidR="00807C08" w:rsidRDefault="00807C08" w:rsidP="00807C08"/>
    <w:p w14:paraId="53649E7E" w14:textId="77777777" w:rsidR="007C5C61" w:rsidRDefault="007C5C61" w:rsidP="00C645E7">
      <w:pPr>
        <w:pStyle w:val="Heading3"/>
      </w:pPr>
      <w:bookmarkStart w:id="6" w:name="_Toc489166682"/>
      <w:r>
        <w:lastRenderedPageBreak/>
        <w:t>1NC: Vs SP2</w:t>
      </w:r>
      <w:bookmarkEnd w:id="6"/>
    </w:p>
    <w:p w14:paraId="56211B78" w14:textId="77777777" w:rsidR="00477574" w:rsidRDefault="00477574" w:rsidP="00477574"/>
    <w:p w14:paraId="4F27A050" w14:textId="77777777" w:rsidR="00477574" w:rsidRDefault="00477574" w:rsidP="00477574">
      <w:pPr>
        <w:pStyle w:val="Heading4"/>
      </w:pPr>
      <w:r>
        <w:t xml:space="preserve">The school is a prison. The institution of education cannot be disentangled from the prison regime. The </w:t>
      </w:r>
      <w:r w:rsidR="00011D82">
        <w:t>carceral schooling industrial complex</w:t>
      </w:r>
      <w:r>
        <w:t xml:space="preserve"> has come to conceptualize “freedom” “safety” and “peace” as compatible with state sanctioned white supremacy and genocide. </w:t>
      </w:r>
    </w:p>
    <w:p w14:paraId="3E3DEF1C" w14:textId="77777777" w:rsidR="00477574" w:rsidRPr="00DE7561" w:rsidRDefault="00477574" w:rsidP="00477574">
      <w:pPr>
        <w:rPr>
          <w:rFonts w:eastAsia="Cambria"/>
          <w:sz w:val="16"/>
          <w:szCs w:val="16"/>
        </w:rPr>
      </w:pPr>
      <w:r w:rsidRPr="00C24E00">
        <w:rPr>
          <w:rStyle w:val="Style13ptBold"/>
        </w:rPr>
        <w:t>Rodríguez 10</w:t>
      </w:r>
      <w:r w:rsidRPr="00073DFA">
        <w:rPr>
          <w:rFonts w:eastAsia="Cambria"/>
          <w:sz w:val="16"/>
        </w:rPr>
        <w:t xml:space="preserve"> </w:t>
      </w:r>
      <w:r w:rsidRPr="00073DFA">
        <w:rPr>
          <w:rFonts w:eastAsia="Cambria"/>
          <w:sz w:val="16"/>
          <w:szCs w:val="16"/>
        </w:rPr>
        <w:t xml:space="preserve">- Professor and Chair of Ethnic Studies @ UC Riverside [Dylan Rodríguez, “The Disorientation of the Teaching Act: Abolition as Pedagogical Position,” </w:t>
      </w:r>
      <w:r w:rsidRPr="00983E58">
        <w:rPr>
          <w:rFonts w:eastAsia="Cambria"/>
          <w:sz w:val="16"/>
          <w:szCs w:val="16"/>
          <w:u w:val="single"/>
        </w:rPr>
        <w:t>Radical Teacher</w:t>
      </w:r>
      <w:r>
        <w:rPr>
          <w:rFonts w:eastAsia="Cambria"/>
          <w:sz w:val="16"/>
          <w:szCs w:val="16"/>
        </w:rPr>
        <w:t>, Number 88 (Summer 2010)</w:t>
      </w:r>
    </w:p>
    <w:p w14:paraId="690ADB0A" w14:textId="77777777" w:rsidR="00477574" w:rsidRPr="00073DFA" w:rsidRDefault="00477574" w:rsidP="00477574">
      <w:pPr>
        <w:rPr>
          <w:sz w:val="16"/>
        </w:rPr>
      </w:pPr>
      <w:r w:rsidRPr="00A63F59">
        <w:rPr>
          <w:rStyle w:val="StyleUnderline"/>
          <w:highlight w:val="green"/>
        </w:rPr>
        <w:t>The global U.S. prison regime</w:t>
      </w:r>
      <w:r w:rsidRPr="00A63F59">
        <w:rPr>
          <w:rStyle w:val="StyleUnderline"/>
        </w:rPr>
        <w:t xml:space="preserve"> has no precedent or peer and </w:t>
      </w:r>
      <w:r w:rsidRPr="00A63F59">
        <w:rPr>
          <w:rStyle w:val="StyleUnderline"/>
          <w:highlight w:val="green"/>
        </w:rPr>
        <w:t xml:space="preserve">has become a </w:t>
      </w:r>
      <w:r w:rsidRPr="00A63F59">
        <w:rPr>
          <w:rStyle w:val="Emphasis"/>
          <w:highlight w:val="green"/>
        </w:rPr>
        <w:t>primary condition of schooling</w:t>
      </w:r>
      <w:r w:rsidRPr="00A63F59">
        <w:rPr>
          <w:rStyle w:val="StyleUnderline"/>
          <w:highlight w:val="green"/>
        </w:rPr>
        <w:t>, education, and pedagogy in every possible site</w:t>
      </w:r>
      <w:r w:rsidRPr="00073DFA">
        <w:rPr>
          <w:sz w:val="16"/>
          <w:highlight w:val="green"/>
        </w:rPr>
        <w:t>.</w:t>
      </w:r>
      <w:r w:rsidRPr="00073DFA">
        <w:rPr>
          <w:sz w:val="16"/>
        </w:rPr>
        <w:t xml:space="preserve"> </w:t>
      </w:r>
      <w:r w:rsidRPr="00A63F59">
        <w:rPr>
          <w:rStyle w:val="StyleUnderline"/>
        </w:rPr>
        <w:t xml:space="preserve">Aside from its sheer accumulation of captive bodies (more than 2.5 million, if one includes children, military captives, undocumented migrants, and the mentally ill/disordered),1 </w:t>
      </w:r>
      <w:r w:rsidRPr="00A63F59">
        <w:rPr>
          <w:rStyle w:val="StyleUnderline"/>
          <w:highlight w:val="green"/>
        </w:rPr>
        <w:t>the prison has become central to the (re)production and (re)invention of a robust and historically dynamic white supremacist state:</w:t>
      </w:r>
      <w:r w:rsidRPr="00A63F59">
        <w:rPr>
          <w:rStyle w:val="StyleUnderline"/>
        </w:rPr>
        <w:t xml:space="preserve"> at its farthest institutional reaches, </w:t>
      </w:r>
      <w:r w:rsidRPr="00A63F59">
        <w:rPr>
          <w:rStyle w:val="StyleUnderline"/>
          <w:highlight w:val="green"/>
        </w:rPr>
        <w:t>the prison has developed a capacity to organize</w:t>
      </w:r>
      <w:r w:rsidRPr="00A63F59">
        <w:rPr>
          <w:rStyle w:val="StyleUnderline"/>
        </w:rPr>
        <w:t xml:space="preserve"> and disrupt the most taken-for-granted features of everyday </w:t>
      </w:r>
      <w:r w:rsidRPr="00A63F59">
        <w:rPr>
          <w:rStyle w:val="Emphasis"/>
          <w:highlight w:val="green"/>
        </w:rPr>
        <w:t>social life</w:t>
      </w:r>
      <w:r w:rsidRPr="00A63F59">
        <w:rPr>
          <w:rStyle w:val="StyleUnderline"/>
        </w:rPr>
        <w:t xml:space="preserve">, </w:t>
      </w:r>
      <w:r w:rsidRPr="00A63F59">
        <w:rPr>
          <w:rStyle w:val="StyleUnderline"/>
          <w:highlight w:val="green"/>
        </w:rPr>
        <w:t>including “family,” “community,” “school,” and individual social identities</w:t>
      </w:r>
      <w:r w:rsidRPr="00A63F59">
        <w:rPr>
          <w:rStyle w:val="StyleUnderline"/>
        </w:rPr>
        <w:t xml:space="preserve">. </w:t>
      </w:r>
      <w:r w:rsidRPr="00A63F59">
        <w:rPr>
          <w:rStyle w:val="StyleUnderline"/>
          <w:highlight w:val="green"/>
        </w:rPr>
        <w:t>Students</w:t>
      </w:r>
      <w:r w:rsidRPr="00A63F59">
        <w:rPr>
          <w:rStyle w:val="StyleUnderline"/>
        </w:rPr>
        <w:t xml:space="preserve">, teachers, and administrators of all kinds </w:t>
      </w:r>
      <w:r w:rsidRPr="00A63F59">
        <w:rPr>
          <w:rStyle w:val="StyleUnderline"/>
          <w:highlight w:val="green"/>
        </w:rPr>
        <w:t>have come to conceptualize “freedom,” “safety,” and “peace</w:t>
      </w:r>
      <w:r w:rsidRPr="00A63F59">
        <w:rPr>
          <w:rStyle w:val="StyleUnderline"/>
        </w:rPr>
        <w:t xml:space="preserve">” </w:t>
      </w:r>
      <w:r w:rsidRPr="00A63F59">
        <w:rPr>
          <w:rStyle w:val="StyleUnderline"/>
          <w:highlight w:val="green"/>
        </w:rPr>
        <w:t>as a relatively direct outcome of state-conducted domestic war</w:t>
      </w:r>
      <w:r w:rsidRPr="00A63F59">
        <w:rPr>
          <w:rStyle w:val="StyleUnderline"/>
        </w:rPr>
        <w:t xml:space="preserve"> (wars on crime, drugs, gangs, immigrants, terror, etc.), legitimated police violence, and large-scale, punitive imprisonment</w:t>
      </w:r>
      <w:r w:rsidRPr="00073DFA">
        <w:rPr>
          <w:sz w:val="16"/>
        </w:rPr>
        <w:t xml:space="preserve">. In what follows, I attempt to offer the outlines of a critical analysis and schematic social theory that might be useful to two overlapping, urgent tasks of the radical teacher: 1) </w:t>
      </w:r>
      <w:r w:rsidRPr="00A63F59">
        <w:rPr>
          <w:rStyle w:val="StyleUnderline"/>
        </w:rPr>
        <w:t xml:space="preserve">to better understand how </w:t>
      </w:r>
      <w:r w:rsidRPr="00A63F59">
        <w:rPr>
          <w:rStyle w:val="StyleUnderline"/>
          <w:highlight w:val="green"/>
        </w:rPr>
        <w:t>the prison</w:t>
      </w:r>
      <w:r w:rsidRPr="00A63F59">
        <w:rPr>
          <w:rStyle w:val="StyleUnderline"/>
        </w:rPr>
        <w:t xml:space="preserve">, along with the relations of power </w:t>
      </w:r>
      <w:r w:rsidRPr="00A63F59">
        <w:rPr>
          <w:rStyle w:val="StyleUnderline"/>
          <w:highlight w:val="green"/>
        </w:rPr>
        <w:t xml:space="preserve">and normalized state violence that the prison inhabits/produces, form the everyday </w:t>
      </w:r>
      <w:r w:rsidRPr="00A63F59">
        <w:rPr>
          <w:rStyle w:val="Emphasis"/>
          <w:highlight w:val="green"/>
        </w:rPr>
        <w:t>condition of possibility for the teaching act</w:t>
      </w:r>
      <w:r w:rsidRPr="00073DFA">
        <w:rPr>
          <w:sz w:val="16"/>
        </w:rPr>
        <w:t xml:space="preserve">; and 2) to engage a historically situated abolitionist praxis that is, in this moment, primarily pedagogical. A working conception of the “prison regime” offers a useful tool of critical social analysis as well as a theoretical framework for contextualizing critical, radical, and perhaps abolitionist pedagogies. </w:t>
      </w:r>
      <w:r w:rsidRPr="00A63F59">
        <w:rPr>
          <w:rStyle w:val="StyleUnderline"/>
        </w:rPr>
        <w:t xml:space="preserve">In subtle distinction from the criminological, social scientific, and common sense understandings of “criminal justice,” “prisons/ jails,” and the “correctional system,” </w:t>
      </w:r>
      <w:r w:rsidRPr="00A63F59">
        <w:rPr>
          <w:rStyle w:val="StyleUnderline"/>
          <w:highlight w:val="green"/>
        </w:rPr>
        <w:t>the notion of a prison regime focuses on three</w:t>
      </w:r>
      <w:r w:rsidRPr="00A63F59">
        <w:rPr>
          <w:rStyle w:val="StyleUnderline"/>
        </w:rPr>
        <w:t xml:space="preserve"> interrelated </w:t>
      </w:r>
      <w:r w:rsidRPr="00A63F59">
        <w:rPr>
          <w:rStyle w:val="Emphasis"/>
          <w:highlight w:val="green"/>
        </w:rPr>
        <w:t>technologies and processes</w:t>
      </w:r>
      <w:r w:rsidRPr="00A63F59">
        <w:rPr>
          <w:rStyle w:val="StyleUnderline"/>
          <w:highlight w:val="green"/>
        </w:rPr>
        <w:t xml:space="preserve"> that are dynamically produced</w:t>
      </w:r>
      <w:r w:rsidRPr="00A63F59">
        <w:rPr>
          <w:rStyle w:val="StyleUnderline"/>
        </w:rPr>
        <w:t xml:space="preserve"> at the site of imprisonment: first, the prison regime encompasses the material arrangements of institutional power </w:t>
      </w:r>
      <w:r w:rsidRPr="00A63F59">
        <w:rPr>
          <w:rStyle w:val="StyleUnderline"/>
          <w:highlight w:val="green"/>
        </w:rPr>
        <w:t>that create informal</w:t>
      </w:r>
      <w:r w:rsidRPr="00A63F59">
        <w:rPr>
          <w:rStyle w:val="StyleUnderline"/>
        </w:rPr>
        <w:t xml:space="preserve"> (and often nominally illegal) </w:t>
      </w:r>
      <w:r w:rsidRPr="00A63F59">
        <w:rPr>
          <w:rStyle w:val="Emphasis"/>
          <w:highlight w:val="green"/>
        </w:rPr>
        <w:t>routines and protocols of militarized physiological domination</w:t>
      </w:r>
      <w:r w:rsidRPr="00A63F59">
        <w:rPr>
          <w:rStyle w:val="StyleUnderline"/>
        </w:rPr>
        <w:t xml:space="preserve"> over human beings held captive by the state</w:t>
      </w:r>
      <w:r w:rsidRPr="00073DFA">
        <w:rPr>
          <w:sz w:val="16"/>
        </w:rPr>
        <w:t xml:space="preserve">. </w:t>
      </w:r>
      <w:r w:rsidRPr="00A63F59">
        <w:rPr>
          <w:rStyle w:val="StyleUnderline"/>
          <w:highlight w:val="green"/>
        </w:rPr>
        <w:t>This domination privileges a historical anti-black state violence that is</w:t>
      </w:r>
      <w:r w:rsidRPr="00A63F59">
        <w:rPr>
          <w:rStyle w:val="StyleUnderline"/>
        </w:rPr>
        <w:t xml:space="preserve"> particularly </w:t>
      </w:r>
      <w:r w:rsidRPr="00A63F59">
        <w:rPr>
          <w:rStyle w:val="StyleUnderline"/>
          <w:highlight w:val="green"/>
        </w:rPr>
        <w:t>traceable to</w:t>
      </w:r>
      <w:r w:rsidRPr="00A63F59">
        <w:rPr>
          <w:rStyle w:val="StyleUnderline"/>
        </w:rPr>
        <w:t xml:space="preserve"> the latter stages of continental </w:t>
      </w:r>
      <w:r w:rsidRPr="00A63F59">
        <w:rPr>
          <w:rStyle w:val="StyleUnderline"/>
          <w:highlight w:val="green"/>
        </w:rPr>
        <w:t>racial chattel slavery</w:t>
      </w:r>
      <w:r w:rsidRPr="00A63F59">
        <w:rPr>
          <w:rStyle w:val="StyleUnderline"/>
        </w:rPr>
        <w:t xml:space="preserve"> and its immediate epochal aftermath in “post-emancipation” white supremacy and juridical racial segregation/apartheid—a privileging that is directly reflected in the actual demography of the imprisoned population, composed of a Black majority</w:t>
      </w:r>
      <w:r w:rsidRPr="00073DFA">
        <w:rPr>
          <w:sz w:val="16"/>
        </w:rPr>
        <w:t xml:space="preserve">. The institutional elaborations of this white supremacist and anti-black carceral state create an overarching system of physiological domination that subsumes differently racialized subjects (including whites) into institutional routines (strip searching and regular bodily invasion, legally sanctioned torture, ad hoc assassination, routinized medical neglect) that revise while sustaining the everyday practices of genocidal racial slavery. While there are multiple variations on this regime of physiological dominance—including (Latino/a, Muslim, and Arab) immigrant detention, extra-territorial military prisons, and asylums—it is crucial to recognize that the genealogy of the prison’s systemic violence is anchored in the normalized Black genocide of U.S. and New World nation-building.2 Second, the concept of the prison regime understands the place of state-ordained human capture as a modality of social (dis)organization that produces numerous forms of interpersonal and systemic (race, class, gender, sexual) violence within and beyond the physical sites of imprisonment. Here, the multiple and vast social effects of imprisonment (from affective disruptions of community and extended familial ties to long-term economic/geographic displacement) are understood as fundamental and systemic dimensions of the policing and imprisonment apparatus, rather than secondary or unintended consequences of it.3 </w:t>
      </w:r>
      <w:r w:rsidRPr="00A63F59">
        <w:rPr>
          <w:rStyle w:val="StyleUnderline"/>
        </w:rPr>
        <w:t xml:space="preserve">Third, </w:t>
      </w:r>
      <w:r w:rsidRPr="00A63F59">
        <w:rPr>
          <w:rStyle w:val="StyleUnderline"/>
          <w:highlight w:val="green"/>
        </w:rPr>
        <w:t>the prison regime encompasses the multiple knowledges and meanings</w:t>
      </w:r>
      <w:r w:rsidRPr="00A63F59">
        <w:rPr>
          <w:rStyle w:val="StyleUnderline"/>
        </w:rPr>
        <w:t xml:space="preserve"> that are created around the institutional site and cultural symbol of “the prison,” </w:t>
      </w:r>
      <w:r w:rsidRPr="00A63F59">
        <w:rPr>
          <w:rStyle w:val="StyleUnderline"/>
          <w:highlight w:val="green"/>
        </w:rPr>
        <w:t>including those that circulate in</w:t>
      </w:r>
      <w:r w:rsidRPr="00A63F59">
        <w:rPr>
          <w:rStyle w:val="StyleUnderline"/>
        </w:rPr>
        <w:t xml:space="preserve"> popular culture and among the administrative </w:t>
      </w:r>
      <w:r w:rsidRPr="00A63F59">
        <w:rPr>
          <w:rStyle w:val="StyleUnderline"/>
        </w:rPr>
        <w:lastRenderedPageBreak/>
        <w:t xml:space="preserve">bureaucracies and </w:t>
      </w:r>
      <w:r w:rsidRPr="00A63F59">
        <w:rPr>
          <w:rStyle w:val="StyleUnderline"/>
          <w:highlight w:val="green"/>
        </w:rPr>
        <w:t>curriculum of schools</w:t>
      </w:r>
      <w:r w:rsidRPr="00073DFA">
        <w:rPr>
          <w:sz w:val="16"/>
        </w:rPr>
        <w:t xml:space="preserve">. </w:t>
      </w:r>
      <w:r w:rsidRPr="00A63F59">
        <w:rPr>
          <w:rStyle w:val="StyleUnderline"/>
        </w:rPr>
        <w:t xml:space="preserve">Given this conception of the prison regime as a far-reaching and invasive arrangement of social power, state violence, and human domination, we might better be able to understand the significance of </w:t>
      </w:r>
      <w:r w:rsidRPr="00A63F59">
        <w:rPr>
          <w:rStyle w:val="StyleUnderline"/>
          <w:highlight w:val="green"/>
        </w:rPr>
        <w:t>everyday routines of school-based discipline</w:t>
      </w:r>
      <w:r w:rsidRPr="00A63F59">
        <w:rPr>
          <w:rStyle w:val="StyleUnderline"/>
        </w:rPr>
        <w:t xml:space="preserve"> that </w:t>
      </w:r>
      <w:r w:rsidRPr="00A63F59">
        <w:rPr>
          <w:rStyle w:val="StyleUnderline"/>
          <w:highlight w:val="green"/>
        </w:rPr>
        <w:t xml:space="preserve">imply the </w:t>
      </w:r>
      <w:r w:rsidRPr="00A63F59">
        <w:rPr>
          <w:rStyle w:val="Emphasis"/>
          <w:highlight w:val="green"/>
        </w:rPr>
        <w:t>possibility of imprisonment</w:t>
      </w:r>
      <w:r w:rsidRPr="00A63F59">
        <w:rPr>
          <w:rStyle w:val="StyleUnderline"/>
          <w:highlight w:val="green"/>
        </w:rPr>
        <w:t xml:space="preserve"> as the punitive bureaucratic outcome of misbehavior, truancy, and academic failure</w:t>
      </w:r>
      <w:r w:rsidRPr="00073DFA">
        <w:rPr>
          <w:sz w:val="16"/>
        </w:rPr>
        <w:t xml:space="preserve">. What, then, is the </w:t>
      </w:r>
    </w:p>
    <w:p w14:paraId="6081EE9D" w14:textId="77777777" w:rsidR="00477574" w:rsidRPr="00073DFA" w:rsidRDefault="00477574" w:rsidP="00477574">
      <w:pPr>
        <w:rPr>
          <w:sz w:val="16"/>
        </w:rPr>
      </w:pPr>
      <w:r w:rsidRPr="00073DFA">
        <w:rPr>
          <w:sz w:val="16"/>
        </w:rPr>
        <w:t xml:space="preserve">condition of “teaching” in the context of a prison regime that is so relentless in its innovation and intrusiveness? </w:t>
      </w:r>
      <w:r w:rsidRPr="00A63F59">
        <w:rPr>
          <w:rStyle w:val="StyleUnderline"/>
        </w:rPr>
        <w:t>We might depart from another critical premise: that the prison (jail, detention center, etc.) cannot be conceptualized as a place that is wholly separate or alienated from the normalized intercourses of civil society or “the free world.”</w:t>
      </w:r>
      <w:r w:rsidRPr="00073DFA">
        <w:rPr>
          <w:sz w:val="16"/>
        </w:rPr>
        <w:t xml:space="preserve"> Speaking more precisely to the concerns raised by this issue of Radical Teacher, </w:t>
      </w:r>
      <w:r w:rsidRPr="00A63F59">
        <w:rPr>
          <w:rStyle w:val="StyleUnderline"/>
        </w:rPr>
        <w:t xml:space="preserve">the massive carceral-cultural form of the prison has naturalized a systemic disorientation of the teaching act, so that </w:t>
      </w:r>
      <w:r w:rsidRPr="00A63F59">
        <w:rPr>
          <w:rStyle w:val="Emphasis"/>
          <w:highlight w:val="green"/>
        </w:rPr>
        <w:t>teaching is no longer separable</w:t>
      </w:r>
      <w:r w:rsidRPr="00A63F59">
        <w:rPr>
          <w:rStyle w:val="StyleUnderline"/>
          <w:highlight w:val="green"/>
        </w:rPr>
        <w:t xml:space="preserve"> from the work of policing</w:t>
      </w:r>
      <w:r w:rsidRPr="00A63F59">
        <w:rPr>
          <w:rStyle w:val="StyleUnderline"/>
        </w:rPr>
        <w:t>, juridical discipline, and state-crafted punishment.</w:t>
      </w:r>
      <w:r w:rsidRPr="00073DFA">
        <w:rPr>
          <w:sz w:val="16"/>
        </w:rPr>
        <w:t xml:space="preserve"> </w:t>
      </w:r>
      <w:r w:rsidRPr="00A63F59">
        <w:rPr>
          <w:rStyle w:val="StyleUnderline"/>
        </w:rPr>
        <w:t>Thus</w:t>
      </w:r>
      <w:r w:rsidRPr="00A63F59">
        <w:rPr>
          <w:rStyle w:val="StyleUnderline"/>
          <w:highlight w:val="green"/>
        </w:rPr>
        <w:t>, I do not think the crucial question in our historical moment is whether or not our teaching ultimately</w:t>
      </w:r>
      <w:r w:rsidRPr="00A63F59">
        <w:rPr>
          <w:rStyle w:val="StyleUnderline"/>
        </w:rPr>
        <w:t xml:space="preserve"> supports or adequately </w:t>
      </w:r>
      <w:r w:rsidRPr="00A63F59">
        <w:rPr>
          <w:rStyle w:val="StyleUnderline"/>
          <w:highlight w:val="green"/>
        </w:rPr>
        <w:t xml:space="preserve">challenges </w:t>
      </w:r>
      <w:r w:rsidRPr="00A63F59">
        <w:rPr>
          <w:rStyle w:val="StyleUnderline"/>
        </w:rPr>
        <w:t xml:space="preserve">the </w:t>
      </w:r>
      <w:r w:rsidRPr="00A63F59">
        <w:rPr>
          <w:rStyle w:val="StyleUnderline"/>
          <w:highlight w:val="green"/>
        </w:rPr>
        <w:t>material arrangements</w:t>
      </w:r>
      <w:r w:rsidRPr="00A63F59">
        <w:rPr>
          <w:rStyle w:val="StyleUnderline"/>
        </w:rPr>
        <w:t xml:space="preserve"> and cultural significations of the prison regime—just as I believe the central question under the rule of apartheid is not whether a curriculum condones or opposes the spatial arrangements of white supremacy and intensified racist state violence.</w:t>
      </w:r>
      <w:r w:rsidRPr="00073DFA">
        <w:rPr>
          <w:sz w:val="16"/>
        </w:rPr>
        <w:t xml:space="preserve"> </w:t>
      </w:r>
      <w:r w:rsidRPr="00A63F59">
        <w:rPr>
          <w:rStyle w:val="StyleUnderline"/>
          <w:highlight w:val="green"/>
        </w:rPr>
        <w:t>Rather, the primary question is whether and how the act of teaching can</w:t>
      </w:r>
      <w:r w:rsidRPr="00A63F59">
        <w:rPr>
          <w:rStyle w:val="StyleUnderline"/>
        </w:rPr>
        <w:t xml:space="preserve"> effectively and </w:t>
      </w:r>
      <w:r w:rsidRPr="00A63F59">
        <w:rPr>
          <w:rStyle w:val="StyleUnderline"/>
          <w:highlight w:val="green"/>
        </w:rPr>
        <w:t>radically displace the normalized misery, everyday suffering</w:t>
      </w:r>
      <w:r w:rsidRPr="00A63F59">
        <w:rPr>
          <w:rStyle w:val="StyleUnderline"/>
        </w:rPr>
        <w:t>, and mundane state violence that are reproduced and/or passively condoned by both hegemonic and critical/counterhegemonic pedagogies.</w:t>
      </w:r>
      <w:r w:rsidRPr="00073DFA">
        <w:rPr>
          <w:sz w:val="16"/>
        </w:rPr>
        <w:t xml:space="preserve"> </w:t>
      </w:r>
      <w:r w:rsidRPr="003A541B">
        <w:rPr>
          <w:rStyle w:val="StyleUnderline"/>
          <w:highlight w:val="green"/>
        </w:rPr>
        <w:t>I am arguing that our historical conditions urgently dictate that a strategic distinction must be drawn between</w:t>
      </w:r>
      <w:r w:rsidRPr="00A63F59">
        <w:rPr>
          <w:rStyle w:val="StyleUnderline"/>
        </w:rPr>
        <w:t xml:space="preserve"> liberal, social justice, critical, and even </w:t>
      </w:r>
      <w:r w:rsidRPr="003A541B">
        <w:rPr>
          <w:rStyle w:val="StyleUnderline"/>
          <w:highlight w:val="green"/>
        </w:rPr>
        <w:t xml:space="preserve">“radical” pedagogies that are capable of even remotely </w:t>
      </w:r>
      <w:r w:rsidRPr="003A541B">
        <w:rPr>
          <w:rStyle w:val="Emphasis"/>
          <w:highlight w:val="green"/>
        </w:rPr>
        <w:t>justifying, defending, or tolerating</w:t>
      </w:r>
      <w:r w:rsidRPr="003A541B">
        <w:rPr>
          <w:rStyle w:val="StyleUnderline"/>
          <w:highlight w:val="green"/>
        </w:rPr>
        <w:t xml:space="preserve"> a proto-genocidal prison regime</w:t>
      </w:r>
      <w:r w:rsidRPr="00A63F59">
        <w:rPr>
          <w:rStyle w:val="StyleUnderline"/>
        </w:rPr>
        <w:t xml:space="preserve"> that is without precedent or peer, on the one hand, </w:t>
      </w:r>
      <w:r w:rsidRPr="003A541B">
        <w:rPr>
          <w:rStyle w:val="StyleUnderline"/>
          <w:highlight w:val="green"/>
        </w:rPr>
        <w:t xml:space="preserve">and those attempts at </w:t>
      </w:r>
      <w:r w:rsidRPr="00452B15">
        <w:rPr>
          <w:rStyle w:val="Emphasis"/>
          <w:highlight w:val="green"/>
        </w:rPr>
        <w:t>abolitionist pedagogy</w:t>
      </w:r>
      <w:r w:rsidRPr="00A63F59">
        <w:rPr>
          <w:rStyle w:val="StyleUnderline"/>
        </w:rPr>
        <w:t xml:space="preserve"> that—in an urgent embracing of the historical necessity of innovation, improvisation, and radical rearticulation— are attempting to generate new epistemic and intellectual approaches to meaning, knowledge, learning, and practice for the sake of life, liberation, and new social possibilities</w:t>
      </w:r>
      <w:r w:rsidRPr="00073DFA">
        <w:rPr>
          <w:sz w:val="16"/>
        </w:rPr>
        <w:t xml:space="preserve">. </w:t>
      </w:r>
      <w:r w:rsidRPr="003A541B">
        <w:rPr>
          <w:rStyle w:val="StyleUnderline"/>
          <w:highlight w:val="green"/>
        </w:rPr>
        <w:t>I am concerned with addressing a pedagogical tendency that artificially separates the teacher-student relation and “the school” from “the prison.”</w:t>
      </w:r>
      <w:r w:rsidRPr="00073DFA">
        <w:rPr>
          <w:sz w:val="16"/>
        </w:rPr>
        <w:t xml:space="preserve"> </w:t>
      </w:r>
      <w:r w:rsidRPr="003A541B">
        <w:rPr>
          <w:rStyle w:val="StyleUnderline"/>
        </w:rPr>
        <w:t xml:space="preserve">Such strategic distinctions are useful for delineating the ways that multiple pedagogical epistemes (including otherwise critical and radical ones) operate from the a priori notion that prisons and policing serve necessary, peace-and-safety making, and “good” social functions that are somehow separable or recuperable from their historical primacy to socioeconomic/class </w:t>
      </w:r>
      <w:r>
        <w:rPr>
          <w:rStyle w:val="StyleUnderline"/>
        </w:rPr>
        <w:t>repression, American apartheid, racial slavery,</w:t>
      </w:r>
      <w:r w:rsidRPr="003A541B">
        <w:rPr>
          <w:rStyle w:val="StyleUnderline"/>
        </w:rPr>
        <w:t xml:space="preserve"> indigenous land disp</w:t>
      </w:r>
      <w:r>
        <w:rPr>
          <w:rStyle w:val="StyleUnderline"/>
        </w:rPr>
        <w:t>lacement and cultural genocide,</w:t>
      </w:r>
      <w:r w:rsidRPr="003A541B">
        <w:rPr>
          <w:rStyle w:val="StyleUnderline"/>
        </w:rPr>
        <w:t xml:space="preserve"> and white supremacist colonization</w:t>
      </w:r>
      <w:r w:rsidRPr="00073DFA">
        <w:rPr>
          <w:sz w:val="16"/>
        </w:rPr>
        <w:t xml:space="preserve">.9 In other words, what might happen to the disoriented teaching act if it sere re-oriented against the assumptive necessity, integrity, and taken-for-grantedness of prisons, policing, and the normalized state violence they reproduce? Schooling Regime </w:t>
      </w:r>
      <w:r w:rsidRPr="003A541B">
        <w:rPr>
          <w:rStyle w:val="StyleUnderline"/>
          <w:highlight w:val="green"/>
        </w:rPr>
        <w:t>The structural symbiosis between schools and the racist policing/prison state is evident in the administrative, public policy, and pedagogical innovations of the War on Drugs, “Zero Tolerance,” “No Child Left Behind,” and the school-based militarizations of the “school to prison (and military) pipeline</w:t>
      </w:r>
      <w:r w:rsidRPr="00073DFA">
        <w:rPr>
          <w:sz w:val="16"/>
        </w:rPr>
        <w:t xml:space="preserve">.”10 </w:t>
      </w:r>
      <w:r w:rsidRPr="003A541B">
        <w:rPr>
          <w:rStyle w:val="StyleUnderline"/>
        </w:rPr>
        <w:t>Angela Y. Davis has suggested that “</w:t>
      </w:r>
      <w:r w:rsidRPr="003A541B">
        <w:rPr>
          <w:rStyle w:val="StyleUnderline"/>
          <w:highlight w:val="green"/>
        </w:rPr>
        <w:t>when children attend schools that place a greater value on discipline and security</w:t>
      </w:r>
      <w:r w:rsidRPr="003A541B">
        <w:rPr>
          <w:rStyle w:val="StyleUnderline"/>
        </w:rPr>
        <w:t xml:space="preserve"> than on knowledge and intellectual development, </w:t>
      </w:r>
      <w:r w:rsidRPr="003A541B">
        <w:rPr>
          <w:rStyle w:val="StyleUnderline"/>
          <w:highlight w:val="green"/>
        </w:rPr>
        <w:t xml:space="preserve">they are attending </w:t>
      </w:r>
      <w:r w:rsidRPr="003A541B">
        <w:rPr>
          <w:rStyle w:val="Emphasis"/>
          <w:highlight w:val="green"/>
        </w:rPr>
        <w:t>prep schools for prison</w:t>
      </w:r>
      <w:r w:rsidRPr="00073DFA">
        <w:rPr>
          <w:sz w:val="16"/>
        </w:rPr>
        <w:t xml:space="preserve">.”11 </w:t>
      </w:r>
      <w:r w:rsidRPr="003A541B">
        <w:rPr>
          <w:rStyle w:val="StyleUnderline"/>
          <w:highlight w:val="green"/>
        </w:rPr>
        <w:t xml:space="preserve">These punitive iterations of an increasingly </w:t>
      </w:r>
      <w:r w:rsidRPr="003A541B">
        <w:rPr>
          <w:rStyle w:val="Emphasis"/>
          <w:highlight w:val="green"/>
        </w:rPr>
        <w:t>carceral schooling industrial complex</w:t>
      </w:r>
      <w:r w:rsidRPr="003A541B">
        <w:rPr>
          <w:rStyle w:val="StyleUnderline"/>
        </w:rPr>
        <w:t>, however, represent a symptomatic reflection of how the racist state—and white supremacist social formation generally—</w:t>
      </w:r>
      <w:r w:rsidRPr="00073DFA">
        <w:rPr>
          <w:rStyle w:val="StyleUnderline"/>
          <w:highlight w:val="green"/>
        </w:rPr>
        <w:t>are producing new categories of social identities</w:t>
      </w:r>
      <w:r w:rsidRPr="003A541B">
        <w:rPr>
          <w:rStyle w:val="StyleUnderline"/>
        </w:rPr>
        <w:t xml:space="preserve"> (and redefining older ones) that can only be “taught” within a direct relationship to the regulatory mechanisms and imminent (state) violence of the prison industrial complex and the U.S. prison regime</w:t>
      </w:r>
      <w:r w:rsidRPr="00073DFA">
        <w:rPr>
          <w:sz w:val="16"/>
        </w:rPr>
        <w:t xml:space="preserve">. (Even while some are relatively privileged by the institutional logics of relative de-criminalization, their bodily mobility and academic progression are contingent on the state’s capacity to separate and “protect” them from the </w:t>
      </w:r>
      <w:r w:rsidRPr="00073DFA">
        <w:rPr>
          <w:sz w:val="16"/>
        </w:rPr>
        <w:lastRenderedPageBreak/>
        <w:t xml:space="preserve">criminalized.) </w:t>
      </w:r>
      <w:r w:rsidRPr="003A541B">
        <w:rPr>
          <w:rStyle w:val="StyleUnderline"/>
        </w:rPr>
        <w:t xml:space="preserve">There are, at first, categories of social subjects that are apprehended and </w:t>
      </w:r>
      <w:r w:rsidRPr="00073DFA">
        <w:rPr>
          <w:rStyle w:val="StyleUnderline"/>
          <w:highlight w:val="green"/>
        </w:rPr>
        <w:t>naturalized by the school-as-state</w:t>
      </w:r>
      <w:r w:rsidRPr="003A541B">
        <w:rPr>
          <w:rStyle w:val="StyleUnderline"/>
        </w:rPr>
        <w:t>—</w:t>
      </w:r>
      <w:r w:rsidRPr="00073DFA">
        <w:rPr>
          <w:rStyle w:val="StyleUnderline"/>
          <w:highlight w:val="green"/>
        </w:rPr>
        <w:t>gifted and talented, undocumented, gang affiliated, exceptional, at-risk, average—who are then, by ontological necessity</w:t>
      </w:r>
      <w:r w:rsidRPr="003A541B">
        <w:rPr>
          <w:rStyle w:val="StyleUnderline"/>
        </w:rPr>
        <w:t xml:space="preserve">, hierarchically separated </w:t>
      </w:r>
      <w:r w:rsidRPr="00073DFA">
        <w:rPr>
          <w:rStyle w:val="StyleUnderline"/>
          <w:highlight w:val="green"/>
        </w:rPr>
        <w:t>through the protocols of pseudo-standardized intelligence</w:t>
      </w:r>
      <w:r w:rsidRPr="003A541B">
        <w:rPr>
          <w:rStyle w:val="StyleUnderline"/>
        </w:rPr>
        <w:t xml:space="preserve"> quotient, socioeconomic class, race, gender, citizenship, sexuality, neighborhood geography, etc</w:t>
      </w:r>
      <w:r w:rsidRPr="00073DFA">
        <w:rPr>
          <w:sz w:val="16"/>
        </w:rPr>
        <w:t xml:space="preserve">. </w:t>
      </w:r>
      <w:r w:rsidRPr="00073DFA">
        <w:rPr>
          <w:rStyle w:val="StyleUnderline"/>
          <w:highlight w:val="green"/>
        </w:rPr>
        <w:t>This seemingly compulsory, school-sited reproduction of the deadly</w:t>
      </w:r>
      <w:r w:rsidRPr="003A541B">
        <w:rPr>
          <w:rStyle w:val="StyleUnderline"/>
        </w:rPr>
        <w:t xml:space="preserve"> circuits of privilege and </w:t>
      </w:r>
      <w:r w:rsidRPr="00073DFA">
        <w:rPr>
          <w:rStyle w:val="StyleUnderline"/>
          <w:highlight w:val="green"/>
        </w:rPr>
        <w:t>alienation</w:t>
      </w:r>
      <w:r w:rsidRPr="003A541B">
        <w:rPr>
          <w:rStyle w:val="StyleUnderline"/>
        </w:rPr>
        <w:t xml:space="preserve"> is anything but new, and </w:t>
      </w:r>
      <w:r w:rsidRPr="00073DFA">
        <w:rPr>
          <w:rStyle w:val="StyleUnderline"/>
          <w:highlight w:val="green"/>
        </w:rPr>
        <w:t>has always been central to the routines of the U.S. schooling regime,</w:t>
      </w:r>
      <w:r w:rsidRPr="003A541B">
        <w:rPr>
          <w:rStyle w:val="StyleUnderline"/>
        </w:rPr>
        <w:t xml:space="preserve"> particularly in its colonialist and post-emancipationist articulations</w:t>
      </w:r>
      <w:r w:rsidRPr="00073DFA">
        <w:rPr>
          <w:sz w:val="16"/>
        </w:rPr>
        <w:t xml:space="preserve">.12 The idea of the U.S. prison apparatus as a regime, in this context, brings attention to how prisons are not places outside and apart from our everyday lives, but instead shape and deform our identities, communities, and modes of social interaction. I have written elsewhere that the prison regime is an apparatus of power/violence that cannot be reduced to a minor “institution” of the state, but has in fact become an apparatus that possesses and constitutes the state, often as if autonomous of its authority.13 Here, I am interested in how this regime overlaps with and mutually nourishes the multiple “schooling regimes” that make up the U.S. educational system. The U.S. prison, in other words, has become a model and prototype for power relations more generally, in which 1) institutional authority is intertwined with the policing and surveillance capacities (legitimated violence) of the state, 2) the broadly cultural and peculiarly juridical racial/gender criminalization of particular social subjects becomes a primary framework for organizing institutional access, and 3) the practice of systemic bodily immobilization (incarceration) permeates the normal routines of the “free world.” </w:t>
      </w:r>
      <w:r w:rsidRPr="00073DFA">
        <w:rPr>
          <w:rStyle w:val="StyleUnderline"/>
        </w:rPr>
        <w:t xml:space="preserve">To trace the movements of the prison’s modeling of power relations to the site of the school is to understand that </w:t>
      </w:r>
      <w:r w:rsidRPr="00073DFA">
        <w:rPr>
          <w:rStyle w:val="StyleUnderline"/>
          <w:highlight w:val="green"/>
        </w:rPr>
        <w:t>policing/surveillance</w:t>
      </w:r>
      <w:r w:rsidRPr="00073DFA">
        <w:rPr>
          <w:rStyle w:val="StyleUnderline"/>
        </w:rPr>
        <w:t xml:space="preserve">, criminalization, </w:t>
      </w:r>
      <w:r w:rsidRPr="00073DFA">
        <w:rPr>
          <w:rStyle w:val="StyleUnderline"/>
          <w:highlight w:val="green"/>
        </w:rPr>
        <w:t>and immobilization are as much schooling practices as they are imprisonment practices</w:t>
      </w:r>
      <w:r w:rsidRPr="00073DFA">
        <w:rPr>
          <w:sz w:val="16"/>
        </w:rPr>
        <w:t xml:space="preserve">. </w:t>
      </w:r>
      <w:r w:rsidRPr="00073DFA">
        <w:rPr>
          <w:rStyle w:val="StyleUnderline"/>
          <w:highlight w:val="green"/>
        </w:rPr>
        <w:t>The teacher is</w:t>
      </w:r>
      <w:r w:rsidRPr="00073DFA">
        <w:rPr>
          <w:rStyle w:val="StyleUnderline"/>
        </w:rPr>
        <w:t xml:space="preserve"> generally being </w:t>
      </w:r>
      <w:r w:rsidRPr="00073DFA">
        <w:rPr>
          <w:rStyle w:val="StyleUnderline"/>
          <w:highlight w:val="green"/>
        </w:rPr>
        <w:t>asked to train the foot soldiers, middle managers, administrators</w:t>
      </w:r>
      <w:r w:rsidRPr="00073DFA">
        <w:rPr>
          <w:rStyle w:val="StyleUnderline"/>
        </w:rPr>
        <w:t xml:space="preserve">, workers, intellectuals, </w:t>
      </w:r>
      <w:r w:rsidRPr="00073DFA">
        <w:rPr>
          <w:rStyle w:val="StyleUnderline"/>
          <w:highlight w:val="green"/>
        </w:rPr>
        <w:t>and potential captives of the school/prison confluence</w:t>
      </w:r>
      <w:r w:rsidRPr="00073DFA">
        <w:rPr>
          <w:rStyle w:val="StyleUnderline"/>
        </w:rPr>
        <w:t>, whether the classroom is populated by criminalized Black and Brown youth or white Ph.D. candidates</w:t>
      </w:r>
      <w:r w:rsidRPr="00073DFA">
        <w:rPr>
          <w:sz w:val="16"/>
        </w:rPr>
        <w:t xml:space="preserve">. </w:t>
      </w:r>
      <w:r w:rsidRPr="00073DFA">
        <w:rPr>
          <w:rStyle w:val="StyleUnderline"/>
        </w:rPr>
        <w:t xml:space="preserve">Two thoughts are worth considering: the teaching act is constituted by the technologies of the prison regime, and </w:t>
      </w:r>
      <w:r w:rsidRPr="00073DFA">
        <w:rPr>
          <w:rStyle w:val="StyleUnderline"/>
          <w:highlight w:val="green"/>
        </w:rPr>
        <w:t>the school is inseparable from the prison industrial complex</w:t>
      </w:r>
      <w:r w:rsidRPr="00073DFA">
        <w:rPr>
          <w:sz w:val="16"/>
        </w:rPr>
        <w:t xml:space="preserve">. The “prison industrial complex,” in contrast to the prison regime, names the emergence over the last three decades of multiple symbiotic institutional relationships that dynamically link private business (such as architectural firms, construction companies, and uniform manufacturers) and government/state apparatuses (including police, corrections, and elected officials) in projects of multiply-scaled human immobilization and imprisonment. The national abolitionist organization Critical Resistance elaborates that the prison industrial complex is a “system situated at the intersection of governmental and private interests that uses prisons as a solution to social, political, and economic problems.”14 </w:t>
      </w:r>
      <w:r w:rsidRPr="00073DFA">
        <w:rPr>
          <w:rStyle w:val="StyleUnderline"/>
        </w:rPr>
        <w:t xml:space="preserve">In fact, as many abolitionist scholars have noted, </w:t>
      </w:r>
      <w:r w:rsidRPr="00073DFA">
        <w:rPr>
          <w:rStyle w:val="StyleUnderline"/>
          <w:highlight w:val="green"/>
        </w:rPr>
        <w:t>the rise of the prison industrial complex is</w:t>
      </w:r>
      <w:r w:rsidRPr="00073DFA">
        <w:rPr>
          <w:rStyle w:val="StyleUnderline"/>
        </w:rPr>
        <w:t xml:space="preserve"> in part </w:t>
      </w:r>
      <w:r w:rsidRPr="00073DFA">
        <w:rPr>
          <w:rStyle w:val="StyleUnderline"/>
          <w:highlight w:val="green"/>
        </w:rPr>
        <w:t>a direct outcome of the liberal-progressive “prison reform” successes of the 1970s.</w:t>
      </w:r>
      <w:r w:rsidRPr="00073DFA">
        <w:rPr>
          <w:sz w:val="16"/>
        </w:rPr>
        <w:t xml:space="preserve"> The political convergence between liberals, progressives, and “law and order” conservatives/reactionaries, located within the accelerating political and geographical displacements of globalization,15 generated a host of material transformations and institutional shifts that facilitated— in fact, necessitated—the large-scale reorganization of the prison into a host of new and/or qualitatively intensified structural relationships with numerous political and economic apparatuses, including public policy and legislative bodies, electoral and lobbying apparatuses, the medical and architectural/construction industries, and various other hegemonic institutional forms. Concretely, the reform of the prison required its own expansion and bureaucratic multiplication: for example, the reform of prison overcrowding came to involve an astronomical growth in new prison construction (rather than decarceration and release), the reformist outrage against preventable deaths and severe physiological suffering from (communicable, congenital, and mental) illnesses yielded the piecemeal incorporation of medical facilities and staff into prison protocols (as opposed to addressing the fact that massive incarceration inherently creates and circulates sickness), and reformist recognition of carceral state violence against emotionally disordered, mentally ill, and disabled captives led to the creation of new prisons and pharmaceutical regimens for the “criminally insane,” and so on. Following the historical trajectory of Angela Y. Davis’ concise and accurate assessment that “during the (American) revolutionary period, the penitentiary was generally viewed as a progressive reform, linked to the larger campaign for the rights of citizens,”16 it is crucial to recognize that the prison industrial complex is one of the most significant “reformist” achievements in U.S. history and is not simply the perverse social project of self-identified reactionaries and conservatives. Its roots and sustenance are fundamentally located in the American liberal-progressive impulse toward reforming institutionalized state violence rather than abolishing it. The absolute banality of the prison regime’s presence in the administrative protocols, curricula, and educational routines of the school is almost omnipresent: aside from the most obvious appearances of the racist policing state on campuses everywhere, it is generally the fundamental epistemological (hence pedagogical) assumption of the school that 1) social order (peace) requires a normalized, culturally legitimated proliferation of state violence (policing, juridical punishment, war); 2) the survival of civil society (schools, citizenship, and individual “freedom”) depends on the capacity of the state to isolate or extinguish the criminal/dangerous; and 3) the U.S. nationbuilding project is endemically decent or (at least) democratic in spirit, and its apparent </w:t>
      </w:r>
      <w:r w:rsidRPr="00BB78B1">
        <w:rPr>
          <w:sz w:val="16"/>
        </w:rPr>
        <w:t xml:space="preserve">corruptions, contradictions, and systemic brutalities (including and especially the racial, gender, and class-based violence of the prison industrial complex) are ultimately reformable, redeemable, or (if all else fails) forgivable. </w:t>
      </w:r>
      <w:r w:rsidRPr="00BB78B1">
        <w:rPr>
          <w:rStyle w:val="StyleUnderline"/>
        </w:rPr>
        <w:t>It is virtually indisputable—though always worth restating—that most pedagogical practices (including many “critical/radical” ones) invest in producing or edifying “free” and self-governing citizen/subjects</w:t>
      </w:r>
      <w:r w:rsidRPr="00BB78B1">
        <w:rPr>
          <w:sz w:val="16"/>
        </w:rPr>
        <w:t xml:space="preserve">. </w:t>
      </w:r>
      <w:r w:rsidRPr="00BB78B1">
        <w:rPr>
          <w:rStyle w:val="StyleUnderline"/>
        </w:rPr>
        <w:t>The assumptive framework of this pedagogical framework tends to conflate civil society with “freedom,” as if one’s physical presence in civil society is separable from the actual and imminent state violence of criminalization and policing. (Is a criminalized and policed person really “free”?).</w:t>
      </w:r>
      <w:r w:rsidRPr="00BB78B1">
        <w:rPr>
          <w:sz w:val="16"/>
        </w:rPr>
        <w:t xml:space="preserve"> This pedagogical approach also leaves unasked the question of whether the central premise of the teaching practice itself—that a given pedagogy is actually capable of producing free citizen/</w:t>
      </w:r>
      <w:r w:rsidRPr="00073DFA">
        <w:rPr>
          <w:sz w:val="16"/>
        </w:rPr>
        <w:t xml:space="preserve">subjects under such historical conditions—might implode if its conditions of possibility were adequately confronted. To clarify: as teachers, our generic pedagogical assumption is that we are either teaching to “free” studentcitizens who must be empowered and encouraged to live up to the responsibilities of their nominal freedom (a task that may be interpreted differently and contradictorily </w:t>
      </w:r>
      <w:r w:rsidRPr="00073DFA">
        <w:rPr>
          <w:sz w:val="16"/>
        </w:rPr>
        <w:lastRenderedPageBreak/>
        <w:t>depending on the teacher), or that our pedagogy intends to participate in the creation of free student-</w:t>
      </w:r>
      <w:r w:rsidRPr="00BB78B1">
        <w:rPr>
          <w:sz w:val="16"/>
        </w:rPr>
        <w:t xml:space="preserve">citizens who are capable of being trained to participate robustly in civil society, outside and apart from the social dominance and institutional violence of the prison regime. </w:t>
      </w:r>
      <w:r w:rsidRPr="00BB78B1">
        <w:rPr>
          <w:rStyle w:val="StyleUnderline"/>
        </w:rPr>
        <w:t>In both instances, the underlying task of the teacher is to train the student to avert direct confrontation with the policing and imprisonment apparatus, and to remain un-incarcerated and relatively un-criminalized by the state.</w:t>
      </w:r>
      <w:r w:rsidRPr="00BB78B1">
        <w:rPr>
          <w:sz w:val="16"/>
        </w:rPr>
        <w:t xml:space="preserve"> </w:t>
      </w:r>
      <w:r w:rsidRPr="00BB78B1">
        <w:rPr>
          <w:rStyle w:val="StyleUnderline"/>
        </w:rPr>
        <w:t>Whether or not the teacher can claim to succeed in this task, a basic historical truth is obscured and avoided: the structural symbiosis between the schooling and prison regimes has already rendered the prevailing cultural</w:t>
      </w:r>
      <w:r w:rsidRPr="00073DFA">
        <w:rPr>
          <w:rStyle w:val="StyleUnderline"/>
        </w:rPr>
        <w:t xml:space="preserve"> and institutional rubrics “freedom” an utter sham</w:t>
      </w:r>
      <w:r w:rsidRPr="00073DFA">
        <w:rPr>
          <w:sz w:val="16"/>
        </w:rPr>
        <w:t xml:space="preserve">, no less than the Declaration of Independence was a pronouncement of displacement, liquidation, and enslavement for the majority of the continent’s inhabitants. </w:t>
      </w:r>
      <w:r w:rsidRPr="00073DFA">
        <w:rPr>
          <w:rStyle w:val="StyleUnderline"/>
          <w:highlight w:val="green"/>
        </w:rPr>
        <w:t>Within the schooling regime/prison regime nexus</w:t>
      </w:r>
      <w:r w:rsidRPr="00073DFA">
        <w:rPr>
          <w:rStyle w:val="StyleUnderline"/>
        </w:rPr>
        <w:t xml:space="preserve">, </w:t>
      </w:r>
      <w:r w:rsidRPr="00073DFA">
        <w:rPr>
          <w:rStyle w:val="StyleUnderline"/>
          <w:highlight w:val="green"/>
        </w:rPr>
        <w:t xml:space="preserve">many are taught into freedom in order to administer, enforce, and passively </w:t>
      </w:r>
      <w:r w:rsidRPr="00073DFA">
        <w:rPr>
          <w:rStyle w:val="Emphasis"/>
          <w:highlight w:val="green"/>
        </w:rPr>
        <w:t>reproduce the unfreedom of others</w:t>
      </w:r>
      <w:r w:rsidRPr="00073DFA">
        <w:rPr>
          <w:rStyle w:val="StyleUnderline"/>
        </w:rPr>
        <w:t>, while some are trained into a tentative and alwaystemporary avoidance of unfreedom, meagerly rewarded with the accoutrements of civic inclusion (a job, a vote, a home address).</w:t>
      </w:r>
      <w:r w:rsidRPr="00073DFA">
        <w:rPr>
          <w:sz w:val="16"/>
        </w:rPr>
        <w:t xml:space="preserve"> Numerous others are trained to inhabit a space across or in between these fraudulent modalities of freedom. If the radical teacher’s primary challenge does not initially revolve around the creation of pedagogical strategies that can produce “free,” self-governing, critical student/ subjects, but instead centers on the structurally violent conditions of possibility for “pedagogy” itself, in what form can critical, radical, liberationist teaching actually occur? To revise a previous question: how might the conceptual premises and practical premises of classroom pedagogy be transformed, rethought, and strategically disrupted in order that an abolitionist reorientation of teaching becomes feasible and effective?</w:t>
      </w:r>
    </w:p>
    <w:p w14:paraId="73ABF105" w14:textId="77777777" w:rsidR="00477574" w:rsidRDefault="00477574" w:rsidP="00477574"/>
    <w:p w14:paraId="264A53EA" w14:textId="77777777" w:rsidR="00477574" w:rsidRPr="00165412" w:rsidRDefault="00477574" w:rsidP="00477574">
      <w:pPr>
        <w:pStyle w:val="Heading4"/>
      </w:pPr>
      <w:r>
        <w:t>Sex-Education correctives to Abstinence-only</w:t>
      </w:r>
      <w:r w:rsidRPr="00165412">
        <w:t xml:space="preserve"> relies on racialized connotations of </w:t>
      </w:r>
      <w:r>
        <w:t>sexual health and innocence that vilifies Black men and pathologizes black women as high risk populations</w:t>
      </w:r>
      <w:r w:rsidRPr="00165412">
        <w:t xml:space="preserve"> </w:t>
      </w:r>
    </w:p>
    <w:p w14:paraId="0C81FEAB" w14:textId="77777777" w:rsidR="00477574" w:rsidRPr="00057183" w:rsidRDefault="00477574" w:rsidP="00477574">
      <w:pPr>
        <w:widowControl w:val="0"/>
        <w:autoSpaceDE w:val="0"/>
        <w:autoSpaceDN w:val="0"/>
        <w:adjustRightInd w:val="0"/>
        <w:spacing w:after="240" w:line="240" w:lineRule="auto"/>
        <w:rPr>
          <w:rFonts w:asciiTheme="majorHAnsi" w:hAnsiTheme="majorHAnsi" w:cs="Times"/>
          <w:sz w:val="16"/>
          <w:szCs w:val="16"/>
        </w:rPr>
      </w:pPr>
      <w:r w:rsidRPr="00993117">
        <w:rPr>
          <w:rStyle w:val="Style13ptBold"/>
        </w:rPr>
        <w:t>Fields</w:t>
      </w:r>
      <w:r>
        <w:rPr>
          <w:rStyle w:val="Style13ptBold"/>
        </w:rPr>
        <w:t>,</w:t>
      </w:r>
      <w:r w:rsidRPr="00993117">
        <w:rPr>
          <w:rStyle w:val="Style13ptBold"/>
        </w:rPr>
        <w:t xml:space="preserve"> 05</w:t>
      </w:r>
      <w:r>
        <w:rPr>
          <w:rStyle w:val="Style13ptBold"/>
        </w:rPr>
        <w:t xml:space="preserve"> </w:t>
      </w:r>
      <w:r w:rsidRPr="00057183">
        <w:rPr>
          <w:rStyle w:val="Style13ptBold"/>
          <w:rFonts w:asciiTheme="majorHAnsi" w:hAnsiTheme="majorHAnsi"/>
          <w:sz w:val="16"/>
          <w:szCs w:val="16"/>
        </w:rPr>
        <w:t>(</w:t>
      </w:r>
      <w:r w:rsidRPr="00057183">
        <w:rPr>
          <w:rStyle w:val="Style13ptBold"/>
          <w:rFonts w:asciiTheme="majorHAnsi" w:hAnsiTheme="majorHAnsi"/>
          <w:b w:val="0"/>
          <w:sz w:val="16"/>
          <w:szCs w:val="16"/>
        </w:rPr>
        <w:t>Jessica Fields</w:t>
      </w:r>
      <w:r w:rsidRPr="00057183">
        <w:rPr>
          <w:rStyle w:val="Style13ptBold"/>
          <w:rFonts w:asciiTheme="majorHAnsi" w:hAnsiTheme="majorHAnsi"/>
          <w:sz w:val="16"/>
          <w:szCs w:val="16"/>
        </w:rPr>
        <w:t xml:space="preserve"> </w:t>
      </w:r>
      <w:r w:rsidRPr="00057183">
        <w:rPr>
          <w:rFonts w:asciiTheme="majorHAnsi" w:eastAsia="Times New Roman" w:hAnsiTheme="majorHAnsi" w:cs="Times New Roman"/>
          <w:sz w:val="16"/>
          <w:szCs w:val="16"/>
          <w:shd w:val="clear" w:color="auto" w:fill="FFFFFF"/>
        </w:rPr>
        <w:t xml:space="preserve">is a Professor of Sociology. She is also Graduate Studies Coordinator in Sexuality Studies and Research Faculty at the Center for Research and Education on Gender and Sexuality,  </w:t>
      </w:r>
      <w:r w:rsidRPr="00057183">
        <w:rPr>
          <w:rFonts w:asciiTheme="majorHAnsi" w:hAnsiTheme="majorHAnsi" w:cs="Times"/>
          <w:bCs/>
          <w:i/>
          <w:iCs/>
          <w:sz w:val="16"/>
          <w:szCs w:val="16"/>
        </w:rPr>
        <w:t>Social Problems</w:t>
      </w:r>
      <w:r w:rsidRPr="00057183">
        <w:rPr>
          <w:rFonts w:asciiTheme="majorHAnsi" w:hAnsiTheme="majorHAnsi" w:cs="Times"/>
          <w:bCs/>
          <w:sz w:val="16"/>
          <w:szCs w:val="16"/>
        </w:rPr>
        <w:t>, Vol. 52, Issue 4, pp. 549–571, ISSN 0037-7791, electronic ISSN 1533-8533.</w:t>
      </w:r>
      <w:r w:rsidRPr="00057183">
        <w:rPr>
          <w:rFonts w:ascii="MS Gothic" w:eastAsia="MS Gothic" w:hAnsi="MS Gothic" w:cs="MS Gothic" w:hint="eastAsia"/>
          <w:bCs/>
          <w:sz w:val="16"/>
          <w:szCs w:val="16"/>
        </w:rPr>
        <w:t> </w:t>
      </w:r>
      <w:r w:rsidRPr="00057183">
        <w:rPr>
          <w:rFonts w:asciiTheme="majorHAnsi" w:hAnsiTheme="majorHAnsi" w:cs="Times"/>
          <w:bCs/>
          <w:sz w:val="16"/>
          <w:szCs w:val="16"/>
        </w:rPr>
        <w:t xml:space="preserve"> http://www. ucpress.edu/journals/rights.htm. , published May 30, 2014, DOA: 7/26/17)</w:t>
      </w:r>
      <w:r>
        <w:rPr>
          <w:rFonts w:asciiTheme="majorHAnsi" w:hAnsiTheme="majorHAnsi" w:cs="Times"/>
          <w:bCs/>
          <w:sz w:val="16"/>
          <w:szCs w:val="16"/>
        </w:rPr>
        <w:t xml:space="preserve"> EL</w:t>
      </w:r>
    </w:p>
    <w:p w14:paraId="7213A49C" w14:textId="77777777" w:rsidR="00477574" w:rsidRPr="00073DFA" w:rsidRDefault="00477574" w:rsidP="00477574">
      <w:pPr>
        <w:rPr>
          <w:rFonts w:ascii="Times" w:hAnsi="Times" w:cs="Times"/>
          <w:sz w:val="14"/>
        </w:rPr>
      </w:pPr>
      <w:r w:rsidRPr="00073DFA">
        <w:rPr>
          <w:rFonts w:ascii="Times" w:hAnsi="Times" w:cs="Times"/>
          <w:sz w:val="14"/>
        </w:rPr>
        <w:t xml:space="preserve">As I discussed earlier, educators’ </w:t>
      </w:r>
      <w:r w:rsidRPr="00152B43">
        <w:rPr>
          <w:rStyle w:val="StyleUnderline"/>
        </w:rPr>
        <w:t>adultifying responses to African American boys’ misbe- havior deny the boys the protective mantle that childhood offers their Euro-American peers.</w:t>
      </w:r>
      <w:r w:rsidRPr="00073DFA">
        <w:rPr>
          <w:rFonts w:ascii="Times" w:hAnsi="Times" w:cs="Times"/>
          <w:sz w:val="14"/>
        </w:rPr>
        <w:t xml:space="preserve"> Similarly, </w:t>
      </w:r>
      <w:r w:rsidRPr="00152B43">
        <w:rPr>
          <w:rStyle w:val="StyleUnderline"/>
        </w:rPr>
        <w:t>mainstream discourse</w:t>
      </w:r>
      <w:r w:rsidRPr="00073DFA">
        <w:rPr>
          <w:rFonts w:ascii="Times" w:hAnsi="Times" w:cs="Times"/>
          <w:sz w:val="14"/>
        </w:rPr>
        <w:t xml:space="preserve"> </w:t>
      </w:r>
      <w:r w:rsidRPr="00152B43">
        <w:rPr>
          <w:rStyle w:val="StyleUnderline"/>
        </w:rPr>
        <w:t>and institutions consistently deny African American girls both the troubled privilege of idealized childhood innocence and the transitional moment of adolescence</w:t>
      </w:r>
      <w:r w:rsidRPr="00073DFA">
        <w:rPr>
          <w:rFonts w:ascii="Times" w:hAnsi="Times" w:cs="Times"/>
          <w:sz w:val="14"/>
        </w:rPr>
        <w:t xml:space="preserve"> (Ferguson 2001; Roberts 1997). In the late twentieth century, unwed </w:t>
      </w:r>
      <w:r w:rsidRPr="00152B43">
        <w:rPr>
          <w:rStyle w:val="StyleUnderline"/>
        </w:rPr>
        <w:t>Euro- American mothers</w:t>
      </w:r>
      <w:r w:rsidRPr="00073DFA">
        <w:rPr>
          <w:rFonts w:ascii="Times" w:hAnsi="Times" w:cs="Times"/>
          <w:sz w:val="14"/>
        </w:rPr>
        <w:t xml:space="preserve"> became increasingly common and even </w:t>
      </w:r>
      <w:r w:rsidRPr="00152B43">
        <w:rPr>
          <w:rStyle w:val="StyleUnderline"/>
        </w:rPr>
        <w:t>accepted; their pregnancies were missteps from which they could recover with the assistance of trusted adults and proper care services. On the other hand, social rhetoric cast unmarried African American mothers as manifestations of an inherently corrupt sexuality</w:t>
      </w:r>
      <w:r w:rsidRPr="00073DFA">
        <w:rPr>
          <w:rFonts w:ascii="Times" w:hAnsi="Times" w:cs="Times"/>
          <w:sz w:val="14"/>
        </w:rPr>
        <w:t xml:space="preserve"> (Solinger 2000; see also Kunzel 1994). As Dorothy Roberts (2000) has argued, </w:t>
      </w:r>
      <w:r w:rsidRPr="00152B43">
        <w:rPr>
          <w:rStyle w:val="StyleUnderline"/>
        </w:rPr>
        <w:t>many continue to consider African American mothers “inherently unfit and even affirmatively harmful to their children</w:t>
      </w:r>
      <w:r w:rsidRPr="00073DFA">
        <w:rPr>
          <w:rFonts w:ascii="Times" w:hAnsi="Times" w:cs="Times"/>
          <w:sz w:val="14"/>
        </w:rPr>
        <w:t xml:space="preserve">” (p. 179). The Moynihan Report (Moynihan 1965) and other culture-of-poverty models have served as the basis for decades of research and policy that implicitly assigned responsibility for perceived social decay in the African American and larger communities to African American girls and women (Kaplan 1997:3–26; Luker 1996; Patton 1996; Rose 2003). </w:t>
      </w:r>
      <w:r w:rsidRPr="00152B43">
        <w:rPr>
          <w:rStyle w:val="StyleUnderline"/>
        </w:rPr>
        <w:t>Anti-welfare politics have increas- ingly</w:t>
      </w:r>
      <w:r w:rsidRPr="00073DFA">
        <w:rPr>
          <w:rFonts w:ascii="Times" w:hAnsi="Times" w:cs="Times"/>
          <w:sz w:val="14"/>
        </w:rPr>
        <w:t xml:space="preserve"> </w:t>
      </w:r>
      <w:r w:rsidRPr="00152B43">
        <w:rPr>
          <w:rStyle w:val="StyleUnderline"/>
        </w:rPr>
        <w:t>linked illegitimacy and dependency to unwed African American motherhood</w:t>
      </w:r>
      <w:r w:rsidRPr="00073DFA">
        <w:rPr>
          <w:rFonts w:ascii="Times" w:hAnsi="Times" w:cs="Times"/>
          <w:sz w:val="14"/>
        </w:rPr>
        <w:t xml:space="preserve">, </w:t>
      </w:r>
      <w:r w:rsidRPr="00152B43">
        <w:rPr>
          <w:rStyle w:val="StyleUnderline"/>
        </w:rPr>
        <w:t>assigning African American women responsibility for the apparent weakening of conventional family structures</w:t>
      </w:r>
      <w:r w:rsidRPr="00073DFA">
        <w:rPr>
          <w:rFonts w:ascii="Times" w:hAnsi="Times" w:cs="Times"/>
          <w:sz w:val="14"/>
        </w:rPr>
        <w:t xml:space="preserve">, gender roles, and class systems (Levenstein 2000; Males 1999; Mink 1998; Roberts 1997). Notions of vulnerable youth and “children having children” helped U.S. liberals shift the tone of discussions of youth sexuality in the 1990s: while 20-60-20 cast some young people as unsalvageable, “children having children” evoked care for those who struggle. According to Mae Thompson, a Euro-American school board member, young women’s and girls’ sexual activity was a problem not because of its corrupting influence on impressionable Southern County youth but instead because pregnancies and parenting cut childhoods short and required girls to prematurely bear the responsibilities of parenthood (interview). As Elaine Adams said, “To me there is really a crisis. When you [have], you know, young ladies who are beginning to become pregnant even in the sixth grade, we are in a crisis situation” (inter- view). Adams’s </w:t>
      </w:r>
      <w:r w:rsidRPr="00152B43">
        <w:rPr>
          <w:rStyle w:val="StyleUnderline"/>
        </w:rPr>
        <w:t>image of pregnant “young ladies,” in contrast to that of opportunistic and cor- rupting welfare queens</w:t>
      </w:r>
      <w:r w:rsidRPr="00073DFA">
        <w:rPr>
          <w:rFonts w:ascii="Times" w:hAnsi="Times" w:cs="Times"/>
          <w:sz w:val="14"/>
        </w:rPr>
        <w:t xml:space="preserve">, suggested that Southern’s children were modest, pure, proper girls who found themselves pregnant, apparently through no action of their own. The pregnancies and promiscuity for which others might want to punish these girls were the missteps of ill- informed and inexperienced children. </w:t>
      </w:r>
      <w:r w:rsidRPr="00152B43">
        <w:rPr>
          <w:rStyle w:val="StyleUnderline"/>
        </w:rPr>
        <w:t xml:space="preserve">These “villains” are no more than babies; </w:t>
      </w:r>
      <w:r w:rsidRPr="00073DFA">
        <w:rPr>
          <w:sz w:val="14"/>
        </w:rPr>
        <w:t>as Kristin Luker has noted</w:t>
      </w:r>
      <w:r w:rsidRPr="00152B43">
        <w:rPr>
          <w:rStyle w:val="StyleUnderline"/>
        </w:rPr>
        <w:t>, “‘Babies’ who [have] babies [are] themselves victims</w:t>
      </w:r>
      <w:r w:rsidRPr="00073DFA">
        <w:rPr>
          <w:rFonts w:ascii="Times" w:hAnsi="Times" w:cs="Times"/>
          <w:sz w:val="14"/>
        </w:rPr>
        <w:t xml:space="preserve">” (1996:85). Adams and </w:t>
      </w:r>
      <w:r w:rsidRPr="00152B43">
        <w:rPr>
          <w:rStyle w:val="StyleUnderline"/>
        </w:rPr>
        <w:t>her allies called on others to act not on behalf of young women engaged in illicit sexual activity but instead on behalf of guileless—and raceless—girls</w:t>
      </w:r>
      <w:r w:rsidRPr="00073DFA">
        <w:rPr>
          <w:rFonts w:ascii="Times" w:hAnsi="Times" w:cs="Times"/>
          <w:sz w:val="14"/>
        </w:rPr>
        <w:t xml:space="preserve">. Ironically, </w:t>
      </w:r>
      <w:r w:rsidRPr="00152B43">
        <w:rPr>
          <w:rStyle w:val="StyleUnderline"/>
        </w:rPr>
        <w:t>as abstinence-plus advocates claimed innocence for Southern County youth, they implicitly, if unwittingly, confirmed the guilt of African Americans</w:t>
      </w:r>
      <w:r w:rsidRPr="00073DFA">
        <w:rPr>
          <w:rFonts w:ascii="Times" w:hAnsi="Times" w:cs="Times"/>
          <w:sz w:val="14"/>
        </w:rPr>
        <w:t xml:space="preserve">. “At-risk” may be analytically specific in epidemiological and other social research; and educators and advocates may speak of “children having children” entirely because of concern for young people. How- ever, the terms have come to function without specific content. </w:t>
      </w:r>
      <w:r w:rsidRPr="00152B43">
        <w:rPr>
          <w:rStyle w:val="StyleUnderline"/>
        </w:rPr>
        <w:lastRenderedPageBreak/>
        <w:t>Relying on racialized ideolog- ical codes regarding sexuality and innocence, they are heavy with connotations in lay discussions. “At-risk,” for example, assumes “enormous power to identify, explain, and pre- dict futures” for young people in disadvantaged urban schools and neighborhoods</w:t>
      </w:r>
      <w:r w:rsidRPr="00073DFA">
        <w:rPr>
          <w:rFonts w:ascii="Times" w:hAnsi="Times" w:cs="Times"/>
          <w:sz w:val="14"/>
        </w:rPr>
        <w:t xml:space="preserve"> (Ferguson 2001:91; see also Males 1999). Similarly, the coded language of “</w:t>
      </w:r>
      <w:r w:rsidRPr="00152B43">
        <w:rPr>
          <w:rStyle w:val="StyleUnderline"/>
        </w:rPr>
        <w:t>children having children” allows liberals to “talk about African Americans and poor women . . . without mentioning race[, gender,] or class</w:t>
      </w:r>
      <w:r w:rsidRPr="00073DFA">
        <w:rPr>
          <w:rFonts w:ascii="Times" w:hAnsi="Times" w:cs="Times"/>
          <w:sz w:val="14"/>
        </w:rPr>
        <w:t xml:space="preserve">” (Luker 1996:86; see also Males 1999). Abstinence-plus advocates confirmed, in particular, the guilt of adult African American women. Abstinence-plus advocates did not address race directly. Their comments were most often race neutral. However, in Southern County, pregnancy, poverty, and failing public schools were racialized social issues. Among Metropolitan Region counties, Southern County had a troubled reputation and was home to the largest percentage of African Americans, Afri- can American public school students, young people living below the poverty level, and teen pregnancies (see Tables 1, 2, and 3). In such a context, race-neutral comments could not remain neutral for long. Ultimately, </w:t>
      </w:r>
      <w:r w:rsidRPr="00152B43">
        <w:rPr>
          <w:rStyle w:val="StyleUnderline"/>
        </w:rPr>
        <w:t xml:space="preserve">this multiracial coalition built its argument on “key myths” (Rose 2003) about black women’s sexuality and corresponding myths about white innocence </w:t>
      </w:r>
      <w:r w:rsidRPr="00073DFA">
        <w:rPr>
          <w:rFonts w:ascii="Times" w:hAnsi="Times" w:cs="Times"/>
          <w:sz w:val="14"/>
        </w:rPr>
        <w:t xml:space="preserve">(Collins 2000; Jewell 1998). </w:t>
      </w:r>
      <w:r w:rsidRPr="00152B43">
        <w:rPr>
          <w:rStyle w:val="StyleUnderline"/>
        </w:rPr>
        <w:t>In particular, those promoting abstinence-plus built upon rhetoric that casts black mothers as bad for their children. Their arguments contributed to a larger dis- course about black young people in which “the focus is all too often on individual maladap- tive behavior and black mothering as the problem rather than on the social structure</w:t>
      </w:r>
      <w:r w:rsidRPr="00073DFA">
        <w:rPr>
          <w:rFonts w:ascii="Times" w:hAnsi="Times" w:cs="Times"/>
          <w:sz w:val="14"/>
        </w:rPr>
        <w:t xml:space="preserve">” (Ferguson 2001:78). </w:t>
      </w:r>
      <w:r w:rsidRPr="00152B43">
        <w:rPr>
          <w:rStyle w:val="StyleUnderline"/>
        </w:rPr>
        <w:t>Rather than confronting the systemic racial inequities</w:t>
      </w:r>
      <w:r w:rsidRPr="00073DFA">
        <w:rPr>
          <w:rFonts w:ascii="Times" w:hAnsi="Times" w:cs="Times"/>
          <w:sz w:val="14"/>
        </w:rPr>
        <w:t xml:space="preserve"> that characterized Southern County, </w:t>
      </w:r>
      <w:r w:rsidRPr="00152B43">
        <w:rPr>
          <w:rStyle w:val="StyleUnderline"/>
        </w:rPr>
        <w:t>abstinence-plus advocates elided such inequities in their public statements and privately explained the missteps of African American girls as a function of the presum- ably economically and emotionally impoverished homes they shared with their ill-equipped mothers</w:t>
      </w:r>
      <w:r w:rsidRPr="00073DFA">
        <w:rPr>
          <w:rFonts w:ascii="Times" w:hAnsi="Times" w:cs="Times"/>
          <w:sz w:val="14"/>
        </w:rPr>
        <w:t xml:space="preserve">. As I discuss below, </w:t>
      </w:r>
      <w:r w:rsidRPr="00152B43">
        <w:rPr>
          <w:rStyle w:val="Emphasis"/>
        </w:rPr>
        <w:t>their rhetoric also implicitly vilified adult African American men, who appeared in their tales as absent fathers, sexual predators, and little else</w:t>
      </w:r>
      <w:r w:rsidRPr="00073DFA">
        <w:rPr>
          <w:rFonts w:ascii="Times" w:hAnsi="Times" w:cs="Times"/>
          <w:sz w:val="14"/>
        </w:rPr>
        <w:t xml:space="preserve">. </w:t>
      </w:r>
    </w:p>
    <w:p w14:paraId="769EE13D" w14:textId="77777777" w:rsidR="00477574" w:rsidRPr="005137B7" w:rsidRDefault="00477574" w:rsidP="00477574"/>
    <w:p w14:paraId="4833E901" w14:textId="77777777" w:rsidR="00477574" w:rsidRDefault="00477574" w:rsidP="00477574"/>
    <w:p w14:paraId="0A7EB158" w14:textId="77777777" w:rsidR="00477574" w:rsidRPr="00691227" w:rsidRDefault="00477574" w:rsidP="00477574">
      <w:pPr>
        <w:pStyle w:val="Heading4"/>
      </w:pPr>
      <w:r>
        <w:t xml:space="preserve">The affirmative’s investment in sexual education programs that emphasize agency, desire, and pleasure for students disavows the structural entanglement between sexual (un)freedom and the carceral regime. Queer and trans incarcerated people experience a </w:t>
      </w:r>
      <w:r w:rsidRPr="00096C20">
        <w:rPr>
          <w:u w:val="single"/>
        </w:rPr>
        <w:t>structural vulnerability to sexual violence</w:t>
      </w:r>
      <w:r>
        <w:t xml:space="preserve"> that renders queer sex and pregnancy itself illegal. </w:t>
      </w:r>
    </w:p>
    <w:p w14:paraId="3966389D" w14:textId="77777777" w:rsidR="00477574" w:rsidRDefault="00477574" w:rsidP="00477574">
      <w:r w:rsidRPr="00691227">
        <w:rPr>
          <w:rStyle w:val="Style13ptBold"/>
        </w:rPr>
        <w:t>Fields and Toquinto, 17</w:t>
      </w:r>
      <w:r>
        <w:t xml:space="preserve"> – Jessica Fields is an Associate Professor of Sociology at San Francisco State University and Senior Researcher at the Center for Research on Gender and Sexuality and Signy M Toquinto, University of California, San Francisco, SFGH-HIV/AIDS Department (“Sexuality Education in the Context of Mass Incarceration: Interruptions and Entanglements,” </w:t>
      </w:r>
    </w:p>
    <w:p w14:paraId="2196A8FE" w14:textId="77777777" w:rsidR="00477574" w:rsidRPr="00073DFA" w:rsidRDefault="00477574" w:rsidP="00477574">
      <w:pPr>
        <w:rPr>
          <w:sz w:val="14"/>
        </w:rPr>
      </w:pPr>
      <w:r w:rsidRPr="00CC1927">
        <w:rPr>
          <w:rStyle w:val="StyleUnderline"/>
        </w:rPr>
        <w:t>Despite the “cultural authority” that abstinence-only education has achieved in the last 30 years</w:t>
      </w:r>
      <w:r w:rsidRPr="00073DFA">
        <w:rPr>
          <w:sz w:val="14"/>
        </w:rPr>
        <w:t xml:space="preserve"> (Fine and McClelland 2006 , p. 299), </w:t>
      </w:r>
      <w:r w:rsidRPr="00CC1927">
        <w:rPr>
          <w:rStyle w:val="StyleUnderline"/>
        </w:rPr>
        <w:t>a feminist, queer, and anti-racist vision of sexuality education has found a voice in many universities, academic journals, and advocacy organizations</w:t>
      </w:r>
      <w:r w:rsidRPr="00073DFA">
        <w:rPr>
          <w:sz w:val="14"/>
        </w:rPr>
        <w:t xml:space="preserve"> (Marsh and Fields</w:t>
      </w:r>
      <w:r w:rsidRPr="00CC1927">
        <w:rPr>
          <w:rStyle w:val="StyleUnderline"/>
        </w:rPr>
        <w:t xml:space="preserve"> 2014 ). As</w:t>
      </w:r>
      <w:r w:rsidRPr="00073DFA">
        <w:rPr>
          <w:sz w:val="14"/>
        </w:rPr>
        <w:t xml:space="preserve"> </w:t>
      </w:r>
      <w:r w:rsidRPr="00CC1927">
        <w:rPr>
          <w:rStyle w:val="StyleUnderline"/>
        </w:rPr>
        <w:t>the contributions to this volume attest, ongoing concerns about sexually</w:t>
      </w:r>
      <w:r w:rsidRPr="00073DFA">
        <w:rPr>
          <w:sz w:val="14"/>
        </w:rPr>
        <w:t xml:space="preserve"> </w:t>
      </w:r>
      <w:r w:rsidRPr="00CC1927">
        <w:rPr>
          <w:rStyle w:val="StyleUnderline"/>
        </w:rPr>
        <w:t>transmitted infections (STIs), unintended pregnancies, anti-gay violence, gendered sexual assault, and the possibility of liberation have inspired innovative thinking about sexuality education</w:t>
      </w:r>
      <w:r w:rsidRPr="00073DFA">
        <w:rPr>
          <w:sz w:val="14"/>
        </w:rPr>
        <w:t xml:space="preserve">. </w:t>
      </w:r>
      <w:r w:rsidRPr="00CC1927">
        <w:rPr>
          <w:rStyle w:val="StyleUnderline"/>
        </w:rPr>
        <w:t>Over the last 30 years, sexuality education research, curricula, and programming have emerged to interrupt</w:t>
      </w:r>
      <w:r w:rsidRPr="00073DFA">
        <w:rPr>
          <w:sz w:val="14"/>
        </w:rPr>
        <w:t xml:space="preserve"> </w:t>
      </w:r>
      <w:r w:rsidRPr="00CC1927">
        <w:rPr>
          <w:rStyle w:val="StyleUnderline"/>
        </w:rPr>
        <w:t>constraining</w:t>
      </w:r>
      <w:r w:rsidRPr="00073DFA">
        <w:rPr>
          <w:sz w:val="14"/>
        </w:rPr>
        <w:t xml:space="preserve"> </w:t>
      </w:r>
      <w:r w:rsidRPr="00CC1927">
        <w:rPr>
          <w:rStyle w:val="StyleUnderline"/>
        </w:rPr>
        <w:t>models</w:t>
      </w:r>
      <w:r w:rsidRPr="00073DFA">
        <w:rPr>
          <w:sz w:val="14"/>
        </w:rPr>
        <w:t xml:space="preserve"> </w:t>
      </w:r>
      <w:r w:rsidRPr="00CC1927">
        <w:rPr>
          <w:rStyle w:val="StyleUnderline"/>
        </w:rPr>
        <w:t>of</w:t>
      </w:r>
      <w:r w:rsidRPr="00073DFA">
        <w:rPr>
          <w:sz w:val="14"/>
        </w:rPr>
        <w:t xml:space="preserve"> </w:t>
      </w:r>
      <w:r w:rsidRPr="00CC1927">
        <w:rPr>
          <w:rStyle w:val="StyleUnderline"/>
        </w:rPr>
        <w:t>abstinence-only education and to advocate gender, racial, and sexual justice in the lives of young people</w:t>
      </w:r>
      <w:r w:rsidRPr="00073DFA">
        <w:rPr>
          <w:sz w:val="14"/>
        </w:rPr>
        <w:t xml:space="preserve">. </w:t>
      </w:r>
      <w:r w:rsidRPr="00CC1927">
        <w:rPr>
          <w:rStyle w:val="StyleUnderline"/>
        </w:rPr>
        <w:t>These same years of innovative thinking have been marked for many in the United States by widening economic inequalities, starved social welfare systems, disparities in health care and outcomes, and a punitive War on Drugs</w:t>
      </w:r>
      <w:r w:rsidRPr="00073DFA">
        <w:rPr>
          <w:sz w:val="14"/>
        </w:rPr>
        <w:t>. One striking manifestation of the stark divide between the advantaged and disadvantaged is the mass incarceration of people of color and poor people. Th e United States has the highest incarceration rate in the world. According to Th e Sentencing Project, over 700 of every 100,000 people (about 0.7 %) in this country are in prison or jail ( 2014 ). In 2012, approximately 1 of every 35 US adults (about 3 %) was court-involved—in jail, or prison, or on probation or parole. Over half of the men and women in prisons and jails are Black or Latina (Bonczar 2003 ). One in three Black men and one in six Latino men can expect to go to prison in their lifetimes; one</w:t>
      </w:r>
      <w:r w:rsidRPr="00CC1927">
        <w:rPr>
          <w:rStyle w:val="StyleUnderline"/>
        </w:rPr>
        <w:t xml:space="preserve"> </w:t>
      </w:r>
      <w:r w:rsidRPr="00073DFA">
        <w:rPr>
          <w:sz w:val="14"/>
        </w:rPr>
        <w:t xml:space="preserve">of every seventeen white men can expect the same (Th e Sentencing Project 2013 ). While men are six times as likely as women to serve time in jail or prison, over the last 30 years the rate of increase in incarceration rates for women has been more than one-and- a-half times that for men (Bonczar 2003 ; Th e Sentencing Project 2012 ). </w:t>
      </w:r>
      <w:r w:rsidRPr="00CC1927">
        <w:rPr>
          <w:rStyle w:val="StyleUnderline"/>
        </w:rPr>
        <w:t xml:space="preserve">Transgender people, particularly transgender people of color, face considerable social and economic </w:t>
      </w:r>
      <w:r w:rsidRPr="00CC1927">
        <w:rPr>
          <w:rStyle w:val="StyleUnderline"/>
        </w:rPr>
        <w:lastRenderedPageBreak/>
        <w:t xml:space="preserve">discrimination and are disproportionately arrested, convicted, and incarcerated </w:t>
      </w:r>
      <w:r w:rsidRPr="00073DFA">
        <w:rPr>
          <w:sz w:val="14"/>
        </w:rPr>
        <w:t xml:space="preserve">(Tarzwell 2006 ). </w:t>
      </w:r>
      <w:r w:rsidRPr="00CC1927">
        <w:rPr>
          <w:rStyle w:val="StyleUnderline"/>
        </w:rPr>
        <w:t xml:space="preserve">About one in six transgender people have been incarcerated at some point in their lives, and </w:t>
      </w:r>
      <w:r w:rsidRPr="00CC1927">
        <w:rPr>
          <w:rStyle w:val="StyleUnderline"/>
          <w:highlight w:val="green"/>
        </w:rPr>
        <w:t>nearly half of Black transgender people have been incarcerated</w:t>
      </w:r>
      <w:r w:rsidRPr="00CC1927">
        <w:rPr>
          <w:rStyle w:val="StyleUnderline"/>
        </w:rPr>
        <w:t xml:space="preserve"> </w:t>
      </w:r>
      <w:r w:rsidRPr="00073DFA">
        <w:rPr>
          <w:sz w:val="14"/>
        </w:rPr>
        <w:t xml:space="preserve">(Grant et al. 2011 ). </w:t>
      </w:r>
      <w:r w:rsidRPr="00CC1927">
        <w:rPr>
          <w:rStyle w:val="StyleUnderline"/>
        </w:rPr>
        <w:t xml:space="preserve">Communities’ disenfranchisement in the face of </w:t>
      </w:r>
      <w:r>
        <w:rPr>
          <w:rStyle w:val="StyleUnderline"/>
          <w:highlight w:val="green"/>
        </w:rPr>
        <w:t>mass incarceration refl</w:t>
      </w:r>
      <w:r w:rsidRPr="00CC1927">
        <w:rPr>
          <w:rStyle w:val="StyleUnderline"/>
          <w:highlight w:val="green"/>
        </w:rPr>
        <w:t xml:space="preserve">ects a </w:t>
      </w:r>
      <w:r w:rsidRPr="00CC1927">
        <w:rPr>
          <w:rStyle w:val="Emphasis"/>
          <w:highlight w:val="green"/>
        </w:rPr>
        <w:t>broader vulnerability</w:t>
      </w:r>
      <w:r w:rsidRPr="00CC1927">
        <w:rPr>
          <w:rStyle w:val="StyleUnderline"/>
          <w:highlight w:val="green"/>
        </w:rPr>
        <w:t xml:space="preserve"> to a host of social and sexual inequities</w:t>
      </w:r>
      <w:r w:rsidRPr="00CC1927">
        <w:rPr>
          <w:rStyle w:val="StyleUnderline"/>
        </w:rPr>
        <w:t>, including violence and coercion, HIV and other STIs, and unintended pregnancies. Imprisoned and court-involved cisgender and transgender women and men typically live in areas of concentrated poverty, lack formal education and work histories, and have neither aff ordable nor safe housing</w:t>
      </w:r>
      <w:r w:rsidRPr="00073DFA">
        <w:rPr>
          <w:sz w:val="14"/>
        </w:rPr>
        <w:t xml:space="preserve"> (Covington and Bloom 2007 ; Freudenberg 2002 ; Haywood et al. 2000 ; Th e Sylvia Rivera Law Project 2007 ). Many are addicted to or using drugs, and many contend with serious mental illness (Kantor 2003 ; McClelland et al. 2002 ). Violence and discrimination often continue during their incarceration at the hands of jail deputies and others (Beck et al. 2013 ; Human Rights Watch 1996 ). Th ese histories and experiences contribute to the likelihood of criminal behavior, court involvement, and poor sexual and reproductive health. Th ey also render sexuality education and other eff orts to interrupt these entrenched conditions all the more important. Sexuality education has long aimed to prevent poor health outcomes and promote social and moral well-being (Luker 2006 ; Moran 2000 ). </w:t>
      </w:r>
      <w:r w:rsidRPr="00CC1927">
        <w:rPr>
          <w:rStyle w:val="StyleUnderline"/>
        </w:rPr>
        <w:t xml:space="preserve">And, as </w:t>
      </w:r>
      <w:r w:rsidRPr="00CC1927">
        <w:rPr>
          <w:rStyle w:val="StyleUnderline"/>
          <w:highlight w:val="green"/>
        </w:rPr>
        <w:t>state-sponsored sexuality education</w:t>
      </w:r>
      <w:r w:rsidRPr="00CC1927">
        <w:rPr>
          <w:rStyle w:val="StyleUnderline"/>
        </w:rPr>
        <w:t xml:space="preserve"> has focused on those whose health, morality, or intimate relationship seem to require some </w:t>
      </w:r>
      <w:r>
        <w:rPr>
          <w:rStyle w:val="StyleUnderline"/>
        </w:rPr>
        <w:t xml:space="preserve">intervention, it </w:t>
      </w:r>
      <w:r w:rsidRPr="00CC1927">
        <w:rPr>
          <w:rStyle w:val="StyleUnderline"/>
          <w:highlight w:val="green"/>
        </w:rPr>
        <w:t>has often affirmed oppressive ideas</w:t>
      </w:r>
      <w:r w:rsidRPr="00CC1927">
        <w:rPr>
          <w:rStyle w:val="StyleUnderline"/>
        </w:rPr>
        <w:t xml:space="preserve"> about the sexual lives of youth, women, people of color, and lesbian, gay, bisexual, transgender, queer, and intersex (LGBTQI) people (</w:t>
      </w:r>
      <w:r w:rsidRPr="00073DFA">
        <w:rPr>
          <w:sz w:val="14"/>
        </w:rPr>
        <w:t xml:space="preserve">Fields 2008 ; García 2012 </w:t>
      </w:r>
      <w:r w:rsidRPr="00CC1927">
        <w:rPr>
          <w:rStyle w:val="StyleUnderline"/>
        </w:rPr>
        <w:t xml:space="preserve">). As we noted at the opening of this chapter (and as other chapters in this volume suggest), contemporary feminist, </w:t>
      </w:r>
      <w:r w:rsidRPr="00CC1927">
        <w:rPr>
          <w:rStyle w:val="StyleUnderline"/>
          <w:highlight w:val="green"/>
        </w:rPr>
        <w:t>queer, and anti-racist</w:t>
      </w:r>
      <w:r w:rsidRPr="00CC1927">
        <w:rPr>
          <w:rStyle w:val="StyleUnderline"/>
        </w:rPr>
        <w:t xml:space="preserve"> researchers and </w:t>
      </w:r>
      <w:r w:rsidRPr="00CC1927">
        <w:rPr>
          <w:rStyle w:val="StyleUnderline"/>
          <w:highlight w:val="green"/>
        </w:rPr>
        <w:t>advocates</w:t>
      </w:r>
      <w:r w:rsidRPr="00CC1927">
        <w:rPr>
          <w:rStyle w:val="StyleUnderline"/>
        </w:rPr>
        <w:t xml:space="preserve"> have resisted the pull of this history, </w:t>
      </w:r>
      <w:r w:rsidRPr="00CC1927">
        <w:rPr>
          <w:rStyle w:val="StyleUnderline"/>
          <w:highlight w:val="green"/>
        </w:rPr>
        <w:t>claim</w:t>
      </w:r>
      <w:r w:rsidRPr="00CC1927">
        <w:rPr>
          <w:rStyle w:val="StyleUnderline"/>
        </w:rPr>
        <w:t xml:space="preserve">ing instead </w:t>
      </w:r>
      <w:r w:rsidRPr="00CC1927">
        <w:rPr>
          <w:rStyle w:val="StyleUnderline"/>
          <w:highlight w:val="green"/>
        </w:rPr>
        <w:t>that sexuality education which emphasizes agency, desire, and pleasure has the potential to address and perhaps even reverse social inequities and injustices</w:t>
      </w:r>
      <w:r w:rsidRPr="00073DFA">
        <w:rPr>
          <w:sz w:val="14"/>
        </w:rPr>
        <w:t xml:space="preserve"> (Fine 1988 ; Fine and McClelland 2006 ). Surely, then, sexuality educators have an important role to play in addressing the profound injustices marking imprisoned people’s lives. </w:t>
      </w:r>
      <w:r w:rsidRPr="00CC1927">
        <w:rPr>
          <w:rStyle w:val="StyleUnderline"/>
          <w:highlight w:val="green"/>
        </w:rPr>
        <w:t>Having been pushed out of school an</w:t>
      </w:r>
      <w:r>
        <w:rPr>
          <w:rStyle w:val="StyleUnderline"/>
          <w:highlight w:val="green"/>
        </w:rPr>
        <w:t>d other social institutions off</w:t>
      </w:r>
      <w:r w:rsidRPr="00CC1927">
        <w:rPr>
          <w:rStyle w:val="StyleUnderline"/>
          <w:highlight w:val="green"/>
        </w:rPr>
        <w:t xml:space="preserve">ering care and education, people caught up in the US carceral system do not have reliable access to any version of sexuality education—let alone one </w:t>
      </w:r>
      <w:r w:rsidRPr="00CC1927">
        <w:rPr>
          <w:rStyle w:val="Emphasis"/>
          <w:highlight w:val="green"/>
        </w:rPr>
        <w:t>marked by a commitment to sexual and reproductive justice</w:t>
      </w:r>
      <w:r w:rsidRPr="00CC1927">
        <w:rPr>
          <w:rStyle w:val="StyleUnderline"/>
          <w:highlight w:val="green"/>
        </w:rPr>
        <w:t>.</w:t>
      </w:r>
      <w:r w:rsidRPr="00073DFA">
        <w:rPr>
          <w:sz w:val="14"/>
        </w:rPr>
        <w:t xml:space="preserve"> </w:t>
      </w:r>
      <w:r w:rsidRPr="00CC1927">
        <w:rPr>
          <w:rStyle w:val="StyleUnderline"/>
          <w:highlight w:val="green"/>
        </w:rPr>
        <w:t>They receive sexual and reproductive health care and education while under state surveillance; only once they become involved with the courts are they likely to receive sexual and reproductive health education and care.</w:t>
      </w:r>
      <w:r w:rsidRPr="00CC1927">
        <w:rPr>
          <w:rStyle w:val="StyleUnderline"/>
        </w:rPr>
        <w:t xml:space="preserve"> </w:t>
      </w:r>
      <w:r w:rsidRPr="00CC1927">
        <w:rPr>
          <w:rStyle w:val="StyleUnderline"/>
          <w:highlight w:val="green"/>
        </w:rPr>
        <w:t xml:space="preserve">The question becomes, what </w:t>
      </w:r>
      <w:r w:rsidRPr="00CC1927">
        <w:rPr>
          <w:rStyle w:val="StyleUnderline"/>
        </w:rPr>
        <w:t>meaningful and effi - cacious</w:t>
      </w:r>
      <w:r w:rsidRPr="00CC1927">
        <w:rPr>
          <w:rStyle w:val="StyleUnderline"/>
          <w:highlight w:val="green"/>
        </w:rPr>
        <w:t xml:space="preserve"> teaching and </w:t>
      </w:r>
      <w:r w:rsidRPr="00CC1927">
        <w:rPr>
          <w:rStyle w:val="Emphasis"/>
          <w:highlight w:val="green"/>
        </w:rPr>
        <w:t>learning are possible</w:t>
      </w:r>
      <w:r w:rsidRPr="00CC1927">
        <w:rPr>
          <w:rStyle w:val="StyleUnderline"/>
          <w:highlight w:val="green"/>
        </w:rPr>
        <w:t xml:space="preserve"> within the context of racialized and gendered mass incarceration?</w:t>
      </w:r>
      <w:r w:rsidRPr="00073DFA">
        <w:rPr>
          <w:sz w:val="14"/>
        </w:rPr>
        <w:t xml:space="preserve"> Below we explore the possibilities for interrupting the inequalities and injustices that thread through sexuality education available to those most aff ected by mass incarceration, focusing throughout on the tensions between education and punishment, intervention and liberation. </w:t>
      </w:r>
      <w:r w:rsidRPr="00CC1927">
        <w:rPr>
          <w:rStyle w:val="StyleUnderline"/>
        </w:rPr>
        <w:t xml:space="preserve">While </w:t>
      </w:r>
      <w:r w:rsidRPr="00CC1927">
        <w:rPr>
          <w:rStyle w:val="StyleUnderline"/>
          <w:highlight w:val="green"/>
        </w:rPr>
        <w:t>sexuality education</w:t>
      </w:r>
      <w:r w:rsidRPr="00CC1927">
        <w:rPr>
          <w:rStyle w:val="StyleUnderline"/>
        </w:rPr>
        <w:t xml:space="preserve"> gained through jails, prisons, and street outreach is an opportunity to learn and to support agentic claims to one’s own sexuality, this teaching and learning </w:t>
      </w:r>
      <w:r w:rsidRPr="00CC1927">
        <w:rPr>
          <w:rStyle w:val="StyleUnderline"/>
          <w:highlight w:val="green"/>
        </w:rPr>
        <w:t>is always encumbered with the demands of the carceral institution</w:t>
      </w:r>
      <w:r w:rsidRPr="00073DFA">
        <w:rPr>
          <w:sz w:val="14"/>
        </w:rPr>
        <w:t xml:space="preserve">.  Sites and Experiences of Incarceration and Vulnerability We approach incarceration as a broad experience of court involvement that spans multiple settings and institutions—prisons, jails, parole, probation, and the streets. People in state and federal prisons have been convicted of felonies and are serving sentences of more than one year. In contrast, jails are city and county facilities with prisoner stays typically less than a year and as brief as 24 hours. Jailed people are either awaiting trial or sentencing (often without the resources to make bail) or serving shorter terms for misdemeanor off enses. Someone on parole has been released from jail or prison before the completion of their original sentence. Th eir freedom is contingent upon meeting the conditions of parole; these conditions often include reporting to a parole offi cer. Probation is a sentence in lieu of a prison or jail time: as long as someone adheres to the terms of probation (e.g. abstaining from drug use or maintaining employment), they can avoid a jail or prison term. Many people chronically entangled with the criminal justice system are released to probation or parole to live on the streets—either homeless or unstably housed. Frequent arrests mean that many court-involved people “repeatedly [go] in and out of the court system, [spend] nights in jail or in court pens at enormous expense, and [come] back out only to face the same situation, with no lasting change or benefi t to these people or their surrounding community” (Th e Urban Justice Center 2003 , p. 3). Just as the geography of mass incarceration extends across these sites and environments, health risk and vulnerability travel across prison, jail, release, and street involvement (Cloud et  al. 2014 ). While one in ten Americans contends with a diagnosable substance use disorder, seven in ten people in jail and half those in prison contend with substance abuse (Fazel et al. 2006 ; Karberg and James 2005 ). Rates of mental illness are two to four times higher in prisons than in the community at large (Prins 2014 ). Violence, injuries, and suicides are common occurrences inside jails and prisons. And, while these sites, like the United States more broadly, have seen a decrease in HIV infections in recent years, </w:t>
      </w:r>
      <w:r w:rsidRPr="00691227">
        <w:rPr>
          <w:rStyle w:val="StyleUnderline"/>
        </w:rPr>
        <w:t>HIV infection remains two to seven times as prevalent among incarcerated women and men in the United States as it is in the United States in general</w:t>
      </w:r>
      <w:r w:rsidRPr="00073DFA">
        <w:rPr>
          <w:sz w:val="14"/>
        </w:rPr>
        <w:t xml:space="preserve"> (Spaulding et al. 2009 ). </w:t>
      </w:r>
      <w:r w:rsidRPr="00691227">
        <w:rPr>
          <w:rStyle w:val="StyleUnderline"/>
          <w:highlight w:val="green"/>
        </w:rPr>
        <w:t>The entanglement of vulnerability, intimacy, and risk in incarcerated women’s lives leaves them particularly susceptible to poor health</w:t>
      </w:r>
      <w:r w:rsidRPr="00073DFA">
        <w:rPr>
          <w:sz w:val="14"/>
        </w:rPr>
        <w:t xml:space="preserve">. </w:t>
      </w:r>
      <w:r w:rsidRPr="00691227">
        <w:rPr>
          <w:rStyle w:val="StyleUnderline"/>
        </w:rPr>
        <w:t>Court-involved cisgender and transgender women endure systemic and interpersonal violence and discrimination—for example, physical, sexual, and emotional abuse at the hands of corrections offi cers and other incarcerated persons</w:t>
      </w:r>
      <w:r w:rsidRPr="00073DFA">
        <w:rPr>
          <w:sz w:val="14"/>
        </w:rPr>
        <w:t xml:space="preserve"> (Arkles 2009 ). Many women face long-term (and even permanent) separations from their families when their children are placed into the foster care system (Hines et al. 2004 ). </w:t>
      </w:r>
      <w:r w:rsidRPr="00691227">
        <w:rPr>
          <w:rStyle w:val="StyleUnderline"/>
          <w:highlight w:val="green"/>
        </w:rPr>
        <w:t>Pregnant incarcerated women are subject to the continued practice of shackling during childbirth and have experienced a long history of abusive sterilization practices</w:t>
      </w:r>
      <w:r w:rsidRPr="00073DFA">
        <w:rPr>
          <w:sz w:val="14"/>
        </w:rPr>
        <w:t xml:space="preserve"> (Daane 2003 ; Richie 1996 , 2002 ). Th e rate of HIV and STI infection among women in jail or prison exceeds that of men (Centers for Disease Control and Prevention 2011 ; Maruschak 2005 , 2012 ). Women whose partners share a history of incarceration are more likely to report histories of STIs and coerced sex (Kim et al. 2002 ). All women’s lower earning power and lowered </w:t>
      </w:r>
      <w:r w:rsidRPr="00073DFA">
        <w:rPr>
          <w:sz w:val="14"/>
        </w:rPr>
        <w:lastRenderedPageBreak/>
        <w:t xml:space="preserve">economic status increases their vulnerability to HIV, limits their access to health care and education, and makes it diffi cult for them to leave relationships that compromise their well-being (Wingood and DiClemente 2000 ). Women at risk for HIV infection have high prevalence rates of intimate partner violence (Cohen et al. 2000 ); this history of abuse suggests that these women may have limited ability to negotiate sexual concerns with their partners (Gómez and Marín 1996 ; Melendez et al. 2003 ). </w:t>
      </w:r>
      <w:r w:rsidRPr="00691227">
        <w:rPr>
          <w:rStyle w:val="StyleUnderline"/>
        </w:rPr>
        <w:t>Heteronormative expectations compel the separation of women and men prisoners—the assumptions being that women and men would become sexual partners if not separated and that separation from the desired pool of heterosexual partners represents a signifi cant punishment. Ironically, sex segregation allows for, and even facilitates, same-sex interactions and partnerships—even as sex segregation also pathologizes these relationships as perverse responses to deprivation.</w:t>
      </w:r>
      <w:r w:rsidRPr="00073DFA">
        <w:rPr>
          <w:sz w:val="14"/>
        </w:rPr>
        <w:t xml:space="preserve"> And, the same heteronormative expectations that compel sex segregation also render healthy and freely chosen LGBTQI genders and sexualities invisible to many sexuality and HIV educators, care providers, and corrections offi cers—even those committed to advocating for prisoners’ rights (Richie 2005 ; Zierler and Krieger 1997 ). </w:t>
      </w:r>
      <w:r w:rsidRPr="00691227">
        <w:rPr>
          <w:rStyle w:val="StyleUnderline"/>
          <w:highlight w:val="green"/>
        </w:rPr>
        <w:t>The condemnation and prohibition of sex between people in prisons and jails suggest “queer sexuality, not sexual violence, is the problem that [detention] administrators care about eliminating”</w:t>
      </w:r>
      <w:r w:rsidRPr="00073DFA">
        <w:rPr>
          <w:sz w:val="14"/>
        </w:rPr>
        <w:t xml:space="preserve"> (Arkles 2009 , p. 536). </w:t>
      </w:r>
      <w:r w:rsidRPr="00691227">
        <w:rPr>
          <w:rStyle w:val="StyleUnderline"/>
        </w:rPr>
        <w:t xml:space="preserve">This implication has acute consequences for </w:t>
      </w:r>
      <w:r w:rsidRPr="00691227">
        <w:rPr>
          <w:rStyle w:val="StyleUnderline"/>
          <w:highlight w:val="green"/>
        </w:rPr>
        <w:t>LGBTQI prisoners</w:t>
      </w:r>
      <w:r w:rsidRPr="00691227">
        <w:rPr>
          <w:rStyle w:val="StyleUnderline"/>
        </w:rPr>
        <w:t xml:space="preserve">, who are frequently cast as the perpetrators and thus </w:t>
      </w:r>
      <w:r w:rsidRPr="00691227">
        <w:rPr>
          <w:rStyle w:val="StyleUnderline"/>
          <w:highlight w:val="green"/>
        </w:rPr>
        <w:t>face</w:t>
      </w:r>
      <w:r w:rsidRPr="00691227">
        <w:rPr>
          <w:rStyle w:val="StyleUnderline"/>
        </w:rPr>
        <w:t xml:space="preserve">, on the one hand, </w:t>
      </w:r>
      <w:r w:rsidRPr="00691227">
        <w:rPr>
          <w:rStyle w:val="StyleUnderline"/>
          <w:highlight w:val="green"/>
        </w:rPr>
        <w:t>disproportionate discipline and isolation</w:t>
      </w:r>
      <w:r w:rsidRPr="00691227">
        <w:rPr>
          <w:rStyle w:val="StyleUnderline"/>
        </w:rPr>
        <w:t xml:space="preserve"> and, on the other, little help when they themselves are the victims of sexual violence</w:t>
      </w:r>
      <w:r w:rsidRPr="00073DFA">
        <w:rPr>
          <w:sz w:val="14"/>
        </w:rPr>
        <w:t xml:space="preserve"> (Tarzwell 2006 , p. 179). </w:t>
      </w:r>
      <w:r w:rsidRPr="00691227">
        <w:rPr>
          <w:rStyle w:val="StyleUnderline"/>
        </w:rPr>
        <w:t>Transgender and gender-nonconforming people also face repudiation of their gender identities, denial of health care to which they are entitled, verbal abuse, and physical and sexual violence within prisons and jails</w:t>
      </w:r>
      <w:r w:rsidRPr="00073DFA">
        <w:rPr>
          <w:sz w:val="14"/>
        </w:rPr>
        <w:t xml:space="preserve">. </w:t>
      </w:r>
      <w:r w:rsidRPr="00691227">
        <w:rPr>
          <w:rStyle w:val="StyleUnderline"/>
        </w:rPr>
        <w:t xml:space="preserve">Most </w:t>
      </w:r>
      <w:r>
        <w:rPr>
          <w:rStyle w:val="StyleUnderline"/>
          <w:highlight w:val="green"/>
        </w:rPr>
        <w:t>facilities make gender classifi</w:t>
      </w:r>
      <w:r w:rsidRPr="00691227">
        <w:rPr>
          <w:rStyle w:val="StyleUnderline"/>
          <w:highlight w:val="green"/>
        </w:rPr>
        <w:t xml:space="preserve">cations based on genitalia—not gender identity—and some facilities segregate transgender </w:t>
      </w:r>
      <w:r>
        <w:rPr>
          <w:rStyle w:val="StyleUnderline"/>
          <w:highlight w:val="green"/>
        </w:rPr>
        <w:t>individuals into solitary confi</w:t>
      </w:r>
      <w:r w:rsidRPr="00691227">
        <w:rPr>
          <w:rStyle w:val="StyleUnderline"/>
          <w:highlight w:val="green"/>
        </w:rPr>
        <w:t>nement</w:t>
      </w:r>
      <w:r w:rsidRPr="00691227">
        <w:rPr>
          <w:rStyle w:val="StyleUnderline"/>
        </w:rPr>
        <w:t xml:space="preserve"> or protected status simply because they are transgender</w:t>
      </w:r>
      <w:r w:rsidRPr="00073DFA">
        <w:rPr>
          <w:sz w:val="14"/>
        </w:rPr>
        <w:t xml:space="preserve"> (Just Detention International 2013 ). Transgender people, convicted sex off enders, former gang members, and others share and, not surprisingly, meet harm in this ostensibly protected space. </w:t>
      </w:r>
      <w:r w:rsidRPr="00691227">
        <w:rPr>
          <w:rStyle w:val="StyleUnderline"/>
          <w:highlight w:val="green"/>
        </w:rPr>
        <w:t xml:space="preserve">Sexual violence and vulnerability extend across the </w:t>
      </w:r>
      <w:r w:rsidRPr="00691227">
        <w:rPr>
          <w:rStyle w:val="Emphasis"/>
          <w:highlight w:val="green"/>
        </w:rPr>
        <w:t>landscape and logic of mass incarceration</w:t>
      </w:r>
      <w:r w:rsidRPr="00691227">
        <w:rPr>
          <w:rStyle w:val="StyleUnderline"/>
          <w:highlight w:val="green"/>
        </w:rPr>
        <w:t>.</w:t>
      </w:r>
      <w:r w:rsidRPr="00073DFA">
        <w:rPr>
          <w:sz w:val="14"/>
        </w:rPr>
        <w:t xml:space="preserve"> If overcrowding, extended periods of solitary confi nement, and sexual victimization at the hands of other prisoners or prison staff characterize jails and prisons (Cloud et al. 2014 ), the street can off er respite from imprisonment and surveillance. On the streets, court-involved people may be able to reunite with family or community and fi nd opportunities for personal autonomy. However, the street is often a site of vulnerability, violence, and marginalization. In the fi rst two weeks following release from jail or prison, court-involved people are particularly vulnerable to homelessness and death (Weiser et al. 2009 ). Those who remain on the street often participate in sex work, robbery, or petty theft; some sell or use illicit drugs. Th ese strategies may allow for survival, but they may also make it diffi cult to achieve economic and social stability, cope with mental illness and substance use, and secure sexual and reproductive health. And, given the increasing criminalization of poverty and homelessness, life on the street frequently results in subsequent incarceration.</w:t>
      </w:r>
    </w:p>
    <w:p w14:paraId="2BDDD677" w14:textId="77777777" w:rsidR="00477574" w:rsidRPr="00477574" w:rsidRDefault="00477574" w:rsidP="00477574"/>
    <w:p w14:paraId="787963ED" w14:textId="77777777" w:rsidR="00477574" w:rsidRDefault="00477574" w:rsidP="00477574">
      <w:pPr>
        <w:pStyle w:val="Heading4"/>
      </w:pPr>
      <w:r>
        <w:t>Narratives of LGBT harm in the school is used as a pretext by the state to extend punishing and policing practices in the name of LGBT inclusion – this carceral paternalism individuates structural cisheteronormativity and results in the further criminalization of queers of color and queers engaged in sex work or other illegal modes of survival—bullying legislation proves</w:t>
      </w:r>
    </w:p>
    <w:p w14:paraId="63FB6CFD" w14:textId="77777777" w:rsidR="00477574" w:rsidRPr="00AA2152" w:rsidRDefault="00477574" w:rsidP="00477574">
      <w:pPr>
        <w:rPr>
          <w:sz w:val="16"/>
          <w:highlight w:val="cyan"/>
        </w:rPr>
      </w:pPr>
      <w:r w:rsidRPr="00AA2152">
        <w:rPr>
          <w:rStyle w:val="Style13ptBold"/>
        </w:rPr>
        <w:t>Meiners 16</w:t>
      </w:r>
      <w:r w:rsidRPr="00AA2152">
        <w:rPr>
          <w:sz w:val="16"/>
        </w:rPr>
        <w:t xml:space="preserve"> (Erica R, Meiners. https://muse.jhu.edu/book/48228) For the Children? University of Minnesota Press in Minneapolis, MN in 2016. Erica R. Meiners is a Bernard J. Brommel Distinguished Research Professor at Northeastern Illinois University. She is the author of Right to Be Hostile: Schools, Prisons, and the Making of Public Enemies (2007) and of articles in Meridians, Social Justice, Women’s Studies Quarterly, In ese Times, and Radical Teacher. She teaches women’s and gender studies, justice studies, and educational studies and is a member of the labor union University Professionals of Illinois. AB)</w:t>
      </w:r>
    </w:p>
    <w:p w14:paraId="3F910359" w14:textId="77777777" w:rsidR="00477574" w:rsidRPr="00584D68" w:rsidRDefault="00477574" w:rsidP="00477574">
      <w:pPr>
        <w:rPr>
          <w:rStyle w:val="StyleUnderline"/>
        </w:rPr>
      </w:pPr>
      <w:r w:rsidRPr="00584D68">
        <w:rPr>
          <w:rStyle w:val="StyleUnderline"/>
          <w:highlight w:val="green"/>
        </w:rPr>
        <w:t>Harm experienced by LGBTQ youth is</w:t>
      </w:r>
      <w:r w:rsidRPr="00073DFA">
        <w:rPr>
          <w:sz w:val="10"/>
        </w:rPr>
        <w:t xml:space="preserve"> also </w:t>
      </w:r>
      <w:r w:rsidRPr="00584D68">
        <w:rPr>
          <w:rStyle w:val="StyleUnderline"/>
          <w:highlight w:val="green"/>
        </w:rPr>
        <w:t>used to expand punishment and</w:t>
      </w:r>
      <w:r w:rsidRPr="00073DFA">
        <w:rPr>
          <w:sz w:val="10"/>
        </w:rPr>
        <w:t xml:space="preserve"> to extend </w:t>
      </w:r>
      <w:r w:rsidRPr="00584D68">
        <w:rPr>
          <w:rStyle w:val="StyleUnderline"/>
          <w:highlight w:val="green"/>
        </w:rPr>
        <w:t>policing practices further into schools.</w:t>
      </w:r>
      <w:r w:rsidRPr="00073DFA">
        <w:rPr>
          <w:color w:val="000000"/>
          <w:sz w:val="10"/>
        </w:rPr>
        <w:t xml:space="preserve"> </w:t>
      </w:r>
      <w:r w:rsidRPr="00073DFA">
        <w:rPr>
          <w:sz w:val="10"/>
        </w:rPr>
        <w:t xml:space="preserve">In 2008, a fifteen- year-old boy named Lawrence “Larry” King was shot in the head and killed in his middle school computer lab by a classmate, Brandon McInerney, aged fourteen (Cathcart 2008). Brandon was horrified that Larry flirted with him in public. King’s murder was followed, in 2010, by a concentrated and well-publicized wave of suicides by gay youth, including Tyler Clementi, Seth Walsh, Asher Brown, and Billy Lucas. These </w:t>
      </w:r>
      <w:r w:rsidRPr="00584D68">
        <w:rPr>
          <w:rStyle w:val="StyleUnderline"/>
        </w:rPr>
        <w:t>suicides</w:t>
      </w:r>
      <w:r w:rsidRPr="00073DFA">
        <w:rPr>
          <w:sz w:val="10"/>
        </w:rPr>
        <w:t xml:space="preserve">, like Larry’s murder, </w:t>
      </w:r>
      <w:r w:rsidRPr="00584D68">
        <w:rPr>
          <w:rStyle w:val="StyleUnderline"/>
        </w:rPr>
        <w:t xml:space="preserve">were preceded by intense sexuality- and gender-policing by peers and teachers and triggered a series of </w:t>
      </w:r>
      <w:r w:rsidRPr="00584D68">
        <w:rPr>
          <w:rStyle w:val="StyleUnderline"/>
          <w:highlight w:val="green"/>
        </w:rPr>
        <w:t>antibullying initiatives</w:t>
      </w:r>
      <w:r w:rsidRPr="00584D68">
        <w:rPr>
          <w:rStyle w:val="StyleUnderline"/>
        </w:rPr>
        <w:t>.</w:t>
      </w:r>
      <w:r w:rsidRPr="00073DFA">
        <w:rPr>
          <w:sz w:val="10"/>
        </w:rPr>
        <w:t xml:space="preserve"> The high profile </w:t>
      </w:r>
      <w:r w:rsidRPr="008D5831">
        <w:rPr>
          <w:rStyle w:val="StyleUnderline"/>
        </w:rPr>
        <w:t xml:space="preserve">media attention that centered select (often white and male) examples of antigay bullying spurred state legislatures to act. </w:t>
      </w:r>
      <w:r w:rsidRPr="00073DFA">
        <w:rPr>
          <w:sz w:val="10"/>
        </w:rPr>
        <w:t xml:space="preserve">States that already had school antibullying programs, including character education or legislation, broadened these policies. For example, in 2011, New Jersey implemented what has been described as “the strongest anti-bullying legislation in the country” after Rutgers freshman Tyler Clementi’s suicide (Education Law Center 2013). </w:t>
      </w:r>
      <w:r w:rsidRPr="008D5831">
        <w:rPr>
          <w:rStyle w:val="StyleUnderline"/>
        </w:rPr>
        <w:t xml:space="preserve">Called the Anti-Bullying Bill of Rights, the New Jersey law </w:t>
      </w:r>
      <w:r w:rsidRPr="00584D68">
        <w:rPr>
          <w:rStyle w:val="StyleUnderline"/>
          <w:highlight w:val="green"/>
        </w:rPr>
        <w:t>require</w:t>
      </w:r>
      <w:r w:rsidRPr="008D5831">
        <w:rPr>
          <w:rStyle w:val="StyleUnderline"/>
        </w:rPr>
        <w:t xml:space="preserve">s </w:t>
      </w:r>
      <w:r w:rsidRPr="00584D68">
        <w:rPr>
          <w:rStyle w:val="StyleUnderline"/>
          <w:highlight w:val="green"/>
        </w:rPr>
        <w:t>teachers to report bullying</w:t>
      </w:r>
      <w:r w:rsidRPr="008D5831">
        <w:rPr>
          <w:rStyle w:val="StyleUnderline"/>
        </w:rPr>
        <w:t xml:space="preserve"> to administrators, requires school superintendents to report bullying to the state board of education, </w:t>
      </w:r>
      <w:r w:rsidRPr="00584D68">
        <w:rPr>
          <w:rStyle w:val="StyleUnderline"/>
          <w:highlight w:val="green"/>
        </w:rPr>
        <w:t>and allows</w:t>
      </w:r>
      <w:r w:rsidRPr="008D5831">
        <w:rPr>
          <w:rStyle w:val="StyleUnderline"/>
        </w:rPr>
        <w:t xml:space="preserve"> the suspension or </w:t>
      </w:r>
      <w:r w:rsidRPr="00584D68">
        <w:rPr>
          <w:rStyle w:val="StyleUnderline"/>
          <w:highlight w:val="green"/>
        </w:rPr>
        <w:t>expulsion of students accused</w:t>
      </w:r>
      <w:r w:rsidRPr="008D5831">
        <w:rPr>
          <w:rStyle w:val="StyleUnderline"/>
        </w:rPr>
        <w:t xml:space="preserve"> of bullying</w:t>
      </w:r>
      <w:r w:rsidRPr="00073DFA">
        <w:rPr>
          <w:sz w:val="10"/>
        </w:rPr>
        <w:t xml:space="preserve"> (Friedman 2010). In 2012, a law criminalizing cyberbullying passed in </w:t>
      </w:r>
      <w:r w:rsidRPr="008D5831">
        <w:rPr>
          <w:rStyle w:val="StyleUnderline"/>
        </w:rPr>
        <w:t>North Carolina</w:t>
      </w:r>
      <w:r w:rsidRPr="00073DFA">
        <w:rPr>
          <w:sz w:val="10"/>
        </w:rPr>
        <w:t xml:space="preserve">. In an effort to protect school employees, this </w:t>
      </w:r>
      <w:r w:rsidRPr="008D5831">
        <w:rPr>
          <w:rStyle w:val="StyleUnderline"/>
        </w:rPr>
        <w:t xml:space="preserve">law makes it a crime for any student to post real images </w:t>
      </w:r>
      <w:r>
        <w:rPr>
          <w:rStyle w:val="StyleUnderline"/>
        </w:rPr>
        <w:t xml:space="preserve">or make any </w:t>
      </w:r>
      <w:r>
        <w:rPr>
          <w:rStyle w:val="StyleUnderline"/>
        </w:rPr>
        <w:lastRenderedPageBreak/>
        <w:t>statement on-</w:t>
      </w:r>
      <w:r w:rsidRPr="008D5831">
        <w:rPr>
          <w:rStyle w:val="StyleUnderline"/>
        </w:rPr>
        <w:t>line—even if it is true—that provokes harassment.</w:t>
      </w:r>
      <w:r w:rsidRPr="00073DFA">
        <w:rPr>
          <w:sz w:val="10"/>
        </w:rPr>
        <w:t xml:space="preserve"> Other prohibited acts by students are signing teachers up to receive junk mail, posting pictures of teachers online, and making fake websites. </w:t>
      </w:r>
      <w:r w:rsidRPr="008D5831">
        <w:rPr>
          <w:rStyle w:val="StyleUnderline"/>
        </w:rPr>
        <w:t>In North Carolina, those who are sixteen are treated as adults under state law</w:t>
      </w:r>
      <w:r w:rsidRPr="00073DFA">
        <w:rPr>
          <w:sz w:val="10"/>
        </w:rPr>
        <w:t>; therefore, if convicted, a student could face thirty days in jail or a $1,000 ne (Miller 2013). As of 2015, all states have antibullying laws (Child Trends 2015).</w:t>
      </w:r>
      <w:r w:rsidRPr="00073DFA">
        <w:rPr>
          <w:color w:val="000000"/>
          <w:sz w:val="10"/>
        </w:rPr>
        <w:t xml:space="preserve"> </w:t>
      </w:r>
      <w:r w:rsidRPr="00073DFA">
        <w:rPr>
          <w:sz w:val="10"/>
        </w:rPr>
        <w:t xml:space="preserve">Meanwhile, </w:t>
      </w:r>
      <w:r w:rsidRPr="00584D68">
        <w:rPr>
          <w:rStyle w:val="StyleUnderline"/>
          <w:highlight w:val="green"/>
        </w:rPr>
        <w:t>despite the increased media focus on particular kinds of youth violence</w:t>
      </w:r>
      <w:r w:rsidRPr="00584D68">
        <w:rPr>
          <w:rStyle w:val="StyleUnderline"/>
        </w:rPr>
        <w:t xml:space="preserve"> and focused support for antibullying legislation, </w:t>
      </w:r>
      <w:r w:rsidRPr="00584D68">
        <w:rPr>
          <w:rStyle w:val="StyleUnderline"/>
          <w:highlight w:val="green"/>
        </w:rPr>
        <w:t>non- gender-conforming and nonheterosexual young people continue to</w:t>
      </w:r>
      <w:r w:rsidRPr="00584D68">
        <w:rPr>
          <w:rStyle w:val="StyleUnderline"/>
        </w:rPr>
        <w:t xml:space="preserve"> harm and </w:t>
      </w:r>
      <w:r w:rsidRPr="00584D68">
        <w:rPr>
          <w:rStyle w:val="StyleUnderline"/>
          <w:highlight w:val="green"/>
        </w:rPr>
        <w:t>be harmed in classrooms</w:t>
      </w:r>
      <w:r w:rsidRPr="00584D68">
        <w:rPr>
          <w:rStyle w:val="StyleUnderline"/>
        </w:rPr>
        <w:t>, on playgrounds, and online</w:t>
      </w:r>
      <w:r w:rsidRPr="00073DFA">
        <w:rPr>
          <w:sz w:val="10"/>
        </w:rPr>
        <w:t>. Stories splash across media outlets every day. A New York fourteen-year-old, Jamey Rodemeyer, contributed a video statement to the online It Gets Better archive in May 2011 and, after experiencing physical, verbal, and online harassment about his perceived sexuality, hanged himself in September 2011 (Praetorius 2011). On June 5, 2012,</w:t>
      </w:r>
      <w:r w:rsidRPr="00073DFA">
        <w:rPr>
          <w:color w:val="000000"/>
          <w:sz w:val="10"/>
        </w:rPr>
        <w:t xml:space="preserve"> </w:t>
      </w:r>
      <w:r w:rsidRPr="008D5831">
        <w:rPr>
          <w:rStyle w:val="StyleUnderline"/>
        </w:rPr>
        <w:t>Kardin Ulysse, a New York City middle school student, was blinded in one eye after being assaulted by a group of boys shouting antigay taunts in the cafeteria of Roy Mann Junior High School</w:t>
      </w:r>
      <w:r w:rsidRPr="00073DFA">
        <w:rPr>
          <w:color w:val="000000"/>
          <w:sz w:val="10"/>
        </w:rPr>
        <w:t xml:space="preserve"> </w:t>
      </w:r>
      <w:r w:rsidRPr="00073DFA">
        <w:rPr>
          <w:sz w:val="10"/>
        </w:rPr>
        <w:t xml:space="preserve">(Cannold 2012). Also in 2012, in New Jersey, Pine Lake Elementary School student “C.O.” routinely returned from school “bruised, crying, and depressed” from being verbally and physically harassed about his perceived sexual orientation. His parents asked the school to intervene in a culture of pervasive homophobia that included classmates yelling homophobic slurs at C.O. from his own front lawn, and being called “gay,” “fag,” and “girl” every day at school. C.O.’s parents were told that he “should attempt to ‘make new friends.’” When C.O. was assaulted on a school bus with a metal seat belt and the school and the district still refused to intervene, the family moved and C.O. transferred to a different school (Armstrong 2012). </w:t>
      </w:r>
      <w:r w:rsidRPr="008D5831">
        <w:rPr>
          <w:rStyle w:val="StyleUnderline"/>
        </w:rPr>
        <w:t xml:space="preserve">While most of the attacks that become high profile or receive media or other attention target cisgender boys, others, including </w:t>
      </w:r>
      <w:r w:rsidRPr="00584D68">
        <w:rPr>
          <w:rStyle w:val="StyleUnderline"/>
          <w:highlight w:val="green"/>
        </w:rPr>
        <w:t>trans youth in particular, are</w:t>
      </w:r>
      <w:r w:rsidRPr="00073DFA">
        <w:rPr>
          <w:sz w:val="10"/>
        </w:rPr>
        <w:t xml:space="preserve"> certainly </w:t>
      </w:r>
      <w:r w:rsidRPr="00584D68">
        <w:rPr>
          <w:rStyle w:val="StyleUnderline"/>
          <w:highlight w:val="green"/>
        </w:rPr>
        <w:t>not exempt from violence.</w:t>
      </w:r>
      <w:r w:rsidRPr="00584D68">
        <w:rPr>
          <w:rStyle w:val="StyleUnderline"/>
        </w:rPr>
        <w:t xml:space="preserve"> These acts of interpersonal and structural heteronormativity or trans- phobia, of course, are neither new nor surprising. </w:t>
      </w:r>
      <w:r w:rsidRPr="00584D68">
        <w:rPr>
          <w:rStyle w:val="StyleUnderline"/>
          <w:highlight w:val="green"/>
        </w:rPr>
        <w:t>Heteronormativity</w:t>
      </w:r>
      <w:r w:rsidRPr="00584D68">
        <w:rPr>
          <w:rStyle w:val="StyleUnderline"/>
        </w:rPr>
        <w:t>—the structures and systems that “legitimize and privilege heterosexuality and heterosexual relationships as fundamental and ‘natural’ within society” (C. Cohen 2005, 24)—</w:t>
      </w:r>
      <w:r w:rsidRPr="00584D68">
        <w:rPr>
          <w:rStyle w:val="StyleUnderline"/>
          <w:highlight w:val="green"/>
        </w:rPr>
        <w:t>is pervasive in</w:t>
      </w:r>
      <w:r w:rsidRPr="00584D68">
        <w:rPr>
          <w:rStyle w:val="StyleUnderline"/>
        </w:rPr>
        <w:t xml:space="preserve"> most institutions, including </w:t>
      </w:r>
      <w:r w:rsidRPr="00584D68">
        <w:rPr>
          <w:rStyle w:val="StyleUnderline"/>
          <w:highlight w:val="green"/>
        </w:rPr>
        <w:t>schools. Fear of the queer</w:t>
      </w:r>
      <w:r w:rsidRPr="00584D68">
        <w:rPr>
          <w:rStyle w:val="StyleUnderline"/>
        </w:rPr>
        <w:t xml:space="preserve">, or all the meanings and associations attached to non-heteronormativity, </w:t>
      </w:r>
      <w:r w:rsidRPr="00584D68">
        <w:rPr>
          <w:rStyle w:val="StyleUnderline"/>
          <w:highlight w:val="green"/>
        </w:rPr>
        <w:t xml:space="preserve">leads schools to suppress teachers and creates cultures that facilitate </w:t>
      </w:r>
      <w:r w:rsidRPr="00584D68">
        <w:rPr>
          <w:rStyle w:val="StyleUnderline"/>
        </w:rPr>
        <w:t xml:space="preserve">harm toward non-gender-conforming and non- heteronormative youth. </w:t>
      </w:r>
      <w:r w:rsidRPr="002317D4">
        <w:rPr>
          <w:rStyle w:val="StyleUnderline"/>
          <w:highlight w:val="green"/>
        </w:rPr>
        <w:t>Instead of excavating heteronormativity in schools, legislative responses</w:t>
      </w:r>
      <w:r w:rsidRPr="002317D4">
        <w:rPr>
          <w:rStyle w:val="StyleUnderline"/>
        </w:rPr>
        <w:t xml:space="preserve"> to bullying define the “problem” narrowly and </w:t>
      </w:r>
      <w:r w:rsidRPr="002317D4">
        <w:rPr>
          <w:rStyle w:val="StyleUnderline"/>
          <w:highlight w:val="green"/>
        </w:rPr>
        <w:t>posit punishment and criminalization as the response. These laws are predicated on the concept that if we removed or changed the few bad kids, schools would be safer for queers.</w:t>
      </w:r>
      <w:r w:rsidRPr="00073DFA">
        <w:rPr>
          <w:color w:val="000000"/>
          <w:sz w:val="10"/>
        </w:rPr>
        <w:t xml:space="preserve"> </w:t>
      </w:r>
      <w:r w:rsidRPr="00073DFA">
        <w:rPr>
          <w:sz w:val="10"/>
        </w:rPr>
        <w:t xml:space="preserve">While this practice could purchase a temporary reprieve, a few bad kids in schools are not the root problem. These initiatives are not capable of excavating heteronormativity. </w:t>
      </w:r>
      <w:r w:rsidRPr="002317D4">
        <w:rPr>
          <w:rStyle w:val="StyleUnderline"/>
          <w:highlight w:val="green"/>
        </w:rPr>
        <w:t>Beyond individuating what is</w:t>
      </w:r>
      <w:r w:rsidRPr="00BE406A">
        <w:rPr>
          <w:rStyle w:val="StyleUnderline"/>
        </w:rPr>
        <w:t xml:space="preserve"> in fact </w:t>
      </w:r>
      <w:r w:rsidRPr="002317D4">
        <w:rPr>
          <w:rStyle w:val="StyleUnderline"/>
          <w:highlight w:val="green"/>
        </w:rPr>
        <w:t>a structural</w:t>
      </w:r>
      <w:r w:rsidRPr="00BE406A">
        <w:rPr>
          <w:rStyle w:val="StyleUnderline"/>
        </w:rPr>
        <w:t xml:space="preserve"> and institutional </w:t>
      </w:r>
      <w:r w:rsidRPr="002317D4">
        <w:rPr>
          <w:rStyle w:val="StyleUnderline"/>
          <w:highlight w:val="green"/>
        </w:rPr>
        <w:t>problem,</w:t>
      </w:r>
      <w:r w:rsidRPr="00BE406A">
        <w:rPr>
          <w:rStyle w:val="StyleUnderline"/>
        </w:rPr>
        <w:t xml:space="preserve"> anti- bullying laws and their accompanying </w:t>
      </w:r>
      <w:r w:rsidRPr="002317D4">
        <w:rPr>
          <w:rStyle w:val="StyleUnderline"/>
          <w:highlight w:val="green"/>
        </w:rPr>
        <w:t>pu</w:t>
      </w:r>
      <w:r>
        <w:rPr>
          <w:rStyle w:val="StyleUnderline"/>
          <w:highlight w:val="green"/>
        </w:rPr>
        <w:t>nitive sanctions operate in al</w:t>
      </w:r>
      <w:r w:rsidRPr="002317D4">
        <w:rPr>
          <w:rStyle w:val="StyleUnderline"/>
          <w:highlight w:val="green"/>
        </w:rPr>
        <w:t>ready highly attenuated spaces for surveillance and punishment that are neither race- nor gender-neutral.</w:t>
      </w:r>
      <w:r w:rsidRPr="00BE2F87">
        <w:rPr>
          <w:rStyle w:val="StyleUnderline"/>
        </w:rPr>
        <w:t xml:space="preserve"> School suspension rates for African Americans, in particular for African American males, are significantly higher than for their white counterparts</w:t>
      </w:r>
      <w:r w:rsidRPr="00073DFA">
        <w:rPr>
          <w:sz w:val="10"/>
        </w:rPr>
        <w:t xml:space="preserve"> (Once for Civil Rights 2012; Losen and Skiba 2010; Skiba et al. 2002). Excessively punitive disciplinary measures that disproportionately target the most marginalized students in school contexts (including queer youth) made national headlines in 2011, highlighting the educational cost to young people when they are pushed out of school (Losen and Skiba 2010; Phillips 2011; Schwarz 2011; Himmelstein and Bruckner 2011). </w:t>
      </w:r>
      <w:r w:rsidRPr="00BE2F87">
        <w:rPr>
          <w:rStyle w:val="StyleUnderline"/>
        </w:rPr>
        <w:t>Given this preexisting landscape, when “disruptive behavior” and “other” are the dominant reasons for suspensions, it is not a stretch to predict that antibullying laws will be unevenly implemented and that particular students will be disproportionately targeted and punished.</w:t>
      </w:r>
      <w:r w:rsidRPr="00073DFA">
        <w:rPr>
          <w:sz w:val="10"/>
        </w:rPr>
        <w:t xml:space="preserve"> While the majority of the laws passed nationally are also intended to act preventively, the sanction and punishment measures are generally most powerful. In 2011, California made bullying illegal with the passage of “Seth’s Law,” yet all language requiring counseling or restorative justice practices was pulled from the final version of the bill. Rather than being proactive, the bill is retroactively punitive, involving spot checks of schools to see if they are in compliance (Gould 2011). In 2011, New Jersey enacted its Anti-Bullying Bill of Rights tightening the relationship between schools and local law enforcement. e law forces schools and officials to report incidents more quickly and to hire school- based antibullying specialists, and increases penalties for bullying; it also provides for a Crimestoppers telephone line, which makes “reporting easier, but . . . also ups the ante by involving law enforcement rather than resolving issues in the principal’s once” (Hu 2011). In 2014, Car- son, California, proposed charging anyone who cyberbullies or physically bullies anyone of school age, up to age twenty five, with a misdemeanor and/or fining them (C. Muhammad 2014). ese laws deepen already existing relationships to law enforcement and also falsely assume that law enforcement is free of violence or bullying. Police and other security forces are often key perpetrators of sexual and other forms of violence (Richie 2012). The suicides of white male queer youth engender the most public response, perhaps because of the images of the grief of white heterosexual parents. For example, in the deaths of Seth Walsh and Jamey Rodemeyer (and, earlier, the death of Matthew Shepard), the maternal and paternal losses are mobilized to support antibullying or hate crimes legislation. After his 2009 murder by peers in Chicago, sixteen-year-old Derrion Albert was repeatedly identified in the national media as physically slight, an excellent student, and a “Grandmomma’s boy” (C. Cohen 2012, 126). Mean- while, Albert’s family was rarely visible in mainstream coverage; instead the media focused on violent, unruly black male youths. For dead white gay youths, the families’ loss is often highly visible. LGBTQ young people face persistent violence in schools, and numerous reports highlight the interpersonal violence that non-gender- conforming and non-heteronormative students experience at the hands of peers, teachers, and other staff members (Kosciw et al. 2010; Pascoe 2007; McCready 2010). Yet interpersonal violence is precipitated and shaped by state violence. A 2009 national study of LGBT students of color, Shared Differences: e Experiences of Lesbian, Gay, Bisexual, and Transgender Students of Color in Our Nation’s Schools, identified the curricular and systemic erasure and marginalization of LGBTQ youth of color: Few LGBT students of color had access to LGBT-inclusive curricular resources in school. Less than a h?? of students had been taught about LGBT-related people, history, or events in their classes, or had such information available in their textbooks (14% each). Furthermore, only 38% reported that they could access LGBT-related resources in their school library. Less than a half of all LGBT students of color (18%) reported that their school had a comprehensive policy to address in-school harassment and assault, which provided specific protections based on sexual orientation and gender identity/expression. (Diaz and Kosciw 2009, 13) Violence is a problem, and yet the question gets framed very narrowly: If not antibullying laws, then what? This chapter’s analysis outlines </w:t>
      </w:r>
      <w:r w:rsidRPr="002317D4">
        <w:rPr>
          <w:rStyle w:val="StyleUnderline"/>
        </w:rPr>
        <w:t xml:space="preserve">that the </w:t>
      </w:r>
      <w:r w:rsidRPr="002317D4">
        <w:rPr>
          <w:rStyle w:val="StyleUnderline"/>
          <w:highlight w:val="green"/>
        </w:rPr>
        <w:t>state</w:t>
      </w:r>
      <w:r w:rsidRPr="002317D4">
        <w:rPr>
          <w:rStyle w:val="StyleUnderline"/>
        </w:rPr>
        <w:t xml:space="preserve">’s </w:t>
      </w:r>
      <w:r w:rsidRPr="002317D4">
        <w:rPr>
          <w:rStyle w:val="StyleUnderline"/>
          <w:highlight w:val="green"/>
        </w:rPr>
        <w:t>responses to violence</w:t>
      </w:r>
      <w:r w:rsidRPr="002317D4">
        <w:rPr>
          <w:rStyle w:val="StyleUnderline"/>
        </w:rPr>
        <w:t xml:space="preserve"> mask the problem. These laws </w:t>
      </w:r>
      <w:r w:rsidRPr="002317D4">
        <w:rPr>
          <w:rStyle w:val="StyleUnderline"/>
          <w:highlight w:val="green"/>
        </w:rPr>
        <w:t>transfer structural factors that perpetuate and reward heteronormativity into individual pathologies and</w:t>
      </w:r>
      <w:r w:rsidRPr="002317D4">
        <w:rPr>
          <w:rStyle w:val="StyleUnderline"/>
        </w:rPr>
        <w:t xml:space="preserve"> also </w:t>
      </w:r>
      <w:r w:rsidRPr="002317D4">
        <w:rPr>
          <w:rStyle w:val="StyleUnderline"/>
          <w:highlight w:val="green"/>
        </w:rPr>
        <w:t>suggest that the route to ending homophobia is to punish perpetrators.</w:t>
      </w:r>
      <w:r w:rsidRPr="00073DFA">
        <w:rPr>
          <w:sz w:val="10"/>
        </w:rPr>
        <w:t xml:space="preserve"> The symbolic figure of the dead queer white male child and, as importantly, the kinship networks that the child is attached to are used to pass these laws. </w:t>
      </w:r>
      <w:r w:rsidRPr="002317D4">
        <w:rPr>
          <w:rStyle w:val="StyleUnderline"/>
          <w:highlight w:val="green"/>
        </w:rPr>
        <w:t>Queer youth, who are</w:t>
      </w:r>
      <w:r w:rsidRPr="002317D4">
        <w:rPr>
          <w:rStyle w:val="StyleUnderline"/>
        </w:rPr>
        <w:t xml:space="preserve"> often </w:t>
      </w:r>
      <w:r w:rsidRPr="002317D4">
        <w:rPr>
          <w:rStyle w:val="StyleUnderline"/>
          <w:highlight w:val="green"/>
        </w:rPr>
        <w:t>criminalized for their sexual practices</w:t>
      </w:r>
      <w:r w:rsidRPr="002317D4">
        <w:rPr>
          <w:rStyle w:val="StyleUnderline"/>
        </w:rPr>
        <w:t xml:space="preserve">, restricted by ordinances and statutes that deny transgender and non-gender-conforming youth gender-harming bathroom access, </w:t>
      </w:r>
      <w:r w:rsidRPr="002317D4">
        <w:rPr>
          <w:rStyle w:val="StyleUnderline"/>
          <w:highlight w:val="green"/>
        </w:rPr>
        <w:t>and can be placed on the sex offender registry for consensual sexual acts, appear to incite less concern from the state</w:t>
      </w:r>
      <w:r w:rsidRPr="002317D4">
        <w:rPr>
          <w:rStyle w:val="StyleUnderline"/>
        </w:rPr>
        <w:t xml:space="preserve"> while alive or when unharmed.</w:t>
      </w:r>
      <w:r w:rsidRPr="00073DFA">
        <w:rPr>
          <w:sz w:val="10"/>
        </w:rPr>
        <w:t xml:space="preserve"> Harm and violence experienced by the child, in conjunction with de- sires of communities for systemic change, advance agendas that do little to make communities actually safer, particularly for those who are non- heterosexual and/or non-gender-conforming. </w:t>
      </w:r>
      <w:r w:rsidRPr="002317D4">
        <w:rPr>
          <w:rStyle w:val="StyleUnderline"/>
          <w:highlight w:val="green"/>
        </w:rPr>
        <w:t>An increase in criminalization means that those most vulnerable</w:t>
      </w:r>
      <w:r w:rsidRPr="00584D68">
        <w:rPr>
          <w:rStyle w:val="StyleUnderline"/>
        </w:rPr>
        <w:t>—</w:t>
      </w:r>
      <w:r w:rsidRPr="002317D4">
        <w:rPr>
          <w:rStyle w:val="StyleUnderline"/>
          <w:highlight w:val="green"/>
        </w:rPr>
        <w:t>including queers and those involved in survival economies such as the sex and drug trades—will be caught up in the criminal justice system</w:t>
      </w:r>
      <w:r w:rsidRPr="002317D4">
        <w:rPr>
          <w:rStyle w:val="StyleUnderline"/>
        </w:rPr>
        <w:t>.</w:t>
      </w:r>
      <w:r w:rsidRPr="00584D68">
        <w:rPr>
          <w:rStyle w:val="StyleUnderline"/>
        </w:rPr>
        <w:t xml:space="preserve"> More people in the system means more people </w:t>
      </w:r>
      <w:r w:rsidRPr="002317D4">
        <w:rPr>
          <w:rStyle w:val="StyleUnderline"/>
          <w:highlight w:val="green"/>
        </w:rPr>
        <w:t>subjected to</w:t>
      </w:r>
      <w:r w:rsidRPr="00584D68">
        <w:rPr>
          <w:rStyle w:val="StyleUnderline"/>
        </w:rPr>
        <w:t xml:space="preserve"> racist, gendered, and heteronormative judicial proceedings. </w:t>
      </w:r>
      <w:r w:rsidRPr="00584D68">
        <w:rPr>
          <w:rStyle w:val="StyleUnderline"/>
        </w:rPr>
        <w:lastRenderedPageBreak/>
        <w:t xml:space="preserve">Conviction means detention and </w:t>
      </w:r>
      <w:r w:rsidRPr="002317D4">
        <w:rPr>
          <w:rStyle w:val="StyleUnderline"/>
          <w:highlight w:val="green"/>
        </w:rPr>
        <w:t>confinement in institutions predicated on gender normativity, compulsory heteronormativity, and racial oppression.</w:t>
      </w:r>
      <w:r w:rsidRPr="00584D68">
        <w:rPr>
          <w:rStyle w:val="StyleUnderline"/>
        </w:rPr>
        <w:t xml:space="preserve"> </w:t>
      </w:r>
    </w:p>
    <w:p w14:paraId="393A3437" w14:textId="77777777" w:rsidR="007C5C61" w:rsidRDefault="007C5C61" w:rsidP="007C5C61"/>
    <w:p w14:paraId="08F1F561" w14:textId="77777777" w:rsidR="00477574" w:rsidRDefault="00477574" w:rsidP="00477574">
      <w:pPr>
        <w:pStyle w:val="Heading4"/>
      </w:pPr>
      <w:r>
        <w:t xml:space="preserve">The 1AC Shalet evidence advocates for anti-bullying legislation </w:t>
      </w:r>
    </w:p>
    <w:p w14:paraId="455F4415" w14:textId="77777777" w:rsidR="00477574" w:rsidRPr="00CC483F" w:rsidRDefault="00477574" w:rsidP="00477574"/>
    <w:p w14:paraId="72C3BC28" w14:textId="77777777" w:rsidR="00477574" w:rsidRDefault="00477574" w:rsidP="00477574">
      <w:pPr>
        <w:pStyle w:val="Heading4"/>
      </w:pPr>
      <w:r>
        <w:t>Anti-bullying legislation will be implemented alongside comphensive sex ed – three impacts</w:t>
      </w:r>
    </w:p>
    <w:p w14:paraId="5A164543" w14:textId="77777777" w:rsidR="00477574" w:rsidRDefault="00477574" w:rsidP="00477574">
      <w:pPr>
        <w:pStyle w:val="Heading4"/>
      </w:pPr>
      <w:r>
        <w:t>1. facilitates heteronormativity by believing anti-gay bullying is a result of individual pathologies</w:t>
      </w:r>
    </w:p>
    <w:p w14:paraId="236C0990" w14:textId="77777777" w:rsidR="00477574" w:rsidRDefault="00477574" w:rsidP="00477574">
      <w:pPr>
        <w:pStyle w:val="Heading4"/>
      </w:pPr>
      <w:r>
        <w:t xml:space="preserve">2. this evidence is a solvency take out – there is no evidence that anti-bullying laws at as a deterrent </w:t>
      </w:r>
    </w:p>
    <w:p w14:paraId="02B79436" w14:textId="77777777" w:rsidR="00477574" w:rsidRPr="004B764C" w:rsidRDefault="00477574" w:rsidP="00477574">
      <w:pPr>
        <w:pStyle w:val="Heading4"/>
      </w:pPr>
      <w:r>
        <w:t xml:space="preserve">3. put black students in juvie at 16x higher rate. </w:t>
      </w:r>
    </w:p>
    <w:p w14:paraId="57BD8640" w14:textId="77777777" w:rsidR="00477574" w:rsidRDefault="00477574" w:rsidP="00477574">
      <w:r w:rsidRPr="007D58C1">
        <w:rPr>
          <w:rStyle w:val="Style13ptBold"/>
        </w:rPr>
        <w:t>Quinn and Meiners, 13</w:t>
      </w:r>
      <w:r>
        <w:t xml:space="preserve"> - Therese Quinn is Associate Professor of Art History and director of the Museum and Exhibition Studies Program at the University of Illinois at Chicago, Erica R. Meiners is Professor of Gender and Women’s Studies and Education at Northeastern Illinois University (“From Anti-Bullying Laws and Gay Marriages to Queer Worlds and Just Futures,” QED: A Journal in GLBTQ Worldmaking, Inaugural Issue, Fall 2013, Project Muse)</w:t>
      </w:r>
    </w:p>
    <w:p w14:paraId="1CD42CA8" w14:textId="77777777" w:rsidR="00477574" w:rsidRPr="007D58C1" w:rsidRDefault="00477574" w:rsidP="00477574">
      <w:r>
        <w:t xml:space="preserve">As is clear from the snapshots of research and media coverage we present, violence is a problem and queer youth are targeted, and yet the question is framed narrowly: If not anti-bullying laws, then what? </w:t>
      </w:r>
      <w:r w:rsidRPr="007D58C1">
        <w:rPr>
          <w:rStyle w:val="StyleUnderline"/>
        </w:rPr>
        <w:t xml:space="preserve">We suggest that </w:t>
      </w:r>
      <w:r w:rsidRPr="007D58C1">
        <w:rPr>
          <w:rStyle w:val="StyleUnderline"/>
          <w:highlight w:val="green"/>
        </w:rPr>
        <w:t xml:space="preserve">the state’s criminalizing responses mask the complex roots of queer violence and distract audiences from understanding the importance of structural factors that </w:t>
      </w:r>
      <w:r w:rsidRPr="007D58C1">
        <w:rPr>
          <w:rStyle w:val="Emphasis"/>
          <w:highlight w:val="green"/>
        </w:rPr>
        <w:t>facilitate and naturalize</w:t>
      </w:r>
      <w:r w:rsidRPr="007D58C1">
        <w:rPr>
          <w:rStyle w:val="StyleUnderline"/>
          <w:highlight w:val="green"/>
        </w:rPr>
        <w:t xml:space="preserve"> violence targeted at queers</w:t>
      </w:r>
      <w:r>
        <w:t xml:space="preserve">. </w:t>
      </w:r>
      <w:r w:rsidRPr="007D58C1">
        <w:rPr>
          <w:rStyle w:val="StyleUnderline"/>
        </w:rPr>
        <w:t xml:space="preserve">These </w:t>
      </w:r>
      <w:r w:rsidRPr="007D58C1">
        <w:rPr>
          <w:rStyle w:val="StyleUnderline"/>
          <w:highlight w:val="green"/>
        </w:rPr>
        <w:t>anti-bullying laws overwhelmingly work to transfer structural factors</w:t>
      </w:r>
      <w:r w:rsidRPr="007D58C1">
        <w:rPr>
          <w:rStyle w:val="StyleUnderline"/>
        </w:rPr>
        <w:t xml:space="preserve"> that perpetuate and reward heteronormativity </w:t>
      </w:r>
      <w:r w:rsidRPr="007D58C1">
        <w:rPr>
          <w:rStyle w:val="StyleUnderline"/>
          <w:highlight w:val="green"/>
        </w:rPr>
        <w:t xml:space="preserve">into </w:t>
      </w:r>
      <w:r w:rsidRPr="007D58C1">
        <w:rPr>
          <w:rStyle w:val="Emphasis"/>
          <w:highlight w:val="green"/>
        </w:rPr>
        <w:t>individual pathologies</w:t>
      </w:r>
      <w:r w:rsidRPr="007D58C1">
        <w:rPr>
          <w:rStyle w:val="StyleUnderline"/>
        </w:rPr>
        <w:t xml:space="preserve"> </w:t>
      </w:r>
      <w:r w:rsidRPr="007D58C1">
        <w:rPr>
          <w:rStyle w:val="StyleUnderline"/>
          <w:highlight w:val="green"/>
        </w:rPr>
        <w:t>and</w:t>
      </w:r>
      <w:r w:rsidRPr="007D58C1">
        <w:rPr>
          <w:rStyle w:val="StyleUnderline"/>
        </w:rPr>
        <w:t xml:space="preserve"> also </w:t>
      </w:r>
      <w:r w:rsidRPr="007D58C1">
        <w:rPr>
          <w:rStyle w:val="StyleUnderline"/>
          <w:highlight w:val="green"/>
        </w:rPr>
        <w:t>suggest that the way to address homophobia is to punish individual perpetrators</w:t>
      </w:r>
      <w:r>
        <w:t xml:space="preserve">. The majority of responses to harm in school do not make connections between forms of structural violence— including the lack of LGBT teachers and curricula—and forms of interpersonal violence. In a related area, a number of scholar activists have come out in opposition to hate crimes legislation arguing that not only is there no evidence that the existence of hate crimes legislation functions as a deterrent to reduce biased acts of violence, but that hate crimes legislation supports a culture of punishment that distracts us from understanding how LGBTQ and other folks have found themselves punished through hate crimes legislation.33 The Sylvia Rivera Law Project, a national organization that works to ensure that all people are free to self-determine gender identity and expression, in a statement opposing hate crimes legislation, states: </w:t>
      </w:r>
      <w:r w:rsidRPr="004B764C">
        <w:rPr>
          <w:rStyle w:val="StyleUnderline"/>
        </w:rPr>
        <w:t>The evidence . . . shows that hate crime laws and other “get tough on crime” measures do not deter or prevent violence. Increased incarceration does not deter [End Page 156] others from committing violent acts motivated by hate, does not rehabilitate those who have committed past acts of hate, and does not make anyone safer.</w:t>
      </w:r>
      <w:r>
        <w:t xml:space="preserve"> As we see trans people profiled by police, disproportionately arrested and detained, caught in systems of poverty and detention, and facing extreme violence in prisons, jails and detention centers, we believe that this system itself is a main perpetrator of violence against our communities.34 </w:t>
      </w:r>
      <w:r w:rsidRPr="004B764C">
        <w:rPr>
          <w:rStyle w:val="StyleUnderline"/>
        </w:rPr>
        <w:t xml:space="preserve">In a culture of pervasive homo- and transphobia, hate crimes laws, like </w:t>
      </w:r>
      <w:r w:rsidRPr="004B764C">
        <w:rPr>
          <w:rStyle w:val="StyleUnderline"/>
          <w:highlight w:val="green"/>
        </w:rPr>
        <w:t>anti-bullying laws, are seductive with their promise to punish perpetrators</w:t>
      </w:r>
      <w:r w:rsidRPr="004B764C">
        <w:rPr>
          <w:rStyle w:val="StyleUnderline"/>
        </w:rPr>
        <w:t xml:space="preserve"> and distract us from an examination of the complex roots of harm</w:t>
      </w:r>
      <w:r>
        <w:t xml:space="preserve">. Activist and journalist Liliana Segura argues that politicians who voted in favor of the Matthew Shepard Act, the 2009 legislation that amended the 1969 Hate Crimes Act to include sexual orientation and gender identity, many of whom also voted for the Defense of Marriage Act, used their vote as an opportunity to “appear tough on crime while also </w:t>
      </w:r>
      <w:r>
        <w:lastRenderedPageBreak/>
        <w:t xml:space="preserve">appearing to support gay rights.”35 </w:t>
      </w:r>
      <w:r w:rsidRPr="004B764C">
        <w:rPr>
          <w:rStyle w:val="StyleUnderline"/>
        </w:rPr>
        <w:t xml:space="preserve">Further, as social justice lawyer Andrea Ritchie has identified, </w:t>
      </w:r>
      <w:r w:rsidRPr="004B764C">
        <w:rPr>
          <w:rStyle w:val="StyleUnderline"/>
          <w:highlight w:val="green"/>
        </w:rPr>
        <w:t>anti-bullying laws are “mini hate crimes laws” likely to</w:t>
      </w:r>
      <w:r w:rsidRPr="004B764C">
        <w:rPr>
          <w:rStyle w:val="StyleUnderline"/>
        </w:rPr>
        <w:t xml:space="preserve"> both reflect and </w:t>
      </w:r>
      <w:r w:rsidRPr="004B764C">
        <w:rPr>
          <w:rStyle w:val="StyleUnderline"/>
          <w:highlight w:val="green"/>
        </w:rPr>
        <w:t>reinforce dominant sets of power arrangements</w:t>
      </w:r>
      <w:r>
        <w:t xml:space="preserve">.36 </w:t>
      </w:r>
      <w:r w:rsidRPr="004B764C">
        <w:rPr>
          <w:rStyle w:val="StyleUnderline"/>
        </w:rPr>
        <w:t xml:space="preserve">In fact, recent research highlights that </w:t>
      </w:r>
      <w:r w:rsidRPr="004B764C">
        <w:rPr>
          <w:rStyle w:val="StyleUnderline"/>
          <w:highlight w:val="green"/>
        </w:rPr>
        <w:t>queer youth</w:t>
      </w:r>
      <w:r w:rsidRPr="004B764C">
        <w:rPr>
          <w:rStyle w:val="StyleUnderline"/>
        </w:rPr>
        <w:t xml:space="preserve">, the targets of hetero-“norming” violence in schools, </w:t>
      </w:r>
      <w:r w:rsidRPr="004B764C">
        <w:rPr>
          <w:rStyle w:val="StyleUnderline"/>
          <w:highlight w:val="green"/>
        </w:rPr>
        <w:t>are also more severely punished in other institutional settings</w:t>
      </w:r>
      <w:r w:rsidRPr="004B764C">
        <w:rPr>
          <w:highlight w:val="green"/>
        </w:rPr>
        <w:t>.</w:t>
      </w:r>
      <w:r>
        <w:t xml:space="preserve">37 Angela Irvine’s research with the National Council on Crime and Delinquency demonstrates that queer youth are disproportionately represented in juvenile justice systems: At least 15 percent of the population in juvenile detention is LGBT. Dice the numbers according to gender and the statistics get worse: 27 percent of girls booked into detention sites across the country disclosed lesbian or bisexual sexual orientations or otherwise failed to conform to expectations of how girls should behave. Like kids of color, LGBT youth are punished more often than their straight peers.38 Not only are LGBT youth overrepresented in justice systems, Irvine’s multistate research shows that LGBT youth are targeted for harsher sanctions at every level of the system: [LGB] and gender non-conforming youth in juvenile detention were twice as likely to have a history of home removal by a social worker, placement in a group or foster home, or homelessness when compared with their straight peers. They’re also twice as likely to face detention in the juvenile justice system for running away, prostitution, sex with someone of the same gender, and minor offenses like loitering and truancy. Lesbian, gay, and bisexual (but not gender non-conforming) youth are also more likely than their straight peers to face detention for a violent offense. The harshest disparities show up in punishments for running away: 28 percent of gay and bisexual boys are detained for running away compared with 12 percent of straight boys, and 38 [End Page 157] percent of lesbian and bisexual girls are detained for running away compared with 17 percent of straight girls.39 </w:t>
      </w:r>
      <w:r w:rsidRPr="004B764C">
        <w:rPr>
          <w:rStyle w:val="StyleUnderline"/>
        </w:rPr>
        <w:t xml:space="preserve">Not only is </w:t>
      </w:r>
      <w:r w:rsidRPr="004B764C">
        <w:rPr>
          <w:rStyle w:val="StyleUnderline"/>
          <w:highlight w:val="green"/>
        </w:rPr>
        <w:t>there no evidence that anti-gay bullying laws</w:t>
      </w:r>
      <w:r w:rsidRPr="004B764C">
        <w:rPr>
          <w:rStyle w:val="StyleUnderline"/>
        </w:rPr>
        <w:t xml:space="preserve">, like other forms of hate crimes legislation, </w:t>
      </w:r>
      <w:r w:rsidRPr="004B764C">
        <w:rPr>
          <w:rStyle w:val="StyleUnderline"/>
          <w:highlight w:val="green"/>
        </w:rPr>
        <w:t>will act as a deterrent toward bias-related harm</w:t>
      </w:r>
      <w:r w:rsidRPr="004B764C">
        <w:rPr>
          <w:rStyle w:val="StyleUnderline"/>
        </w:rPr>
        <w:t>, this criminalizing response circulates in a landscape where LGBT youth are already disproportionately punished by state entities tasked with ensuring our collective safety and security</w:t>
      </w:r>
      <w:r>
        <w:t>. Strengthening a Punitive and Racialized Regime Another “gay win” frequently identified is the increase in both the focus on bullying in schools and the resulting attempts by schools to institute anti-bullying regulations. The rationale for anti-bullying laws, often presented as necessary to protect children, is seemingly hard to contest. Yet, as previously noted, instead of excavating the heteronormativity, trans- and homophobia in schools and communities, state responses to bullying define the problem narrowly and posit punishment and criminalization as the response</w:t>
      </w:r>
      <w:r w:rsidRPr="004B764C">
        <w:rPr>
          <w:rStyle w:val="StyleUnderline"/>
          <w:highlight w:val="green"/>
        </w:rPr>
        <w:t xml:space="preserve">. Anti-bullying laws suggest that if we removed the few bad kids that are causing problems, </w:t>
      </w:r>
      <w:r w:rsidRPr="004B764C">
        <w:rPr>
          <w:rStyle w:val="Emphasis"/>
          <w:highlight w:val="green"/>
        </w:rPr>
        <w:t>schools would be safer for queers</w:t>
      </w:r>
      <w:r>
        <w:t xml:space="preserve">. </w:t>
      </w:r>
      <w:r w:rsidRPr="004B764C">
        <w:rPr>
          <w:rStyle w:val="StyleUnderline"/>
        </w:rPr>
        <w:t>However, these initiatives are not capable of identifying and addressing social inequality.</w:t>
      </w:r>
      <w:r>
        <w:t xml:space="preserve"> For example, a 2009 Gallup survey showed that 46 percent of those polled are not supportive of adoptive rights for gays and lesbians, and 2012 polls showed that 46 percent of Americans oppose marriage for gay people.40 Attitudes like these indicate the prevalence of social anxieties about queer people. In particular, nonnormative forms of gender identity and expression continue to receive punishment.41 Without acknowledgement of the structural and institutional context—forms of state violence—the individuated anti-bullying laws and other punitive sanctions operating in schools will target those who are already suspect within national logics of race, class, gender, and other marginalizing categories. </w:t>
      </w:r>
      <w:r w:rsidRPr="004B764C">
        <w:rPr>
          <w:rStyle w:val="StyleUnderline"/>
        </w:rPr>
        <w:t xml:space="preserve">For example, </w:t>
      </w:r>
      <w:r w:rsidRPr="004B764C">
        <w:rPr>
          <w:rStyle w:val="StyleUnderline"/>
          <w:highlight w:val="green"/>
        </w:rPr>
        <w:t>school suspension rates for African Americans</w:t>
      </w:r>
      <w:r w:rsidRPr="004B764C">
        <w:rPr>
          <w:rStyle w:val="StyleUnderline"/>
        </w:rPr>
        <w:t xml:space="preserve">, and in particular for African American boys, </w:t>
      </w:r>
      <w:r w:rsidRPr="004B764C">
        <w:rPr>
          <w:rStyle w:val="StyleUnderline"/>
          <w:highlight w:val="green"/>
        </w:rPr>
        <w:t>are significantly higher than for their White counterparts</w:t>
      </w:r>
      <w:r>
        <w:t xml:space="preserve">.42 As summarized in a 2010 article in an Educational Researcher article that surveyed all available national research on disciplinary sanctions, Males of all racial and ethnic groups are more likely than females to receive disciplinary sanctions. In 2004, only 1% of Asian Pacific Islander females were suspended, compared with 11% of Asian Pacific Islander males. Expulsion data from that same year showed that White females were half as likely to be expelled as White males (p &lt; .001), and similarly, Black females were half as likely to be [End Page 158] expelled as Black males (p &lt; .05). </w:t>
      </w:r>
      <w:r w:rsidRPr="004B764C">
        <w:rPr>
          <w:rStyle w:val="StyleUnderline"/>
        </w:rPr>
        <w:t xml:space="preserve">Black males are especially at risk for receiving discipline sanctions, with </w:t>
      </w:r>
      <w:r w:rsidRPr="004B764C">
        <w:rPr>
          <w:rStyle w:val="StyleUnderline"/>
          <w:highlight w:val="green"/>
        </w:rPr>
        <w:t xml:space="preserve">one study showing that Black males were </w:t>
      </w:r>
      <w:r w:rsidRPr="004B764C">
        <w:rPr>
          <w:rStyle w:val="Emphasis"/>
          <w:highlight w:val="green"/>
        </w:rPr>
        <w:t>16 times</w:t>
      </w:r>
      <w:r w:rsidRPr="004B764C">
        <w:rPr>
          <w:rStyle w:val="StyleUnderline"/>
          <w:highlight w:val="green"/>
        </w:rPr>
        <w:t xml:space="preserve"> as likely as White females to be suspended</w:t>
      </w:r>
      <w:r>
        <w:t xml:space="preserve">.43 These gendered and racialized practices of removing students from their educational settings—the most dramatic educational sanction available—start in preschools, as indicated in a </w:t>
      </w:r>
      <w:r>
        <w:lastRenderedPageBreak/>
        <w:t xml:space="preserve">2005 survey of 40 states’ prekindergarten programs.44,45 It is important to note that available data on school suspensions and expulsions shows that these practices do not improve youth academic or behavioral performance, and suspensions are not reserved for acts of violence or actions that might be perceived as dangerous. In their review of the research on the reasons for suspensions, Losen and Skiba46 found wide variations among the reasons students were suspended nationwide and identified that suspensions were not the result of violent and “serious” behavior.47 In one state-wide study, “only 5%ofall out-of-school suspensions were issued for disciplinary incidents that are typically considered serious or dangerous, such as possession of weapons or drugs. The remaining 95% of suspensions fell into two categories: disruptive behavior and other.”48 Excessively punitive school disciplinary measures that disproportionately target the most marginalized in school contexts made national headlines in 2011, highlighting the educational cost to young people when they are pushed out of school.49 Within this landscape, it is not a stretch to predict that anti-bullying laws will be unevenly implemented and that certain students will continue to be disproportionately targeted and punished. Although all laws are intended to prevent future harm, the measures that are most powerful generally have sanction and punishment components. For example, in 2011 California made bullying illegal with the passage of passed “Seth’s Law,” yet the final version of the bill was stripped of all language mandating counseling or restorative justice practices. Rather than being proactive, the law is retroactively punitive, involving “spot checks” of schools to see if they are in compliance.50 </w:t>
      </w:r>
      <w:r w:rsidRPr="004B764C">
        <w:rPr>
          <w:rStyle w:val="StyleUnderline"/>
          <w:highlight w:val="green"/>
        </w:rPr>
        <w:t>New Jersey’s 2011 anti-bullying legislation tightened relationships between schools and local law enforcement, forcing schools and officials to report incidences more quickly, to create school-based anti-bullying specialists, and to increase penalties for bullying.</w:t>
      </w:r>
      <w:r>
        <w:t xml:space="preserve"> </w:t>
      </w:r>
      <w:r w:rsidRPr="004B764C">
        <w:rPr>
          <w:rStyle w:val="StyleUnderline"/>
        </w:rPr>
        <w:t xml:space="preserve">It also provides for a Crimestoppers telephone line, “to make reporting easier, but [which] also ups the ante by involving law enforcement rather than resolving issues in the principal’s office.”51 </w:t>
      </w:r>
      <w:r w:rsidRPr="004B764C">
        <w:rPr>
          <w:rStyle w:val="StyleUnderline"/>
          <w:highlight w:val="green"/>
        </w:rPr>
        <w:t>Because schools are sites of surveillance that are neither race nor gender neutral, these laws entrench extant relationships to law enforcement</w:t>
      </w:r>
      <w:r>
        <w:t xml:space="preserve">.52 </w:t>
      </w:r>
      <w:r w:rsidRPr="004B764C">
        <w:rPr>
          <w:rStyle w:val="StyleUnderline"/>
          <w:highlight w:val="green"/>
        </w:rPr>
        <w:t xml:space="preserve">Criminalization in and outside of schools is a </w:t>
      </w:r>
      <w:r w:rsidRPr="004B764C">
        <w:rPr>
          <w:rStyle w:val="Emphasis"/>
          <w:highlight w:val="green"/>
        </w:rPr>
        <w:t>process of racialization</w:t>
      </w:r>
      <w:r w:rsidRPr="004B764C">
        <w:rPr>
          <w:rStyle w:val="StyleUnderline"/>
          <w:highlight w:val="green"/>
        </w:rPr>
        <w:t>, through which youth of color are normalized as those who are “bad” and “in trouble.”</w:t>
      </w:r>
      <w:r>
        <w:t xml:space="preserve">53 These laws falsely assume [End Page 159] that law enforcement is free of violence or bullying, yet police and other security forces are often key perpetrators of sexual and other forms of violence.54 </w:t>
      </w:r>
      <w:r w:rsidRPr="004B764C">
        <w:rPr>
          <w:rStyle w:val="StyleUnderline"/>
        </w:rPr>
        <w:t xml:space="preserve">Finally, </w:t>
      </w:r>
      <w:r w:rsidRPr="004B764C">
        <w:rPr>
          <w:rStyle w:val="StyleUnderline"/>
          <w:highlight w:val="green"/>
        </w:rPr>
        <w:t>this turn to criminalization as a response to homophobia</w:t>
      </w:r>
      <w:r w:rsidRPr="004B764C">
        <w:rPr>
          <w:rStyle w:val="StyleUnderline"/>
        </w:rPr>
        <w:t xml:space="preserve"> and punishing gender normativity augments a carceral system that is deeply flawed, fundamentally shaped by racism, and actively reproductive of heteronormativity and gender conformity. Thus, it is a “solution” that </w:t>
      </w:r>
      <w:r w:rsidRPr="004B764C">
        <w:rPr>
          <w:rStyle w:val="StyleUnderline"/>
          <w:highlight w:val="green"/>
        </w:rPr>
        <w:t>fails to effectively address the immediate problem of anti-queer school-based violence,</w:t>
      </w:r>
      <w:r w:rsidRPr="004B764C">
        <w:rPr>
          <w:rStyle w:val="StyleUnderline"/>
        </w:rPr>
        <w:t xml:space="preserve"> which we argue is exacerbated by new forms of privatized schooling</w:t>
      </w:r>
      <w:r>
        <w:t>.</w:t>
      </w:r>
    </w:p>
    <w:p w14:paraId="12C1E6A0" w14:textId="77777777" w:rsidR="00477574" w:rsidRDefault="00477574" w:rsidP="007C5C61"/>
    <w:p w14:paraId="33B94771" w14:textId="77777777" w:rsidR="000E4A2D" w:rsidRDefault="000E4A2D" w:rsidP="000E4A2D">
      <w:pPr>
        <w:pStyle w:val="Heading4"/>
      </w:pPr>
      <w:r>
        <w:t>“Child protection” discourse produces an innocence/guilt binarism that criminalizes queer students and queer students and students of color, and obscures and extends the carceral logic of surveillance and punishment in school</w:t>
      </w:r>
    </w:p>
    <w:p w14:paraId="65F6802F" w14:textId="77777777" w:rsidR="000E4A2D" w:rsidRPr="00250C46" w:rsidRDefault="000E4A2D" w:rsidP="000E4A2D">
      <w:pPr>
        <w:rPr>
          <w:sz w:val="16"/>
        </w:rPr>
      </w:pPr>
      <w:r w:rsidRPr="00E75A71">
        <w:rPr>
          <w:rStyle w:val="Style13ptBold"/>
        </w:rPr>
        <w:t>Meiners 16</w:t>
      </w:r>
      <w:r w:rsidRPr="00250C46">
        <w:rPr>
          <w:sz w:val="16"/>
        </w:rPr>
        <w:t xml:space="preserve"> (Erica, Bernard J. Brommel Distinguished Research Professor at Northeastern Illinois University, “For the Children?” </w:t>
      </w:r>
      <w:hyperlink r:id="rId13" w:history="1">
        <w:r w:rsidRPr="00250C46">
          <w:rPr>
            <w:rStyle w:val="Hyperlink"/>
            <w:sz w:val="16"/>
          </w:rPr>
          <w:t>https://muse.jhu.edu/book/48228 //</w:t>
        </w:r>
      </w:hyperlink>
      <w:r w:rsidRPr="00250C46">
        <w:rPr>
          <w:sz w:val="16"/>
        </w:rPr>
        <w:t>AB)</w:t>
      </w:r>
    </w:p>
    <w:p w14:paraId="3CA06583" w14:textId="77777777" w:rsidR="000E4A2D" w:rsidRPr="00073DFA" w:rsidRDefault="000E4A2D" w:rsidP="000E4A2D">
      <w:pPr>
        <w:rPr>
          <w:sz w:val="12"/>
        </w:rPr>
      </w:pPr>
      <w:r w:rsidRPr="00073DFA">
        <w:rPr>
          <w:sz w:val="12"/>
        </w:rPr>
        <w:t xml:space="preserve">These theorized examples of how representations and tropes of the child are deployed across contemporary carceral landscapes remind us that decarceration and movements against the prison-industrial complex involve labor beyond closing prisons and opening the doors of other supposedly democratic institutions that have locked out too many. </w:t>
      </w:r>
      <w:r w:rsidRPr="005C15AA">
        <w:rPr>
          <w:rStyle w:val="StyleUnderline"/>
          <w:highlight w:val="green"/>
        </w:rPr>
        <w:t>Abolition work</w:t>
      </w:r>
      <w:r w:rsidRPr="00073DFA">
        <w:rPr>
          <w:sz w:val="12"/>
        </w:rPr>
        <w:t xml:space="preserve"> also </w:t>
      </w:r>
      <w:r w:rsidRPr="005C15AA">
        <w:rPr>
          <w:rStyle w:val="StyleUnderline"/>
          <w:highlight w:val="green"/>
        </w:rPr>
        <w:t>requires that we</w:t>
      </w:r>
      <w:r w:rsidRPr="00250C46">
        <w:rPr>
          <w:rStyle w:val="StyleUnderline"/>
        </w:rPr>
        <w:t xml:space="preserve"> intimately </w:t>
      </w:r>
      <w:r w:rsidRPr="005C15AA">
        <w:rPr>
          <w:rStyle w:val="StyleUnderline"/>
          <w:highlight w:val="green"/>
        </w:rPr>
        <w:t>reassess</w:t>
      </w:r>
      <w:r w:rsidRPr="00250C46">
        <w:rPr>
          <w:rStyle w:val="StyleUnderline"/>
        </w:rPr>
        <w:t xml:space="preserve"> the foundational building blocks of </w:t>
      </w:r>
      <w:r w:rsidRPr="005C15AA">
        <w:rPr>
          <w:rStyle w:val="StyleUnderline"/>
          <w:highlight w:val="green"/>
        </w:rPr>
        <w:t>how</w:t>
      </w:r>
      <w:r w:rsidRPr="00250C46">
        <w:rPr>
          <w:rStyle w:val="StyleUnderline"/>
        </w:rPr>
        <w:t xml:space="preserve"> civic society is understood—</w:t>
      </w:r>
      <w:r w:rsidRPr="005C15AA">
        <w:rPr>
          <w:rStyle w:val="StyleUnderline"/>
          <w:highlight w:val="green"/>
        </w:rPr>
        <w:t>family and child</w:t>
      </w:r>
      <w:r w:rsidRPr="00250C46">
        <w:rPr>
          <w:rStyle w:val="StyleUnderline"/>
        </w:rPr>
        <w:t xml:space="preserve">—to demonstrate how these supposedly neutral or private categories </w:t>
      </w:r>
      <w:r w:rsidRPr="005C15AA">
        <w:rPr>
          <w:rStyle w:val="StyleUnderline"/>
          <w:highlight w:val="green"/>
        </w:rPr>
        <w:t>are used to</w:t>
      </w:r>
      <w:r w:rsidRPr="00250C46">
        <w:rPr>
          <w:rStyle w:val="StyleUnderline"/>
        </w:rPr>
        <w:t xml:space="preserve"> require and </w:t>
      </w:r>
      <w:r w:rsidRPr="005C15AA">
        <w:rPr>
          <w:rStyle w:val="StyleUnderline"/>
          <w:highlight w:val="green"/>
        </w:rPr>
        <w:t>extend the carceral apparatus.</w:t>
      </w:r>
      <w:r w:rsidRPr="00073DFA">
        <w:rPr>
          <w:sz w:val="12"/>
        </w:rPr>
        <w:t xml:space="preserve"> With the perpetual façade of authenticity that places children outside history, </w:t>
      </w:r>
      <w:r w:rsidRPr="00250C46">
        <w:rPr>
          <w:rStyle w:val="StyleUnderline"/>
        </w:rPr>
        <w:t xml:space="preserve">the child redefines the category of innocence and simultaneously protects this concept from critical engagement. </w:t>
      </w:r>
      <w:r w:rsidRPr="005C15AA">
        <w:rPr>
          <w:rStyle w:val="StyleUnderline"/>
          <w:highlight w:val="green"/>
        </w:rPr>
        <w:t>Innocence is</w:t>
      </w:r>
      <w:r w:rsidRPr="00250C46">
        <w:rPr>
          <w:rStyle w:val="StyleUnderline"/>
        </w:rPr>
        <w:t xml:space="preserve"> a </w:t>
      </w:r>
      <w:r w:rsidRPr="005C15AA">
        <w:rPr>
          <w:rStyle w:val="StyleUnderline"/>
          <w:highlight w:val="green"/>
        </w:rPr>
        <w:t>racialized, gendered, sexualized</w:t>
      </w:r>
      <w:r w:rsidRPr="00250C46">
        <w:rPr>
          <w:rStyle w:val="StyleUnderline"/>
        </w:rPr>
        <w:t>,</w:t>
      </w:r>
      <w:r w:rsidRPr="00073DFA">
        <w:rPr>
          <w:sz w:val="12"/>
        </w:rPr>
        <w:t xml:space="preserve"> and flexible construct, </w:t>
      </w:r>
      <w:r w:rsidRPr="005C15AA">
        <w:rPr>
          <w:rStyle w:val="StyleUnderline"/>
          <w:highlight w:val="green"/>
        </w:rPr>
        <w:t>but the symbolic child is able to mask these</w:t>
      </w:r>
      <w:r w:rsidRPr="00250C46">
        <w:rPr>
          <w:rStyle w:val="StyleUnderline"/>
        </w:rPr>
        <w:t xml:space="preserve"> genealogies and distract audiences from seeing the </w:t>
      </w:r>
      <w:r w:rsidRPr="005C15AA">
        <w:rPr>
          <w:rStyle w:val="StyleUnderline"/>
          <w:highlight w:val="green"/>
        </w:rPr>
        <w:t>histories of power</w:t>
      </w:r>
      <w:r w:rsidRPr="00250C46">
        <w:rPr>
          <w:rStyle w:val="StyleUnderline"/>
        </w:rPr>
        <w:t xml:space="preserve"> and other political and economic forces that literally “stage manage” </w:t>
      </w:r>
      <w:r w:rsidRPr="005C15AA">
        <w:rPr>
          <w:rStyle w:val="StyleUnderline"/>
          <w:highlight w:val="green"/>
        </w:rPr>
        <w:t>and</w:t>
      </w:r>
      <w:r w:rsidRPr="00250C46">
        <w:rPr>
          <w:rStyle w:val="StyleUnderline"/>
        </w:rPr>
        <w:t xml:space="preserve"> permit us to read the body. The symbolic child also </w:t>
      </w:r>
      <w:r w:rsidRPr="005C15AA">
        <w:rPr>
          <w:rStyle w:val="StyleUnderline"/>
          <w:highlight w:val="green"/>
        </w:rPr>
        <w:t>shore</w:t>
      </w:r>
      <w:r w:rsidRPr="00620432">
        <w:rPr>
          <w:rStyle w:val="StyleUnderline"/>
        </w:rPr>
        <w:t xml:space="preserve">s </w:t>
      </w:r>
      <w:r w:rsidRPr="005C15AA">
        <w:rPr>
          <w:rStyle w:val="StyleUnderline"/>
          <w:highlight w:val="green"/>
        </w:rPr>
        <w:t xml:space="preserve">up the </w:t>
      </w:r>
      <w:r w:rsidRPr="005C15AA">
        <w:rPr>
          <w:rStyle w:val="StyleUnderline"/>
          <w:highlight w:val="green"/>
        </w:rPr>
        <w:lastRenderedPageBreak/>
        <w:t>intertwined logics of punishment and protection</w:t>
      </w:r>
      <w:r w:rsidRPr="005C15AA">
        <w:rPr>
          <w:rStyle w:val="StyleUnderline"/>
        </w:rPr>
        <w:t>.</w:t>
      </w:r>
      <w:r w:rsidRPr="00250C46">
        <w:rPr>
          <w:rStyle w:val="StyleUnderline"/>
        </w:rPr>
        <w:t xml:space="preserve"> Child protection centers interpersonal violence </w:t>
      </w:r>
      <w:r w:rsidRPr="005C15AA">
        <w:rPr>
          <w:rStyle w:val="StyleUnderline"/>
          <w:highlight w:val="green"/>
        </w:rPr>
        <w:t>while obscuring state violence</w:t>
      </w:r>
      <w:r w:rsidRPr="00250C46">
        <w:rPr>
          <w:rStyle w:val="StyleUnderline"/>
        </w:rPr>
        <w:t xml:space="preserve"> and the ties that suture these together. Adults’ feelings about the child and the child’s familial ties—</w:t>
      </w:r>
      <w:r w:rsidRPr="00620432">
        <w:rPr>
          <w:rStyle w:val="StyleUnderline"/>
          <w:highlight w:val="green"/>
        </w:rPr>
        <w:t>as evidenced in</w:t>
      </w:r>
      <w:r w:rsidRPr="00250C46">
        <w:rPr>
          <w:rStyle w:val="StyleUnderline"/>
        </w:rPr>
        <w:t xml:space="preserve"> the last example, </w:t>
      </w:r>
      <w:r w:rsidRPr="00620432">
        <w:rPr>
          <w:rStyle w:val="StyleUnderline"/>
          <w:highlight w:val="green"/>
        </w:rPr>
        <w:t>anti-bullying legislation</w:t>
      </w:r>
      <w:r w:rsidRPr="00250C46">
        <w:rPr>
          <w:rStyle w:val="StyleUnderline"/>
        </w:rPr>
        <w:t xml:space="preserve">— are used to support more punishment and policing, responses that perpetuate the conditions that actively create more structural and interpersonal harm. </w:t>
      </w:r>
      <w:r w:rsidRPr="00620432">
        <w:rPr>
          <w:rStyle w:val="StyleUnderline"/>
          <w:highlight w:val="green"/>
        </w:rPr>
        <w:t>Protection</w:t>
      </w:r>
      <w:r w:rsidRPr="00620432">
        <w:rPr>
          <w:rStyle w:val="StyleUnderline"/>
        </w:rPr>
        <w:t xml:space="preserve"> and </w:t>
      </w:r>
      <w:r w:rsidRPr="00620432">
        <w:rPr>
          <w:rStyle w:val="StyleUnderline"/>
          <w:highlight w:val="green"/>
        </w:rPr>
        <w:t>innocence and consent are central to discussions about children and</w:t>
      </w:r>
      <w:r w:rsidRPr="00250C46">
        <w:rPr>
          <w:rStyle w:val="StyleUnderline"/>
        </w:rPr>
        <w:t xml:space="preserve"> are the foundation of other structures, namely </w:t>
      </w:r>
      <w:r w:rsidRPr="00620432">
        <w:rPr>
          <w:rStyle w:val="StyleUnderline"/>
          <w:highlight w:val="green"/>
        </w:rPr>
        <w:t>our justice system.</w:t>
      </w:r>
      <w:r w:rsidRPr="00073DFA">
        <w:rPr>
          <w:sz w:val="12"/>
        </w:rPr>
        <w:t xml:space="preserve"> The bright lines within our system used to ascertain and identify are innocence and consent. If these categories are “lost” for children, can this also affect wider justice frameworks? Despite these critiques, the categories of adult, childhood, and juvenile are used daily to shape people’s life pathways. </w:t>
      </w:r>
      <w:r w:rsidRPr="00250C46">
        <w:rPr>
          <w:rStyle w:val="StyleUnderline"/>
        </w:rPr>
        <w:t xml:space="preserve">As 14 year olds are transferred to adult court, seven- and eight year olds are moved into juvenile detention, men and women over the age of 18 are consigned to long prison terms, and </w:t>
      </w:r>
      <w:r w:rsidRPr="00620432">
        <w:rPr>
          <w:rStyle w:val="StyleUnderline"/>
          <w:highlight w:val="green"/>
        </w:rPr>
        <w:t>those female, queer, and non-gender-conforming are targeted for containment and sexual surveillance</w:t>
      </w:r>
      <w:r w:rsidRPr="00250C46">
        <w:rPr>
          <w:rStyle w:val="StyleUnderline"/>
        </w:rPr>
        <w:t>, it desperately matters who is viewed (or not) as innocent or disposable.</w:t>
      </w:r>
      <w:r w:rsidRPr="00073DFA">
        <w:rPr>
          <w:sz w:val="12"/>
        </w:rPr>
        <w:t xml:space="preserve"> My work in movements is a crisp reminder that there are no pure places for organizing, research, and movement building. Yet, the analysis in this article clearly highlights that </w:t>
      </w:r>
      <w:r w:rsidRPr="00250C46">
        <w:rPr>
          <w:rStyle w:val="StyleUnderline"/>
        </w:rPr>
        <w:t>the construct of the child is being remade and deployed right now. It is not possible to wait until the dust settles before engaging. If anti-prison campaigners cannot</w:t>
      </w:r>
      <w:r w:rsidRPr="00073DFA">
        <w:rPr>
          <w:sz w:val="12"/>
        </w:rPr>
        <w:t xml:space="preserve"> reframe the terms of the debate—that is, </w:t>
      </w:r>
      <w:r w:rsidRPr="00250C46">
        <w:rPr>
          <w:rStyle w:val="StyleUnderline"/>
        </w:rPr>
        <w:t>deconstruct the centrality of white supremacy, capitalism, or heteropatriarchy or reshape the relentless focus on interpersonal violence over state violence—there should at least be a recognition of how these constructs are embedded and masked. Though campaigners and scholars have critically deconstructed deficient tropes such as “family values,” “child protection” has received less scrutiny.</w:t>
      </w:r>
      <w:r w:rsidRPr="00073DFA">
        <w:rPr>
          <w:sz w:val="12"/>
        </w:rPr>
        <w:t xml:space="preserve"> To leave no one behind, </w:t>
      </w:r>
      <w:r w:rsidRPr="00250C46">
        <w:rPr>
          <w:rStyle w:val="StyleUnderline"/>
        </w:rPr>
        <w:t>we must shift the organizing focus away from individuals and begin to scrutinize what categories such as the child mask. Such politics enable anti-prison organizers to move outside pro-prison expansion and policing narratives that overwhelmingly revolve around the child and “innocence.”</w:t>
      </w:r>
      <w:r w:rsidRPr="00073DFA">
        <w:rPr>
          <w:sz w:val="12"/>
        </w:rPr>
        <w:t xml:space="preserve"> Parallel work is to meticulously and rigorously understand meanings in particular contexts. As queer theorist Eve Sedgewick (1990, 27) did in relation to the categorization of the homosexual, we must ask who benefits from a classification, who does not, and why: “Repeatedly to ask how certain categorizations work, what enactments they are performing and what relations they are creating, rather than what they essentially mean, has been my principal strategy.” Deconstructing the uses of the symbolic child in contemporary incarceration offers insights into the most central questions in justice work today—specifically, those surrounding tensions between reform work and structural, systematic changes. </w:t>
      </w:r>
      <w:r w:rsidRPr="009A177F">
        <w:rPr>
          <w:rStyle w:val="StyleUnderline"/>
        </w:rPr>
        <w:t>This has material impacts on the lives of many, including children.</w:t>
      </w:r>
      <w:r w:rsidRPr="00073DFA">
        <w:rPr>
          <w:sz w:val="12"/>
        </w:rPr>
        <w:t xml:space="preserve"> These practices require a more rigorous analysis that links this exactness to actions. For example, if children selectively can access rehabilitation, does that require adults to be constructed as static and therefore only targeted and eligible for incapacitation? Does rehabilitation require a normativity—sexual, developmental, or economic? If we cannot distinguish the construction of the child from histories and </w:t>
      </w:r>
      <w:r w:rsidRPr="00620432">
        <w:rPr>
          <w:rStyle w:val="StyleUnderline"/>
          <w:highlight w:val="green"/>
        </w:rPr>
        <w:t>practices of child-saving</w:t>
      </w:r>
      <w:r w:rsidRPr="00073DFA">
        <w:rPr>
          <w:sz w:val="12"/>
        </w:rPr>
        <w:t xml:space="preserve"> that </w:t>
      </w:r>
      <w:r w:rsidRPr="00620432">
        <w:rPr>
          <w:rStyle w:val="StyleUnderline"/>
          <w:highlight w:val="green"/>
        </w:rPr>
        <w:t>create bureaucratic and intimate surveillance systems</w:t>
      </w:r>
      <w:r w:rsidRPr="00073DFA">
        <w:rPr>
          <w:sz w:val="12"/>
        </w:rPr>
        <w:t xml:space="preserve">, what are the local, narrow moves possible for those who work </w:t>
      </w:r>
      <w:r w:rsidRPr="00620432">
        <w:rPr>
          <w:rStyle w:val="StyleUnderline"/>
          <w:highlight w:val="green"/>
        </w:rPr>
        <w:t>in schools, detention centers, and courts</w:t>
      </w:r>
      <w:r w:rsidRPr="00073DFA">
        <w:rPr>
          <w:sz w:val="12"/>
        </w:rPr>
        <w:t xml:space="preserve">? The time and space to ask these questions are not always available before actions are taken, but they eventually become available later. Abolition work requires that this scrupulous labor be a central part of our movement work. </w:t>
      </w:r>
    </w:p>
    <w:p w14:paraId="706335A4" w14:textId="77777777" w:rsidR="000E4A2D" w:rsidRDefault="000E4A2D" w:rsidP="00C53054">
      <w:pPr>
        <w:pStyle w:val="Heading4"/>
      </w:pPr>
    </w:p>
    <w:p w14:paraId="290DD9BA" w14:textId="77777777" w:rsidR="00C53054" w:rsidRDefault="00C53054" w:rsidP="00C53054">
      <w:pPr>
        <w:pStyle w:val="Heading4"/>
      </w:pPr>
      <w:r>
        <w:t xml:space="preserve">We don’t want gay cops, politicians and CEOs – the politics of assimilation is a device used to withdraw from the struggle for liberation </w:t>
      </w:r>
    </w:p>
    <w:p w14:paraId="136685DF" w14:textId="77777777" w:rsidR="00C53054" w:rsidRPr="00836FED" w:rsidRDefault="00C53054" w:rsidP="00C53054">
      <w:r w:rsidRPr="00836FED">
        <w:rPr>
          <w:rStyle w:val="Style13ptBold"/>
        </w:rPr>
        <w:t>The Mary Nardini Gang 2010</w:t>
      </w:r>
      <w:r>
        <w:t xml:space="preserve"> (Mary, criminal queers from </w:t>
      </w:r>
      <w:r w:rsidRPr="00836FED">
        <w:t>Milwaukee, Wisconsin</w:t>
      </w:r>
      <w:r>
        <w:t xml:space="preserve">, Toward the Queerest Insurrection, 2010, </w:t>
      </w:r>
      <w:hyperlink r:id="rId14" w:history="1">
        <w:r w:rsidRPr="00E05E83">
          <w:rPr>
            <w:rStyle w:val="Hyperlink"/>
          </w:rPr>
          <w:t>https://itsgoingdown.org/wp-content/uploads/2017/02/toward_the_queerest_insurrection_read.pdf</w:t>
        </w:r>
      </w:hyperlink>
      <w:r>
        <w:t xml:space="preserve">) </w:t>
      </w:r>
    </w:p>
    <w:p w14:paraId="5F2A728F" w14:textId="77777777" w:rsidR="00C53054" w:rsidRPr="00F619FA" w:rsidRDefault="00C53054" w:rsidP="00C53054">
      <w:pPr>
        <w:rPr>
          <w:b/>
          <w:u w:val="single"/>
        </w:rPr>
      </w:pPr>
      <w:r w:rsidRPr="00F619FA">
        <w:rPr>
          <w:rStyle w:val="StyleUnderline"/>
        </w:rPr>
        <w:t xml:space="preserve">If history proves anything, it is that </w:t>
      </w:r>
      <w:r w:rsidRPr="00F619FA">
        <w:rPr>
          <w:rStyle w:val="StyleUnderline"/>
          <w:highlight w:val="green"/>
        </w:rPr>
        <w:t>capitalism has a treacherous recuperative tendency to pacify radical social movements</w:t>
      </w:r>
      <w:r w:rsidRPr="002140DA">
        <w:rPr>
          <w:rStyle w:val="StyleUnderline"/>
        </w:rPr>
        <w:t xml:space="preserve">. It works rather simply, actually. </w:t>
      </w:r>
      <w:r w:rsidRPr="00F619FA">
        <w:rPr>
          <w:rStyle w:val="StyleUnderline"/>
          <w:highlight w:val="green"/>
        </w:rPr>
        <w:t>A group gains privilege and power within a movement, and shortly thereafter sell their comrades out</w:t>
      </w:r>
      <w:r w:rsidRPr="00F619FA">
        <w:rPr>
          <w:highlight w:val="green"/>
        </w:rPr>
        <w:t>.</w:t>
      </w:r>
      <w:r>
        <w:t xml:space="preserve"> Within a couple years of stonewall, </w:t>
      </w:r>
      <w:r w:rsidRPr="00F619FA">
        <w:rPr>
          <w:rStyle w:val="StyleUnderline"/>
          <w:highlight w:val="green"/>
        </w:rPr>
        <w:t>affluent-gay-white-males had thoroughly marginalized everyone that had made their movement possible and abandoned their revolution with them. It was once that to be queer was to be in direct conflict with the forces of control and domination</w:t>
      </w:r>
      <w:r>
        <w:t xml:space="preserve">. Now, we are faced with a  condition of utter stagnation and sterility. As always, Capital recuperated brick-throwing street queens into suited politicians and activists. There are logcabin-Republicans and “stonewall” refers to gay Democrats. There are gay energy drinks and a “queer” television station that wages war on the minds, bodies and esteem of impressionable youth. </w:t>
      </w:r>
      <w:r w:rsidRPr="00F619FA">
        <w:rPr>
          <w:rStyle w:val="StyleUnderline"/>
          <w:highlight w:val="green"/>
        </w:rPr>
        <w:t>The “LGBT” political establishment has become a force of assimilation, gentrification, capital and state-power. Gay identity has become both a marketable commodity and a device of withdrawal from struggle against domination.</w:t>
      </w:r>
      <w:r>
        <w:rPr>
          <w:rStyle w:val="StyleUnderline"/>
        </w:rPr>
        <w:t xml:space="preserve"> </w:t>
      </w:r>
      <w:r w:rsidRPr="006A7D45">
        <w:rPr>
          <w:rStyle w:val="StyleUnderline"/>
        </w:rPr>
        <w:t xml:space="preserve">Now </w:t>
      </w:r>
      <w:r w:rsidRPr="00F619FA">
        <w:rPr>
          <w:rStyle w:val="StyleUnderline"/>
          <w:highlight w:val="green"/>
        </w:rPr>
        <w:t>they don’t critique marriage, military or the state</w:t>
      </w:r>
      <w:r>
        <w:t xml:space="preserve">. Rather we have campaigns for queer assimilation into each. </w:t>
      </w:r>
      <w:r w:rsidRPr="00F619FA">
        <w:rPr>
          <w:rStyle w:val="StyleUnderline"/>
          <w:highlight w:val="green"/>
        </w:rPr>
        <w:t xml:space="preserve">Their politics is advocacy for such grievous institutions, rather than the </w:t>
      </w:r>
      <w:r w:rsidRPr="00F619FA">
        <w:rPr>
          <w:rStyle w:val="StyleUnderline"/>
          <w:highlight w:val="green"/>
        </w:rPr>
        <w:lastRenderedPageBreak/>
        <w:t>annihilation of them all.</w:t>
      </w:r>
      <w:r w:rsidRPr="00F619FA">
        <w:rPr>
          <w:rStyle w:val="StyleUnderline"/>
        </w:rPr>
        <w:t xml:space="preserve"> </w:t>
      </w:r>
      <w:r>
        <w:t>“</w:t>
      </w:r>
      <w:r w:rsidRPr="00F619FA">
        <w:rPr>
          <w:rStyle w:val="StyleUnderline"/>
        </w:rPr>
        <w:t>Gays can kill poor people around the world as well as straight people!” “</w:t>
      </w:r>
      <w:r w:rsidRPr="00F619FA">
        <w:rPr>
          <w:rStyle w:val="StyleUnderline"/>
          <w:highlight w:val="green"/>
        </w:rPr>
        <w:t>Gays can hold the reigns of the state and capital as well straight people</w:t>
      </w:r>
      <w:r w:rsidRPr="00F619FA">
        <w:rPr>
          <w:rStyle w:val="StyleUnderline"/>
        </w:rPr>
        <w:t>!” “We are just like you</w:t>
      </w:r>
      <w:r>
        <w:t xml:space="preserve">”. </w:t>
      </w:r>
      <w:r w:rsidRPr="00F619FA">
        <w:rPr>
          <w:rStyle w:val="StyleUnderline"/>
          <w:highlight w:val="green"/>
        </w:rPr>
        <w:t>Assimilationists want nothing less than to construct the homosexual as normal - white, monogamous, wealthy, 2.5 children, SUVs with a white picket fence</w:t>
      </w:r>
      <w:r w:rsidRPr="00F619FA">
        <w:rPr>
          <w:highlight w:val="green"/>
        </w:rPr>
        <w:t xml:space="preserve">. </w:t>
      </w:r>
      <w:r w:rsidRPr="00F619FA">
        <w:rPr>
          <w:rStyle w:val="StyleUnderline"/>
          <w:highlight w:val="green"/>
        </w:rPr>
        <w:t>This construction, of course, reproduces the stability of heterosexuality, whiteness, patriarchy, the gender binary, and capitalism itself</w:t>
      </w:r>
      <w:r>
        <w:t xml:space="preserve">. </w:t>
      </w:r>
      <w:r w:rsidRPr="00F619FA">
        <w:rPr>
          <w:rStyle w:val="StyleUnderline"/>
          <w:highlight w:val="green"/>
        </w:rPr>
        <w:t>If we genuinely want to make ruins of this totality, we need to make a break</w:t>
      </w:r>
      <w:r>
        <w:t xml:space="preserve">. </w:t>
      </w:r>
      <w:r w:rsidRPr="00F619FA">
        <w:rPr>
          <w:rStyle w:val="StyleUnderline"/>
          <w:highlight w:val="green"/>
        </w:rPr>
        <w:t>We don’t need inclusion into marriage, the military and the state. We need to end them</w:t>
      </w:r>
      <w:r>
        <w:t xml:space="preserve">. </w:t>
      </w:r>
      <w:r w:rsidRPr="00F619FA">
        <w:rPr>
          <w:rStyle w:val="StyleUnderline"/>
          <w:highlight w:val="green"/>
        </w:rPr>
        <w:t>No more gay politicians, CEOs and cops</w:t>
      </w:r>
      <w:r w:rsidRPr="00F619FA">
        <w:rPr>
          <w:highlight w:val="green"/>
        </w:rPr>
        <w:t>.</w:t>
      </w:r>
      <w:r>
        <w:t xml:space="preserve"> </w:t>
      </w:r>
      <w:r w:rsidRPr="006A7D45">
        <w:rPr>
          <w:rStyle w:val="StyleUnderline"/>
        </w:rPr>
        <w:t>We need to swiftly and immediately articulate a wide gulf between the politics of assimilation and the struggle for liberation</w:t>
      </w:r>
      <w:r>
        <w:t>.</w:t>
      </w:r>
    </w:p>
    <w:p w14:paraId="7A79BAC7" w14:textId="77777777" w:rsidR="00C53054" w:rsidRDefault="00C53054" w:rsidP="007C5C61"/>
    <w:p w14:paraId="2AFF548A" w14:textId="77777777" w:rsidR="00C53054" w:rsidRPr="00B17019" w:rsidRDefault="00C53054" w:rsidP="00C53054">
      <w:pPr>
        <w:pStyle w:val="Heading4"/>
      </w:pPr>
      <w:r>
        <w:t xml:space="preserve">Thus, vote negative to engage in a praxis of </w:t>
      </w:r>
      <w:r w:rsidRPr="002010E0">
        <w:rPr>
          <w:u w:val="single"/>
        </w:rPr>
        <w:t>intimate abolition</w:t>
      </w:r>
      <w:r>
        <w:t xml:space="preserve">. Our alternative attunes itself to contours of the prison regime that operate in the </w:t>
      </w:r>
      <w:r w:rsidRPr="002010E0">
        <w:rPr>
          <w:u w:val="single"/>
        </w:rPr>
        <w:t>here and now</w:t>
      </w:r>
      <w:r>
        <w:t xml:space="preserve">—the intimate affects, desires and ideologies central to state-sanctioned violence. Without the alt, the impact is slow quiet, death for those targeted by the carceral regime. </w:t>
      </w:r>
    </w:p>
    <w:p w14:paraId="205AE982" w14:textId="77777777" w:rsidR="00C53054" w:rsidRDefault="00C53054" w:rsidP="00C53054">
      <w:r w:rsidRPr="00861E35">
        <w:t xml:space="preserve">Stephen </w:t>
      </w:r>
      <w:r w:rsidRPr="00410D08">
        <w:rPr>
          <w:rStyle w:val="Style13ptBold"/>
        </w:rPr>
        <w:t>Dillon 16</w:t>
      </w:r>
      <w:r>
        <w:t xml:space="preserve"> - </w:t>
      </w:r>
      <w:r w:rsidRPr="00861E35">
        <w:t xml:space="preserve"> </w:t>
      </w:r>
      <w:r>
        <w:t xml:space="preserve">assistant professor of Queer Studies at Hampshire, </w:t>
      </w:r>
      <w:r w:rsidRPr="00861E35">
        <w:t>“Can They Ever Escape?” Foucault, Black Feminism, and the Intimacy of Abolition</w:t>
      </w:r>
      <w:r>
        <w:t xml:space="preserve">, </w:t>
      </w:r>
      <w:r w:rsidRPr="00861E35">
        <w:t>Chapter</w:t>
      </w:r>
      <w:r>
        <w:t xml:space="preserve"> of </w:t>
      </w:r>
      <w:r w:rsidRPr="00861E35">
        <w:t>Active Intolerance</w:t>
      </w:r>
      <w:r>
        <w:t xml:space="preserve"> </w:t>
      </w:r>
      <w:r w:rsidRPr="00861E35">
        <w:t>pp 259-276</w:t>
      </w:r>
    </w:p>
    <w:p w14:paraId="5ABCDC9E" w14:textId="77777777" w:rsidR="00C53054" w:rsidRPr="00073DFA" w:rsidRDefault="00C53054" w:rsidP="00C53054">
      <w:pPr>
        <w:rPr>
          <w:sz w:val="12"/>
        </w:rPr>
      </w:pPr>
      <w:r w:rsidRPr="00073DFA">
        <w:rPr>
          <w:sz w:val="12"/>
        </w:rPr>
        <w:t xml:space="preserve">The GIP’s project of trying to render the biopolitical visible is foundational to the epistemological project of Black feminism. Black feminism emerged and expanded alongside the neoliberal-carceral state, and, in the case of imprisoned writers like Assata Shakur, Angela Davis, and Safiya Bukhari, from within the prison. By analyzing race, gender, class, sexuality, and the state as interlocking and colluding mechanisms of power, Black feminism can name the ways that multiply-determined difference is simultaneously central to and yet incessantly disavowed in the production and reproduction of power. 48 Black feminism names that which cannot be apprehended under normative ideals or hegemonic epistemologies. As a way of knowing, Black feminism names the repressed, the erased, and the expunged at the very moment of their formation and articulation. 49 It engages “the shadows and what is living there,” naming what has never entered the archives that constitute evidence and fact. 50 </w:t>
      </w:r>
      <w:r w:rsidRPr="00014013">
        <w:rPr>
          <w:rStyle w:val="StyleUnderline"/>
        </w:rPr>
        <w:t>For Katherine McKittrick, Black feminism is fundamentally about showing how the erased, forgotten, and destroyed are central to the visibility of what is normal and natural</w:t>
      </w:r>
      <w:r w:rsidRPr="00073DFA">
        <w:rPr>
          <w:sz w:val="12"/>
        </w:rPr>
        <w:t xml:space="preserve">. </w:t>
      </w:r>
      <w:r w:rsidRPr="00014013">
        <w:rPr>
          <w:rStyle w:val="StyleUnderline"/>
        </w:rPr>
        <w:t>Reconstructing what has been erased requires seeing that which is both expunged and erasable. What remains invisible, and forgettable, is part of a larger social, political, and geographic project that thrives on erasing and displacing the gender and sexual life and social death of Blackness</w:t>
      </w:r>
      <w:r w:rsidRPr="00073DFA">
        <w:rPr>
          <w:sz w:val="12"/>
        </w:rPr>
        <w:t xml:space="preserve">. 51 Turning to the imprisoned writings of Bukhari and Shakur can help make the affinities and differences between the GIP and Black feminism clearer. </w:t>
      </w:r>
      <w:r w:rsidRPr="00014013">
        <w:rPr>
          <w:rStyle w:val="StyleUnderline"/>
        </w:rPr>
        <w:t>In her 1979 essay, “Coming of Age: A Black Revolutionary,” the Black Panther and Black Liberation Army member Safiya Bukhari writes from prison, “The maturation process is full of obstacles and entanglements for anyone, but for a black woman it has all the markings of a Minotaur’s maze. I had to say that, even though nothing as spectacular takes place in the maturation process of the average black woman.”</w:t>
      </w:r>
      <w:r w:rsidRPr="00073DFA">
        <w:rPr>
          <w:sz w:val="12"/>
        </w:rPr>
        <w:t xml:space="preserve"> 52 Like the writings of the GIP, </w:t>
      </w:r>
      <w:r w:rsidRPr="00014013">
        <w:rPr>
          <w:rStyle w:val="StyleUnderline"/>
        </w:rPr>
        <w:t>Bukhari argues that everyday life in the free world mimicked and replicated her experience of incarceration.</w:t>
      </w:r>
      <w:r w:rsidRPr="00073DFA">
        <w:rPr>
          <w:sz w:val="12"/>
        </w:rPr>
        <w:t xml:space="preserve"> </w:t>
      </w:r>
      <w:r w:rsidRPr="00014013">
        <w:rPr>
          <w:rStyle w:val="StyleUnderline"/>
        </w:rPr>
        <w:t>She observes that the world contains “obstacles and entanglements” for everyone, but she notes that a different and intensified regime exists for Black women.</w:t>
      </w:r>
      <w:r w:rsidRPr="00073DFA">
        <w:rPr>
          <w:sz w:val="12"/>
        </w:rPr>
        <w:t xml:space="preserve"> </w:t>
      </w:r>
      <w:r w:rsidRPr="00014013">
        <w:rPr>
          <w:rStyle w:val="StyleUnderline"/>
        </w:rPr>
        <w:t>For her, the racialization of gender and sexuality are central to how freedom is imbued with the discipline and control of the carceral</w:t>
      </w:r>
      <w:r w:rsidRPr="00073DFA">
        <w:rPr>
          <w:sz w:val="12"/>
        </w:rPr>
        <w:t xml:space="preserve">. </w:t>
      </w:r>
      <w:r w:rsidRPr="004C32C2">
        <w:rPr>
          <w:rStyle w:val="Emphasis"/>
          <w:highlight w:val="green"/>
        </w:rPr>
        <w:t>The prison is embedded in the intimate</w:t>
      </w:r>
      <w:r w:rsidRPr="00014013">
        <w:rPr>
          <w:rStyle w:val="Emphasis"/>
        </w:rPr>
        <w:t xml:space="preserve"> so that life is prison and prison is life.</w:t>
      </w:r>
      <w:r w:rsidRPr="00073DFA">
        <w:rPr>
          <w:sz w:val="12"/>
        </w:rPr>
        <w:t xml:space="preserve"> </w:t>
      </w:r>
      <w:r w:rsidRPr="00014013">
        <w:rPr>
          <w:rStyle w:val="StyleUnderline"/>
        </w:rPr>
        <w:t>The prison regime makes itself known in the ways that Black women’s lives are “a story of humiliation, degradation, deprivation, and waste that [starts] in infancy and [lasts] until death—in too many cases, at an early age.</w:t>
      </w:r>
      <w:r w:rsidRPr="00073DFA">
        <w:rPr>
          <w:sz w:val="12"/>
        </w:rPr>
        <w:t xml:space="preserve">” 53 </w:t>
      </w:r>
      <w:r w:rsidRPr="00014013">
        <w:rPr>
          <w:rStyle w:val="StyleUnderline"/>
        </w:rPr>
        <w:t>In this way, Bukhari theorizes the biopolitical as what Lauren Berlant calls “slow death.</w:t>
      </w:r>
      <w:r w:rsidRPr="00073DFA">
        <w:rPr>
          <w:sz w:val="12"/>
        </w:rPr>
        <w:t xml:space="preserve">” 54 </w:t>
      </w:r>
      <w:r w:rsidRPr="00014013">
        <w:rPr>
          <w:rStyle w:val="StyleUnderline"/>
        </w:rPr>
        <w:t xml:space="preserve">According to Berlant, </w:t>
      </w:r>
      <w:r w:rsidRPr="00014013">
        <w:rPr>
          <w:rStyle w:val="StyleUnderline"/>
          <w:highlight w:val="green"/>
        </w:rPr>
        <w:t xml:space="preserve">slow death refers to “the physical wearing out of a population” </w:t>
      </w:r>
      <w:r w:rsidRPr="004C32C2">
        <w:rPr>
          <w:rStyle w:val="StyleUnderline"/>
        </w:rPr>
        <w:t xml:space="preserve">so that its </w:t>
      </w:r>
      <w:r w:rsidRPr="00014013">
        <w:rPr>
          <w:rStyle w:val="StyleUnderline"/>
          <w:highlight w:val="green"/>
        </w:rPr>
        <w:t xml:space="preserve">deterioration “is a defining condition of </w:t>
      </w:r>
      <w:r w:rsidRPr="004C32C2">
        <w:rPr>
          <w:rStyle w:val="StyleUnderline"/>
        </w:rPr>
        <w:t xml:space="preserve">its </w:t>
      </w:r>
      <w:r w:rsidRPr="00014013">
        <w:rPr>
          <w:rStyle w:val="StyleUnderline"/>
          <w:highlight w:val="green"/>
        </w:rPr>
        <w:t xml:space="preserve">experience and </w:t>
      </w:r>
      <w:r w:rsidRPr="004C32C2">
        <w:rPr>
          <w:rStyle w:val="StyleUnderline"/>
        </w:rPr>
        <w:t xml:space="preserve">historical </w:t>
      </w:r>
      <w:r w:rsidRPr="00014013">
        <w:rPr>
          <w:rStyle w:val="StyleUnderline"/>
          <w:highlight w:val="green"/>
        </w:rPr>
        <w:t>existence.</w:t>
      </w:r>
      <w:r w:rsidRPr="00014013">
        <w:rPr>
          <w:rStyle w:val="StyleUnderline"/>
        </w:rPr>
        <w:t xml:space="preserve">” </w:t>
      </w:r>
      <w:r w:rsidRPr="00073DFA">
        <w:rPr>
          <w:sz w:val="12"/>
        </w:rPr>
        <w:t xml:space="preserve">55 </w:t>
      </w:r>
      <w:r w:rsidRPr="00014013">
        <w:rPr>
          <w:rStyle w:val="StyleUnderline"/>
          <w:highlight w:val="green"/>
        </w:rPr>
        <w:t xml:space="preserve">Slow death does not occur in spectacular events </w:t>
      </w:r>
      <w:r w:rsidRPr="004C32C2">
        <w:rPr>
          <w:rStyle w:val="StyleUnderline"/>
        </w:rPr>
        <w:t xml:space="preserve">like military aggression or genocides, </w:t>
      </w:r>
      <w:r w:rsidRPr="00014013">
        <w:rPr>
          <w:rStyle w:val="StyleUnderline"/>
          <w:highlight w:val="green"/>
        </w:rPr>
        <w:t>but in the temporal space of “ordinariness itself</w:t>
      </w:r>
      <w:r w:rsidRPr="00073DFA">
        <w:rPr>
          <w:sz w:val="12"/>
        </w:rPr>
        <w:t xml:space="preserve">.” 56 </w:t>
      </w:r>
      <w:r w:rsidRPr="00E826AA">
        <w:rPr>
          <w:rStyle w:val="StyleUnderline"/>
        </w:rPr>
        <w:t xml:space="preserve">Slow death does not arise from spectacles of discipline, but from </w:t>
      </w:r>
      <w:r w:rsidRPr="00564369">
        <w:rPr>
          <w:rStyle w:val="StyleUnderline"/>
          <w:highlight w:val="green"/>
        </w:rPr>
        <w:t xml:space="preserve">the </w:t>
      </w:r>
      <w:r w:rsidRPr="00564369">
        <w:rPr>
          <w:rStyle w:val="Emphasis"/>
          <w:highlight w:val="green"/>
        </w:rPr>
        <w:t>ban</w:t>
      </w:r>
      <w:r w:rsidRPr="00014013">
        <w:rPr>
          <w:rStyle w:val="Emphasis"/>
          <w:highlight w:val="green"/>
        </w:rPr>
        <w:t>al contours of the intimacy</w:t>
      </w:r>
      <w:r w:rsidRPr="00014013">
        <w:rPr>
          <w:rStyle w:val="StyleUnderline"/>
        </w:rPr>
        <w:t xml:space="preserve"> of the everyday</w:t>
      </w:r>
      <w:r w:rsidRPr="00073DFA">
        <w:rPr>
          <w:sz w:val="12"/>
        </w:rPr>
        <w:t xml:space="preserve">. For Bukhari, </w:t>
      </w:r>
      <w:r w:rsidRPr="00014013">
        <w:rPr>
          <w:rStyle w:val="StyleUnderline"/>
        </w:rPr>
        <w:t>the prison’s power is not only attached to the law or even to concrete, identifiable structures of discipline or control</w:t>
      </w:r>
      <w:r w:rsidRPr="00073DFA">
        <w:rPr>
          <w:sz w:val="12"/>
        </w:rPr>
        <w:t xml:space="preserve">. Instead, her writing categorizes </w:t>
      </w:r>
      <w:r w:rsidRPr="00014013">
        <w:rPr>
          <w:rStyle w:val="StyleUnderline"/>
        </w:rPr>
        <w:t>how death is produced by dispersed processes like “humiliation, degradation, deprivation, and waste</w:t>
      </w:r>
      <w:r w:rsidRPr="00073DFA">
        <w:rPr>
          <w:sz w:val="12"/>
        </w:rPr>
        <w:t xml:space="preserve">.” In other words, </w:t>
      </w:r>
      <w:r w:rsidRPr="00014013">
        <w:rPr>
          <w:rStyle w:val="StyleUnderline"/>
        </w:rPr>
        <w:t xml:space="preserve">death makes itself known in ways that are diffuse, banal, </w:t>
      </w:r>
      <w:r w:rsidRPr="00014013">
        <w:rPr>
          <w:rStyle w:val="StyleUnderline"/>
        </w:rPr>
        <w:lastRenderedPageBreak/>
        <w:t>and unremarkable to normative epistemologies</w:t>
      </w:r>
      <w:r w:rsidRPr="00073DFA">
        <w:rPr>
          <w:sz w:val="12"/>
        </w:rPr>
        <w:t xml:space="preserve">. In this context, </w:t>
      </w:r>
      <w:r w:rsidRPr="00014013">
        <w:rPr>
          <w:rStyle w:val="StyleUnderline"/>
        </w:rPr>
        <w:t>the only way to achieve “genuine liberation for black women” is to bring about the “liberation of black people as a whole</w:t>
      </w:r>
      <w:r w:rsidRPr="00073DFA">
        <w:rPr>
          <w:sz w:val="12"/>
        </w:rPr>
        <w:t xml:space="preserve">.” 57 </w:t>
      </w:r>
      <w:r w:rsidRPr="00014013">
        <w:rPr>
          <w:rStyle w:val="StyleUnderline"/>
        </w:rPr>
        <w:t>Thus, the end of patriarchal regulation requires the end of anti-Blackness, and the end of anti-Blackness requires the abolition of patriarchy</w:t>
      </w:r>
      <w:r w:rsidRPr="00073DFA">
        <w:rPr>
          <w:sz w:val="12"/>
        </w:rPr>
        <w:t xml:space="preserve">. She declares that to “slay the beast” that is the racial state, Black women (and the Black liberation movement) must end “racism, capitalism, and sexism.” 58 </w:t>
      </w:r>
      <w:r w:rsidRPr="00014013">
        <w:rPr>
          <w:rStyle w:val="StyleUnderline"/>
        </w:rPr>
        <w:t xml:space="preserve">In this way, </w:t>
      </w:r>
      <w:r w:rsidRPr="00014013">
        <w:rPr>
          <w:rStyle w:val="StyleUnderline"/>
          <w:highlight w:val="green"/>
        </w:rPr>
        <w:t>anti-Blackness makes itself known as gender and sexual regulation</w:t>
      </w:r>
      <w:r w:rsidRPr="00014013">
        <w:rPr>
          <w:rStyle w:val="StyleUnderline"/>
        </w:rPr>
        <w:t xml:space="preserve">, </w:t>
      </w:r>
      <w:r w:rsidRPr="00014013">
        <w:rPr>
          <w:rStyle w:val="StyleUnderline"/>
          <w:highlight w:val="green"/>
        </w:rPr>
        <w:t>and gender and sexual difference are produced by capitalism and racism</w:t>
      </w:r>
      <w:r w:rsidRPr="00073DFA">
        <w:rPr>
          <w:sz w:val="12"/>
        </w:rPr>
        <w:t xml:space="preserve">. </w:t>
      </w:r>
      <w:r w:rsidRPr="00014013">
        <w:rPr>
          <w:rStyle w:val="StyleUnderline"/>
          <w:highlight w:val="green"/>
        </w:rPr>
        <w:t xml:space="preserve">Black feminism documents how liberal epistemology and revolutionary politics </w:t>
      </w:r>
      <w:r w:rsidRPr="00453A4B">
        <w:rPr>
          <w:rStyle w:val="StyleUnderline"/>
        </w:rPr>
        <w:t xml:space="preserve">often </w:t>
      </w:r>
      <w:r w:rsidRPr="00014013">
        <w:rPr>
          <w:rStyle w:val="StyleUnderline"/>
          <w:highlight w:val="green"/>
        </w:rPr>
        <w:t>occlude the centrality of race, gender, sexuality, and capital to the formation and functioning of the social</w:t>
      </w:r>
      <w:r w:rsidRPr="00073DFA">
        <w:rPr>
          <w:sz w:val="12"/>
        </w:rPr>
        <w:t xml:space="preserve">. 59 </w:t>
      </w:r>
      <w:r w:rsidRPr="00014013">
        <w:rPr>
          <w:rStyle w:val="StyleUnderline"/>
          <w:highlight w:val="green"/>
        </w:rPr>
        <w:t>To miss one for the destruction of another is to let regulation reproduce itself under the name of liberation</w:t>
      </w:r>
      <w:r w:rsidRPr="00073DFA">
        <w:rPr>
          <w:sz w:val="12"/>
        </w:rPr>
        <w:t xml:space="preserve">. An abstract conception of the prisoner’s truth cannot name the forms of marginalization central to the prison that collude with and deploy gender and sexuality. While Foucault and the GIP theorized the ways the prison structured freedom as “unemployment” and a criminal record, Bukhari leaves the specificities of the prison regime unspoken because its effects are too difficult to name and impossible to catalogue. </w:t>
      </w:r>
      <w:r w:rsidRPr="00D9590B">
        <w:rPr>
          <w:rStyle w:val="StyleUnderline"/>
        </w:rPr>
        <w:t>When she does describe the specific powers of the prison regime, she analyzes the “medical treatment” of imprisoned women in order to describe how the intimate gender and sexual politics of incarceration are part of a larger program of racialized state killing</w:t>
      </w:r>
      <w:r w:rsidRPr="00073DFA">
        <w:rPr>
          <w:sz w:val="12"/>
        </w:rPr>
        <w:t xml:space="preserve">. For example, in discussing the prison’s medical care, she notes that a prison doctor proscribed Maalox for a woman with a cold and diagnosed another woman’s cancer as a sore throat. 60 </w:t>
      </w:r>
      <w:r w:rsidRPr="0094758C">
        <w:rPr>
          <w:rStyle w:val="StyleUnderline"/>
        </w:rPr>
        <w:t xml:space="preserve">These “quasi-events” or </w:t>
      </w:r>
      <w:r w:rsidRPr="00014013">
        <w:rPr>
          <w:rStyle w:val="StyleUnderline"/>
          <w:highlight w:val="green"/>
        </w:rPr>
        <w:t xml:space="preserve">“quiet deaths” confound response </w:t>
      </w:r>
      <w:r w:rsidRPr="0094758C">
        <w:rPr>
          <w:rStyle w:val="StyleUnderline"/>
        </w:rPr>
        <w:t xml:space="preserve">because </w:t>
      </w:r>
      <w:r w:rsidRPr="00014013">
        <w:rPr>
          <w:rStyle w:val="StyleUnderline"/>
          <w:highlight w:val="green"/>
        </w:rPr>
        <w:t>it is hard to say exactly what happened and who caused it</w:t>
      </w:r>
      <w:r w:rsidRPr="00073DFA">
        <w:rPr>
          <w:sz w:val="12"/>
        </w:rPr>
        <w:t xml:space="preserve">. 61 </w:t>
      </w:r>
      <w:r w:rsidRPr="00D9590B">
        <w:rPr>
          <w:rStyle w:val="StyleUnderline"/>
        </w:rPr>
        <w:t>These events are forms of lethality composed of “</w:t>
      </w:r>
      <w:r w:rsidRPr="00893723">
        <w:rPr>
          <w:rStyle w:val="StyleUnderline"/>
          <w:highlight w:val="green"/>
        </w:rPr>
        <w:t>an agentless slow death” where the everyday drifts toward a premature ending: an incorrect diagnosis, another malnourished meal, an unexpected sickness, a small pain in the chest</w:t>
      </w:r>
      <w:r w:rsidRPr="00073DFA">
        <w:rPr>
          <w:sz w:val="12"/>
          <w:highlight w:val="green"/>
        </w:rPr>
        <w:t>.</w:t>
      </w:r>
      <w:r w:rsidRPr="00073DFA">
        <w:rPr>
          <w:sz w:val="12"/>
        </w:rPr>
        <w:t xml:space="preserve"> 62 According to Bukhari, unlike stories of spectacular repression and brutality in the prison, the forms of subjection and subjugation produced by anti-Blackness and heteropatriarchy are so banal that metaphors fail to describe them. 63 </w:t>
      </w:r>
      <w:r w:rsidRPr="00D9590B">
        <w:rPr>
          <w:rStyle w:val="StyleUnderline"/>
        </w:rPr>
        <w:t>For her, the Greek myth of the Minotaur’s maze describes the impossibility of escape that confronts Black women and other people surrounded by capitalism, anti-Blackness, and heteropatriarchy</w:t>
      </w:r>
      <w:r w:rsidRPr="00073DFA">
        <w:rPr>
          <w:sz w:val="12"/>
        </w:rPr>
        <w:t xml:space="preserve">. </w:t>
      </w:r>
      <w:r w:rsidRPr="00D9590B">
        <w:rPr>
          <w:rStyle w:val="StyleUnderline"/>
        </w:rPr>
        <w:t xml:space="preserve">Yet the analogy fails because </w:t>
      </w:r>
      <w:r w:rsidRPr="00D9590B">
        <w:rPr>
          <w:rStyle w:val="StyleUnderline"/>
          <w:highlight w:val="green"/>
        </w:rPr>
        <w:t>the impossibility of escape is not isolated to a</w:t>
      </w:r>
      <w:r w:rsidRPr="0094758C">
        <w:rPr>
          <w:rStyle w:val="StyleUnderline"/>
        </w:rPr>
        <w:t xml:space="preserve"> maze or </w:t>
      </w:r>
      <w:r w:rsidRPr="00D9590B">
        <w:rPr>
          <w:rStyle w:val="StyleUnderline"/>
          <w:highlight w:val="green"/>
        </w:rPr>
        <w:t>a prison—it describes the everyday structures of the world, processes left unthought under universal theories of the prison</w:t>
      </w:r>
      <w:r w:rsidRPr="00D9590B">
        <w:rPr>
          <w:rStyle w:val="StyleUnderline"/>
        </w:rPr>
        <w:t xml:space="preserve"> and the prisoner. Assata Shakur, also a member of the Black Liberation Army, similarly describes the prison as regime of dispersed racialized and gendered biopolitical power in her 1978 essay “Women in Prison: How We Are”: For many the cells are not much different from the tenements, the shooting galleries and the welfare hotels they live in on the street. </w:t>
      </w:r>
      <w:r w:rsidRPr="00073DFA">
        <w:rPr>
          <w:sz w:val="12"/>
        </w:rPr>
        <w:t xml:space="preserve">Sick call is no different from the clinic or the hospital emergency room. The fights are the same except they are less dangerous. The police are the same. The poverty is the same. The alienation is the same. The racism is the same. The sexism is the same. The drugs are the same and the system is the same. Riker’s Island is just another institution. In childhood school was their prison, or youth houses or reform schools or children shelters or foster homes or mental hospitals or drug programs and they see all institutions as indifferent to their needs, yet necessary to their survival. 64 In this passage, Shakur centers gender and sexuality in an analysis of a racialized field of knowledge, containment, and immobilization that manages populations subjected to “assigned disposability.” 65 </w:t>
      </w:r>
      <w:r w:rsidRPr="00D9590B">
        <w:rPr>
          <w:rStyle w:val="StyleUnderline"/>
        </w:rPr>
        <w:t>By repeating that the prison’s power is “the same” as the hospital, racism, sexism, the police, schools, and so on, Shakur outlines a massive system of biopolitical governance animated by anti-Blackness, heteropatriarchy, and white supremacy</w:t>
      </w:r>
      <w:r w:rsidRPr="00073DFA">
        <w:rPr>
          <w:sz w:val="12"/>
        </w:rPr>
        <w:t xml:space="preserve">. 66 This system cannot be apprehended through “ideologies of discreteness” or universal knowledge. 67 Indeed, this is Shakur’s point in writing about the particularities of the experiences of incarcerated women of color and queer women of color. </w:t>
      </w:r>
      <w:r w:rsidRPr="00D9590B">
        <w:rPr>
          <w:rStyle w:val="StyleUnderline"/>
        </w:rPr>
        <w:t>And this attention to gender and sexuality allows her to highlight the intimate effects of the prison regime</w:t>
      </w:r>
      <w:r w:rsidRPr="00073DFA">
        <w:rPr>
          <w:sz w:val="12"/>
        </w:rPr>
        <w:t xml:space="preserve">. </w:t>
      </w:r>
      <w:r w:rsidRPr="00D9590B">
        <w:rPr>
          <w:rStyle w:val="StyleUnderline"/>
        </w:rPr>
        <w:t>The symbiotic and productive relationship between freedom and the prison makes itself visible on the bodies of the women with whom she is incarcerated: She is in her late thirties. Her hands are swollen. Enormous. There are huge, open sores on her legs. She has about ten teeth left. And her entire body is scarred and ashen. She has been on drugs about twenty years. Her veins have collapsed. She has fibrosis, epilepsy, and edema</w:t>
      </w:r>
      <w:r w:rsidRPr="00073DFA">
        <w:rPr>
          <w:sz w:val="12"/>
        </w:rPr>
        <w:t xml:space="preserve">. 68 </w:t>
      </w:r>
      <w:r w:rsidRPr="00D9590B">
        <w:rPr>
          <w:rStyle w:val="StyleUnderline"/>
        </w:rPr>
        <w:t>Her description of bodily disintegration captures the intimacy of domination that orders the lives of Black women but that is invisible in its banality</w:t>
      </w:r>
      <w:r w:rsidRPr="00073DFA">
        <w:rPr>
          <w:sz w:val="12"/>
        </w:rPr>
        <w:t xml:space="preserve">. </w:t>
      </w:r>
      <w:r w:rsidRPr="00D9590B">
        <w:rPr>
          <w:rStyle w:val="StyleUnderline"/>
          <w:highlight w:val="green"/>
        </w:rPr>
        <w:t>For Shakur, open sores, collapsed veins, and missing teeth are traces of power’s presence</w:t>
      </w:r>
      <w:r w:rsidRPr="00073DFA">
        <w:rPr>
          <w:sz w:val="12"/>
        </w:rPr>
        <w:t xml:space="preserve">. </w:t>
      </w:r>
      <w:r w:rsidRPr="00D9590B">
        <w:rPr>
          <w:rStyle w:val="StyleUnderline"/>
          <w:highlight w:val="green"/>
        </w:rPr>
        <w:t>The prison’s power is visible and public, but it also shapes the contours of skin and memory.</w:t>
      </w:r>
      <w:r w:rsidRPr="00073DFA">
        <w:rPr>
          <w:sz w:val="12"/>
        </w:rPr>
        <w:t xml:space="preserve"> Critically, for Shakur and Bukhari, this system targets those resistant to capitalism and those populations produced as capitalism’s surplus. Because they focus heteropatriarchy and anti-Blackness in their theories of the prison regime, they argue that the prison targets people and populations produced as nonnormative in a multiplicity of ways. For example, the imprisoned women of color—the “butches,” “fems,” “bulldaggers,” and “stud broads”—in Shakur’s analysis of incarceration show the ways that heterosexism, white supremacy, and neoliberalism collude to immobilize poor queer women of color. Shakur’s writing highlights the centrality of gender, sexuality, and race to the ways that the neoliberal-carceral state renders socially and civically dead women of color and queer people of color “who come from places where dreams have been abandoned like the buildings.” 69 In the following passage, she describes the significance of heteropatriarchy to the prison regime: There are no criminals here at Riker’s Island Correctional Institution for Women (New York), only victims. Most of the women (over 95 percent) are black and Puerto Rican. Many were abused as children. Most have been abused by men and all have been abused by ‘the system’ . . . Many are charged as accessories to crimes committed by men. The major crimes that women here are charged with are prostitution, pick pocketing, shoplifting, robbery, and drugs . . . The women see stealing or hustling as necessary for the survival of themselves and their children because jobs are scarce and welfare is impossible to live on. 70 In this passage, Shakur makes clear how heteropatriarchy extends the carceral into the mundane contours of the lives of Black women and other women of color. When the GIP asked, “Can they ever escape?,” they meant, </w:t>
      </w:r>
      <w:r w:rsidRPr="00D9590B">
        <w:rPr>
          <w:rStyle w:val="StyleUnderline"/>
        </w:rPr>
        <w:t>Can the imprisoned ever be free of identifiable systems of carceral control?</w:t>
      </w:r>
      <w:r w:rsidRPr="00073DFA">
        <w:rPr>
          <w:sz w:val="12"/>
        </w:rPr>
        <w:t xml:space="preserve"> </w:t>
      </w:r>
      <w:r w:rsidRPr="00D9590B">
        <w:rPr>
          <w:rStyle w:val="StyleUnderline"/>
        </w:rPr>
        <w:t xml:space="preserve">Shakur and Bukhari argue that the </w:t>
      </w:r>
      <w:r w:rsidRPr="00D9590B">
        <w:rPr>
          <w:rStyle w:val="StyleUnderline"/>
          <w:highlight w:val="green"/>
        </w:rPr>
        <w:t xml:space="preserve">racial terror of the carceral shapes the home, sex and sexuality, love, labor, interpersonal violence, </w:t>
      </w:r>
      <w:r w:rsidRPr="00D9590B">
        <w:rPr>
          <w:rStyle w:val="StyleUnderline"/>
          <w:highlight w:val="green"/>
        </w:rPr>
        <w:lastRenderedPageBreak/>
        <w:t>the contours of one’s veins and the size of one’s hands</w:t>
      </w:r>
      <w:r w:rsidRPr="00073DFA">
        <w:rPr>
          <w:sz w:val="12"/>
        </w:rPr>
        <w:t xml:space="preserve">. </w:t>
      </w:r>
      <w:r w:rsidRPr="00D9590B">
        <w:rPr>
          <w:rStyle w:val="StyleUnderline"/>
        </w:rPr>
        <w:t xml:space="preserve">In their theorization, </w:t>
      </w:r>
      <w:r w:rsidRPr="00D9590B">
        <w:rPr>
          <w:rStyle w:val="StyleUnderline"/>
          <w:highlight w:val="green"/>
        </w:rPr>
        <w:t>the prison’s power is often exercised outside the law, through the intimate, the affective, the indescribable, and the unknowable.</w:t>
      </w:r>
      <w:r w:rsidRPr="00073DFA">
        <w:rPr>
          <w:sz w:val="12"/>
        </w:rPr>
        <w:t xml:space="preserve"> They highlight how anti-Blackness and heteropatriarchy extend the carceral beyond the prison or even the police. As scholars like Beth Richie and Julia Sudbury have observed, intimate forms of patriarchal violence often push women of color into regimes of confinement and capture. 71 </w:t>
      </w:r>
      <w:r w:rsidRPr="00D9590B">
        <w:rPr>
          <w:rStyle w:val="StyleUnderline"/>
          <w:highlight w:val="green"/>
        </w:rPr>
        <w:t xml:space="preserve">These intimate forms of capture require </w:t>
      </w:r>
      <w:r w:rsidRPr="00E826AA">
        <w:rPr>
          <w:rStyle w:val="Emphasis"/>
          <w:highlight w:val="green"/>
        </w:rPr>
        <w:t>intimate and affective forms of abolition</w:t>
      </w:r>
      <w:r w:rsidRPr="00073DFA">
        <w:rPr>
          <w:sz w:val="12"/>
        </w:rPr>
        <w:t xml:space="preserve">. Culture and the Intimate Politics of Abolition In Foucault’s statement on the 1972 Nancy prison revolt, he shares a powerful story about the role of knowledge and culture in the process of abolition. To make their list of demands known to the public, prisoners wrote them on leaflets. In order to distribute them, they wrapped the leaflets around stones and threw them into the crowd of their supporters. The police worked furiously to collect “all the leaflet-wrapped stones so that no one would know what the detainees wanted.” 72 For Foucault, this example demonstrates how dangerous the knowledge of the prisoner is to the state. </w:t>
      </w:r>
      <w:r w:rsidRPr="00D9590B">
        <w:rPr>
          <w:rStyle w:val="StyleUnderline"/>
        </w:rPr>
        <w:t>It also demonstrates that a struggle over knowledge is foundational to the conflict between prisoners and the prison</w:t>
      </w:r>
      <w:r w:rsidRPr="00073DFA">
        <w:rPr>
          <w:sz w:val="12"/>
        </w:rPr>
        <w:t xml:space="preserve">. This struggle over knowledge was central to how Foucault and the GIP understood abolition. </w:t>
      </w:r>
      <w:r w:rsidRPr="00D9590B">
        <w:rPr>
          <w:rStyle w:val="StyleUnderline"/>
        </w:rPr>
        <w:t>For them, abolition was a material and epistemological process</w:t>
      </w:r>
      <w:r w:rsidRPr="00073DFA">
        <w:rPr>
          <w:sz w:val="12"/>
        </w:rPr>
        <w:t xml:space="preserve">. They wanted to defend the rights of prisoners, abolish criminal records, counter the beatings occurring in police stations and prisons, and politicize detainees through the GIP or other organizations. They also wanted to destroy “the divisions the system establishes . . . the hierarchical divisions within prison and the isolation of families outside.” 73 These material changes were tied to the epistemological change they worked toward. </w:t>
      </w:r>
      <w:r w:rsidRPr="00D9590B">
        <w:rPr>
          <w:rStyle w:val="StyleUnderline"/>
        </w:rPr>
        <w:t xml:space="preserve">They thus argued that their inquiry into the prison “itself is a struggle.” </w:t>
      </w:r>
      <w:r w:rsidRPr="00073DFA">
        <w:rPr>
          <w:sz w:val="12"/>
        </w:rPr>
        <w:t xml:space="preserve">74 The goal of the GIP’s work was to attack “oppressive power,” whether it went by the name “justice, technique, knowledge, or objectivity.” 75 Indeed, Foucault said he had no “personal opinions” about incarceration. Instead, he wanted to receive and disseminate information. 76 </w:t>
      </w:r>
      <w:r w:rsidRPr="00D9590B">
        <w:rPr>
          <w:rStyle w:val="StyleUnderline"/>
          <w:highlight w:val="green"/>
        </w:rPr>
        <w:t>Creating new forms of knowledge might create openings for challenging and undoing the prison regime</w:t>
      </w:r>
      <w:r w:rsidRPr="00073DFA">
        <w:rPr>
          <w:sz w:val="12"/>
        </w:rPr>
        <w:t xml:space="preserve">. </w:t>
      </w:r>
      <w:r w:rsidRPr="00D9590B">
        <w:rPr>
          <w:rStyle w:val="StyleUnderline"/>
        </w:rPr>
        <w:t xml:space="preserve">For the GIP, if the prison regime was to end, it needed to be made visible, and rendering it visible required new epistemologies constructed by the imprisoned. </w:t>
      </w:r>
      <w:r w:rsidRPr="00073DFA">
        <w:rPr>
          <w:sz w:val="12"/>
        </w:rPr>
        <w:t xml:space="preserve">As Foucault put it plainly, “We can respond to the information on prison with revolt, with reform, or with the destruction of prisons.” 77 But first, one needed information. </w:t>
      </w:r>
      <w:r w:rsidRPr="00D9590B">
        <w:rPr>
          <w:rStyle w:val="StyleUnderline"/>
        </w:rPr>
        <w:t>In this way, the GIP understood culture to be a repository of alternative memories and histories where new subjectivities, collectivities, and forms of life could be imagined.</w:t>
      </w:r>
      <w:r w:rsidRPr="00073DFA">
        <w:rPr>
          <w:sz w:val="12"/>
        </w:rPr>
        <w:t xml:space="preserve"> 78 </w:t>
      </w:r>
      <w:r w:rsidRPr="00D9590B">
        <w:rPr>
          <w:rStyle w:val="StyleUnderline"/>
        </w:rPr>
        <w:t xml:space="preserve">Black feminism has similarly centered culture and epistemology in its understanding of creating a new world. However, it has not only critiqued an abstract conception of the state and the prison, it has demanded the destruction of dominant epistemologies and subjectivities. Thus, </w:t>
      </w:r>
      <w:r w:rsidRPr="00D9590B">
        <w:rPr>
          <w:rStyle w:val="StyleUnderline"/>
          <w:highlight w:val="green"/>
        </w:rPr>
        <w:t>it has positioned abolition as material and epistemological, as well as intimate</w:t>
      </w:r>
      <w:r w:rsidRPr="00D9590B">
        <w:rPr>
          <w:rStyle w:val="StyleUnderline"/>
        </w:rPr>
        <w:t>.</w:t>
      </w:r>
      <w:r w:rsidRPr="00073DFA">
        <w:rPr>
          <w:sz w:val="12"/>
        </w:rPr>
        <w:t xml:space="preserve"> In her 1970 essay, “Double Jeopardy: To Be Black and Female,” Francis Beale argues that Black feminism is a cultural force that will remake epistemologies and subjectivities. She argues that revolution is not a single economic or political moment, but rather the transformation of knowledge and being: “A people’s revolution that engages the participation of every member of society, man, woman, and child brings about a certain transformation in the participants as a result of this participation. Once you have caught a glimpse of freedom, or experienced a bit of self-determination, you can’t go back to old routines established under a racist, capitalist regime.” 79 </w:t>
      </w:r>
      <w:r w:rsidRPr="00D9590B">
        <w:rPr>
          <w:rStyle w:val="StyleUnderline"/>
        </w:rPr>
        <w:t>For her, to die for the revolution is “a one shot deal; to live for the revolution means taking on the more difficult commitment of changing our day-to-day life patterns.</w:t>
      </w:r>
      <w:r w:rsidRPr="00073DFA">
        <w:rPr>
          <w:sz w:val="12"/>
        </w:rPr>
        <w:t xml:space="preserve">” 80 </w:t>
      </w:r>
      <w:r w:rsidRPr="00D9590B">
        <w:rPr>
          <w:rStyle w:val="StyleUnderline"/>
        </w:rPr>
        <w:t>In this formulation, Black feminism is a politics that creates “a new world” for everyone.</w:t>
      </w:r>
      <w:r w:rsidRPr="00073DFA">
        <w:rPr>
          <w:sz w:val="12"/>
        </w:rPr>
        <w:t xml:space="preserve"> For example, in their classic “A Black Feminist Statement,” the Combahee River Collective writes, “We might use our position at the bottom, however, to make a clear leap into revolutionary action. If Black women were free, it would mean that everyone else would have to be free since our freedom would necessitate the destruction of all the systems of oppression.” 81 Similarly, Beale argues that it is essential for those “who understand the workings of capitalism and imperialism to realize that the exploitation of black people and women works to everyone’s disadvantage.” 82 For her, the abolition of anti-Blackness and heteropatriarchy are stepping stones toward the liberation of everyone. </w:t>
      </w:r>
      <w:r w:rsidRPr="004E0E7E">
        <w:rPr>
          <w:rStyle w:val="StyleUnderline"/>
        </w:rPr>
        <w:t>For the Black feminist thinkers discussed in this chapter, intersectionality is not an identitarian analytic. 83 Rather, it is a theory of race, gender, sexuality, the prison, and capitalism as social processes that traverse time and space in ways that change even as they remain the same</w:t>
      </w:r>
      <w:r w:rsidRPr="00073DFA">
        <w:rPr>
          <w:sz w:val="12"/>
        </w:rPr>
        <w:t xml:space="preserve">. </w:t>
      </w:r>
      <w:r w:rsidRPr="004E0E7E">
        <w:rPr>
          <w:rStyle w:val="StyleUnderline"/>
        </w:rPr>
        <w:t>This</w:t>
      </w:r>
      <w:r w:rsidRPr="004F3174">
        <w:rPr>
          <w:rStyle w:val="StyleUnderline"/>
        </w:rPr>
        <w:t xml:space="preserve"> epistemology provides a pathway for seeing both regulation in liberation and marginalization in what might look like revolution or resistance</w:t>
      </w:r>
      <w:r w:rsidRPr="004E0E7E">
        <w:rPr>
          <w:rStyle w:val="StyleUnderline"/>
        </w:rPr>
        <w:t>.</w:t>
      </w:r>
      <w:r w:rsidRPr="00073DFA">
        <w:rPr>
          <w:sz w:val="12"/>
        </w:rPr>
        <w:t xml:space="preserve"> </w:t>
      </w:r>
      <w:r w:rsidRPr="004E0E7E">
        <w:rPr>
          <w:rStyle w:val="StyleUnderline"/>
        </w:rPr>
        <w:t xml:space="preserve">This means </w:t>
      </w:r>
      <w:r w:rsidRPr="004F3174">
        <w:rPr>
          <w:rStyle w:val="StyleUnderline"/>
          <w:highlight w:val="green"/>
        </w:rPr>
        <w:t>producing forms of knowledge attuned to the prison regime’s displays of spectacular repression, brutality, and regulation</w:t>
      </w:r>
      <w:r w:rsidRPr="004F3174">
        <w:rPr>
          <w:rStyle w:val="StyleUnderline"/>
        </w:rPr>
        <w:t xml:space="preserve">, but </w:t>
      </w:r>
      <w:r w:rsidRPr="004E0E7E">
        <w:rPr>
          <w:rStyle w:val="StyleUnderline"/>
        </w:rPr>
        <w:t>it</w:t>
      </w:r>
      <w:r w:rsidRPr="004F3174">
        <w:rPr>
          <w:rStyle w:val="StyleUnderline"/>
        </w:rPr>
        <w:t xml:space="preserve"> also </w:t>
      </w:r>
      <w:r w:rsidRPr="004F3174">
        <w:rPr>
          <w:rStyle w:val="StyleUnderline"/>
          <w:highlight w:val="green"/>
        </w:rPr>
        <w:t>means undoing the intimate effects of the prison regime—processes that can invade the home, deteriorate the mind, and scar the skin</w:t>
      </w:r>
      <w:r w:rsidRPr="00073DFA">
        <w:rPr>
          <w:sz w:val="12"/>
        </w:rPr>
        <w:t xml:space="preserve">. </w:t>
      </w:r>
      <w:r w:rsidRPr="004F3174">
        <w:rPr>
          <w:rStyle w:val="StyleUnderline"/>
          <w:highlight w:val="green"/>
        </w:rPr>
        <w:t>This is not a static analytic, but one attuned to movement and change.</w:t>
      </w:r>
      <w:r w:rsidRPr="004F3174">
        <w:rPr>
          <w:rStyle w:val="StyleUnderline"/>
        </w:rPr>
        <w:t xml:space="preserve"> In the cases of Shakur, Bukhari, and Angela Davis, </w:t>
      </w:r>
      <w:r w:rsidRPr="004E0E7E">
        <w:rPr>
          <w:rStyle w:val="StyleUnderline"/>
        </w:rPr>
        <w:t>this knowledge was produced from within the prison, but also on the run. All three activists were not only imprisoned at one point, they also escaped or fled in order to disappear into the world of the underground</w:t>
      </w:r>
      <w:r w:rsidRPr="00073DFA">
        <w:rPr>
          <w:sz w:val="12"/>
        </w:rPr>
        <w:t xml:space="preserve">. </w:t>
      </w:r>
      <w:r w:rsidRPr="004E0E7E">
        <w:rPr>
          <w:rStyle w:val="StyleUnderline"/>
        </w:rPr>
        <w:t>Yet, running was not only physical</w:t>
      </w:r>
      <w:r w:rsidRPr="00073DFA">
        <w:rPr>
          <w:sz w:val="12"/>
        </w:rPr>
        <w:t xml:space="preserve">. </w:t>
      </w:r>
      <w:r w:rsidRPr="004E0E7E">
        <w:rPr>
          <w:rStyle w:val="StyleUnderline"/>
        </w:rPr>
        <w:t>They have also been fugitives from normative modes of thought</w:t>
      </w:r>
      <w:r w:rsidRPr="00073DFA">
        <w:rPr>
          <w:sz w:val="12"/>
        </w:rPr>
        <w:t xml:space="preserve">. </w:t>
      </w:r>
      <w:r w:rsidRPr="004E0E7E">
        <w:rPr>
          <w:rStyle w:val="StyleUnderline"/>
        </w:rPr>
        <w:t>Whether fugitives or prisoners, they were trying to flee the forms of knowledge constitutive of the racial state, the prison, heteropatriarchy, and new formations of global capitalism</w:t>
      </w:r>
      <w:r w:rsidRPr="00073DFA">
        <w:rPr>
          <w:sz w:val="12"/>
        </w:rPr>
        <w:t xml:space="preserve">. </w:t>
      </w:r>
      <w:r w:rsidRPr="004E0E7E">
        <w:rPr>
          <w:rStyle w:val="StyleUnderline"/>
        </w:rPr>
        <w:t>For them, there might not be a way out, but that doesn’t mean you stay put.</w:t>
      </w:r>
      <w:r w:rsidRPr="00073DFA">
        <w:rPr>
          <w:sz w:val="12"/>
        </w:rPr>
        <w:t xml:space="preserve"> </w:t>
      </w:r>
      <w:r w:rsidRPr="004E0E7E">
        <w:rPr>
          <w:rStyle w:val="StyleUnderline"/>
        </w:rPr>
        <w:t xml:space="preserve">This is the lesson of the fugitive; a lesson </w:t>
      </w:r>
      <w:r w:rsidRPr="004F3174">
        <w:rPr>
          <w:rStyle w:val="StyleUnderline"/>
          <w:highlight w:val="green"/>
        </w:rPr>
        <w:t>we must grasp if the intimate affects, desires, discourses, and ideas central to the prison are to end along with its cages, corridors, and guard towers</w:t>
      </w:r>
      <w:r w:rsidRPr="004F3174">
        <w:rPr>
          <w:rStyle w:val="StyleUnderline"/>
        </w:rPr>
        <w:t xml:space="preserve">. </w:t>
      </w:r>
      <w:r w:rsidRPr="004F3174">
        <w:rPr>
          <w:rStyle w:val="StyleUnderline"/>
          <w:highlight w:val="green"/>
        </w:rPr>
        <w:t>The prison’s end must exceed the institution</w:t>
      </w:r>
      <w:r w:rsidRPr="004F3174">
        <w:rPr>
          <w:rStyle w:val="StyleUnderline"/>
        </w:rPr>
        <w:t>. The fugitive can lead the way. Even if escape is impossible, we still have to run</w:t>
      </w:r>
      <w:r w:rsidRPr="00073DFA">
        <w:rPr>
          <w:sz w:val="12"/>
        </w:rPr>
        <w:t>.</w:t>
      </w:r>
    </w:p>
    <w:p w14:paraId="1A6882AD" w14:textId="77777777" w:rsidR="00477574" w:rsidRPr="007C5C61" w:rsidRDefault="00477574" w:rsidP="007C5C61"/>
    <w:p w14:paraId="3669E231" w14:textId="77777777" w:rsidR="007C5C61" w:rsidRDefault="00437FD3" w:rsidP="007C5C61">
      <w:pPr>
        <w:pStyle w:val="Heading3"/>
      </w:pPr>
      <w:bookmarkStart w:id="7" w:name="_Toc489166683"/>
      <w:r>
        <w:lastRenderedPageBreak/>
        <w:t>1NC: Vs SP</w:t>
      </w:r>
      <w:r w:rsidR="007C5C61">
        <w:t>3</w:t>
      </w:r>
      <w:bookmarkEnd w:id="7"/>
      <w:r w:rsidR="007C5C61">
        <w:t xml:space="preserve"> </w:t>
      </w:r>
    </w:p>
    <w:p w14:paraId="1717463F" w14:textId="77777777" w:rsidR="00745B21" w:rsidRDefault="00745B21" w:rsidP="00745B21">
      <w:pPr>
        <w:pStyle w:val="Heading4"/>
      </w:pPr>
      <w:r>
        <w:t xml:space="preserve">The 1AC’s critique of schooling fails to understand the </w:t>
      </w:r>
      <w:r w:rsidRPr="00452B15">
        <w:rPr>
          <w:u w:val="single"/>
        </w:rPr>
        <w:t>carceral schooling industrial complex</w:t>
      </w:r>
      <w:r>
        <w:t xml:space="preserve"> that situates the prison regime as the </w:t>
      </w:r>
      <w:r w:rsidRPr="00E75340">
        <w:rPr>
          <w:u w:val="single"/>
        </w:rPr>
        <w:t>condition of possibility</w:t>
      </w:r>
      <w:r>
        <w:t xml:space="preserve"> of schooling and education. The “radical” pedagogy of the 1AC is capable of justifying, defending, and tolerating a genocidal prison regime through its investment in the production of “free” and self-governing citizen/subjects with their methodology. In other words, their freedom requires the reproduction of the </w:t>
      </w:r>
      <w:r w:rsidRPr="00E75340">
        <w:rPr>
          <w:u w:val="single"/>
        </w:rPr>
        <w:t>unfreedom</w:t>
      </w:r>
      <w:r>
        <w:t xml:space="preserve"> of those held captive by the state. Turns case.</w:t>
      </w:r>
    </w:p>
    <w:p w14:paraId="72EEAD8F" w14:textId="77777777" w:rsidR="00745B21" w:rsidRPr="00073DFA" w:rsidRDefault="00745B21" w:rsidP="00745B21">
      <w:pPr>
        <w:rPr>
          <w:rFonts w:eastAsia="Cambria"/>
          <w:sz w:val="16"/>
          <w:szCs w:val="16"/>
        </w:rPr>
      </w:pPr>
      <w:r w:rsidRPr="00C24E00">
        <w:rPr>
          <w:rStyle w:val="Style13ptBold"/>
        </w:rPr>
        <w:t>Rodríguez 10</w:t>
      </w:r>
      <w:r w:rsidRPr="00073DFA">
        <w:rPr>
          <w:rFonts w:eastAsia="Cambria"/>
          <w:sz w:val="16"/>
        </w:rPr>
        <w:t xml:space="preserve"> </w:t>
      </w:r>
      <w:r w:rsidRPr="00073DFA">
        <w:rPr>
          <w:rFonts w:eastAsia="Cambria"/>
          <w:sz w:val="16"/>
          <w:szCs w:val="16"/>
        </w:rPr>
        <w:t xml:space="preserve">- Professor and Chair of Ethnic Studies @ UC Riverside [Dylan Rodríguez, “The Disorientation of the Teaching Act: Abolition as Pedagogical Position,” </w:t>
      </w:r>
      <w:r w:rsidRPr="00983E58">
        <w:rPr>
          <w:rFonts w:eastAsia="Cambria"/>
          <w:sz w:val="16"/>
          <w:szCs w:val="16"/>
          <w:u w:val="single"/>
        </w:rPr>
        <w:t>Radical Teacher</w:t>
      </w:r>
      <w:r w:rsidRPr="00073DFA">
        <w:rPr>
          <w:rFonts w:eastAsia="Cambria"/>
          <w:sz w:val="16"/>
          <w:szCs w:val="16"/>
        </w:rPr>
        <w:t>, Number 88 (Summer 2010)</w:t>
      </w:r>
    </w:p>
    <w:p w14:paraId="49853C83" w14:textId="77777777" w:rsidR="00745B21" w:rsidRPr="00073DFA" w:rsidRDefault="00745B21" w:rsidP="00745B21">
      <w:pPr>
        <w:rPr>
          <w:sz w:val="16"/>
        </w:rPr>
      </w:pPr>
      <w:r w:rsidRPr="00A63F59">
        <w:rPr>
          <w:rStyle w:val="StyleUnderline"/>
          <w:highlight w:val="green"/>
        </w:rPr>
        <w:t>The global U.S. prison regime</w:t>
      </w:r>
      <w:r w:rsidRPr="00A63F59">
        <w:rPr>
          <w:rStyle w:val="StyleUnderline"/>
        </w:rPr>
        <w:t xml:space="preserve"> has no precedent or peer and </w:t>
      </w:r>
      <w:r w:rsidRPr="00A63F59">
        <w:rPr>
          <w:rStyle w:val="StyleUnderline"/>
          <w:highlight w:val="green"/>
        </w:rPr>
        <w:t xml:space="preserve">has become a </w:t>
      </w:r>
      <w:r w:rsidRPr="00A63F59">
        <w:rPr>
          <w:rStyle w:val="Emphasis"/>
          <w:highlight w:val="green"/>
        </w:rPr>
        <w:t>primary condition of schooling</w:t>
      </w:r>
      <w:r w:rsidRPr="00A63F59">
        <w:rPr>
          <w:rStyle w:val="StyleUnderline"/>
          <w:highlight w:val="green"/>
        </w:rPr>
        <w:t>, education, and pedagogy in every possible site</w:t>
      </w:r>
      <w:r w:rsidRPr="00073DFA">
        <w:rPr>
          <w:sz w:val="16"/>
          <w:highlight w:val="green"/>
        </w:rPr>
        <w:t>.</w:t>
      </w:r>
      <w:r w:rsidRPr="00073DFA">
        <w:rPr>
          <w:sz w:val="16"/>
        </w:rPr>
        <w:t xml:space="preserve"> </w:t>
      </w:r>
      <w:r w:rsidRPr="00A63F59">
        <w:rPr>
          <w:rStyle w:val="StyleUnderline"/>
        </w:rPr>
        <w:t xml:space="preserve">Aside from its sheer accumulation of captive bodies (more than 2.5 million, if one includes children, military captives, undocumented migrants, and the mentally ill/disordered),1 </w:t>
      </w:r>
      <w:r w:rsidRPr="00A63F59">
        <w:rPr>
          <w:rStyle w:val="StyleUnderline"/>
          <w:highlight w:val="green"/>
        </w:rPr>
        <w:t>the prison has become central to the (re)production and (re)invention of a robust and historically dynamic white supremacist state:</w:t>
      </w:r>
      <w:r w:rsidRPr="00A63F59">
        <w:rPr>
          <w:rStyle w:val="StyleUnderline"/>
        </w:rPr>
        <w:t xml:space="preserve"> at its farthest institutional reaches, </w:t>
      </w:r>
      <w:r w:rsidRPr="00A63F59">
        <w:rPr>
          <w:rStyle w:val="StyleUnderline"/>
          <w:highlight w:val="green"/>
        </w:rPr>
        <w:t>the prison has developed a capacity to organize</w:t>
      </w:r>
      <w:r w:rsidRPr="00A63F59">
        <w:rPr>
          <w:rStyle w:val="StyleUnderline"/>
        </w:rPr>
        <w:t xml:space="preserve"> and disrupt the most taken-for-granted features of everyday </w:t>
      </w:r>
      <w:r w:rsidRPr="00A63F59">
        <w:rPr>
          <w:rStyle w:val="Emphasis"/>
          <w:highlight w:val="green"/>
        </w:rPr>
        <w:t>social life</w:t>
      </w:r>
      <w:r w:rsidRPr="00A63F59">
        <w:rPr>
          <w:rStyle w:val="StyleUnderline"/>
        </w:rPr>
        <w:t xml:space="preserve">, </w:t>
      </w:r>
      <w:r w:rsidRPr="00A63F59">
        <w:rPr>
          <w:rStyle w:val="StyleUnderline"/>
          <w:highlight w:val="green"/>
        </w:rPr>
        <w:t>including “family,” “community,” “school,” and individual social identities</w:t>
      </w:r>
      <w:r w:rsidRPr="00A63F59">
        <w:rPr>
          <w:rStyle w:val="StyleUnderline"/>
        </w:rPr>
        <w:t xml:space="preserve">. </w:t>
      </w:r>
      <w:r w:rsidRPr="00A63F59">
        <w:rPr>
          <w:rStyle w:val="StyleUnderline"/>
          <w:highlight w:val="green"/>
        </w:rPr>
        <w:t>Students</w:t>
      </w:r>
      <w:r w:rsidRPr="00A63F59">
        <w:rPr>
          <w:rStyle w:val="StyleUnderline"/>
        </w:rPr>
        <w:t xml:space="preserve">, teachers, and administrators of all kinds </w:t>
      </w:r>
      <w:r w:rsidRPr="00A63F59">
        <w:rPr>
          <w:rStyle w:val="StyleUnderline"/>
          <w:highlight w:val="green"/>
        </w:rPr>
        <w:t>have come to conceptualize “freedom,” “safety,” and “peace</w:t>
      </w:r>
      <w:r w:rsidRPr="00A63F59">
        <w:rPr>
          <w:rStyle w:val="StyleUnderline"/>
        </w:rPr>
        <w:t xml:space="preserve">” </w:t>
      </w:r>
      <w:r w:rsidRPr="00A63F59">
        <w:rPr>
          <w:rStyle w:val="StyleUnderline"/>
          <w:highlight w:val="green"/>
        </w:rPr>
        <w:t>as a relatively direct outcome of state-conducted domestic war</w:t>
      </w:r>
      <w:r w:rsidRPr="00A63F59">
        <w:rPr>
          <w:rStyle w:val="StyleUnderline"/>
        </w:rPr>
        <w:t xml:space="preserve"> (wars on crime, drugs, gangs, immigrants, terror, etc.), legitimated police violence, and large-scale, punitive imprisonment</w:t>
      </w:r>
      <w:r w:rsidRPr="00073DFA">
        <w:rPr>
          <w:sz w:val="16"/>
        </w:rPr>
        <w:t xml:space="preserve">. In what follows, I attempt to offer the outlines of a critical analysis and schematic social theory that might be useful to two overlapping, urgent tasks of the radical teacher: 1) </w:t>
      </w:r>
      <w:r w:rsidRPr="00A63F59">
        <w:rPr>
          <w:rStyle w:val="StyleUnderline"/>
        </w:rPr>
        <w:t xml:space="preserve">to better understand how </w:t>
      </w:r>
      <w:r w:rsidRPr="00A63F59">
        <w:rPr>
          <w:rStyle w:val="StyleUnderline"/>
          <w:highlight w:val="green"/>
        </w:rPr>
        <w:t>the prison</w:t>
      </w:r>
      <w:r w:rsidRPr="00A63F59">
        <w:rPr>
          <w:rStyle w:val="StyleUnderline"/>
        </w:rPr>
        <w:t xml:space="preserve">, along with the relations of power </w:t>
      </w:r>
      <w:r w:rsidRPr="00A63F59">
        <w:rPr>
          <w:rStyle w:val="StyleUnderline"/>
          <w:highlight w:val="green"/>
        </w:rPr>
        <w:t xml:space="preserve">and normalized state violence that the prison inhabits/produces, form the everyday </w:t>
      </w:r>
      <w:r w:rsidRPr="00A63F59">
        <w:rPr>
          <w:rStyle w:val="Emphasis"/>
          <w:highlight w:val="green"/>
        </w:rPr>
        <w:t>condition of possibility for the teaching act</w:t>
      </w:r>
      <w:r w:rsidRPr="00073DFA">
        <w:rPr>
          <w:sz w:val="16"/>
        </w:rPr>
        <w:t xml:space="preserve">; and 2) to engage a historically situated abolitionist praxis that is, in this moment, primarily pedagogical. A working conception of the “prison regime” offers a useful tool of critical social analysis as well as a theoretical framework for contextualizing critical, radical, and perhaps abolitionist pedagogies. </w:t>
      </w:r>
      <w:r w:rsidRPr="00A63F59">
        <w:rPr>
          <w:rStyle w:val="StyleUnderline"/>
        </w:rPr>
        <w:t xml:space="preserve">In subtle distinction from the criminological, social scientific, and common sense understandings of “criminal justice,” “prisons/ jails,” and the “correctional system,” </w:t>
      </w:r>
      <w:r w:rsidRPr="00A63F59">
        <w:rPr>
          <w:rStyle w:val="StyleUnderline"/>
          <w:highlight w:val="green"/>
        </w:rPr>
        <w:t>the notion of a prison regime focuses on three</w:t>
      </w:r>
      <w:r w:rsidRPr="00A63F59">
        <w:rPr>
          <w:rStyle w:val="StyleUnderline"/>
        </w:rPr>
        <w:t xml:space="preserve"> interrelated </w:t>
      </w:r>
      <w:r w:rsidRPr="00A63F59">
        <w:rPr>
          <w:rStyle w:val="Emphasis"/>
          <w:highlight w:val="green"/>
        </w:rPr>
        <w:t>technologies and processes</w:t>
      </w:r>
      <w:r w:rsidRPr="00A63F59">
        <w:rPr>
          <w:rStyle w:val="StyleUnderline"/>
          <w:highlight w:val="green"/>
        </w:rPr>
        <w:t xml:space="preserve"> that are dynamically produced</w:t>
      </w:r>
      <w:r w:rsidRPr="00A63F59">
        <w:rPr>
          <w:rStyle w:val="StyleUnderline"/>
        </w:rPr>
        <w:t xml:space="preserve"> at the site of imprisonment: first, the prison regime encompasses the material arrangements of institutional power </w:t>
      </w:r>
      <w:r w:rsidRPr="00A63F59">
        <w:rPr>
          <w:rStyle w:val="StyleUnderline"/>
          <w:highlight w:val="green"/>
        </w:rPr>
        <w:t>that create informal</w:t>
      </w:r>
      <w:r w:rsidRPr="00A63F59">
        <w:rPr>
          <w:rStyle w:val="StyleUnderline"/>
        </w:rPr>
        <w:t xml:space="preserve"> (and often nominally illegal) </w:t>
      </w:r>
      <w:r w:rsidRPr="00A63F59">
        <w:rPr>
          <w:rStyle w:val="Emphasis"/>
          <w:highlight w:val="green"/>
        </w:rPr>
        <w:t>routines and protocols of militarized physiological domination</w:t>
      </w:r>
      <w:r w:rsidRPr="00A63F59">
        <w:rPr>
          <w:rStyle w:val="StyleUnderline"/>
        </w:rPr>
        <w:t xml:space="preserve"> over human beings held captive by the state</w:t>
      </w:r>
      <w:r w:rsidRPr="00073DFA">
        <w:rPr>
          <w:sz w:val="16"/>
        </w:rPr>
        <w:t xml:space="preserve">. </w:t>
      </w:r>
      <w:r w:rsidRPr="00A63F59">
        <w:rPr>
          <w:rStyle w:val="StyleUnderline"/>
          <w:highlight w:val="green"/>
        </w:rPr>
        <w:t>This domination privileges a historical anti-black state violence that is</w:t>
      </w:r>
      <w:r w:rsidRPr="00A63F59">
        <w:rPr>
          <w:rStyle w:val="StyleUnderline"/>
        </w:rPr>
        <w:t xml:space="preserve"> particularly </w:t>
      </w:r>
      <w:r w:rsidRPr="00A63F59">
        <w:rPr>
          <w:rStyle w:val="StyleUnderline"/>
          <w:highlight w:val="green"/>
        </w:rPr>
        <w:t>traceable to</w:t>
      </w:r>
      <w:r w:rsidRPr="00A63F59">
        <w:rPr>
          <w:rStyle w:val="StyleUnderline"/>
        </w:rPr>
        <w:t xml:space="preserve"> the latter stages of continental </w:t>
      </w:r>
      <w:r w:rsidRPr="00A63F59">
        <w:rPr>
          <w:rStyle w:val="StyleUnderline"/>
          <w:highlight w:val="green"/>
        </w:rPr>
        <w:t>racial chattel slavery</w:t>
      </w:r>
      <w:r w:rsidRPr="00A63F59">
        <w:rPr>
          <w:rStyle w:val="StyleUnderline"/>
        </w:rPr>
        <w:t xml:space="preserve"> and its immediate epochal aftermath in “post-emancipation” white supremacy and juridical racial segregation/apartheid—a privileging that is directly reflected in the actual demography of the imprisoned population, composed of a Black majority</w:t>
      </w:r>
      <w:r w:rsidRPr="00073DFA">
        <w:rPr>
          <w:sz w:val="16"/>
        </w:rPr>
        <w:t xml:space="preserve">. The institutional elaborations of this white supremacist and anti-black carceral state create an overarching system of physiological domination that subsumes differently racialized subjects (including whites) into institutional routines (strip searching and regular bodily invasion, legally sanctioned torture, ad hoc assassination, routinized medical neglect) that revise while sustaining the everyday practices of genocidal racial slavery. While there are multiple variations on this regime of physiological dominance—including (Latino/a, Muslim, and Arab) immigrant detention, extra-territorial military prisons, and asylums—it is crucial to recognize that the genealogy of the prison’s systemic violence is anchored in the normalized Black genocide of U.S. and New World nation-building.2 Second, the concept of the prison regime understands the place of state-ordained human capture as a modality of social (dis)organization that produces numerous forms of interpersonal and systemic (race, class, gender, sexual) violence within and beyond the physical sites of imprisonment. Here, the multiple and vast social effects of imprisonment (from affective disruptions of community and extended familial ties to long-term economic/geographic displacement) are understood as fundamental and systemic dimensions of the policing and imprisonment apparatus, rather than secondary or unintended consequences of it.3 </w:t>
      </w:r>
      <w:r w:rsidRPr="00A63F59">
        <w:rPr>
          <w:rStyle w:val="StyleUnderline"/>
        </w:rPr>
        <w:t xml:space="preserve">Third, </w:t>
      </w:r>
      <w:r w:rsidRPr="00A63F59">
        <w:rPr>
          <w:rStyle w:val="StyleUnderline"/>
          <w:highlight w:val="green"/>
        </w:rPr>
        <w:t xml:space="preserve">the prison regime encompasses the </w:t>
      </w:r>
      <w:r w:rsidRPr="00A63F59">
        <w:rPr>
          <w:rStyle w:val="StyleUnderline"/>
          <w:highlight w:val="green"/>
        </w:rPr>
        <w:lastRenderedPageBreak/>
        <w:t>multiple knowledges and meanings</w:t>
      </w:r>
      <w:r w:rsidRPr="00A63F59">
        <w:rPr>
          <w:rStyle w:val="StyleUnderline"/>
        </w:rPr>
        <w:t xml:space="preserve"> that are created around the institutional site and cultural symbol of “the prison,” </w:t>
      </w:r>
      <w:r w:rsidRPr="00A63F59">
        <w:rPr>
          <w:rStyle w:val="StyleUnderline"/>
          <w:highlight w:val="green"/>
        </w:rPr>
        <w:t>including those that circulate in</w:t>
      </w:r>
      <w:r w:rsidRPr="00A63F59">
        <w:rPr>
          <w:rStyle w:val="StyleUnderline"/>
        </w:rPr>
        <w:t xml:space="preserve"> popular culture and among the administrative bureaucracies and </w:t>
      </w:r>
      <w:r w:rsidRPr="00A63F59">
        <w:rPr>
          <w:rStyle w:val="StyleUnderline"/>
          <w:highlight w:val="green"/>
        </w:rPr>
        <w:t>curriculum of schools</w:t>
      </w:r>
      <w:r w:rsidRPr="00073DFA">
        <w:rPr>
          <w:sz w:val="16"/>
        </w:rPr>
        <w:t xml:space="preserve">. </w:t>
      </w:r>
      <w:r w:rsidRPr="00A63F59">
        <w:rPr>
          <w:rStyle w:val="StyleUnderline"/>
        </w:rPr>
        <w:t xml:space="preserve">Given this conception of the prison regime as a far-reaching and invasive arrangement of social power, state violence, and human domination, we might better be able to understand the significance of </w:t>
      </w:r>
      <w:r w:rsidRPr="00A63F59">
        <w:rPr>
          <w:rStyle w:val="StyleUnderline"/>
          <w:highlight w:val="green"/>
        </w:rPr>
        <w:t>everyday routines of school-based discipline</w:t>
      </w:r>
      <w:r w:rsidRPr="00A63F59">
        <w:rPr>
          <w:rStyle w:val="StyleUnderline"/>
        </w:rPr>
        <w:t xml:space="preserve"> that </w:t>
      </w:r>
      <w:r w:rsidRPr="00A63F59">
        <w:rPr>
          <w:rStyle w:val="StyleUnderline"/>
          <w:highlight w:val="green"/>
        </w:rPr>
        <w:t xml:space="preserve">imply the </w:t>
      </w:r>
      <w:r w:rsidRPr="00A63F59">
        <w:rPr>
          <w:rStyle w:val="Emphasis"/>
          <w:highlight w:val="green"/>
        </w:rPr>
        <w:t>possibility of imprisonment</w:t>
      </w:r>
      <w:r w:rsidRPr="00A63F59">
        <w:rPr>
          <w:rStyle w:val="StyleUnderline"/>
          <w:highlight w:val="green"/>
        </w:rPr>
        <w:t xml:space="preserve"> as the punitive bureaucratic outcome of misbehavior, truancy, and academic failure</w:t>
      </w:r>
      <w:r w:rsidRPr="00073DFA">
        <w:rPr>
          <w:sz w:val="16"/>
        </w:rPr>
        <w:t xml:space="preserve">. What, then, is the </w:t>
      </w:r>
    </w:p>
    <w:p w14:paraId="176F4748" w14:textId="77777777" w:rsidR="00745B21" w:rsidRPr="00073DFA" w:rsidRDefault="00745B21" w:rsidP="00745B21">
      <w:pPr>
        <w:rPr>
          <w:sz w:val="16"/>
        </w:rPr>
      </w:pPr>
      <w:r w:rsidRPr="00073DFA">
        <w:rPr>
          <w:sz w:val="16"/>
        </w:rPr>
        <w:t xml:space="preserve">condition of “teaching” in the context of a prison regime that is so relentless in its innovation and intrusiveness? </w:t>
      </w:r>
      <w:r w:rsidRPr="00A63F59">
        <w:rPr>
          <w:rStyle w:val="StyleUnderline"/>
        </w:rPr>
        <w:t>We might depart from another critical premise: that the prison (jail, detention center, etc.) cannot be conceptualized as a place that is wholly separate or alienated from the normalized intercourses of civil society or “the free world.”</w:t>
      </w:r>
      <w:r w:rsidRPr="00073DFA">
        <w:rPr>
          <w:sz w:val="16"/>
        </w:rPr>
        <w:t xml:space="preserve"> Speaking more precisely to the concerns raised by this issue of Radical Teacher, </w:t>
      </w:r>
      <w:r w:rsidRPr="00A63F59">
        <w:rPr>
          <w:rStyle w:val="StyleUnderline"/>
        </w:rPr>
        <w:t xml:space="preserve">the massive carceral-cultural form of the prison has naturalized a systemic disorientation of the teaching act, so that </w:t>
      </w:r>
      <w:r w:rsidRPr="00A63F59">
        <w:rPr>
          <w:rStyle w:val="Emphasis"/>
          <w:highlight w:val="green"/>
        </w:rPr>
        <w:t>teaching is no longer separable</w:t>
      </w:r>
      <w:r w:rsidRPr="00A63F59">
        <w:rPr>
          <w:rStyle w:val="StyleUnderline"/>
          <w:highlight w:val="green"/>
        </w:rPr>
        <w:t xml:space="preserve"> from the work of policing</w:t>
      </w:r>
      <w:r w:rsidRPr="00A63F59">
        <w:rPr>
          <w:rStyle w:val="StyleUnderline"/>
        </w:rPr>
        <w:t>, juridical discipline, and state-crafted punishment.</w:t>
      </w:r>
      <w:r w:rsidRPr="00073DFA">
        <w:rPr>
          <w:sz w:val="16"/>
        </w:rPr>
        <w:t xml:space="preserve"> </w:t>
      </w:r>
      <w:r w:rsidRPr="00A63F59">
        <w:rPr>
          <w:rStyle w:val="StyleUnderline"/>
        </w:rPr>
        <w:t>Thus</w:t>
      </w:r>
      <w:r w:rsidRPr="00A63F59">
        <w:rPr>
          <w:rStyle w:val="StyleUnderline"/>
          <w:highlight w:val="green"/>
        </w:rPr>
        <w:t>, I do not think the crucial question in our historical moment is whether or not our teaching ultimately</w:t>
      </w:r>
      <w:r w:rsidRPr="00A63F59">
        <w:rPr>
          <w:rStyle w:val="StyleUnderline"/>
        </w:rPr>
        <w:t xml:space="preserve"> supports or adequately </w:t>
      </w:r>
      <w:r w:rsidRPr="00A63F59">
        <w:rPr>
          <w:rStyle w:val="StyleUnderline"/>
          <w:highlight w:val="green"/>
        </w:rPr>
        <w:t xml:space="preserve">challenges </w:t>
      </w:r>
      <w:r w:rsidRPr="00A63F59">
        <w:rPr>
          <w:rStyle w:val="StyleUnderline"/>
        </w:rPr>
        <w:t xml:space="preserve">the </w:t>
      </w:r>
      <w:r w:rsidRPr="00A63F59">
        <w:rPr>
          <w:rStyle w:val="StyleUnderline"/>
          <w:highlight w:val="green"/>
        </w:rPr>
        <w:t>material arrangements</w:t>
      </w:r>
      <w:r w:rsidRPr="00A63F59">
        <w:rPr>
          <w:rStyle w:val="StyleUnderline"/>
        </w:rPr>
        <w:t xml:space="preserve"> and cultural significations of the prison regime—just as I believe the central question under the rule of apartheid is not whether a curriculum condones or opposes the spatial arrangements of white supremacy and intensified racist state violence.</w:t>
      </w:r>
      <w:r w:rsidRPr="00073DFA">
        <w:rPr>
          <w:sz w:val="16"/>
        </w:rPr>
        <w:t xml:space="preserve"> </w:t>
      </w:r>
      <w:r w:rsidRPr="00A63F59">
        <w:rPr>
          <w:rStyle w:val="StyleUnderline"/>
          <w:highlight w:val="green"/>
        </w:rPr>
        <w:t>Rather, the primary question is whether and how the act of teaching can</w:t>
      </w:r>
      <w:r w:rsidRPr="00A63F59">
        <w:rPr>
          <w:rStyle w:val="StyleUnderline"/>
        </w:rPr>
        <w:t xml:space="preserve"> effectively and </w:t>
      </w:r>
      <w:r w:rsidRPr="00A63F59">
        <w:rPr>
          <w:rStyle w:val="StyleUnderline"/>
          <w:highlight w:val="green"/>
        </w:rPr>
        <w:t>radically displace the normalized misery, everyday suffering</w:t>
      </w:r>
      <w:r w:rsidRPr="00A63F59">
        <w:rPr>
          <w:rStyle w:val="StyleUnderline"/>
        </w:rPr>
        <w:t>, and mundane state violence that are reproduced and/or passively condoned by both hegemonic and critical/counterhegemonic pedagogies.</w:t>
      </w:r>
      <w:r w:rsidRPr="00073DFA">
        <w:rPr>
          <w:sz w:val="16"/>
        </w:rPr>
        <w:t xml:space="preserve"> </w:t>
      </w:r>
      <w:r w:rsidRPr="003A541B">
        <w:rPr>
          <w:rStyle w:val="StyleUnderline"/>
          <w:highlight w:val="green"/>
        </w:rPr>
        <w:t>I am arguing that our historical conditions urgently dictate that a strategic distinction must be drawn between</w:t>
      </w:r>
      <w:r w:rsidRPr="00A63F59">
        <w:rPr>
          <w:rStyle w:val="StyleUnderline"/>
        </w:rPr>
        <w:t xml:space="preserve"> liberal, social justice, critical, and even </w:t>
      </w:r>
      <w:r w:rsidRPr="003A541B">
        <w:rPr>
          <w:rStyle w:val="StyleUnderline"/>
          <w:highlight w:val="green"/>
        </w:rPr>
        <w:t xml:space="preserve">“radical” pedagogies that are capable of even remotely </w:t>
      </w:r>
      <w:r w:rsidRPr="003A541B">
        <w:rPr>
          <w:rStyle w:val="Emphasis"/>
          <w:highlight w:val="green"/>
        </w:rPr>
        <w:t>justifying, defending, or tolerating</w:t>
      </w:r>
      <w:r w:rsidRPr="003A541B">
        <w:rPr>
          <w:rStyle w:val="StyleUnderline"/>
          <w:highlight w:val="green"/>
        </w:rPr>
        <w:t xml:space="preserve"> a proto-genocidal prison regime</w:t>
      </w:r>
      <w:r w:rsidRPr="00A63F59">
        <w:rPr>
          <w:rStyle w:val="StyleUnderline"/>
        </w:rPr>
        <w:t xml:space="preserve"> that is without precedent or peer, on the one hand, </w:t>
      </w:r>
      <w:r w:rsidRPr="003A541B">
        <w:rPr>
          <w:rStyle w:val="StyleUnderline"/>
          <w:highlight w:val="green"/>
        </w:rPr>
        <w:t xml:space="preserve">and those attempts at </w:t>
      </w:r>
      <w:r w:rsidRPr="00452B15">
        <w:rPr>
          <w:rStyle w:val="Emphasis"/>
          <w:highlight w:val="green"/>
        </w:rPr>
        <w:t>abolitionist pedagogy</w:t>
      </w:r>
      <w:r w:rsidRPr="00A63F59">
        <w:rPr>
          <w:rStyle w:val="StyleUnderline"/>
        </w:rPr>
        <w:t xml:space="preserve"> that—in an urgent embracing of the historical necessity of innovation, improvisation, and radical rearticulation— are attempting to generate new epistemic and intellectual approaches to meaning, knowledge, learning, and practice for the sake of life, liberation, and new social possibilities</w:t>
      </w:r>
      <w:r w:rsidRPr="00073DFA">
        <w:rPr>
          <w:sz w:val="16"/>
        </w:rPr>
        <w:t xml:space="preserve">. </w:t>
      </w:r>
      <w:r w:rsidRPr="003A541B">
        <w:rPr>
          <w:rStyle w:val="StyleUnderline"/>
          <w:highlight w:val="green"/>
        </w:rPr>
        <w:t>I am concerned with addressing a pedagogical tendency that artificially separates the teacher-student relation and “the school” from “the prison.”</w:t>
      </w:r>
      <w:r w:rsidRPr="00073DFA">
        <w:rPr>
          <w:sz w:val="16"/>
        </w:rPr>
        <w:t xml:space="preserve"> </w:t>
      </w:r>
      <w:r w:rsidRPr="003A541B">
        <w:rPr>
          <w:rStyle w:val="StyleUnderline"/>
        </w:rPr>
        <w:t xml:space="preserve">Such strategic distinctions are useful for delineating the ways that multiple pedagogical epistemes (including otherwise critical and radical ones) operate from the a priori notion that prisons and policing serve necessary, peace-and-safety making, and “good” social functions that are somehow separable or recuperable from their historical primacy to socioeconomic/class </w:t>
      </w:r>
      <w:r>
        <w:rPr>
          <w:rStyle w:val="StyleUnderline"/>
        </w:rPr>
        <w:t>repression, American apartheid, racial slavery,</w:t>
      </w:r>
      <w:r w:rsidRPr="003A541B">
        <w:rPr>
          <w:rStyle w:val="StyleUnderline"/>
        </w:rPr>
        <w:t xml:space="preserve"> indigenous land disp</w:t>
      </w:r>
      <w:r>
        <w:rPr>
          <w:rStyle w:val="StyleUnderline"/>
        </w:rPr>
        <w:t>lacement and cultural genocide,</w:t>
      </w:r>
      <w:r w:rsidRPr="003A541B">
        <w:rPr>
          <w:rStyle w:val="StyleUnderline"/>
        </w:rPr>
        <w:t xml:space="preserve"> and white supremacist colonization</w:t>
      </w:r>
      <w:r w:rsidRPr="00073DFA">
        <w:rPr>
          <w:sz w:val="16"/>
        </w:rPr>
        <w:t xml:space="preserve">.9 In other words, what might happen to the disoriented teaching act if it sere re-oriented against the assumptive necessity, integrity, and taken-for-grantedness of prisons, policing, and the normalized state violence they reproduce? Schooling Regime </w:t>
      </w:r>
      <w:r w:rsidRPr="003A541B">
        <w:rPr>
          <w:rStyle w:val="StyleUnderline"/>
          <w:highlight w:val="green"/>
        </w:rPr>
        <w:t>The structural symbiosis between schools and the racist policing/prison state is evident in the administrative, public policy, and pedagogical innovations of the War on Drugs, “Zero Tolerance,” “No Child Left Behind,” and the school-based militarizations of the “school to prison (and military) pipeline</w:t>
      </w:r>
      <w:r w:rsidRPr="00073DFA">
        <w:rPr>
          <w:sz w:val="16"/>
        </w:rPr>
        <w:t xml:space="preserve">.”10 </w:t>
      </w:r>
      <w:r w:rsidRPr="003A541B">
        <w:rPr>
          <w:rStyle w:val="StyleUnderline"/>
        </w:rPr>
        <w:t>Angela Y. Davis has suggested that “</w:t>
      </w:r>
      <w:r w:rsidRPr="003A541B">
        <w:rPr>
          <w:rStyle w:val="StyleUnderline"/>
          <w:highlight w:val="green"/>
        </w:rPr>
        <w:t>when children attend schools that place a greater value on discipline and security</w:t>
      </w:r>
      <w:r w:rsidRPr="003A541B">
        <w:rPr>
          <w:rStyle w:val="StyleUnderline"/>
        </w:rPr>
        <w:t xml:space="preserve"> than on knowledge and intellectual development, </w:t>
      </w:r>
      <w:r w:rsidRPr="003A541B">
        <w:rPr>
          <w:rStyle w:val="StyleUnderline"/>
          <w:highlight w:val="green"/>
        </w:rPr>
        <w:t xml:space="preserve">they are attending </w:t>
      </w:r>
      <w:r w:rsidRPr="003A541B">
        <w:rPr>
          <w:rStyle w:val="Emphasis"/>
          <w:highlight w:val="green"/>
        </w:rPr>
        <w:t>prep schools for prison</w:t>
      </w:r>
      <w:r w:rsidRPr="00073DFA">
        <w:rPr>
          <w:sz w:val="16"/>
        </w:rPr>
        <w:t xml:space="preserve">.”11 </w:t>
      </w:r>
      <w:r w:rsidRPr="003A541B">
        <w:rPr>
          <w:rStyle w:val="StyleUnderline"/>
          <w:highlight w:val="green"/>
        </w:rPr>
        <w:t xml:space="preserve">These punitive iterations of an increasingly </w:t>
      </w:r>
      <w:r w:rsidRPr="003A541B">
        <w:rPr>
          <w:rStyle w:val="Emphasis"/>
          <w:highlight w:val="green"/>
        </w:rPr>
        <w:t>carceral schooling industrial complex</w:t>
      </w:r>
      <w:r w:rsidRPr="003A541B">
        <w:rPr>
          <w:rStyle w:val="StyleUnderline"/>
        </w:rPr>
        <w:t>, however, represent a symptomatic reflection of how the racist state—and white supremacist social formation generally—</w:t>
      </w:r>
      <w:r w:rsidRPr="00073DFA">
        <w:rPr>
          <w:rStyle w:val="StyleUnderline"/>
          <w:highlight w:val="green"/>
        </w:rPr>
        <w:t>are producing new categories of social identities</w:t>
      </w:r>
      <w:r w:rsidRPr="003A541B">
        <w:rPr>
          <w:rStyle w:val="StyleUnderline"/>
        </w:rPr>
        <w:t xml:space="preserve"> (and redefining older ones) that can only be “taught” within a direct relationship to the regulatory mechanisms and imminent (state) violence of the prison </w:t>
      </w:r>
      <w:r w:rsidRPr="003A541B">
        <w:rPr>
          <w:rStyle w:val="StyleUnderline"/>
        </w:rPr>
        <w:lastRenderedPageBreak/>
        <w:t>industrial complex and the U.S. prison regime</w:t>
      </w:r>
      <w:r w:rsidRPr="00073DFA">
        <w:rPr>
          <w:sz w:val="16"/>
        </w:rPr>
        <w:t xml:space="preserve">. (Even while some are relatively privileged by the institutional logics of relative de-criminalization, their bodily mobility and academic progression are contingent on the state’s capacity to separate and “protect” them from the criminalized.) </w:t>
      </w:r>
      <w:r w:rsidRPr="003A541B">
        <w:rPr>
          <w:rStyle w:val="StyleUnderline"/>
        </w:rPr>
        <w:t xml:space="preserve">There are, at first, categories of social subjects that are apprehended and </w:t>
      </w:r>
      <w:r w:rsidRPr="00073DFA">
        <w:rPr>
          <w:rStyle w:val="StyleUnderline"/>
          <w:highlight w:val="green"/>
        </w:rPr>
        <w:t>naturalized by the school-as-state</w:t>
      </w:r>
      <w:r w:rsidRPr="003A541B">
        <w:rPr>
          <w:rStyle w:val="StyleUnderline"/>
        </w:rPr>
        <w:t>—</w:t>
      </w:r>
      <w:r w:rsidRPr="00073DFA">
        <w:rPr>
          <w:rStyle w:val="StyleUnderline"/>
          <w:highlight w:val="green"/>
        </w:rPr>
        <w:t>gifted and talented, undocumented, gang affiliated, exceptional, at-risk, average—who are then, by ontological necessity</w:t>
      </w:r>
      <w:r w:rsidRPr="003A541B">
        <w:rPr>
          <w:rStyle w:val="StyleUnderline"/>
        </w:rPr>
        <w:t xml:space="preserve">, hierarchically separated </w:t>
      </w:r>
      <w:r w:rsidRPr="00073DFA">
        <w:rPr>
          <w:rStyle w:val="StyleUnderline"/>
          <w:highlight w:val="green"/>
        </w:rPr>
        <w:t>through the protocols of pseudo-standardized intelligence</w:t>
      </w:r>
      <w:r w:rsidRPr="003A541B">
        <w:rPr>
          <w:rStyle w:val="StyleUnderline"/>
        </w:rPr>
        <w:t xml:space="preserve"> quotient, socioeconomic class, race, gender, citizenship, sexuality, neighborhood geography, etc</w:t>
      </w:r>
      <w:r w:rsidRPr="00073DFA">
        <w:rPr>
          <w:sz w:val="16"/>
        </w:rPr>
        <w:t xml:space="preserve">. </w:t>
      </w:r>
      <w:r w:rsidRPr="00073DFA">
        <w:rPr>
          <w:rStyle w:val="StyleUnderline"/>
          <w:highlight w:val="green"/>
        </w:rPr>
        <w:t>This seemingly compulsory, school-sited reproduction of the deadly</w:t>
      </w:r>
      <w:r w:rsidRPr="003A541B">
        <w:rPr>
          <w:rStyle w:val="StyleUnderline"/>
        </w:rPr>
        <w:t xml:space="preserve"> circuits of privilege and </w:t>
      </w:r>
      <w:r w:rsidRPr="00073DFA">
        <w:rPr>
          <w:rStyle w:val="StyleUnderline"/>
          <w:highlight w:val="green"/>
        </w:rPr>
        <w:t>alienation</w:t>
      </w:r>
      <w:r w:rsidRPr="003A541B">
        <w:rPr>
          <w:rStyle w:val="StyleUnderline"/>
        </w:rPr>
        <w:t xml:space="preserve"> is anything but new, and </w:t>
      </w:r>
      <w:r w:rsidRPr="00073DFA">
        <w:rPr>
          <w:rStyle w:val="StyleUnderline"/>
          <w:highlight w:val="green"/>
        </w:rPr>
        <w:t>has always been central to the routines of the U.S. schooling regime,</w:t>
      </w:r>
      <w:r w:rsidRPr="003A541B">
        <w:rPr>
          <w:rStyle w:val="StyleUnderline"/>
        </w:rPr>
        <w:t xml:space="preserve"> particularly in its colonialist and post-emancipationist articulations</w:t>
      </w:r>
      <w:r w:rsidRPr="00073DFA">
        <w:rPr>
          <w:sz w:val="16"/>
        </w:rPr>
        <w:t xml:space="preserve">.12 The idea of the U.S. prison apparatus as a regime, in this context, brings attention to how prisons are not places outside and apart from our everyday lives, but instead shape and deform our identities, communities, and modes of social interaction. I have written elsewhere that the prison regime is an apparatus of power/violence that cannot be reduced to a minor “institution” of the state, but has in fact become an apparatus that possesses and constitutes the state, often as if autonomous of its authority.13 Here, I am interested in how this regime overlaps with and mutually nourishes the multiple “schooling regimes” that make up the U.S. educational system. The U.S. prison, in other words, has become a model and prototype for power relations more generally, in which 1) institutional authority is intertwined with the policing and surveillance capacities (legitimated violence) of the state, 2) the broadly cultural and peculiarly juridical racial/gender criminalization of particular social subjects becomes a primary framework for organizing institutional access, and 3) the practice of systemic bodily immobilization (incarceration) permeates the normal routines of the “free world.” </w:t>
      </w:r>
      <w:r w:rsidRPr="00073DFA">
        <w:rPr>
          <w:rStyle w:val="StyleUnderline"/>
        </w:rPr>
        <w:t xml:space="preserve">To trace the movements of the prison’s modeling of power relations to the site of the school is to understand that </w:t>
      </w:r>
      <w:r w:rsidRPr="00073DFA">
        <w:rPr>
          <w:rStyle w:val="StyleUnderline"/>
          <w:highlight w:val="green"/>
        </w:rPr>
        <w:t>policing/surveillance</w:t>
      </w:r>
      <w:r w:rsidRPr="00073DFA">
        <w:rPr>
          <w:rStyle w:val="StyleUnderline"/>
        </w:rPr>
        <w:t xml:space="preserve">, criminalization, </w:t>
      </w:r>
      <w:r w:rsidRPr="00073DFA">
        <w:rPr>
          <w:rStyle w:val="StyleUnderline"/>
          <w:highlight w:val="green"/>
        </w:rPr>
        <w:t>and immobilization are as much schooling practices as they are imprisonment practices</w:t>
      </w:r>
      <w:r w:rsidRPr="00073DFA">
        <w:rPr>
          <w:sz w:val="16"/>
        </w:rPr>
        <w:t xml:space="preserve">. </w:t>
      </w:r>
      <w:r w:rsidRPr="00073DFA">
        <w:rPr>
          <w:rStyle w:val="StyleUnderline"/>
          <w:highlight w:val="green"/>
        </w:rPr>
        <w:t>The teacher is</w:t>
      </w:r>
      <w:r w:rsidRPr="00073DFA">
        <w:rPr>
          <w:rStyle w:val="StyleUnderline"/>
        </w:rPr>
        <w:t xml:space="preserve"> generally being </w:t>
      </w:r>
      <w:r w:rsidRPr="00073DFA">
        <w:rPr>
          <w:rStyle w:val="StyleUnderline"/>
          <w:highlight w:val="green"/>
        </w:rPr>
        <w:t>asked to train the foot soldiers, middle managers, administrators</w:t>
      </w:r>
      <w:r w:rsidRPr="00073DFA">
        <w:rPr>
          <w:rStyle w:val="StyleUnderline"/>
        </w:rPr>
        <w:t xml:space="preserve">, workers, intellectuals, </w:t>
      </w:r>
      <w:r w:rsidRPr="00073DFA">
        <w:rPr>
          <w:rStyle w:val="StyleUnderline"/>
          <w:highlight w:val="green"/>
        </w:rPr>
        <w:t>and potential captives of the school/prison confluence</w:t>
      </w:r>
      <w:r w:rsidRPr="00073DFA">
        <w:rPr>
          <w:rStyle w:val="StyleUnderline"/>
        </w:rPr>
        <w:t>, whether the classroom is populated by criminalized Black and Brown youth or white Ph.D. candidates</w:t>
      </w:r>
      <w:r w:rsidRPr="00073DFA">
        <w:rPr>
          <w:sz w:val="16"/>
        </w:rPr>
        <w:t xml:space="preserve">. </w:t>
      </w:r>
      <w:r w:rsidRPr="00073DFA">
        <w:rPr>
          <w:rStyle w:val="StyleUnderline"/>
        </w:rPr>
        <w:t xml:space="preserve">Two thoughts are worth considering: the teaching act is constituted by the technologies of the prison regime, and </w:t>
      </w:r>
      <w:r w:rsidRPr="00073DFA">
        <w:rPr>
          <w:rStyle w:val="StyleUnderline"/>
          <w:highlight w:val="green"/>
        </w:rPr>
        <w:t>the school is inseparable from the prison industrial complex</w:t>
      </w:r>
      <w:r w:rsidRPr="00073DFA">
        <w:rPr>
          <w:sz w:val="16"/>
        </w:rPr>
        <w:t xml:space="preserve">. The “prison industrial complex,” in contrast to the prison regime, names the emergence over the last three decades of multiple symbiotic institutional relationships that dynamically link private business (such as architectural firms, construction companies, and uniform manufacturers) and government/state apparatuses (including police, corrections, and elected officials) in projects of multiply-scaled human immobilization and imprisonment. The national abolitionist organization Critical Resistance elaborates that the prison industrial complex is a “system situated at the intersection of governmental and private interests that uses prisons as a solution to social, political, and economic problems.”14 </w:t>
      </w:r>
      <w:r w:rsidRPr="00073DFA">
        <w:rPr>
          <w:rStyle w:val="StyleUnderline"/>
        </w:rPr>
        <w:t xml:space="preserve">In fact, as many abolitionist scholars have noted, </w:t>
      </w:r>
      <w:r w:rsidRPr="00073DFA">
        <w:rPr>
          <w:rStyle w:val="StyleUnderline"/>
          <w:highlight w:val="green"/>
        </w:rPr>
        <w:t>the rise of the prison industrial complex is</w:t>
      </w:r>
      <w:r w:rsidRPr="00073DFA">
        <w:rPr>
          <w:rStyle w:val="StyleUnderline"/>
        </w:rPr>
        <w:t xml:space="preserve"> in part </w:t>
      </w:r>
      <w:r w:rsidRPr="00073DFA">
        <w:rPr>
          <w:rStyle w:val="StyleUnderline"/>
          <w:highlight w:val="green"/>
        </w:rPr>
        <w:t>a direct outcome of the liberal-progressive “prison reform” successes of the 1970s.</w:t>
      </w:r>
      <w:r w:rsidRPr="00073DFA">
        <w:rPr>
          <w:sz w:val="16"/>
        </w:rPr>
        <w:t xml:space="preserve"> The political convergence between liberals, progressives, and “law and order” conservatives/reactionaries, located within the accelerating political and geographical displacements of globalization,15 generated a host of material transformations and institutional shifts that facilitated— in fact, necessitated—the large-scale reorganization of the prison into a host of new and/or qualitatively intensified structural relationships with numerous political and economic apparatuses, including public policy and legislative bodies, electoral and lobbying apparatuses, the medical and architectural/construction industries, and various other hegemonic institutional forms. Concretely, the reform of the prison required its own expansion and bureaucratic multiplication: for example, the reform of prison overcrowding came to involve an astronomical growth in new prison construction (rather than decarceration and release), the reformist outrage against preventable deaths and severe physiological suffering from (communicable, congenital, and mental) illnesses yielded the piecemeal incorporation of medical facilities and staff into prison protocols (as opposed to addressing the fact that massive incarceration inherently creates and circulates sickness), and reformist recognition of carceral state violence against emotionally disordered, mentally ill, and disabled captives led to the creation of new prisons and pharmaceutical regimens for the “criminally insane,” and so on. Following the historical trajectory of Angela Y. Davis’ concise and accurate assessment that “during the (American) revolutionary period, the penitentiary was generally viewed as a progressive reform, linked to the larger campaign for the rights of citizens,”16 it is crucial to recognize that the prison industrial complex is one of the most significant “reformist” achievements in U.S. history and is not simply the perverse social project of self-identified reactionaries and conservatives. Its roots and sustenance are fundamentally located in the American liberal-progressive impulse toward reforming institutionalized state violence rather than abolishing it. The absolute banality of the prison regime’s presence in the administrative protocols, curricula, and educational routines of the school is almost omnipresent: aside from the most obvious appearances of the racist policing state on campuses everywhere, it is generally the fundamental epistemological (hence pedagogical) assumption of the school that 1) social order (peace) requires a normalized, culturally legitimated proliferation of state violence (policing, juridical punishment, war); 2) the survival of civil society (schools, citizenship, and individual “freedom”) depends on the capacity of the state to isolate or extinguish the criminal/dangerous; and 3) the U.S. nationbuilding project is endemically decent or (at least) democratic in spirit, and its apparent corruptions, contradictions, and systemic brutalities (including and especially the racial, gender, and class-based violence of the prison industrial complex) are ultimately reformable, redeemable, or (if all else fails) forgivable. </w:t>
      </w:r>
      <w:r w:rsidRPr="00073DFA">
        <w:rPr>
          <w:rStyle w:val="StyleUnderline"/>
        </w:rPr>
        <w:t xml:space="preserve">It is virtually indisputable—though always worth restating—that most </w:t>
      </w:r>
      <w:r w:rsidRPr="00073DFA">
        <w:rPr>
          <w:rStyle w:val="StyleUnderline"/>
          <w:highlight w:val="green"/>
        </w:rPr>
        <w:t>pedagogical practices (including many “critical/radical” ones) invest in producing or edifying “free” and self-governing citizen/subjects</w:t>
      </w:r>
      <w:r w:rsidRPr="00073DFA">
        <w:rPr>
          <w:sz w:val="16"/>
        </w:rPr>
        <w:t xml:space="preserve">. </w:t>
      </w:r>
      <w:r w:rsidRPr="00073DFA">
        <w:rPr>
          <w:rStyle w:val="StyleUnderline"/>
          <w:highlight w:val="green"/>
        </w:rPr>
        <w:t>The assumptive framework of this pedagogical framework tends to conflate civil society with “freedom,”</w:t>
      </w:r>
      <w:r w:rsidRPr="00073DFA">
        <w:rPr>
          <w:rStyle w:val="StyleUnderline"/>
        </w:rPr>
        <w:t xml:space="preserve"> as if one’s physical presence in civil society is separable from the actual and imminent state violence of criminalization and policing. (Is a criminalized and policed person really “free”?).</w:t>
      </w:r>
      <w:r w:rsidRPr="00073DFA">
        <w:rPr>
          <w:sz w:val="16"/>
        </w:rPr>
        <w:t xml:space="preserve"> This pedagogical approach also leaves unasked the question of whether the central premise of the teaching practice itself—that a given </w:t>
      </w:r>
      <w:r w:rsidRPr="00073DFA">
        <w:rPr>
          <w:sz w:val="16"/>
        </w:rPr>
        <w:lastRenderedPageBreak/>
        <w:t xml:space="preserve">pedagogy is actually capable of producing free citizen/subjects under such historical conditions—might implode if its conditions of possibility were adequately confronted. To clarify: as teachers, our generic pedagogical assumption is that we are either teaching to “free” studentcitizens who must be empowered and encouraged to live up to the responsibilities of their nominal freedom (a task that may be interpreted differently and contradictorily depending on the teacher), or that our pedagogy intends to participate in the creation of free student-citizens who are capable of being trained to participate robustly in civil society, outside and apart from the social dominance and institutional violence of the prison regime. </w:t>
      </w:r>
      <w:r w:rsidRPr="00073DFA">
        <w:rPr>
          <w:rStyle w:val="StyleUnderline"/>
        </w:rPr>
        <w:t>In both instances, t</w:t>
      </w:r>
      <w:r w:rsidRPr="00073DFA">
        <w:rPr>
          <w:rStyle w:val="StyleUnderline"/>
          <w:highlight w:val="green"/>
        </w:rPr>
        <w:t xml:space="preserve">he underlying task of the teacher is to train the student to avert direct confrontation with </w:t>
      </w:r>
      <w:r w:rsidRPr="00073DFA">
        <w:rPr>
          <w:rStyle w:val="StyleUnderline"/>
        </w:rPr>
        <w:t xml:space="preserve">the </w:t>
      </w:r>
      <w:r w:rsidRPr="00073DFA">
        <w:rPr>
          <w:rStyle w:val="StyleUnderline"/>
          <w:highlight w:val="green"/>
        </w:rPr>
        <w:t>policing</w:t>
      </w:r>
      <w:r w:rsidRPr="00073DFA">
        <w:rPr>
          <w:rStyle w:val="StyleUnderline"/>
        </w:rPr>
        <w:t xml:space="preserve"> and imprisonment apparatus, and to remain un-incarcerated and relatively un-criminalized by the state.</w:t>
      </w:r>
      <w:r w:rsidRPr="00073DFA">
        <w:rPr>
          <w:sz w:val="16"/>
        </w:rPr>
        <w:t xml:space="preserve"> </w:t>
      </w:r>
      <w:r w:rsidRPr="00073DFA">
        <w:rPr>
          <w:rStyle w:val="StyleUnderline"/>
        </w:rPr>
        <w:t>Whether or not the teacher can claim to succeed in this task, a basic historical truth is obscured and avoided: the structural symbiosis between the schooling and prison regimes has already rendered the prevailing cultural and institutional rubrics “freedom” an utter sham</w:t>
      </w:r>
      <w:r w:rsidRPr="00073DFA">
        <w:rPr>
          <w:sz w:val="16"/>
        </w:rPr>
        <w:t xml:space="preserve">, no less than the Declaration of Independence was a pronouncement of displacement, liquidation, and enslavement for the majority of the continent’s inhabitants. </w:t>
      </w:r>
      <w:r w:rsidRPr="00073DFA">
        <w:rPr>
          <w:rStyle w:val="StyleUnderline"/>
          <w:highlight w:val="green"/>
        </w:rPr>
        <w:t>Within the schooling regime/prison regime nexus</w:t>
      </w:r>
      <w:r w:rsidRPr="00073DFA">
        <w:rPr>
          <w:rStyle w:val="StyleUnderline"/>
        </w:rPr>
        <w:t xml:space="preserve">, </w:t>
      </w:r>
      <w:r w:rsidRPr="00073DFA">
        <w:rPr>
          <w:rStyle w:val="StyleUnderline"/>
          <w:highlight w:val="green"/>
        </w:rPr>
        <w:t xml:space="preserve">many are taught into freedom in order to administer, enforce, and passively </w:t>
      </w:r>
      <w:r w:rsidRPr="00073DFA">
        <w:rPr>
          <w:rStyle w:val="Emphasis"/>
          <w:highlight w:val="green"/>
        </w:rPr>
        <w:t>reproduce the unfreedom of others</w:t>
      </w:r>
      <w:r w:rsidRPr="00073DFA">
        <w:rPr>
          <w:rStyle w:val="StyleUnderline"/>
        </w:rPr>
        <w:t>, while some are trained into a tentative and alwaystemporary avoidance of unfreedom, meagerly rewarded with the accoutrements of civic inclusion (a job, a vote, a home address).</w:t>
      </w:r>
      <w:r w:rsidRPr="00073DFA">
        <w:rPr>
          <w:sz w:val="16"/>
        </w:rPr>
        <w:t xml:space="preserve"> Numerous others are trained to inhabit a space across or in between these fraudulent modalities of freedom. If the radical teacher’s primary challenge does not initially revolve around the creation of pedagogical strategies that can produce “free,” self-governing, critical student/ subjects, but instead centers on the structurally violent conditions of possibility for “pedagogy” itself, in what form can critical, radical, liberationist teaching actually occur? To revise a previous question: how might the conceptual premises and practical premises of classroom pedagogy be transformed, rethought, and strategically disrupted in order that an abolitionist reorientation of teaching becomes feasible and effective?</w:t>
      </w:r>
    </w:p>
    <w:p w14:paraId="230E58E5" w14:textId="77777777" w:rsidR="00745B21" w:rsidRDefault="00745B21" w:rsidP="00745B21">
      <w:pPr>
        <w:pStyle w:val="Heading4"/>
      </w:pPr>
      <w:r>
        <w:t>The 1AC’s biopolitical analysis of the school-as-camp mobilizes the spectre of black genocide to give coherence to their analysis of domination while simultaneously footnoting black positionality at the level of the method – this is a form of conceptual black genocide that we must refuse – Zero Tolerance laws, standardize testing, policing in school are not merely techinques of biopolitical control imposed upon a pre-existent space of education – they are themselves the techniques of the prison apparatus at work through education itself – WE MUST BEGIN WITH THIS PREMISE: THE SCHOOL IS THE PRISON.  The school must destroy black life because the school is the prison is the plantation: Biopolitical regulation is not external to the prison regime but rather is given life through antiblackness – we therefore start from the place of refusing the 1AC investment in violent elaboration of black suffering that must render chattel slavery invisible the school is the prison and the prison is antiblack  – this is the starting point for any abolitionist politic</w:t>
      </w:r>
    </w:p>
    <w:p w14:paraId="78750475" w14:textId="77777777" w:rsidR="00745B21" w:rsidRPr="00E700BB" w:rsidRDefault="00745B21" w:rsidP="00745B21">
      <w:r>
        <w:rPr>
          <w:rStyle w:val="Style13ptBold"/>
        </w:rPr>
        <w:t>Dill</w:t>
      </w:r>
      <w:r w:rsidRPr="00E700BB">
        <w:rPr>
          <w:rStyle w:val="Style13ptBold"/>
        </w:rPr>
        <w:t>on, 13</w:t>
      </w:r>
      <w:r w:rsidRPr="00E700BB">
        <w:t xml:space="preserve"> (Stephon, Fugitive Life:  Race, Gender, and the Rise of the Neoliberal-Carceral State //Daniels)</w:t>
      </w:r>
    </w:p>
    <w:p w14:paraId="3C38F058" w14:textId="77777777" w:rsidR="00745B21" w:rsidRPr="003B521E" w:rsidRDefault="00745B21" w:rsidP="00745B21">
      <w:pPr>
        <w:rPr>
          <w:b/>
          <w:u w:val="single"/>
        </w:rPr>
      </w:pPr>
      <w:r w:rsidRPr="00756FB9">
        <w:t xml:space="preserve">For Shakur, </w:t>
      </w:r>
      <w:r w:rsidRPr="0015614D">
        <w:rPr>
          <w:rStyle w:val="StyleUnderline"/>
          <w:highlight w:val="green"/>
        </w:rPr>
        <w:t>the</w:t>
      </w:r>
      <w:r w:rsidRPr="00756FB9">
        <w:t xml:space="preserve"> regulations of a burgeoning </w:t>
      </w:r>
      <w:r w:rsidRPr="0015614D">
        <w:rPr>
          <w:rStyle w:val="StyleUnderline"/>
          <w:highlight w:val="green"/>
        </w:rPr>
        <w:t>neoliberal-carceral state possessed life in ways that rendered the free world an extension of the prison.</w:t>
      </w:r>
      <w:r w:rsidRPr="00756FB9">
        <w:t xml:space="preserve"> </w:t>
      </w:r>
      <w:r w:rsidRPr="00756FB9">
        <w:rPr>
          <w:highlight w:val="cyan"/>
          <w:u w:val="single"/>
        </w:rPr>
        <w:t>An assemblage of race, gender, capital, policing, and penal technologies produced a symbiosis between the deindustrialized landscape of the late 20th century urban United States and the gendered racisms of an emerging prison-industrial complex</w:t>
      </w:r>
      <w:r w:rsidRPr="00756FB9">
        <w:t xml:space="preserve">. Diffuse structural networks of racism and sexism mimicked the steel bars of a cage. This is </w:t>
      </w:r>
      <w:r w:rsidRPr="00756FB9">
        <w:rPr>
          <w:highlight w:val="cyan"/>
          <w:u w:val="single"/>
        </w:rPr>
        <w:t>the complicity between freedom and captivity, the entanglements between the living and the living dead, and the hemorrhaging of a buried past into the imagined progress of the present. For Shakur,</w:t>
      </w:r>
      <w:r w:rsidRPr="00756FB9">
        <w:rPr>
          <w:highlight w:val="cyan"/>
        </w:rPr>
        <w:t xml:space="preserve"> </w:t>
      </w:r>
      <w:r w:rsidRPr="00756FB9">
        <w:rPr>
          <w:highlight w:val="cyan"/>
          <w:u w:val="single"/>
        </w:rPr>
        <w:t>prison looked like and felt like nineteenth century chattel slavery</w:t>
      </w:r>
      <w:r w:rsidRPr="00756FB9">
        <w:rPr>
          <w:b/>
          <w:highlight w:val="cyan"/>
        </w:rPr>
        <w:t>: “</w:t>
      </w:r>
      <w:r w:rsidRPr="00756FB9">
        <w:rPr>
          <w:b/>
          <w:highlight w:val="cyan"/>
          <w:u w:val="single"/>
        </w:rPr>
        <w:t>We sit in the bull pen. We are all black. All restless. And we are all freezing.”</w:t>
      </w:r>
      <w:r w:rsidRPr="00756FB9">
        <w:t xml:space="preserve">25 In the essay, affect continually forces the past to open directly onto the present.26 </w:t>
      </w:r>
      <w:r w:rsidRPr="0015614D">
        <w:rPr>
          <w:rStyle w:val="StyleUnderline"/>
          <w:highlight w:val="green"/>
        </w:rPr>
        <w:t>The sensations and feelings of frozen skin speaks in a way that words cannot.</w:t>
      </w:r>
      <w:r w:rsidRPr="00756FB9">
        <w:t xml:space="preserve"> </w:t>
      </w:r>
      <w:r w:rsidRPr="00756FB9">
        <w:rPr>
          <w:highlight w:val="cyan"/>
          <w:u w:val="single"/>
        </w:rPr>
        <w:t>In prison, shivering black flesh weighted with chains looked like slavery</w:t>
      </w:r>
      <w:r w:rsidRPr="00756FB9">
        <w:t xml:space="preserve"> to </w:t>
      </w:r>
      <w:r w:rsidRPr="0015614D">
        <w:rPr>
          <w:rStyle w:val="StyleUnderline"/>
          <w:highlight w:val="green"/>
        </w:rPr>
        <w:t>Shakur</w:t>
      </w:r>
      <w:r w:rsidRPr="00756FB9">
        <w:t xml:space="preserve">. As a fugitive who now has political asylum in Cuba, she </w:t>
      </w:r>
      <w:r w:rsidRPr="0015614D">
        <w:rPr>
          <w:rStyle w:val="StyleUnderline"/>
          <w:highlight w:val="green"/>
        </w:rPr>
        <w:t>understands herself as a twenty-first century runaway slave</w:t>
      </w:r>
      <w:r w:rsidRPr="00756FB9">
        <w:t xml:space="preserve">, a “maroon woman.”27 Although Shakur’s essay does not name neoliberalism explicitly, we can read it as </w:t>
      </w:r>
      <w:r w:rsidRPr="0015614D">
        <w:rPr>
          <w:rStyle w:val="StyleUnderline"/>
          <w:highlight w:val="green"/>
        </w:rPr>
        <w:t>a black feminist theorization of neoliberalism</w:t>
      </w:r>
      <w:r w:rsidRPr="00756FB9">
        <w:t xml:space="preserve"> at the very moment of its </w:t>
      </w:r>
      <w:r w:rsidRPr="00756FB9">
        <w:lastRenderedPageBreak/>
        <w:t xml:space="preserve">emergence. Indeed, it </w:t>
      </w:r>
      <w:r w:rsidRPr="0015614D">
        <w:rPr>
          <w:rStyle w:val="StyleUnderline"/>
          <w:highlight w:val="green"/>
        </w:rPr>
        <w:t>is a narration of the drastic racialized and gendered restructurings of social and economic life</w:t>
      </w:r>
      <w:r w:rsidRPr="00756FB9">
        <w:t xml:space="preserve"> in the 1970s United States </w:t>
      </w:r>
      <w:r w:rsidRPr="0015614D">
        <w:rPr>
          <w:rStyle w:val="StyleUnderline"/>
          <w:highlight w:val="green"/>
        </w:rPr>
        <w:t>from the perspective of someone detained for resisting those changes. Written by a captured member of the underground black liberation movement, the text names the discourses and (state) violence neoliberalism requires yet erases.</w:t>
      </w:r>
      <w:r w:rsidRPr="00756FB9">
        <w:t xml:space="preserve"> Neoliberalism is most certainly an economic doctrine that prioritizes the mobility and expansion of capital at all costs, but its mechanisms exceed the liberation of the market from the repression of the state. As Shakur indicates, </w:t>
      </w:r>
      <w:r w:rsidRPr="00756FB9">
        <w:rPr>
          <w:highlight w:val="cyan"/>
          <w:u w:val="single"/>
        </w:rPr>
        <w:t>one of the conditions of possibility for the emergence of the neoliberal state is the kinship shared between the free world and the prison—an affinity structured and produced by an anti blackness inaugurated under chattel-slavery</w:t>
      </w:r>
      <w:r w:rsidRPr="00756FB9">
        <w:rPr>
          <w:highlight w:val="cyan"/>
        </w:rPr>
        <w:t>.</w:t>
      </w:r>
      <w:r w:rsidRPr="00756FB9">
        <w:t xml:space="preserve"> More over, as Shakur argues throughout the essay,</w:t>
      </w:r>
      <w:r w:rsidRPr="00756FB9">
        <w:rPr>
          <w:u w:val="single"/>
        </w:rPr>
        <w:t xml:space="preserve"> </w:t>
      </w:r>
      <w:r w:rsidRPr="00756FB9">
        <w:rPr>
          <w:highlight w:val="cyan"/>
          <w:u w:val="single"/>
        </w:rPr>
        <w:t>the technologies of immobilization utilized by the neoliberal state specifically target black women,</w:t>
      </w:r>
      <w:r w:rsidRPr="00756FB9">
        <w:rPr>
          <w:u w:val="single"/>
        </w:rPr>
        <w:t xml:space="preserve"> </w:t>
      </w:r>
      <w:r w:rsidRPr="00756FB9">
        <w:t xml:space="preserve">a process connected to the emergence of the black feminist. By reading black feminist texts from the 1970s as implicit theories of neoliberalism, we can come to understand the formation and implementation of neoliberalism in a new light. </w:t>
      </w:r>
      <w:r w:rsidRPr="0015614D">
        <w:rPr>
          <w:rStyle w:val="StyleUnderline"/>
          <w:highlight w:val="green"/>
        </w:rPr>
        <w:t>Shakur</w:t>
      </w:r>
      <w:r w:rsidRPr="0015614D">
        <w:rPr>
          <w:rStyle w:val="StyleUnderline"/>
        </w:rPr>
        <w:t xml:space="preserve"> </w:t>
      </w:r>
      <w:r w:rsidRPr="0015614D">
        <w:rPr>
          <w:rStyle w:val="StyleUnderline"/>
          <w:highlight w:val="green"/>
        </w:rPr>
        <w:t>not only connects an emergent neoliberalism to a rapidly expanding prison regime, she also links the contemporary prison to chattel slavery—an institutional, affective, and discursive connection apprehended by Angela Davis’s phrase, “From the prison of slavery to the slavery of prison.”</w:t>
      </w:r>
      <w:r w:rsidRPr="00756FB9">
        <w:t xml:space="preserve">28 The connections made by Shakur between the prison and </w:t>
      </w:r>
      <w:r w:rsidRPr="00756FB9">
        <w:rPr>
          <w:rStyle w:val="StyleUnderline"/>
        </w:rPr>
        <w:t>neoliberalism</w:t>
      </w:r>
      <w:r w:rsidRPr="00756FB9">
        <w:t xml:space="preserve">, and between slavery and the prison, have been thoroughly explored by many scholars.29 Indeed, during the past two decades, </w:t>
      </w:r>
      <w:r w:rsidRPr="001B27C1">
        <w:rPr>
          <w:rStyle w:val="StyleUnderline"/>
          <w:highlight w:val="green"/>
        </w:rPr>
        <w:t>a growing body of scholarship has affirmed and extended Shakur’s analysis of blackness, slavery, and the prison by exploring</w:t>
      </w:r>
      <w:r w:rsidRPr="00756FB9">
        <w:t xml:space="preserve"> what Saidiya Hartman calls </w:t>
      </w:r>
      <w:r w:rsidRPr="001B27C1">
        <w:rPr>
          <w:rStyle w:val="StyleUnderline"/>
          <w:highlight w:val="green"/>
        </w:rPr>
        <w:t>“the afterlife of slavery.”</w:t>
      </w:r>
    </w:p>
    <w:p w14:paraId="6F6932E9" w14:textId="77777777" w:rsidR="00745B21" w:rsidRPr="00C24B98" w:rsidRDefault="00745B21" w:rsidP="00745B21">
      <w:pPr>
        <w:pStyle w:val="Heading4"/>
      </w:pPr>
      <w:r>
        <w:t>The 1AC</w:t>
      </w:r>
      <w:r w:rsidRPr="00C24B98">
        <w:t xml:space="preserve"> biopolitical analysis is Eurocentric and disavows the racialized positionalities that grant coherence to their analysis – </w:t>
      </w:r>
      <w:r>
        <w:t xml:space="preserve">our mode of abolitionist study </w:t>
      </w:r>
      <w:r w:rsidRPr="00C24B98">
        <w:t>transforms the human into a heuristic model that challenges biopoltiics better than Eurocentric philosophy</w:t>
      </w:r>
    </w:p>
    <w:p w14:paraId="31D317C5" w14:textId="77777777" w:rsidR="00745B21" w:rsidRPr="00C24B98" w:rsidRDefault="00745B21" w:rsidP="00745B21">
      <w:pPr>
        <w:rPr>
          <w:sz w:val="16"/>
          <w:szCs w:val="16"/>
        </w:rPr>
      </w:pPr>
      <w:r w:rsidRPr="00C24B98">
        <w:rPr>
          <w:rStyle w:val="Style13ptBold"/>
        </w:rPr>
        <w:t>Weheliye 2016 [</w:t>
      </w:r>
      <w:r w:rsidRPr="00C24B98">
        <w:t>Alexander, professor of African American Studies at Northwestern University where he teaches black literature and culture, critical theory, social technologies, and popular culture. He is the author of multiple books, Critical Ethnic Studies: Racializing Biopolitics and Bare Life,(p478-480)(Haq 7/3/2017)</w:t>
      </w:r>
    </w:p>
    <w:p w14:paraId="0A43B59D" w14:textId="77777777" w:rsidR="00745B21" w:rsidRPr="00272435" w:rsidRDefault="00745B21" w:rsidP="00745B21">
      <w:pPr>
        <w:rPr>
          <w:sz w:val="16"/>
        </w:rPr>
      </w:pPr>
      <w:r w:rsidRPr="001B27C1">
        <w:rPr>
          <w:rStyle w:val="StyleUnderline"/>
        </w:rPr>
        <w:t>Bare life and biopolitics discourse</w:t>
      </w:r>
      <w:r w:rsidRPr="001B27C1">
        <w:rPr>
          <w:sz w:val="16"/>
        </w:rPr>
        <w:t xml:space="preserve"> in particular </w:t>
      </w:r>
      <w:r w:rsidRPr="001B27C1">
        <w:rPr>
          <w:rStyle w:val="StyleUnderline"/>
        </w:rPr>
        <w:t xml:space="preserve">is plagued by a strong anti-identity politics strain in </w:t>
      </w:r>
      <w:r w:rsidRPr="001B27C1">
        <w:rPr>
          <w:rStyle w:val="StyleUnderline"/>
          <w:highlight w:val="green"/>
        </w:rPr>
        <w:t>the Anglo-American academy</w:t>
      </w:r>
      <w:r w:rsidRPr="00C24B98">
        <w:rPr>
          <w:rStyle w:val="StyleUnderline"/>
        </w:rPr>
        <w:t xml:space="preserve"> in its </w:t>
      </w:r>
      <w:r w:rsidRPr="001B27C1">
        <w:rPr>
          <w:rStyle w:val="StyleUnderline"/>
          <w:highlight w:val="green"/>
        </w:rPr>
        <w:t>position</w:t>
      </w:r>
      <w:r w:rsidRPr="00C24B98">
        <w:rPr>
          <w:rStyle w:val="StyleUnderline"/>
        </w:rPr>
        <w:t xml:space="preserve">ing of </w:t>
      </w:r>
      <w:r w:rsidRPr="001B27C1">
        <w:rPr>
          <w:rStyle w:val="StyleUnderline"/>
          <w:highlight w:val="green"/>
        </w:rPr>
        <w:t>bare life and biopolitics as uncontaminated by and prior to</w:t>
      </w:r>
      <w:r w:rsidRPr="001B27C1">
        <w:rPr>
          <w:sz w:val="16"/>
          <w:highlight w:val="green"/>
        </w:rPr>
        <w:t xml:space="preserve"> reductive or essentialist </w:t>
      </w:r>
      <w:r w:rsidRPr="001B27C1">
        <w:rPr>
          <w:rStyle w:val="StyleUnderline"/>
          <w:highlight w:val="green"/>
        </w:rPr>
        <w:t>political identities such as race and gender</w:t>
      </w:r>
      <w:r w:rsidRPr="00715236">
        <w:rPr>
          <w:rStyle w:val="StyleUnderline"/>
          <w:highlight w:val="green"/>
        </w:rPr>
        <w:t>. Supposing that analyses of race and racism are inherently essentialist whereas those concerning bare life and biopolitics are not because they do not suitably resemble real-world identities ----allows bare life and biopolitics to appear unelected by identarian locality and thus as proper objects of knowledge.</w:t>
      </w:r>
      <w:r w:rsidRPr="00DB6BB0">
        <w:rPr>
          <w:sz w:val="16"/>
        </w:rPr>
        <w:t xml:space="preserve"> ‚is occurs because the ideas of white European theorists are not regarded as affectable by a “critical consciousness” that would to open them “up toward historical reality, toward society, toward human needs and interests, to point up those concrete instances drawn from everyday reality that lie outside or just be-yond the interpretive area.”3 </w:t>
      </w:r>
      <w:r w:rsidRPr="00C24B98">
        <w:rPr>
          <w:rStyle w:val="StyleUnderline"/>
        </w:rPr>
        <w:t>Traveling theories</w:t>
      </w:r>
      <w:r w:rsidRPr="00DB6BB0">
        <w:rPr>
          <w:sz w:val="16"/>
        </w:rPr>
        <w:t xml:space="preserve">, particularly those supposedly transparent and universal soldiers in Man’s philosophical army, </w:t>
      </w:r>
      <w:r w:rsidRPr="00C24B98">
        <w:rPr>
          <w:rStyle w:val="StyleUnderline"/>
        </w:rPr>
        <w:t>should be ex-posed to and reconstructed</w:t>
      </w:r>
      <w:r w:rsidRPr="00DB6BB0">
        <w:rPr>
          <w:sz w:val="16"/>
        </w:rPr>
        <w:t xml:space="preserve"> not only according to the factors Edward Said mentions but also </w:t>
      </w:r>
      <w:r w:rsidRPr="00C24B98">
        <w:rPr>
          <w:rStyle w:val="StyleUnderline"/>
        </w:rPr>
        <w:t>in concordance with a critical consciousness that probes the conceptual constraints of these theories, especially as it pertains to the analytics of race,</w:t>
      </w:r>
      <w:r w:rsidRPr="00DB6BB0">
        <w:rPr>
          <w:sz w:val="16"/>
        </w:rPr>
        <w:t xml:space="preserve"> and exhumes their historico-geographical a‹ectability.4 </w:t>
      </w:r>
      <w:r w:rsidRPr="00715236">
        <w:rPr>
          <w:rStyle w:val="StyleUnderline"/>
          <w:highlight w:val="green"/>
        </w:rPr>
        <w:t xml:space="preserve">Since bare life and biopolitics discourse largely occludes race as a critical category of analysis </w:t>
      </w:r>
      <w:r w:rsidRPr="00715236">
        <w:rPr>
          <w:sz w:val="16"/>
          <w:highlight w:val="green"/>
        </w:rPr>
        <w:t>(</w:t>
      </w:r>
      <w:r w:rsidRPr="00DB6BB0">
        <w:rPr>
          <w:sz w:val="16"/>
        </w:rPr>
        <w:t xml:space="preserve">and not race as such), as do many other current articulations of critical theory, </w:t>
      </w:r>
      <w:r w:rsidRPr="00715236">
        <w:rPr>
          <w:rStyle w:val="Emphasis"/>
          <w:highlight w:val="green"/>
        </w:rPr>
        <w:t>it cannot provide the methodological instruments for diagnosing the tight bonds between humanity and racializing assemblages in the modern era.</w:t>
      </w:r>
      <w:r w:rsidRPr="00DB6BB0">
        <w:rPr>
          <w:sz w:val="16"/>
        </w:rPr>
        <w:t xml:space="preserve"> ‚the volatile rapport between race and the human is defined above all by two constellations: first, there exists no portion of the modern human that is not subject to racialization, which determines the hierarchical ordering of the Homo sapiens species into humans, not-quite-humans, and nonhumans; second, as a result humanity has held a very different status for the traditions of the racially oppressed. Man will be abolished “like a face drawn in sand at the edge of the sea” only if we disarticulate the modern human (Man) from its twin: racializing assemblages.5 My principal question, phrased plainly, is this: What </w:t>
      </w:r>
      <w:r w:rsidRPr="00715236">
        <w:rPr>
          <w:rStyle w:val="StyleUnderline"/>
          <w:highlight w:val="green"/>
        </w:rPr>
        <w:t>different modalities of the human come to light if we do not take the liberal humanist figure of Man as the master subject but focus on how humanity has been imagined and lived by those subjects excluded from this domain</w:t>
      </w:r>
      <w:r w:rsidRPr="00DB6BB0">
        <w:rPr>
          <w:sz w:val="16"/>
        </w:rPr>
        <w:t xml:space="preserve">? Some </w:t>
      </w:r>
      <w:r w:rsidRPr="00715236">
        <w:rPr>
          <w:rStyle w:val="StyleUnderline"/>
          <w:highlight w:val="green"/>
        </w:rPr>
        <w:t xml:space="preserve">scholars </w:t>
      </w:r>
      <w:r w:rsidRPr="00715236">
        <w:rPr>
          <w:rStyle w:val="StyleUnderline"/>
          <w:highlight w:val="green"/>
        </w:rPr>
        <w:lastRenderedPageBreak/>
        <w:t>associated with black and ethnic studies have begun to undertake the project of thinking humanity from perspectives beyond the liberal humanist subject, Man</w:t>
      </w:r>
      <w:r w:rsidRPr="00C24B98">
        <w:rPr>
          <w:rStyle w:val="StyleUnderline"/>
        </w:rPr>
        <w:t>.</w:t>
      </w:r>
      <w:r w:rsidRPr="00DB6BB0">
        <w:rPr>
          <w:sz w:val="16"/>
        </w:rPr>
        <w:t xml:space="preserve"> 6 ‚there humanity emerges as an object of knowledge, which orders the means of conceptualizing how the human materializes in the worlds of those subjects habitually not thought to define or belong to this field. ‚</w:t>
      </w:r>
      <w:r w:rsidRPr="00715236">
        <w:rPr>
          <w:rStyle w:val="StyleUnderline"/>
          <w:highlight w:val="green"/>
        </w:rPr>
        <w:t>the greatest contribution to critical thinking by black studies and critical ethnic studies more generally is the transformation of the human into a heuristic model and not an ontological fait accompli, which seems particularly important in our current historical moment.</w:t>
      </w:r>
      <w:r w:rsidRPr="00DB6BB0">
        <w:rPr>
          <w:sz w:val="16"/>
        </w:rPr>
        <w:t xml:space="preserve"> Through the human as a secular entity of scientific and humanistic inquiry has functioned as a central topos of modernity since the Renaissance, questions of humanity have gained importance in the academy and beyond in the wake of recent technological developments, especially the advent of biotechnology and the proliferation of informational media. These discussions, which in critical discourses in the humanities and social sciences have relied heavily on the concepts of the cyborg and the posthuman, largely do not take into account race as a constitutive category in thinking about the parameters of humanity. Reading thinkers such as Jacques Derrida, Michel Foucault, or Louis Althusser today, one cannot help but notice the manifestolike character of their writings, historicizing the Western conception of Man (Foucault) providing a more scientific, nonhumanist version of Marxism (Althusser), or attempting to think at the limits of humanism while being aware that this just reinscribes the centrality of Man (Derrida). Going back further, the axial project of linguistic, anthropological, and literary structuralism that emerged in the aftermath of World War II was to displace a holistic notion of the human through various structural features that constitute, frame, and interpellate Man. We can also locate these tendencies in the German philosophical traditions that inspired a number of poststructuralist projects, or, for that matter, in the works of Sigmund Freud, Karl Marx, and Ferdinand de Saussure. These thinkers, however, are hardly regarded as posthumanist philosophers; instead they are classified as antihumanist. </w:t>
      </w:r>
    </w:p>
    <w:p w14:paraId="629B01BA" w14:textId="77777777" w:rsidR="00745B21" w:rsidRPr="00C24B98" w:rsidRDefault="00745B21" w:rsidP="00745B21">
      <w:pPr>
        <w:pStyle w:val="Heading4"/>
      </w:pPr>
      <w:r>
        <w:t xml:space="preserve">We may all virtually be bare life, but we are not in fact all bare life.  </w:t>
      </w:r>
      <w:r w:rsidRPr="00C24B98">
        <w:t xml:space="preserve">Agamben’s purported stance against imperialism is </w:t>
      </w:r>
      <w:r w:rsidRPr="00C24B98">
        <w:rPr>
          <w:u w:val="single"/>
        </w:rPr>
        <w:t>the reason</w:t>
      </w:r>
      <w:r w:rsidRPr="00C24B98">
        <w:t xml:space="preserve"> his theory must be subject to critique --- the universalizing concept of homo sacer levels difference between distin</w:t>
      </w:r>
      <w:r>
        <w:t xml:space="preserve">ct manifestations of oppression.  Their studious play cannot offer a solution to those who cannot prefer not to engage with the police, but rather magenitize bullets.. Abolitionist pedagogy prepares us for the rev while they play a game of checkers. </w:t>
      </w:r>
    </w:p>
    <w:p w14:paraId="6F9E3786" w14:textId="77777777" w:rsidR="00745B21" w:rsidRPr="00C24B98" w:rsidRDefault="00745B21" w:rsidP="00745B21">
      <w:pPr>
        <w:rPr>
          <w:sz w:val="14"/>
        </w:rPr>
      </w:pPr>
      <w:r w:rsidRPr="00C24B98">
        <w:rPr>
          <w:rStyle w:val="Style13ptBold"/>
        </w:rPr>
        <w:t>Schueller 9</w:t>
      </w:r>
      <w:r w:rsidRPr="00C24B98">
        <w:rPr>
          <w:sz w:val="14"/>
        </w:rPr>
        <w:t xml:space="preserve"> [Malini Johar, Professor of English at the University of Florida, interventions Vol. 11(2), “Decolonizing Global Theories Today: Hardt and Negri, Agamben, Butler”, p. 241-243]</w:t>
      </w:r>
    </w:p>
    <w:p w14:paraId="23C512A8" w14:textId="77777777" w:rsidR="00745B21" w:rsidRPr="00C24B98" w:rsidRDefault="00745B21" w:rsidP="00745B21">
      <w:pPr>
        <w:rPr>
          <w:sz w:val="14"/>
        </w:rPr>
      </w:pPr>
      <w:r w:rsidRPr="00C24B98">
        <w:rPr>
          <w:sz w:val="14"/>
        </w:rPr>
        <w:t xml:space="preserve">Unlike Hardt and Negri's universalist rhetoric of empire, which accepts the premises of globalization theory, Agamben and Butler turn to the universal not as a philosophical ally of globalization, but rather as a means of theorizing in what they see as a clearly imperial moment. But </w:t>
      </w:r>
      <w:r w:rsidRPr="00715236">
        <w:rPr>
          <w:rStyle w:val="Emphasis"/>
          <w:highlight w:val="green"/>
        </w:rPr>
        <w:t>precisely because</w:t>
      </w:r>
      <w:r w:rsidRPr="00715236">
        <w:rPr>
          <w:rStyle w:val="StyleUnderline"/>
          <w:highlight w:val="green"/>
        </w:rPr>
        <w:t xml:space="preserve"> they are offered as universalist analyses that critique imperialism, the status of the universal in these works </w:t>
      </w:r>
      <w:r w:rsidRPr="00715236">
        <w:rPr>
          <w:rStyle w:val="Emphasis"/>
          <w:highlight w:val="green"/>
        </w:rPr>
        <w:t>demands attention</w:t>
      </w:r>
      <w:r w:rsidRPr="00715236">
        <w:rPr>
          <w:sz w:val="14"/>
          <w:highlight w:val="green"/>
        </w:rPr>
        <w:t>.</w:t>
      </w:r>
      <w:r w:rsidRPr="00C24B98">
        <w:rPr>
          <w:sz w:val="14"/>
        </w:rPr>
        <w:t xml:space="preserve"> I begin with Agamben because his concept of bare life as well as the related state of exception have been so widely used by philosophers, sociologists, political theorists, and legal and cultural studies scholars that Agamben has become arguably one of the most influential of contemporary theorists. Slavoj Zizek (2002: 100), for instance, sees Agamben as demonstrating the fact that in today's "'post-politics", the very democratic public space is a mask concealing the fact that, ultimately, we are all Homo sacer.' Human rights theorists seek to explain terms of incarceration through the idea of people being reduced to bare life, an aspect that Judith Butler uses to understand the Bush administration's use of indefinite detention at Guantanamo (see Jenkins 2004; Butler 2004: 67). </w:t>
      </w:r>
      <w:r w:rsidRPr="00C24B98">
        <w:rPr>
          <w:rStyle w:val="StyleUnderline"/>
        </w:rPr>
        <w:t>The attractiveness of Agamben's conceptualization of bare life lies in its potential to explain the everyday workings of power in contemporary liberal democracies, as well as in conditions of complete domination</w:t>
      </w:r>
      <w:r w:rsidRPr="00C24B98">
        <w:rPr>
          <w:sz w:val="14"/>
        </w:rPr>
        <w:t xml:space="preserve"> such as Guantanamo, </w:t>
      </w:r>
      <w:r w:rsidRPr="00C24B98">
        <w:rPr>
          <w:rStyle w:val="StyleUnderline"/>
        </w:rPr>
        <w:t xml:space="preserve">and to demonstrate the links between the two. And yet the foundations of </w:t>
      </w:r>
      <w:r w:rsidRPr="00715236">
        <w:rPr>
          <w:rStyle w:val="StyleUnderline"/>
          <w:highlight w:val="green"/>
        </w:rPr>
        <w:t xml:space="preserve">bare life </w:t>
      </w:r>
      <w:r w:rsidRPr="00715236">
        <w:rPr>
          <w:rStyle w:val="Emphasis"/>
          <w:highlight w:val="green"/>
        </w:rPr>
        <w:t>rest upon a problematic Orientalism</w:t>
      </w:r>
      <w:r w:rsidRPr="00715236">
        <w:rPr>
          <w:rStyle w:val="StyleUnderline"/>
          <w:highlight w:val="green"/>
        </w:rPr>
        <w:t xml:space="preserve"> that has been </w:t>
      </w:r>
      <w:r w:rsidRPr="00715236">
        <w:rPr>
          <w:rStyle w:val="Emphasis"/>
          <w:highlight w:val="green"/>
        </w:rPr>
        <w:t>unquestioningly accepted</w:t>
      </w:r>
      <w:r w:rsidRPr="00C24B98">
        <w:rPr>
          <w:rStyle w:val="StyleUnderline"/>
        </w:rPr>
        <w:t xml:space="preserve"> by the numerous scholars using Agamben</w:t>
      </w:r>
      <w:r w:rsidRPr="00C24B98">
        <w:rPr>
          <w:sz w:val="14"/>
        </w:rPr>
        <w:t xml:space="preserve">.  Let us examine Agamben's theorization of bare life, which he develops most extensively in Homo Sacer, an attempt to understand the nature of sovereignty in the West. Agamben derives his concept of bare life from the ancient Greek separation of life into zoe and bios. Zoe expresses the 'simple fact of living common to all living beings (animals, men, or gods)' and bios, "the form or way of living proper to an individual or a group' (Agamben 1998: 1). In the classical world, zoe or sheer living was excluded from the polis and relegated to the sphere of oikos or home (2). In contrast to Foucault, who distinguishes between biopolitical and sovereign power, Agamben argues that what has always constituted sovereignty in the West is the biopolitical production of bare life, of subjects who can be abandoned by the state, whose exclusion defines sovereign power. Agamben derives the concept of bare life from a figure from archaic Roman law: homo sacer or sacred man, who can be killed but not sacrificed, a figure produced from the sovereign power to decide what constitutes bare life, life between zoe and bios. What constitutes modernity is that the exception, bare life or the life of homo sacer, becomes the rule and starts to dwell in the political (9). And this bare life, as is seen in the idea of habeus corpus, becomes the basis for both control and the idea of rights. Modern democracy therefore does not simply exclude bare life or the body of the homo sacer, but 'shatters it and disseminates it into every individual body' (124). Bare life thus becomes the hidden foundation for the political order. The most extreme example of this new biopolitical sovereignty is the Jew under Nazism who, as bare life, can be killed but not sacrificed (114). In camp, 'the most absolute biopolitical space', power and bare life confront each other without mediation and biopolitics becomes politics (171). Agamben argues that the camp is the nomos or the hidden model of the modern, dictating not only visible cases such as refugees but extending through society as a whole, making us all virtually homines sacri (175). Elaborating further on the idea of bare life in State of Exception, Agamben suggests how Bush's policy of indefinite detention produces the idea of bare life in its maximum state of indeterminacy, which reaches its end point in Guantanamo (Agamben 2005: 3-4).  </w:t>
      </w:r>
      <w:r w:rsidRPr="00C24B98">
        <w:rPr>
          <w:rStyle w:val="StyleUnderline"/>
        </w:rPr>
        <w:t xml:space="preserve">Agamben's articulation of the idea of </w:t>
      </w:r>
      <w:r w:rsidRPr="00715236">
        <w:rPr>
          <w:rStyle w:val="StyleUnderline"/>
          <w:highlight w:val="green"/>
        </w:rPr>
        <w:t>bare life</w:t>
      </w:r>
      <w:r w:rsidRPr="00C24B98">
        <w:rPr>
          <w:rStyle w:val="StyleUnderline"/>
        </w:rPr>
        <w:t xml:space="preserve"> is powerful because it </w:t>
      </w:r>
      <w:r w:rsidRPr="00715236">
        <w:rPr>
          <w:rStyle w:val="StyleUnderline"/>
          <w:highlight w:val="green"/>
        </w:rPr>
        <w:t>takes us</w:t>
      </w:r>
      <w:r w:rsidRPr="00C24B98">
        <w:rPr>
          <w:sz w:val="14"/>
        </w:rPr>
        <w:t xml:space="preserve"> from the tactics of power to their workings in specific situations and moves us, as he says, </w:t>
      </w:r>
      <w:r w:rsidRPr="00715236">
        <w:rPr>
          <w:rStyle w:val="StyleUnderline"/>
          <w:highlight w:val="green"/>
        </w:rPr>
        <w:t>from the</w:t>
      </w:r>
      <w:r w:rsidRPr="00C24B98">
        <w:rPr>
          <w:rStyle w:val="StyleUnderline"/>
        </w:rPr>
        <w:t xml:space="preserve"> Foucauldian </w:t>
      </w:r>
      <w:r w:rsidRPr="00715236">
        <w:rPr>
          <w:rStyle w:val="StyleUnderline"/>
          <w:highlight w:val="green"/>
        </w:rPr>
        <w:t>prison</w:t>
      </w:r>
      <w:r w:rsidRPr="00C24B98">
        <w:rPr>
          <w:rStyle w:val="StyleUnderline"/>
        </w:rPr>
        <w:t xml:space="preserve"> of penal law </w:t>
      </w:r>
      <w:r w:rsidRPr="00715236">
        <w:rPr>
          <w:rStyle w:val="StyleUnderline"/>
          <w:highlight w:val="green"/>
        </w:rPr>
        <w:t xml:space="preserve">to the camp of absolute </w:t>
      </w:r>
      <w:r w:rsidRPr="00715236">
        <w:rPr>
          <w:rStyle w:val="StyleUnderline"/>
          <w:highlight w:val="green"/>
        </w:rPr>
        <w:lastRenderedPageBreak/>
        <w:t>exception</w:t>
      </w:r>
      <w:r w:rsidRPr="00715236">
        <w:rPr>
          <w:sz w:val="14"/>
          <w:highlight w:val="green"/>
        </w:rPr>
        <w:t>,</w:t>
      </w:r>
      <w:r w:rsidRPr="00C24B98">
        <w:rPr>
          <w:sz w:val="14"/>
        </w:rPr>
        <w:t xml:space="preserve"> from punishment to indefinite detention. And Agamben's work is particularly attractive in its use of the ideas of bare life and sovereign exception to analyse contemporary manifestations of exceptions such as refugees or foreigners in Europe. However, </w:t>
      </w:r>
      <w:r w:rsidRPr="00715236">
        <w:rPr>
          <w:rStyle w:val="StyleUnderline"/>
          <w:highlight w:val="green"/>
        </w:rPr>
        <w:t xml:space="preserve">what is most interesting in Agamben's theorizations is the </w:t>
      </w:r>
      <w:r w:rsidRPr="00715236">
        <w:rPr>
          <w:rStyle w:val="Emphasis"/>
          <w:highlight w:val="green"/>
        </w:rPr>
        <w:t>sheer absence</w:t>
      </w:r>
      <w:r w:rsidRPr="00715236">
        <w:rPr>
          <w:rStyle w:val="StyleUnderline"/>
          <w:highlight w:val="green"/>
        </w:rPr>
        <w:t xml:space="preserve"> of colonialism to considerations of western sovereignty</w:t>
      </w:r>
      <w:r w:rsidRPr="00C24B98">
        <w:rPr>
          <w:rStyle w:val="StyleUnderline"/>
        </w:rPr>
        <w:t xml:space="preserve">. In the spirit of Agamben's critique of Foucault, then, we can say that </w:t>
      </w:r>
      <w:r w:rsidRPr="00715236">
        <w:rPr>
          <w:rStyle w:val="StyleUnderline"/>
          <w:highlight w:val="green"/>
        </w:rPr>
        <w:t>we need to move not only from prison to camp but also from prison and camp to colony.</w:t>
      </w:r>
      <w:r w:rsidRPr="00C24B98">
        <w:rPr>
          <w:rStyle w:val="StyleUnderline"/>
        </w:rPr>
        <w:t xml:space="preserve"> Such a move would not only illuminate the role of the exception of colonial difference to the construction of modern biopolitical power, but also help understand the construction of the western biopolitical subject. As postcolonial scholars have been pointing out for some time now, the very construction of the subject in </w:t>
      </w:r>
      <w:r w:rsidRPr="00715236">
        <w:rPr>
          <w:rStyle w:val="StyleUnderline"/>
          <w:highlight w:val="green"/>
        </w:rPr>
        <w:t xml:space="preserve">the West </w:t>
      </w:r>
      <w:r w:rsidRPr="00715236">
        <w:rPr>
          <w:rStyle w:val="Emphasis"/>
          <w:highlight w:val="green"/>
        </w:rPr>
        <w:t>cannot be separated</w:t>
      </w:r>
      <w:r w:rsidRPr="00715236">
        <w:rPr>
          <w:rStyle w:val="StyleUnderline"/>
          <w:highlight w:val="green"/>
        </w:rPr>
        <w:t xml:space="preserve"> from the construction of the Other</w:t>
      </w:r>
      <w:r w:rsidRPr="00C24B98">
        <w:rPr>
          <w:rStyle w:val="StyleUnderline"/>
        </w:rPr>
        <w:t xml:space="preserve"> in the colonies</w:t>
      </w:r>
      <w:r w:rsidRPr="00C24B98">
        <w:rPr>
          <w:sz w:val="14"/>
        </w:rPr>
        <w:t xml:space="preserve">. Indeed, as Gauri Viswanathan persuasively argued in Masks of Conquest, the very instruments of culture used to create obedient and exemplary British subjects in public schools were first tried out in the colonies. Numerous studies of gender and domesticity have also established the intimate connections between metropolitan and colonial identities (e.g. Levine 2004; Stoler 2002).  Can we, therefore, think of bare life as formulated through the writ of habeus corpus in late seventeenth-century Europe without thinking of how the body in the West was itself being constructed through complex systems of identification and disidentification from the bodies of the natives in North America? More importantly, can we think about the sovereign right to determine bare life between zoe and bios without thinking about the systems of racial/human classification propounded by scientists such as Linnaeus, Buffon, and Blumenbach and which helped consolidate colonialism? Indeed, one only has to remember the constant construction of natives as children in need of rescue to realize the centrality of colonial exclusion to the construction of the western polis. </w:t>
      </w:r>
      <w:r w:rsidRPr="00C24B98">
        <w:rPr>
          <w:rStyle w:val="StyleUnderline"/>
        </w:rPr>
        <w:t>My point is obviously not to fault Agamben for simply not having colonization as his subject matter, but rather for constructing</w:t>
      </w:r>
      <w:r w:rsidRPr="00C24B98">
        <w:rPr>
          <w:sz w:val="14"/>
        </w:rPr>
        <w:t xml:space="preserve">, like Foucault, </w:t>
      </w:r>
      <w:r w:rsidRPr="00C24B98">
        <w:rPr>
          <w:rStyle w:val="StyleUnderline"/>
        </w:rPr>
        <w:t>a West apart from the rest. Furthermore, if camp is an extreme manifestation of the production of bare life, a place where bare life confronts power without mediation, how does that explain whose bare life comes to be marked for a place such as the camp?</w:t>
      </w:r>
      <w:r w:rsidRPr="00C24B98">
        <w:rPr>
          <w:sz w:val="14"/>
        </w:rPr>
        <w:t xml:space="preserve"> Why was it particularly the Jew who was marked as bare life in Nazi camps and why are Middle Easterners being marked as bare life today? </w:t>
      </w:r>
      <w:r w:rsidRPr="00715236">
        <w:rPr>
          <w:rStyle w:val="StyleUnderline"/>
          <w:highlight w:val="green"/>
        </w:rPr>
        <w:t xml:space="preserve">We might all be </w:t>
      </w:r>
      <w:r w:rsidRPr="00715236">
        <w:rPr>
          <w:rStyle w:val="Emphasis"/>
          <w:highlight w:val="green"/>
        </w:rPr>
        <w:t>'virutally'</w:t>
      </w:r>
      <w:r w:rsidRPr="00715236">
        <w:rPr>
          <w:rStyle w:val="StyleUnderline"/>
          <w:highlight w:val="green"/>
        </w:rPr>
        <w:t xml:space="preserve"> homines sacri, but </w:t>
      </w:r>
      <w:r w:rsidRPr="00715236">
        <w:rPr>
          <w:rStyle w:val="Emphasis"/>
          <w:highlight w:val="green"/>
        </w:rPr>
        <w:t>only some of us</w:t>
      </w:r>
      <w:r w:rsidRPr="00715236">
        <w:rPr>
          <w:rStyle w:val="StyleUnderline"/>
          <w:highlight w:val="green"/>
        </w:rPr>
        <w:t xml:space="preserve"> are marked to be in the permanent state of exception, a localization without order such as the camp</w:t>
      </w:r>
      <w:r w:rsidRPr="00C24B98">
        <w:rPr>
          <w:sz w:val="14"/>
        </w:rPr>
        <w:t xml:space="preserve"> (Agamben 1998: 175). </w:t>
      </w:r>
      <w:r w:rsidRPr="00715236">
        <w:rPr>
          <w:rStyle w:val="StyleUnderline"/>
          <w:highlight w:val="green"/>
        </w:rPr>
        <w:t>The racial fracture at the core of modernity</w:t>
      </w:r>
      <w:r w:rsidRPr="00C24B98">
        <w:rPr>
          <w:rStyle w:val="StyleUnderline"/>
        </w:rPr>
        <w:t xml:space="preserve"> and colonialism, in other words, </w:t>
      </w:r>
      <w:r w:rsidRPr="00715236">
        <w:rPr>
          <w:rStyle w:val="Emphasis"/>
          <w:highlight w:val="green"/>
        </w:rPr>
        <w:t>needs to be addressed</w:t>
      </w:r>
      <w:r w:rsidRPr="00C24B98">
        <w:rPr>
          <w:rStyle w:val="StyleUnderline"/>
        </w:rPr>
        <w:t xml:space="preserve"> if theory put at the service of addressing contemporary totalitarianism does not </w:t>
      </w:r>
      <w:r w:rsidRPr="00C24B98">
        <w:rPr>
          <w:rStyle w:val="Emphasis"/>
        </w:rPr>
        <w:t>itself</w:t>
      </w:r>
      <w:r w:rsidRPr="00C24B98">
        <w:rPr>
          <w:rStyle w:val="StyleUnderline"/>
        </w:rPr>
        <w:t xml:space="preserve"> become imperial and universalizing</w:t>
      </w:r>
      <w:r w:rsidRPr="00C24B98">
        <w:rPr>
          <w:sz w:val="14"/>
        </w:rPr>
        <w:t>.</w:t>
      </w:r>
    </w:p>
    <w:p w14:paraId="5A697DFD" w14:textId="77777777" w:rsidR="00745B21" w:rsidRDefault="00745B21" w:rsidP="00745B21"/>
    <w:p w14:paraId="1C132D47" w14:textId="77777777" w:rsidR="00745B21" w:rsidRDefault="00745B21" w:rsidP="00745B21">
      <w:pPr>
        <w:pStyle w:val="Heading4"/>
      </w:pPr>
      <w:r>
        <w:t>Studious play becomes a form of innocence projection – the child like politics of the AFF really only work for those innocent enough to practice them – this is a form of covert white supremacy that reproduces the compliant citizen and results in a refusal to hear the voices of those black and brown children who are too guilty approximate the innocent passivity offerd by the AFF.  Note the language of the Posorov evidence: “rather than… reform apparatuses… we should leave them to their self-destruction” – erases the accumulation of capture for black and queer existence that is the target of zero tolerance policing.  Their passivity quickly becomes a moralism regarding the right to violence that reproduces the sovereign decision between white students and black students consigned to death and denied the right to self-defense.</w:t>
      </w:r>
    </w:p>
    <w:p w14:paraId="26BCB285" w14:textId="77777777" w:rsidR="00745B21" w:rsidRPr="0030620A" w:rsidRDefault="00745B21" w:rsidP="00745B21">
      <w:r w:rsidRPr="00D20351">
        <w:rPr>
          <w:rStyle w:val="Style13ptBold"/>
        </w:rPr>
        <w:t>Wang 12</w:t>
      </w:r>
      <w:r>
        <w:t xml:space="preserve">  (Jackie, </w:t>
      </w:r>
      <w:r w:rsidRPr="00130946">
        <w:t>a writer, poet, musician, and academic whose writing has been published by Lies Journal, Semiotext(e), HTML Giant, BOMBlog, along with numerous zines, such as those by the Moonroot collective</w:t>
      </w:r>
      <w:r>
        <w:t>, “Against Innocence: Race, Gender, and the Politics of Safety”)</w:t>
      </w:r>
    </w:p>
    <w:p w14:paraId="301954DC" w14:textId="77777777" w:rsidR="00745B21" w:rsidRPr="00724BA2" w:rsidRDefault="00745B21" w:rsidP="00745B21">
      <w:pPr>
        <w:tabs>
          <w:tab w:val="left" w:pos="2580"/>
        </w:tabs>
        <w:rPr>
          <w:rStyle w:val="StyleUnderline"/>
        </w:rPr>
      </w:pPr>
      <w:r>
        <w:t xml:space="preserve">AGAINST INNOCENCE </w:t>
      </w:r>
      <w:r w:rsidRPr="002356CF">
        <w:rPr>
          <w:rStyle w:val="StyleUnderline"/>
        </w:rPr>
        <w:t xml:space="preserve">The </w:t>
      </w:r>
      <w:r w:rsidRPr="009B1D35">
        <w:rPr>
          <w:rStyle w:val="StyleUnderline"/>
          <w:highlight w:val="green"/>
        </w:rPr>
        <w:t>insistence on innocence results in a refusal to hear those labeled guilty or defined by the State as “criminals.”</w:t>
      </w:r>
      <w:r w:rsidRPr="002356CF">
        <w:rPr>
          <w:rStyle w:val="StyleUnderline"/>
        </w:rPr>
        <w:t xml:space="preserve"> </w:t>
      </w:r>
      <w:r w:rsidRPr="009B1D35">
        <w:rPr>
          <w:rStyle w:val="StyleUnderline"/>
          <w:highlight w:val="green"/>
        </w:rPr>
        <w:t>When we rely on appeals to innocence, we foreclose a form of resistance that is outside the limits of law, and instead ally ourselves with the State. This ignores that the “enemies” in the War on Drugs and the War on Terror are racially defined, that gender and class delimit who is worthy of legal recognition</w:t>
      </w:r>
      <w:r w:rsidRPr="002356CF">
        <w:rPr>
          <w:rStyle w:val="StyleUnderline"/>
        </w:rPr>
        <w:t>.</w:t>
      </w:r>
      <w:r>
        <w:t xml:space="preserve"> When the Occupy movement was in full swing in the US, I often read countless articles and encountered participants who were eager to police the politics and tactics of those </w:t>
      </w:r>
      <w:r>
        <w:lastRenderedPageBreak/>
        <w:t>who did not fit into a non-violent model of resistance</w:t>
      </w:r>
      <w:r w:rsidRPr="00B042AB">
        <w:rPr>
          <w:highlight w:val="green"/>
        </w:rPr>
        <w:t xml:space="preserve">. </w:t>
      </w:r>
      <w:r w:rsidRPr="00B042AB">
        <w:rPr>
          <w:rStyle w:val="StyleUnderline"/>
          <w:highlight w:val="green"/>
        </w:rPr>
        <w:t>The tendency was to construct a politics from the position of the disenfranchised white middle-class and to</w:t>
      </w:r>
      <w:r w:rsidRPr="007D4954">
        <w:rPr>
          <w:rStyle w:val="StyleUnderline"/>
        </w:rPr>
        <w:t xml:space="preserve"> remove, deny, and </w:t>
      </w:r>
      <w:r w:rsidRPr="00B042AB">
        <w:rPr>
          <w:rStyle w:val="StyleUnderline"/>
          <w:highlight w:val="green"/>
        </w:rPr>
        <w:t>differentiate the Occupy movement from the “delinquent” or radical elements by condemning property destruction, confrontations with cops, and — in cases like Baltimore — anti-capitalist and anarchist analyses</w:t>
      </w:r>
      <w:r w:rsidRPr="00B042AB">
        <w:rPr>
          <w:highlight w:val="green"/>
        </w:rPr>
        <w:t>.</w:t>
      </w:r>
      <w:r>
        <w:t xml:space="preserve"> When Amy Goodman asked Maria Lewis from Occupy Oakland about the “violent” protestors after the over 400 arrests made following an attempt to occupy the vacant Henry J. Kaiser Convention Center in Oakland, I was pleased that Maria affirmed rather than excised people’s anger: AMY GOODMAN: Maria Lewis, what about some of the reports that said that the protesters were violent? MARIA LEWIS: Absolutely. There was a lot of anger this weekend, and I think that the anger that the protesters showed in the streets this weekend and the fighting back that did take place was reflective of a larger anger in Oakland that is boiling over at the betrayal of the system. I think that people, day by day, are realizing, as the economy gets worse and worse, as unemployment gets worse and worse, as homelessness gets worse and worse, that the economic system, that capitalism in Oakland, is failing us. And people are really angry about that, and they’re beginning to fight back. And I think that that’s a really inspiring thing. While the comment still frames the issue in terms of capitalist crisis, the response skillfully rearticulates the terms of the discussion by a) affirming the actions immediately, b) refusing to purify the movement by integrating rather than excluding the “violent” elements, c) legitimizing the anger and desires of the protestors, d) shifting the attention to the structural nature of the problem rather than getting hung up on making moral judgments about individual actors</w:t>
      </w:r>
      <w:r w:rsidRPr="007D4954">
        <w:rPr>
          <w:rStyle w:val="StyleUnderline"/>
        </w:rPr>
        <w:t xml:space="preserve">. In other words, by rejecting a politics of innocence that reproduces the “good,” compliant citizen. </w:t>
      </w:r>
      <w:r w:rsidRPr="00B042AB">
        <w:rPr>
          <w:rStyle w:val="StyleUnderline"/>
          <w:highlight w:val="green"/>
        </w:rPr>
        <w:t>Stokely Carmichael put it well when he said, “The way the oppressor tries to stop the oppressed from using violence as a means to attain liberation is to raise ethical or moral questions about violence.</w:t>
      </w:r>
      <w:r w:rsidRPr="007D4954">
        <w:rPr>
          <w:rStyle w:val="StyleUnderline"/>
        </w:rPr>
        <w:t xml:space="preserve"> I want to state emphatically here that violence in any society is neither moral nor is it ethical. It is neither right, nor is it wrong. It is just simply a question of who has the power to legalize violence.”42</w:t>
      </w:r>
      <w:r>
        <w:rPr>
          <w:rStyle w:val="StyleUnderline"/>
        </w:rPr>
        <w:t xml:space="preserve"> </w:t>
      </w:r>
      <w:r w:rsidRPr="00656DDD">
        <w:rPr>
          <w:rStyle w:val="StyleUnderline"/>
        </w:rPr>
        <w:t xml:space="preserve">The practice of </w:t>
      </w:r>
      <w:r w:rsidRPr="00B042AB">
        <w:rPr>
          <w:rStyle w:val="StyleUnderline"/>
          <w:highlight w:val="green"/>
        </w:rPr>
        <w:t>isolating morally agreeable cases in order to highlight racist violence requires passively suffered Black death and panders to a framework that strengthens and conceals current paradigms of racism. While it may be factually true to state that Trayvon Martin was unarmed, we should not state this with a righteous sense of satisfaction.</w:t>
      </w:r>
      <w:r w:rsidRPr="00656DDD">
        <w:rPr>
          <w:rStyle w:val="StyleUnderline"/>
        </w:rPr>
        <w:t xml:space="preserve"> </w:t>
      </w:r>
      <w:r w:rsidRPr="00B042AB">
        <w:rPr>
          <w:rStyle w:val="StyleUnderline"/>
          <w:highlight w:val="green"/>
        </w:rPr>
        <w:t>What if Trayvon Martin were armed? Maybe then he could have defended himself by fighting back.</w:t>
      </w:r>
      <w:r>
        <w:t xml:space="preserve"> But if the situation had resulted in the death of George Zimmerman rather than of Trayvon Martin, I doubt the public would have been as outraged and galvanized into action to the same extent. It is ridiculous to say that there will be justice for Trayvon when he is already dead — no amount of prison time for Zimmerman can compensate</w:t>
      </w:r>
      <w:r w:rsidRPr="00B042AB">
        <w:rPr>
          <w:highlight w:val="green"/>
        </w:rPr>
        <w:t xml:space="preserve">. </w:t>
      </w:r>
      <w:r w:rsidRPr="00B042AB">
        <w:rPr>
          <w:rStyle w:val="StyleUnderline"/>
          <w:highlight w:val="green"/>
        </w:rPr>
        <w:t>When we build politics around standards of legitimate victimhood that requires passive sacrifice, we will build a politics that requires a dead Black boy to make its point. It’s not surprising that the nation or even the Black leadership have failed to rally behind CeCe McDonald</w:t>
      </w:r>
      <w:r w:rsidRPr="00B042AB">
        <w:rPr>
          <w:highlight w:val="green"/>
        </w:rPr>
        <w:t>,</w:t>
      </w:r>
      <w:r>
        <w:t xml:space="preserve"> a Black trans woman who was recently convicted of second degree manslaughter after a group of racist, transphobic white people attacked her and her friends, cutting CeCe’s cheek with a glass bottle and provoking an altercation that led to the death of a white man who had a swastika tattoo. Trans women of color who are involved in confrontations that result in the death of their attackers are criminalized for their survival. When Akira Jackson, a Black trans woman, stabbed and killed her boyfriend after he beat her with a baseball bat, she was given a four-year sentence for manslaughter. </w:t>
      </w:r>
      <w:r w:rsidRPr="00B042AB">
        <w:rPr>
          <w:rStyle w:val="StyleUnderline"/>
          <w:highlight w:val="green"/>
        </w:rPr>
        <w:t>Cases that involve an “innocent” (passive), victimized Black person also provide an opportunity for the liberal white conscience to purify and morally ennoble itself by taking a position against racism. We need to challenge the status of certain raced and gendered subjects as instruments of emotional relief for white civil society, or as bodies that can be displaced for the sake of providing analogies to amplify white suffering (“slavery” being the favored analogy).</w:t>
      </w:r>
      <w:r>
        <w:t xml:space="preserve"> Although we must emphasize that Troy Davis did not kill police officer Mark MacPhail, maybe we also should question why killing a cop is considered morally deplorable when the cops, in the last few months alone, have murdered 29 Black people. Talking about these murders will not undo them. Having the “right line” cannot alter reality if we do not put our bodies where our mouths are. As Spivak says, “it can’t </w:t>
      </w:r>
      <w:r>
        <w:lastRenderedPageBreak/>
        <w:t xml:space="preserve">become our goal to keep watching our language.”43 </w:t>
      </w:r>
      <w:r w:rsidRPr="00B042AB">
        <w:rPr>
          <w:rStyle w:val="StyleUnderline"/>
          <w:highlight w:val="green"/>
        </w:rPr>
        <w:t>Rejecting the politics of innocence is not about assuming a certain theoretical posture or adopting a certain perspective — it is a lived position.</w:t>
      </w:r>
    </w:p>
    <w:p w14:paraId="56D94CC5" w14:textId="77777777" w:rsidR="00745B21" w:rsidRDefault="00745B21" w:rsidP="00745B21">
      <w:pPr>
        <w:pStyle w:val="Heading4"/>
      </w:pPr>
      <w:r>
        <w:t xml:space="preserve">Thus, our alternative is abolition-study. The education-based regime of study is configured by white supremacist colonialism. Abolition-study is the precondition for studious play. </w:t>
      </w:r>
    </w:p>
    <w:p w14:paraId="6962FB07" w14:textId="77777777" w:rsidR="00745B21" w:rsidRPr="003A5D52" w:rsidRDefault="00745B21" w:rsidP="00745B21">
      <w:r w:rsidRPr="002F3FF1">
        <w:rPr>
          <w:rStyle w:val="Style13ptBold"/>
        </w:rPr>
        <w:t>Meyerhoff, 13</w:t>
      </w:r>
      <w:r>
        <w:t xml:space="preserve"> – Eli, Ph.D., Political Science, University of Minnesota (“Political Theory for an Alter-University Movement: Decolonial, Abolitionist Study within, against, and beyond the Education Regime,”  DISSERTATION SUBMITTED TO THE FACULTY OF THE GRADUATE SCHOOL OF THE UNIVERSITY OF MINNESOTA, September 2013)</w:t>
      </w:r>
    </w:p>
    <w:p w14:paraId="1545371A" w14:textId="77777777" w:rsidR="00745B21" w:rsidRPr="00073DFA" w:rsidRDefault="00745B21" w:rsidP="00745B21">
      <w:pPr>
        <w:rPr>
          <w:sz w:val="14"/>
        </w:rPr>
      </w:pPr>
      <w:r w:rsidRPr="003A5D52">
        <w:rPr>
          <w:rStyle w:val="StyleUnderline"/>
        </w:rPr>
        <w:t xml:space="preserve">Returning to the debate from the early 19th century on the question of ‘what is to be done with freed blacks,’ across the differences of all the participants in this debate— the egalitarian elitists, accommodating separatists, and the white, paternal liberals and conservatives—they shared a commonality of promulgating narratives that reduced the possibilities for </w:t>
      </w:r>
      <w:r w:rsidRPr="001B27C1">
        <w:rPr>
          <w:rStyle w:val="StyleUnderline"/>
          <w:highlight w:val="green"/>
        </w:rPr>
        <w:t>regimes of study</w:t>
      </w:r>
      <w:r w:rsidRPr="003A5D52">
        <w:rPr>
          <w:rStyle w:val="StyleUnderline"/>
        </w:rPr>
        <w:t xml:space="preserve"> to the education-based one</w:t>
      </w:r>
      <w:r w:rsidRPr="00073DFA">
        <w:rPr>
          <w:sz w:val="14"/>
        </w:rPr>
        <w:t xml:space="preserve">. </w:t>
      </w:r>
      <w:r w:rsidRPr="003A5D52">
        <w:rPr>
          <w:rStyle w:val="StyleUnderline"/>
        </w:rPr>
        <w:t xml:space="preserve">Conversely, they </w:t>
      </w:r>
      <w:r w:rsidRPr="001B27C1">
        <w:rPr>
          <w:rStyle w:val="StyleUnderline"/>
          <w:highlight w:val="green"/>
        </w:rPr>
        <w:t>neglected to consider alternative regimes of study—despite the fact that the</w:t>
      </w:r>
      <w:r w:rsidRPr="003A5D52">
        <w:rPr>
          <w:rStyle w:val="StyleUnderline"/>
        </w:rPr>
        <w:t xml:space="preserve"> ‘free </w:t>
      </w:r>
      <w:r w:rsidRPr="001B27C1">
        <w:rPr>
          <w:rStyle w:val="StyleUnderline"/>
          <w:highlight w:val="green"/>
        </w:rPr>
        <w:t>blacks’ who were the objects of their debate were themselves already enacting such regimes, such as in escaped slaves’ maroon communities.</w:t>
      </w:r>
      <w:r w:rsidRPr="003A5D52">
        <w:rPr>
          <w:rStyle w:val="StyleUnderline"/>
        </w:rPr>
        <w:t xml:space="preserve"> </w:t>
      </w:r>
      <w:r w:rsidRPr="003A5D52">
        <w:rPr>
          <w:rStyle w:val="StyleUnderline"/>
          <w:highlight w:val="green"/>
        </w:rPr>
        <w:t xml:space="preserve">To break out of the current continuation of </w:t>
      </w:r>
      <w:r w:rsidRPr="003A5D52">
        <w:rPr>
          <w:rStyle w:val="StyleUnderline"/>
        </w:rPr>
        <w:t xml:space="preserve">such </w:t>
      </w:r>
      <w:r w:rsidRPr="003A5D52">
        <w:rPr>
          <w:rStyle w:val="StyleUnderline"/>
          <w:highlight w:val="green"/>
        </w:rPr>
        <w:t xml:space="preserve">debates that limit themselves to such education-focused simplifying narratives, we need to take a </w:t>
      </w:r>
      <w:r w:rsidRPr="003A5D52">
        <w:rPr>
          <w:rStyle w:val="Emphasis"/>
          <w:highlight w:val="green"/>
        </w:rPr>
        <w:t>decolonial perspective</w:t>
      </w:r>
      <w:r w:rsidRPr="003A5D52">
        <w:rPr>
          <w:rStyle w:val="StyleUnderline"/>
          <w:highlight w:val="green"/>
        </w:rPr>
        <w:t xml:space="preserve"> on the epistemologies that are promoted or suppressed through education institutions</w:t>
      </w:r>
      <w:r w:rsidRPr="00073DFA">
        <w:rPr>
          <w:sz w:val="14"/>
        </w:rPr>
        <w:t xml:space="preserve">. Thus, as a way to redress the problems with the retention of modernist/colonialist assumptions in Olson’s abolition-democracy, I complement it with an approach of decoloniality, and what Mignolo calls “decolonizing democracy,” inspired by the autonomous indigenous self-governance in the Zapatista territories of Chiapas (Mignolo 2011, 228). </w:t>
      </w:r>
      <w:r w:rsidRPr="003A5D52">
        <w:rPr>
          <w:rStyle w:val="StyleUnderline"/>
        </w:rPr>
        <w:t>Further, as a complement to Olson’s approach that redresses his lack of attention to the political constitution of knowledge</w:t>
      </w:r>
      <w:r w:rsidRPr="003A5D52">
        <w:rPr>
          <w:rStyle w:val="StyleUnderline"/>
          <w:highlight w:val="green"/>
        </w:rPr>
        <w:t xml:space="preserve">, I advocate for both abolition-study and decolonial-study, that is, critical investigation of the ways that white supremacy and coloniality intertwine in the </w:t>
      </w:r>
      <w:r w:rsidRPr="003A5D52">
        <w:rPr>
          <w:rStyle w:val="Emphasis"/>
          <w:highlight w:val="green"/>
        </w:rPr>
        <w:t>education-based regime of study</w:t>
      </w:r>
      <w:r w:rsidRPr="003A5D52">
        <w:rPr>
          <w:rStyle w:val="StyleUnderline"/>
          <w:highlight w:val="green"/>
        </w:rPr>
        <w:t xml:space="preserve"> and promotion of abolitionist/decolonial movement-embedded study</w:t>
      </w:r>
      <w:r w:rsidRPr="00073DFA">
        <w:rPr>
          <w:sz w:val="14"/>
        </w:rPr>
        <w:t xml:space="preserve">. </w:t>
      </w:r>
      <w:r w:rsidRPr="003A5D52">
        <w:rPr>
          <w:rStyle w:val="StyleUnderline"/>
          <w:highlight w:val="green"/>
        </w:rPr>
        <w:t xml:space="preserve">This view can allow for seeing how abolitionist-study and decolonial-study can take place both </w:t>
      </w:r>
      <w:r w:rsidRPr="003A5D52">
        <w:rPr>
          <w:rStyle w:val="Emphasis"/>
          <w:highlight w:val="green"/>
        </w:rPr>
        <w:t>within and outside</w:t>
      </w:r>
      <w:r w:rsidRPr="003A5D52">
        <w:rPr>
          <w:rStyle w:val="StyleUnderline"/>
          <w:highlight w:val="green"/>
        </w:rPr>
        <w:t xml:space="preserve"> education institutions, while simultaneously </w:t>
      </w:r>
      <w:r w:rsidRPr="003A5D52">
        <w:rPr>
          <w:rStyle w:val="Emphasis"/>
          <w:highlight w:val="green"/>
        </w:rPr>
        <w:t>confronting</w:t>
      </w:r>
      <w:r w:rsidRPr="003A5D52">
        <w:rPr>
          <w:rStyle w:val="StyleUnderline"/>
          <w:highlight w:val="green"/>
        </w:rPr>
        <w:t xml:space="preserve"> the white supremacist, colonial configuration of study that is hegemonic within them</w:t>
      </w:r>
      <w:r w:rsidRPr="00073DFA">
        <w:rPr>
          <w:sz w:val="14"/>
        </w:rPr>
        <w:t xml:space="preserve">. </w:t>
      </w:r>
      <w:r w:rsidRPr="003A5D52">
        <w:rPr>
          <w:rStyle w:val="StyleUnderline"/>
          <w:highlight w:val="green"/>
        </w:rPr>
        <w:t>An examination of the often neglected history of maroon communities offers an alternative regime of study: a model of intersecting abolition, decolonial, and exodus types of study</w:t>
      </w:r>
      <w:r w:rsidRPr="00073DFA">
        <w:rPr>
          <w:sz w:val="14"/>
          <w:highlight w:val="green"/>
        </w:rPr>
        <w:t>.</w:t>
      </w:r>
      <w:r w:rsidRPr="00073DFA">
        <w:rPr>
          <w:sz w:val="14"/>
        </w:rPr>
        <w:t xml:space="preserve"> Although Olson offers a narrative of abolitionist-democracy that varies from liberal democracy to certain extents, by focusing on the history of formal abolitionism, thus overshadowing marronage, he limits the possible extent of his critique of the assumptions of liberal democracy and, thereby, reproduces some of the aspects of that form of democracy—particularly some of its modernist assumptions—in his own alternative form of democracy, the abolition-democracy. </w:t>
      </w:r>
      <w:r w:rsidRPr="003A5D52">
        <w:rPr>
          <w:rStyle w:val="StyleUnderline"/>
        </w:rPr>
        <w:t xml:space="preserve">Thus, as a way to extend his critique of liberal democracy in more radical directions, I examine the hidden history of </w:t>
      </w:r>
      <w:r w:rsidRPr="001B27C1">
        <w:rPr>
          <w:rStyle w:val="StyleUnderline"/>
          <w:highlight w:val="green"/>
        </w:rPr>
        <w:t>marronage</w:t>
      </w:r>
      <w:r w:rsidRPr="003A5D52">
        <w:rPr>
          <w:rStyle w:val="StyleUnderline"/>
        </w:rPr>
        <w:t xml:space="preserve"> with an eye toward theorizing its alternative, abolitionist, decolonial forms of democracy, and especially highlighting the ways in which these involve forms of study</w:t>
      </w:r>
      <w:r w:rsidRPr="00073DFA">
        <w:rPr>
          <w:sz w:val="14"/>
        </w:rPr>
        <w:t xml:space="preserve">. </w:t>
      </w:r>
      <w:r w:rsidRPr="003A5D52">
        <w:rPr>
          <w:rStyle w:val="StyleUnderline"/>
        </w:rPr>
        <w:t>The practices of maroon communities present the basis for articulating radically different conceptions of democracy, equality, and freedom, ones that are not linked with states, capitalism, racial divisions, or the categories of modernity</w:t>
      </w:r>
      <w:r w:rsidRPr="00073DFA">
        <w:rPr>
          <w:sz w:val="14"/>
        </w:rPr>
        <w:t xml:space="preserve"> (e.g., the nature/society, time/space, and primitive/modern dichotomies). </w:t>
      </w:r>
      <w:r w:rsidRPr="003A5D52">
        <w:rPr>
          <w:rStyle w:val="StyleUnderline"/>
        </w:rPr>
        <w:t>Thus, I characterize maroons as a “decolonial option” presenting alternative “communal futures</w:t>
      </w:r>
      <w:r w:rsidRPr="00073DFA">
        <w:rPr>
          <w:sz w:val="14"/>
        </w:rPr>
        <w:t xml:space="preserve">” (Mignolo 2011). To understand these maroon communities and marronage without falling back on modernist assumptions, in the following I theorize their contributions to abolitionist, decolonial, exodus projects using the concepts of the common, commons, and undercommons, which are elaborated in Chapter 2. </w:t>
      </w:r>
      <w:r w:rsidRPr="003A5D52">
        <w:rPr>
          <w:rStyle w:val="StyleUnderline"/>
          <w:highlight w:val="green"/>
        </w:rPr>
        <w:t>The latter concepts provide a way to highlight the importance of regimes of study</w:t>
      </w:r>
      <w:r w:rsidRPr="003A5D52">
        <w:rPr>
          <w:rStyle w:val="StyleUnderline"/>
        </w:rPr>
        <w:t xml:space="preserve"> in marronage </w:t>
      </w:r>
      <w:r w:rsidRPr="003A5D52">
        <w:rPr>
          <w:rStyle w:val="StyleUnderline"/>
          <w:highlight w:val="green"/>
        </w:rPr>
        <w:t>that are alternative to that of the education-based regime</w:t>
      </w:r>
      <w:r w:rsidRPr="003A5D52">
        <w:rPr>
          <w:rStyle w:val="StyleUnderline"/>
        </w:rPr>
        <w:t xml:space="preserve">, and that are central for fugitive slaves to navigate the undercommons relations— ‘within and against’ and ‘with and for’—between their maroon commons and the white, colonial, capitalist commons. </w:t>
      </w:r>
      <w:r w:rsidRPr="003A5D52">
        <w:rPr>
          <w:rStyle w:val="StyleUnderline"/>
          <w:highlight w:val="green"/>
        </w:rPr>
        <w:t>This narrative approach provides an antidote to the normal use of modernist assumptions, such as in the ideal of ‘public education,’ that delegitimizes and suppresses such alternatives</w:t>
      </w:r>
      <w:r w:rsidRPr="00073DFA">
        <w:rPr>
          <w:sz w:val="14"/>
        </w:rPr>
        <w:t>.</w:t>
      </w:r>
    </w:p>
    <w:p w14:paraId="1B5FA814" w14:textId="77777777" w:rsidR="00745B21" w:rsidRPr="00B17019" w:rsidRDefault="00745B21" w:rsidP="00745B21">
      <w:pPr>
        <w:pStyle w:val="Heading4"/>
      </w:pPr>
      <w:r>
        <w:lastRenderedPageBreak/>
        <w:t xml:space="preserve">Our alternative attunes itself to contours of the prison regime that operate in the </w:t>
      </w:r>
      <w:r w:rsidRPr="002010E0">
        <w:rPr>
          <w:u w:val="single"/>
        </w:rPr>
        <w:t>here and now</w:t>
      </w:r>
      <w:r>
        <w:t xml:space="preserve">—the intimate affects, desires and ideologies central to state-sanctioned violence. Without the alt, the impact is slow quiet, death for those targeted by the carceral regime. </w:t>
      </w:r>
    </w:p>
    <w:p w14:paraId="3FBFD39E" w14:textId="77777777" w:rsidR="00745B21" w:rsidRDefault="00745B21" w:rsidP="00745B21">
      <w:r w:rsidRPr="00861E35">
        <w:t xml:space="preserve">Stephen </w:t>
      </w:r>
      <w:r w:rsidRPr="00410D08">
        <w:rPr>
          <w:rStyle w:val="Style13ptBold"/>
        </w:rPr>
        <w:t>Dillon 16</w:t>
      </w:r>
      <w:r>
        <w:t xml:space="preserve"> - </w:t>
      </w:r>
      <w:r w:rsidRPr="00861E35">
        <w:t xml:space="preserve"> </w:t>
      </w:r>
      <w:r>
        <w:t xml:space="preserve">assistant professor of Queer Studies at Hampshire, </w:t>
      </w:r>
      <w:r w:rsidRPr="00861E35">
        <w:t>“Can They Ever Escape?” Foucault, Black Feminism, and the Intimacy of Abolition</w:t>
      </w:r>
      <w:r>
        <w:t xml:space="preserve">, </w:t>
      </w:r>
      <w:r w:rsidRPr="00861E35">
        <w:t>Chapter</w:t>
      </w:r>
      <w:r>
        <w:t xml:space="preserve"> of </w:t>
      </w:r>
      <w:r w:rsidRPr="00861E35">
        <w:t>Active Intolerance</w:t>
      </w:r>
      <w:r>
        <w:t xml:space="preserve"> </w:t>
      </w:r>
      <w:r w:rsidRPr="00861E35">
        <w:t>pp 259-276</w:t>
      </w:r>
    </w:p>
    <w:p w14:paraId="3D2631C2" w14:textId="77777777" w:rsidR="00745B21" w:rsidRPr="00073DFA" w:rsidRDefault="00745B21" w:rsidP="00745B21">
      <w:pPr>
        <w:rPr>
          <w:sz w:val="12"/>
        </w:rPr>
      </w:pPr>
      <w:r w:rsidRPr="00073DFA">
        <w:rPr>
          <w:sz w:val="12"/>
        </w:rPr>
        <w:t xml:space="preserve">The GIP’s project of trying to render the biopolitical visible is foundational to the epistemological project of Black feminism. Black feminism emerged and expanded alongside the neoliberal-carceral state, and, in the case of imprisoned writers like Assata Shakur, Angela Davis, and Safiya Bukhari, from within the prison. By analyzing race, gender, class, sexuality, and the state as interlocking and colluding mechanisms of power, Black feminism can name the ways that multiply-determined difference is simultaneously central to and yet incessantly disavowed in the production and reproduction of power. 48 Black feminism names that which cannot be apprehended under normative ideals or hegemonic epistemologies. As a way of knowing, Black feminism names the repressed, the erased, and the expunged at the very moment of their formation and articulation. 49 It engages “the shadows and what is living there,” naming what has never entered the archives that constitute evidence and fact. 50 </w:t>
      </w:r>
      <w:r w:rsidRPr="00014013">
        <w:rPr>
          <w:rStyle w:val="StyleUnderline"/>
        </w:rPr>
        <w:t>For Katherine McKittrick, Black feminism is fundamentally about showing how the erased, forgotten, and destroyed are central to the visibility of what is normal and natural</w:t>
      </w:r>
      <w:r w:rsidRPr="00073DFA">
        <w:rPr>
          <w:sz w:val="12"/>
        </w:rPr>
        <w:t xml:space="preserve">. </w:t>
      </w:r>
      <w:r w:rsidRPr="00014013">
        <w:rPr>
          <w:rStyle w:val="StyleUnderline"/>
        </w:rPr>
        <w:t>Reconstructing what has been erased requires seeing that which is both expunged and erasable. What remains invisible, and forgettable, is part of a larger social, political, and geographic project that thrives on erasing and displacing the gender and sexual life and social death of Blackness</w:t>
      </w:r>
      <w:r w:rsidRPr="00073DFA">
        <w:rPr>
          <w:sz w:val="12"/>
        </w:rPr>
        <w:t xml:space="preserve">. 51 Turning to the imprisoned writings of Bukhari and Shakur can help make the affinities and differences between the GIP and Black feminism clearer. </w:t>
      </w:r>
      <w:r w:rsidRPr="00014013">
        <w:rPr>
          <w:rStyle w:val="StyleUnderline"/>
        </w:rPr>
        <w:t>In her 1979 essay, “Coming of Age: A Black Revolutionary,” the Black Panther and Black Liberation Army member Safiya Bukhari writes from prison, “The maturation process is full of obstacles and entanglements for anyone, but for a black woman it has all the markings of a Minotaur’s maze. I had to say that, even though nothing as spectacular takes place in the maturation process of the average black woman.”</w:t>
      </w:r>
      <w:r w:rsidRPr="00073DFA">
        <w:rPr>
          <w:sz w:val="12"/>
        </w:rPr>
        <w:t xml:space="preserve"> 52 Like the writings of the GIP, </w:t>
      </w:r>
      <w:r w:rsidRPr="00014013">
        <w:rPr>
          <w:rStyle w:val="StyleUnderline"/>
        </w:rPr>
        <w:t>Bukhari argues that everyday life in the free world mimicked and replicated her experience of incarceration.</w:t>
      </w:r>
      <w:r w:rsidRPr="00073DFA">
        <w:rPr>
          <w:sz w:val="12"/>
        </w:rPr>
        <w:t xml:space="preserve"> </w:t>
      </w:r>
      <w:r w:rsidRPr="00014013">
        <w:rPr>
          <w:rStyle w:val="StyleUnderline"/>
        </w:rPr>
        <w:t>She observes that the world contains “obstacles and entanglements” for everyone, but she notes that a different and intensified regime exists for Black women.</w:t>
      </w:r>
      <w:r w:rsidRPr="00073DFA">
        <w:rPr>
          <w:sz w:val="12"/>
        </w:rPr>
        <w:t xml:space="preserve"> </w:t>
      </w:r>
      <w:r w:rsidRPr="00014013">
        <w:rPr>
          <w:rStyle w:val="StyleUnderline"/>
        </w:rPr>
        <w:t>For her, the racialization of gender and sexuality are central to how freedom is imbued with the discipline and control of the carceral</w:t>
      </w:r>
      <w:r w:rsidRPr="00073DFA">
        <w:rPr>
          <w:sz w:val="12"/>
        </w:rPr>
        <w:t xml:space="preserve">. </w:t>
      </w:r>
      <w:r w:rsidRPr="004C32C2">
        <w:rPr>
          <w:rStyle w:val="Emphasis"/>
          <w:highlight w:val="green"/>
        </w:rPr>
        <w:t>The prison is embedded in the intimate</w:t>
      </w:r>
      <w:r w:rsidRPr="00014013">
        <w:rPr>
          <w:rStyle w:val="Emphasis"/>
        </w:rPr>
        <w:t xml:space="preserve"> so that life is prison and prison is life.</w:t>
      </w:r>
      <w:r w:rsidRPr="00073DFA">
        <w:rPr>
          <w:sz w:val="12"/>
        </w:rPr>
        <w:t xml:space="preserve"> </w:t>
      </w:r>
      <w:r w:rsidRPr="00014013">
        <w:rPr>
          <w:rStyle w:val="StyleUnderline"/>
        </w:rPr>
        <w:t>The prison regime makes itself known in the ways that Black women’s lives are “a story of humiliation, degradation, deprivation, and waste that [starts] in infancy and [lasts] until death—in too many cases, at an early age.</w:t>
      </w:r>
      <w:r w:rsidRPr="00073DFA">
        <w:rPr>
          <w:sz w:val="12"/>
        </w:rPr>
        <w:t xml:space="preserve">” 53 </w:t>
      </w:r>
      <w:r w:rsidRPr="00014013">
        <w:rPr>
          <w:rStyle w:val="StyleUnderline"/>
        </w:rPr>
        <w:t>In this way, Bukhari theorizes the biopolitical as what Lauren Berlant calls “slow death.</w:t>
      </w:r>
      <w:r w:rsidRPr="00073DFA">
        <w:rPr>
          <w:sz w:val="12"/>
        </w:rPr>
        <w:t xml:space="preserve">” 54 </w:t>
      </w:r>
      <w:r w:rsidRPr="00014013">
        <w:rPr>
          <w:rStyle w:val="StyleUnderline"/>
        </w:rPr>
        <w:t xml:space="preserve">According to Berlant, </w:t>
      </w:r>
      <w:r w:rsidRPr="00014013">
        <w:rPr>
          <w:rStyle w:val="StyleUnderline"/>
          <w:highlight w:val="green"/>
        </w:rPr>
        <w:t xml:space="preserve">slow death refers to “the physical wearing out of a population” </w:t>
      </w:r>
      <w:r w:rsidRPr="004C32C2">
        <w:rPr>
          <w:rStyle w:val="StyleUnderline"/>
        </w:rPr>
        <w:t xml:space="preserve">so that its </w:t>
      </w:r>
      <w:r w:rsidRPr="00014013">
        <w:rPr>
          <w:rStyle w:val="StyleUnderline"/>
          <w:highlight w:val="green"/>
        </w:rPr>
        <w:t xml:space="preserve">deterioration “is a defining condition of </w:t>
      </w:r>
      <w:r w:rsidRPr="004C32C2">
        <w:rPr>
          <w:rStyle w:val="StyleUnderline"/>
        </w:rPr>
        <w:t xml:space="preserve">its </w:t>
      </w:r>
      <w:r w:rsidRPr="00014013">
        <w:rPr>
          <w:rStyle w:val="StyleUnderline"/>
          <w:highlight w:val="green"/>
        </w:rPr>
        <w:t xml:space="preserve">experience and </w:t>
      </w:r>
      <w:r w:rsidRPr="004C32C2">
        <w:rPr>
          <w:rStyle w:val="StyleUnderline"/>
        </w:rPr>
        <w:t xml:space="preserve">historical </w:t>
      </w:r>
      <w:r w:rsidRPr="00014013">
        <w:rPr>
          <w:rStyle w:val="StyleUnderline"/>
          <w:highlight w:val="green"/>
        </w:rPr>
        <w:t>existence.</w:t>
      </w:r>
      <w:r w:rsidRPr="00014013">
        <w:rPr>
          <w:rStyle w:val="StyleUnderline"/>
        </w:rPr>
        <w:t xml:space="preserve">” </w:t>
      </w:r>
      <w:r w:rsidRPr="00073DFA">
        <w:rPr>
          <w:sz w:val="12"/>
        </w:rPr>
        <w:t xml:space="preserve">55 </w:t>
      </w:r>
      <w:r w:rsidRPr="00014013">
        <w:rPr>
          <w:rStyle w:val="StyleUnderline"/>
          <w:highlight w:val="green"/>
        </w:rPr>
        <w:t xml:space="preserve">Slow death does not occur in spectacular events </w:t>
      </w:r>
      <w:r w:rsidRPr="004C32C2">
        <w:rPr>
          <w:rStyle w:val="StyleUnderline"/>
        </w:rPr>
        <w:t xml:space="preserve">like military aggression or genocides, </w:t>
      </w:r>
      <w:r w:rsidRPr="00014013">
        <w:rPr>
          <w:rStyle w:val="StyleUnderline"/>
          <w:highlight w:val="green"/>
        </w:rPr>
        <w:t>but in the temporal space of “ordinariness itself</w:t>
      </w:r>
      <w:r w:rsidRPr="00073DFA">
        <w:rPr>
          <w:sz w:val="12"/>
        </w:rPr>
        <w:t xml:space="preserve">.” 56 </w:t>
      </w:r>
      <w:r w:rsidRPr="00E826AA">
        <w:rPr>
          <w:rStyle w:val="StyleUnderline"/>
        </w:rPr>
        <w:t xml:space="preserve">Slow death does not arise from spectacles of discipline, but from </w:t>
      </w:r>
      <w:r w:rsidRPr="00564369">
        <w:rPr>
          <w:rStyle w:val="StyleUnderline"/>
          <w:highlight w:val="green"/>
        </w:rPr>
        <w:t xml:space="preserve">the </w:t>
      </w:r>
      <w:r w:rsidRPr="00564369">
        <w:rPr>
          <w:rStyle w:val="Emphasis"/>
          <w:highlight w:val="green"/>
        </w:rPr>
        <w:t>ban</w:t>
      </w:r>
      <w:r w:rsidRPr="00014013">
        <w:rPr>
          <w:rStyle w:val="Emphasis"/>
          <w:highlight w:val="green"/>
        </w:rPr>
        <w:t>al contours of the intimacy</w:t>
      </w:r>
      <w:r w:rsidRPr="00014013">
        <w:rPr>
          <w:rStyle w:val="StyleUnderline"/>
        </w:rPr>
        <w:t xml:space="preserve"> of the everyday</w:t>
      </w:r>
      <w:r w:rsidRPr="00073DFA">
        <w:rPr>
          <w:sz w:val="12"/>
        </w:rPr>
        <w:t xml:space="preserve">. For Bukhari, </w:t>
      </w:r>
      <w:r w:rsidRPr="00014013">
        <w:rPr>
          <w:rStyle w:val="StyleUnderline"/>
        </w:rPr>
        <w:t>the prison’s power is not only attached to the law or even to concrete, identifiable structures of discipline or control</w:t>
      </w:r>
      <w:r w:rsidRPr="00073DFA">
        <w:rPr>
          <w:sz w:val="12"/>
        </w:rPr>
        <w:t xml:space="preserve">. Instead, her writing categorizes </w:t>
      </w:r>
      <w:r w:rsidRPr="00014013">
        <w:rPr>
          <w:rStyle w:val="StyleUnderline"/>
        </w:rPr>
        <w:t>how death is produced by dispersed processes like “humiliation, degradation, deprivation, and waste</w:t>
      </w:r>
      <w:r w:rsidRPr="00073DFA">
        <w:rPr>
          <w:sz w:val="12"/>
        </w:rPr>
        <w:t xml:space="preserve">.” In other words, </w:t>
      </w:r>
      <w:r w:rsidRPr="00014013">
        <w:rPr>
          <w:rStyle w:val="StyleUnderline"/>
        </w:rPr>
        <w:t>death makes itself known in ways that are diffuse, banal, and unremarkable to normative epistemologies</w:t>
      </w:r>
      <w:r w:rsidRPr="00073DFA">
        <w:rPr>
          <w:sz w:val="12"/>
        </w:rPr>
        <w:t xml:space="preserve">. In this context, </w:t>
      </w:r>
      <w:r w:rsidRPr="00014013">
        <w:rPr>
          <w:rStyle w:val="StyleUnderline"/>
        </w:rPr>
        <w:t>the only way to achieve “genuine liberation for black women” is to bring about the “liberation of black people as a whole</w:t>
      </w:r>
      <w:r w:rsidRPr="00073DFA">
        <w:rPr>
          <w:sz w:val="12"/>
        </w:rPr>
        <w:t xml:space="preserve">.” 57 </w:t>
      </w:r>
      <w:r w:rsidRPr="00014013">
        <w:rPr>
          <w:rStyle w:val="StyleUnderline"/>
        </w:rPr>
        <w:t>Thus, the end of patriarchal regulation requires the end of anti-Blackness, and the end of anti-Blackness requires the abolition of patriarchy</w:t>
      </w:r>
      <w:r w:rsidRPr="00073DFA">
        <w:rPr>
          <w:sz w:val="12"/>
        </w:rPr>
        <w:t xml:space="preserve">. She declares that to “slay the beast” that is the racial state, Black women (and the Black liberation movement) must end “racism, capitalism, and sexism.” 58 </w:t>
      </w:r>
      <w:r w:rsidRPr="00014013">
        <w:rPr>
          <w:rStyle w:val="StyleUnderline"/>
        </w:rPr>
        <w:t xml:space="preserve">In this way, </w:t>
      </w:r>
      <w:r w:rsidRPr="00014013">
        <w:rPr>
          <w:rStyle w:val="StyleUnderline"/>
          <w:highlight w:val="green"/>
        </w:rPr>
        <w:t>anti-Blackness makes itself known as gender and sexual regulation</w:t>
      </w:r>
      <w:r w:rsidRPr="00014013">
        <w:rPr>
          <w:rStyle w:val="StyleUnderline"/>
        </w:rPr>
        <w:t xml:space="preserve">, </w:t>
      </w:r>
      <w:r w:rsidRPr="00014013">
        <w:rPr>
          <w:rStyle w:val="StyleUnderline"/>
          <w:highlight w:val="green"/>
        </w:rPr>
        <w:t>and gender and sexual difference are produced by capitalism and racism</w:t>
      </w:r>
      <w:r w:rsidRPr="00073DFA">
        <w:rPr>
          <w:sz w:val="12"/>
        </w:rPr>
        <w:t xml:space="preserve">. </w:t>
      </w:r>
      <w:r w:rsidRPr="00014013">
        <w:rPr>
          <w:rStyle w:val="StyleUnderline"/>
          <w:highlight w:val="green"/>
        </w:rPr>
        <w:t xml:space="preserve">Black feminism documents how liberal epistemology and revolutionary politics </w:t>
      </w:r>
      <w:r w:rsidRPr="00453A4B">
        <w:rPr>
          <w:rStyle w:val="StyleUnderline"/>
        </w:rPr>
        <w:t xml:space="preserve">often </w:t>
      </w:r>
      <w:r w:rsidRPr="00014013">
        <w:rPr>
          <w:rStyle w:val="StyleUnderline"/>
          <w:highlight w:val="green"/>
        </w:rPr>
        <w:t>occlude the centrality of race, gender, sexuality, and capital to the formation and functioning of the social</w:t>
      </w:r>
      <w:r w:rsidRPr="00073DFA">
        <w:rPr>
          <w:sz w:val="12"/>
        </w:rPr>
        <w:t xml:space="preserve">. 59 </w:t>
      </w:r>
      <w:r w:rsidRPr="00014013">
        <w:rPr>
          <w:rStyle w:val="StyleUnderline"/>
          <w:highlight w:val="green"/>
        </w:rPr>
        <w:t>To miss one for the destruction of another is to let regulation reproduce itself under the name of liberation</w:t>
      </w:r>
      <w:r w:rsidRPr="00073DFA">
        <w:rPr>
          <w:sz w:val="12"/>
        </w:rPr>
        <w:t xml:space="preserve">. An abstract conception of the prisoner’s truth cannot name the forms of marginalization central to the prison that collude with and deploy gender and sexuality. While Foucault and the GIP theorized the ways the prison structured freedom as “unemployment” and a criminal record, Bukhari leaves the specificities of the prison regime unspoken because its effects are too difficult to name and impossible to catalogue. </w:t>
      </w:r>
      <w:r w:rsidRPr="00D9590B">
        <w:rPr>
          <w:rStyle w:val="StyleUnderline"/>
        </w:rPr>
        <w:t xml:space="preserve">When she does describe the specific powers of the prison regime, she analyzes the “medical treatment” of imprisoned women in order to </w:t>
      </w:r>
      <w:r w:rsidRPr="00D9590B">
        <w:rPr>
          <w:rStyle w:val="StyleUnderline"/>
        </w:rPr>
        <w:lastRenderedPageBreak/>
        <w:t>describe how the intimate gender and sexual politics of incarceration are part of a larger program of racialized state killing</w:t>
      </w:r>
      <w:r w:rsidRPr="00073DFA">
        <w:rPr>
          <w:sz w:val="12"/>
        </w:rPr>
        <w:t xml:space="preserve">. For example, in discussing the prison’s medical care, she notes that a prison doctor proscribed Maalox for a woman with a cold and diagnosed another woman’s cancer as a sore throat. 60 </w:t>
      </w:r>
      <w:r w:rsidRPr="0094758C">
        <w:rPr>
          <w:rStyle w:val="StyleUnderline"/>
        </w:rPr>
        <w:t xml:space="preserve">These “quasi-events” or </w:t>
      </w:r>
      <w:r w:rsidRPr="00014013">
        <w:rPr>
          <w:rStyle w:val="StyleUnderline"/>
          <w:highlight w:val="green"/>
        </w:rPr>
        <w:t xml:space="preserve">“quiet deaths” confound response </w:t>
      </w:r>
      <w:r w:rsidRPr="0094758C">
        <w:rPr>
          <w:rStyle w:val="StyleUnderline"/>
        </w:rPr>
        <w:t xml:space="preserve">because </w:t>
      </w:r>
      <w:r w:rsidRPr="00014013">
        <w:rPr>
          <w:rStyle w:val="StyleUnderline"/>
          <w:highlight w:val="green"/>
        </w:rPr>
        <w:t>it is hard to say exactly what happened and who caused it</w:t>
      </w:r>
      <w:r w:rsidRPr="00073DFA">
        <w:rPr>
          <w:sz w:val="12"/>
        </w:rPr>
        <w:t xml:space="preserve">. 61 </w:t>
      </w:r>
      <w:r w:rsidRPr="00D9590B">
        <w:rPr>
          <w:rStyle w:val="StyleUnderline"/>
        </w:rPr>
        <w:t>These events are forms of lethality composed of “</w:t>
      </w:r>
      <w:r w:rsidRPr="00893723">
        <w:rPr>
          <w:rStyle w:val="StyleUnderline"/>
          <w:highlight w:val="green"/>
        </w:rPr>
        <w:t>an agentless slow death” where the everyday drifts toward a premature ending: an incorrect diagnosis, another malnourished meal, an unexpected sickness, a small pain in the chest</w:t>
      </w:r>
      <w:r w:rsidRPr="00073DFA">
        <w:rPr>
          <w:sz w:val="12"/>
          <w:highlight w:val="green"/>
        </w:rPr>
        <w:t>.</w:t>
      </w:r>
      <w:r w:rsidRPr="00073DFA">
        <w:rPr>
          <w:sz w:val="12"/>
        </w:rPr>
        <w:t xml:space="preserve"> 62 According to Bukhari, unlike stories of spectacular repression and brutality in the prison, the forms of subjection and subjugation produced by anti-Blackness and heteropatriarchy are so banal that metaphors fail to describe them. 63 </w:t>
      </w:r>
      <w:r w:rsidRPr="00D9590B">
        <w:rPr>
          <w:rStyle w:val="StyleUnderline"/>
        </w:rPr>
        <w:t>For her, the Greek myth of the Minotaur’s maze describes the impossibility of escape that confronts Black women and other people surrounded by capitalism, anti-Blackness, and heteropatriarchy</w:t>
      </w:r>
      <w:r w:rsidRPr="00073DFA">
        <w:rPr>
          <w:sz w:val="12"/>
        </w:rPr>
        <w:t xml:space="preserve">. </w:t>
      </w:r>
      <w:r w:rsidRPr="00D9590B">
        <w:rPr>
          <w:rStyle w:val="StyleUnderline"/>
        </w:rPr>
        <w:t xml:space="preserve">Yet the analogy fails because </w:t>
      </w:r>
      <w:r w:rsidRPr="00D9590B">
        <w:rPr>
          <w:rStyle w:val="StyleUnderline"/>
          <w:highlight w:val="green"/>
        </w:rPr>
        <w:t>the impossibility of escape is not isolated to a</w:t>
      </w:r>
      <w:r w:rsidRPr="0094758C">
        <w:rPr>
          <w:rStyle w:val="StyleUnderline"/>
        </w:rPr>
        <w:t xml:space="preserve"> maze or </w:t>
      </w:r>
      <w:r w:rsidRPr="00D9590B">
        <w:rPr>
          <w:rStyle w:val="StyleUnderline"/>
          <w:highlight w:val="green"/>
        </w:rPr>
        <w:t>a prison—it describes the everyday structures of the world, processes left unthought under universal theories of the prison</w:t>
      </w:r>
      <w:r w:rsidRPr="00D9590B">
        <w:rPr>
          <w:rStyle w:val="StyleUnderline"/>
        </w:rPr>
        <w:t xml:space="preserve"> and the prisoner. Assata Shakur, also a member of the Black Liberation Army, similarly describes the prison as regime of dispersed racialized and gendered biopolitical power in her 1978 essay “Women in Prison: How We Are”: For many the cells are not much different from the tenements, the shooting galleries and the welfare hotels they live in on the street. </w:t>
      </w:r>
      <w:r w:rsidRPr="00073DFA">
        <w:rPr>
          <w:sz w:val="12"/>
        </w:rPr>
        <w:t xml:space="preserve">Sick call is no different from the clinic or the hospital emergency room. The fights are the same except they are less dangerous. The police are the same. The poverty is the same. The alienation is the same. The racism is the same. The sexism is the same. The drugs are the same and the system is the same. Riker’s Island is just another institution. In childhood school was their prison, or youth houses or reform schools or children shelters or foster homes or mental hospitals or drug programs and they see all institutions as indifferent to their needs, yet necessary to their survival. 64 In this passage, Shakur centers gender and sexuality in an analysis of a racialized field of knowledge, containment, and immobilization that manages populations subjected to “assigned disposability.” 65 </w:t>
      </w:r>
      <w:r w:rsidRPr="003B521E">
        <w:rPr>
          <w:rStyle w:val="StyleUnderline"/>
          <w:highlight w:val="green"/>
        </w:rPr>
        <w:t>By repeating that the prison’s power is “the same” as the hospital, racism, sexism, the police, schools, and so on, Shakur outlines a massive system of biopolitical governance animated by anti-Blackness, heteropatriarchy, and white supremacy</w:t>
      </w:r>
      <w:r w:rsidRPr="003B521E">
        <w:rPr>
          <w:sz w:val="12"/>
          <w:highlight w:val="green"/>
        </w:rPr>
        <w:t>.</w:t>
      </w:r>
      <w:r w:rsidRPr="00073DFA">
        <w:rPr>
          <w:sz w:val="12"/>
        </w:rPr>
        <w:t xml:space="preserve"> 66 This system cannot be apprehended through “ideologies of discreteness” or universal knowledge. 67 Indeed, this is Shakur’s point in writing about the particularities of the experiences of incarcerated women of color and queer women of color. </w:t>
      </w:r>
      <w:r w:rsidRPr="00D9590B">
        <w:rPr>
          <w:rStyle w:val="StyleUnderline"/>
        </w:rPr>
        <w:t xml:space="preserve">And this attention to gender </w:t>
      </w:r>
      <w:r w:rsidRPr="003B521E">
        <w:rPr>
          <w:rStyle w:val="StyleUnderline"/>
          <w:highlight w:val="green"/>
        </w:rPr>
        <w:t>and</w:t>
      </w:r>
      <w:r w:rsidRPr="00D9590B">
        <w:rPr>
          <w:rStyle w:val="StyleUnderline"/>
        </w:rPr>
        <w:t xml:space="preserve"> sexuality allows her t</w:t>
      </w:r>
      <w:r w:rsidRPr="003B521E">
        <w:rPr>
          <w:rStyle w:val="StyleUnderline"/>
          <w:highlight w:val="green"/>
        </w:rPr>
        <w:t>o highlight the intimate effects of the prison regime</w:t>
      </w:r>
      <w:r w:rsidRPr="003B521E">
        <w:rPr>
          <w:sz w:val="12"/>
          <w:highlight w:val="green"/>
        </w:rPr>
        <w:t>.</w:t>
      </w:r>
      <w:r w:rsidRPr="00073DFA">
        <w:rPr>
          <w:sz w:val="12"/>
        </w:rPr>
        <w:t xml:space="preserve"> </w:t>
      </w:r>
      <w:r w:rsidRPr="00D9590B">
        <w:rPr>
          <w:rStyle w:val="StyleUnderline"/>
        </w:rPr>
        <w:t>The symbiotic and productive relationship between freedom and the prison makes itself visible on the bodies of the women with whom she is incarcerated: She is in her late thirties. Her hands are swollen. Enormous. There are huge, open sores on her legs. She has about ten teeth left. And her entire body is scarred and ashen. She has been on drugs about twenty years. Her veins have collapsed. She has fibrosis, epilepsy, and edema</w:t>
      </w:r>
      <w:r w:rsidRPr="00073DFA">
        <w:rPr>
          <w:sz w:val="12"/>
        </w:rPr>
        <w:t xml:space="preserve">. 68 </w:t>
      </w:r>
      <w:r w:rsidRPr="00D9590B">
        <w:rPr>
          <w:rStyle w:val="StyleUnderline"/>
        </w:rPr>
        <w:t>Her description of bodily disintegration captures the intimacy of domination that orders the lives of Black women but that is invisible in its banality</w:t>
      </w:r>
      <w:r w:rsidRPr="00073DFA">
        <w:rPr>
          <w:sz w:val="12"/>
        </w:rPr>
        <w:t xml:space="preserve">. </w:t>
      </w:r>
      <w:r w:rsidRPr="00D9590B">
        <w:rPr>
          <w:rStyle w:val="StyleUnderline"/>
          <w:highlight w:val="green"/>
        </w:rPr>
        <w:t>For Shakur, open sores, collapsed veins, and missing teeth are traces of power’s presence</w:t>
      </w:r>
      <w:r w:rsidRPr="00073DFA">
        <w:rPr>
          <w:sz w:val="12"/>
        </w:rPr>
        <w:t xml:space="preserve">. </w:t>
      </w:r>
      <w:r w:rsidRPr="00D9590B">
        <w:rPr>
          <w:rStyle w:val="StyleUnderline"/>
          <w:highlight w:val="green"/>
        </w:rPr>
        <w:t>The prison’s power is visible and public, but it also shapes the contours of skin and memory.</w:t>
      </w:r>
      <w:r w:rsidRPr="00073DFA">
        <w:rPr>
          <w:sz w:val="12"/>
        </w:rPr>
        <w:t xml:space="preserve"> Critically, for Shakur and Bukhari, this system targets those resistant to capitalism and those populations produced as capitalism’s surplus. Because they focus heteropatriarchy and anti-Blackness in their theories of the prison regime, they argue that the prison targets people and populations produced as nonnormative in a multiplicity of ways. For example, the imprisoned women of color—the “butches,” “fems,” “bulldaggers,” and “stud broads”—in Shakur’s analysis of incarceration show the ways that heterosexism, white supremacy, and neoliberalism collude to immobilize poor queer women of color. Shakur’s writing highlights the centrality of gender, sexuality, and race to the ways that the neoliberal-carceral state renders socially and civically dead women of color and queer people of color “who come from places where dreams have been abandoned like the buildings.” 69 In the following passage, she describes the significance of heteropatriarchy to the prison regime: There are no criminals here at Riker’s Island Correctional Institution for Women (New York), only victims. Most of the women (over 95 percent) are black and Puerto Rican. Many were abused as children. Most have been abused by men and all have been abused by ‘the system’ . . . Many are charged as accessories to crimes committed by men. The major crimes that women here are charged with are prostitution, pick pocketing, shoplifting, robbery, and drugs . . . The women see stealing or hustling as necessary for the survival of themselves and their children because jobs are scarce and welfare is impossible to live on. 70 In this passage, Shakur makes clear how heteropatriarchy extends the carceral into the mundane contours of the lives of Black women and other women of color. When the GIP asked, “Can they ever escape?,” they meant, </w:t>
      </w:r>
      <w:r w:rsidRPr="00D9590B">
        <w:rPr>
          <w:rStyle w:val="StyleUnderline"/>
        </w:rPr>
        <w:t>Can the imprisoned ever be free of identifiable systems of carceral control?</w:t>
      </w:r>
      <w:r w:rsidRPr="00073DFA">
        <w:rPr>
          <w:sz w:val="12"/>
        </w:rPr>
        <w:t xml:space="preserve"> </w:t>
      </w:r>
      <w:r w:rsidRPr="00D9590B">
        <w:rPr>
          <w:rStyle w:val="StyleUnderline"/>
        </w:rPr>
        <w:t xml:space="preserve">Shakur and Bukhari argue that the </w:t>
      </w:r>
      <w:r w:rsidRPr="00D9590B">
        <w:rPr>
          <w:rStyle w:val="StyleUnderline"/>
          <w:highlight w:val="green"/>
        </w:rPr>
        <w:t>racial terror of the carceral shapes the home, sex and sexuality, love, labor, interpersonal violence, the contours of one’s veins and the size of one’s hands</w:t>
      </w:r>
      <w:r w:rsidRPr="00073DFA">
        <w:rPr>
          <w:sz w:val="12"/>
        </w:rPr>
        <w:t xml:space="preserve">. </w:t>
      </w:r>
      <w:r w:rsidRPr="00D9590B">
        <w:rPr>
          <w:rStyle w:val="StyleUnderline"/>
        </w:rPr>
        <w:t xml:space="preserve">In their theorization, </w:t>
      </w:r>
      <w:r w:rsidRPr="00D9590B">
        <w:rPr>
          <w:rStyle w:val="StyleUnderline"/>
          <w:highlight w:val="green"/>
        </w:rPr>
        <w:t>the prison’s power is often exercised outside the law, through the intimate, the affective, the indescribable, and the unknowable.</w:t>
      </w:r>
      <w:r w:rsidRPr="00073DFA">
        <w:rPr>
          <w:sz w:val="12"/>
        </w:rPr>
        <w:t xml:space="preserve"> They highlight how anti-Blackness and heteropatriarchy extend the carceral beyond the prison or even the police. As scholars like Beth Richie and Julia Sudbury have observed, intimate forms of patriarchal violence often push women of color into regimes of confinement and capture. 71 </w:t>
      </w:r>
      <w:r w:rsidRPr="00D9590B">
        <w:rPr>
          <w:rStyle w:val="StyleUnderline"/>
          <w:highlight w:val="green"/>
        </w:rPr>
        <w:t xml:space="preserve">These intimate forms of capture require </w:t>
      </w:r>
      <w:r w:rsidRPr="00E826AA">
        <w:rPr>
          <w:rStyle w:val="Emphasis"/>
          <w:highlight w:val="green"/>
        </w:rPr>
        <w:t>intimate and affective forms of abolition</w:t>
      </w:r>
      <w:r w:rsidRPr="00073DFA">
        <w:rPr>
          <w:sz w:val="12"/>
        </w:rPr>
        <w:t xml:space="preserve">. Culture and the Intimate Politics of Abolition In Foucault’s statement on the 1972 Nancy prison revolt, he shares a powerful story about the role of knowledge and culture in the process of abolition. To make their list of demands known to the public, prisoners wrote them on leaflets. In order to distribute them, they wrapped the leaflets around stones and threw them into the crowd of their supporters. The police worked furiously to collect “all the leaflet-wrapped stones so that no one would know what the detainees wanted.” 72 For Foucault, this example demonstrates how dangerous the knowledge of the prisoner is to the state. </w:t>
      </w:r>
      <w:r w:rsidRPr="00D9590B">
        <w:rPr>
          <w:rStyle w:val="StyleUnderline"/>
        </w:rPr>
        <w:t>It also demonstrates that a struggle over knowledge is foundational to the conflict between prisoners and the prison</w:t>
      </w:r>
      <w:r w:rsidRPr="00073DFA">
        <w:rPr>
          <w:sz w:val="12"/>
        </w:rPr>
        <w:t xml:space="preserve">. This struggle over knowledge was central to how Foucault and the GIP understood abolition. </w:t>
      </w:r>
      <w:r w:rsidRPr="00D9590B">
        <w:rPr>
          <w:rStyle w:val="StyleUnderline"/>
        </w:rPr>
        <w:t>For them, abolition was a material and epistemological process</w:t>
      </w:r>
      <w:r w:rsidRPr="00073DFA">
        <w:rPr>
          <w:sz w:val="12"/>
        </w:rPr>
        <w:t xml:space="preserve">. They wanted to defend the rights of prisoners, abolish criminal records, counter the beatings occurring in police stations and prisons, and politicize detainees through the GIP or other organizations. They also wanted to destroy “the divisions the system establishes . . . the hierarchical divisions within prison and the isolation of families outside.” 73 These material changes were tied to the epistemological change they worked toward. </w:t>
      </w:r>
      <w:r w:rsidRPr="00D9590B">
        <w:rPr>
          <w:rStyle w:val="StyleUnderline"/>
        </w:rPr>
        <w:t xml:space="preserve">They thus argued that their inquiry into the prison “itself is a struggle.” </w:t>
      </w:r>
      <w:r w:rsidRPr="00073DFA">
        <w:rPr>
          <w:sz w:val="12"/>
        </w:rPr>
        <w:t xml:space="preserve">74 The goal of the GIP’s work was to attack “oppressive power,” whether it went by the name “justice, technique, knowledge, or objectivity.” 75 Indeed, Foucault said he had no “personal opinions” about incarceration. Instead, he wanted to receive and </w:t>
      </w:r>
      <w:r w:rsidRPr="00073DFA">
        <w:rPr>
          <w:sz w:val="12"/>
        </w:rPr>
        <w:lastRenderedPageBreak/>
        <w:t xml:space="preserve">disseminate information. 76 </w:t>
      </w:r>
      <w:r w:rsidRPr="00D9590B">
        <w:rPr>
          <w:rStyle w:val="StyleUnderline"/>
          <w:highlight w:val="green"/>
        </w:rPr>
        <w:t>Creating new forms of knowledge might create openings for challenging and undoing the prison regime</w:t>
      </w:r>
      <w:r w:rsidRPr="00073DFA">
        <w:rPr>
          <w:sz w:val="12"/>
        </w:rPr>
        <w:t xml:space="preserve">. </w:t>
      </w:r>
      <w:r w:rsidRPr="00D9590B">
        <w:rPr>
          <w:rStyle w:val="StyleUnderline"/>
        </w:rPr>
        <w:t xml:space="preserve">For the GIP, if the prison regime was to end, it needed to be made visible, and rendering it visible required new epistemologies constructed by the imprisoned. </w:t>
      </w:r>
      <w:r w:rsidRPr="00073DFA">
        <w:rPr>
          <w:sz w:val="12"/>
        </w:rPr>
        <w:t xml:space="preserve">As Foucault put it plainly, “We can respond to the information on prison with revolt, with reform, or with the destruction of prisons.” 77 But first, one needed information. </w:t>
      </w:r>
      <w:r w:rsidRPr="00D9590B">
        <w:rPr>
          <w:rStyle w:val="StyleUnderline"/>
        </w:rPr>
        <w:t>In this way, the GIP understood culture to be a repository of alternative memories and histories where new subjectivities, collectivities, and forms of life could be imagined.</w:t>
      </w:r>
      <w:r w:rsidRPr="00073DFA">
        <w:rPr>
          <w:sz w:val="12"/>
        </w:rPr>
        <w:t xml:space="preserve"> 78 </w:t>
      </w:r>
      <w:r w:rsidRPr="00D9590B">
        <w:rPr>
          <w:rStyle w:val="StyleUnderline"/>
        </w:rPr>
        <w:t xml:space="preserve">Black feminism has similarly centered culture and epistemology in its understanding of creating a new world. However, it has not only critiqued an abstract conception of the state and the prison, it has demanded the destruction of dominant epistemologies and subjectivities. Thus, </w:t>
      </w:r>
      <w:r w:rsidRPr="00D9590B">
        <w:rPr>
          <w:rStyle w:val="StyleUnderline"/>
          <w:highlight w:val="green"/>
        </w:rPr>
        <w:t>it has positioned abolition as material and epistemological, as well as intimate</w:t>
      </w:r>
      <w:r w:rsidRPr="00D9590B">
        <w:rPr>
          <w:rStyle w:val="StyleUnderline"/>
        </w:rPr>
        <w:t>.</w:t>
      </w:r>
      <w:r w:rsidRPr="00073DFA">
        <w:rPr>
          <w:sz w:val="12"/>
        </w:rPr>
        <w:t xml:space="preserve"> In her 1970 essay, “Double Jeopardy: To Be Black and Female,” Francis Beale argues that Black feminism is a cultural force that will remake epistemologies and subjectivities. She argues that revolution is not a single economic or political moment, but rather the transformation of knowledge and being: “A people’s revolution that engages the participation of every member of society, man, woman, and child brings about a certain transformation in the participants as a result of this participation. Once you have caught a glimpse of freedom, or experienced a bit of self-determination, you can’t go back to old routines established under a racist, capitalist regime.” 79 </w:t>
      </w:r>
      <w:r w:rsidRPr="00D9590B">
        <w:rPr>
          <w:rStyle w:val="StyleUnderline"/>
        </w:rPr>
        <w:t>For her, to die for the revolution is “a one shot deal; to live for the revolution means taking on the more difficult commitment of changing our day-to-day life patterns.</w:t>
      </w:r>
      <w:r w:rsidRPr="00073DFA">
        <w:rPr>
          <w:sz w:val="12"/>
        </w:rPr>
        <w:t xml:space="preserve">” 80 </w:t>
      </w:r>
      <w:r w:rsidRPr="00D9590B">
        <w:rPr>
          <w:rStyle w:val="StyleUnderline"/>
        </w:rPr>
        <w:t xml:space="preserve">In this formulation, </w:t>
      </w:r>
      <w:r w:rsidRPr="003B521E">
        <w:rPr>
          <w:rStyle w:val="StyleUnderline"/>
          <w:highlight w:val="green"/>
        </w:rPr>
        <w:t>Black feminism is a politics that creates “a new world” for everyone.</w:t>
      </w:r>
      <w:r w:rsidRPr="00073DFA">
        <w:rPr>
          <w:sz w:val="12"/>
        </w:rPr>
        <w:t xml:space="preserve"> For example, in their classic “A Black Feminist Statement,” the Combahee River Collective writes, “We might use our position at the bottom, however, to make a clear leap into revolutionary action. If Black women were free, it would mean that everyone else would have to be free since our freedom would necessitate the destruction of all the systems of oppression.” 81 Similarly, Beale argues that it is essential for those “who understand the workings of capitalism and imperialism to realize that the exploitation of black people and women works to everyone’s disadvantage.” 82 For her, the abolition of anti-Blackness and heteropatriarchy are stepping stones toward the liberation of everyone. </w:t>
      </w:r>
      <w:r w:rsidRPr="004E0E7E">
        <w:rPr>
          <w:rStyle w:val="StyleUnderline"/>
        </w:rPr>
        <w:t>For the Black feminist thinkers discussed in this chapter, intersectionality is not an identitarian analytic. 83 Rather, it is a theory of race, gender, sexuality, the prison, and capitalism as social processes that traverse time and space in ways that change even as they remain the same</w:t>
      </w:r>
      <w:r w:rsidRPr="00073DFA">
        <w:rPr>
          <w:sz w:val="12"/>
        </w:rPr>
        <w:t xml:space="preserve">. </w:t>
      </w:r>
      <w:r w:rsidRPr="004E0E7E">
        <w:rPr>
          <w:rStyle w:val="StyleUnderline"/>
        </w:rPr>
        <w:t>This</w:t>
      </w:r>
      <w:r w:rsidRPr="004F3174">
        <w:rPr>
          <w:rStyle w:val="StyleUnderline"/>
        </w:rPr>
        <w:t xml:space="preserve"> epistemology provides a pathway for seeing both regulation in liberation and marginalization in what might look like revolution or resistance</w:t>
      </w:r>
      <w:r w:rsidRPr="004E0E7E">
        <w:rPr>
          <w:rStyle w:val="StyleUnderline"/>
        </w:rPr>
        <w:t>.</w:t>
      </w:r>
      <w:r w:rsidRPr="00073DFA">
        <w:rPr>
          <w:sz w:val="12"/>
        </w:rPr>
        <w:t xml:space="preserve"> </w:t>
      </w:r>
      <w:r w:rsidRPr="004E0E7E">
        <w:rPr>
          <w:rStyle w:val="StyleUnderline"/>
        </w:rPr>
        <w:t xml:space="preserve">This means </w:t>
      </w:r>
      <w:r w:rsidRPr="004F3174">
        <w:rPr>
          <w:rStyle w:val="StyleUnderline"/>
          <w:highlight w:val="green"/>
        </w:rPr>
        <w:t>producing forms of knowledge attuned to the prison regime’s displays of spectacular repression, brutality, and regulation</w:t>
      </w:r>
      <w:r w:rsidRPr="004F3174">
        <w:rPr>
          <w:rStyle w:val="StyleUnderline"/>
        </w:rPr>
        <w:t xml:space="preserve">, but </w:t>
      </w:r>
      <w:r w:rsidRPr="004E0E7E">
        <w:rPr>
          <w:rStyle w:val="StyleUnderline"/>
        </w:rPr>
        <w:t>it</w:t>
      </w:r>
      <w:r w:rsidRPr="004F3174">
        <w:rPr>
          <w:rStyle w:val="StyleUnderline"/>
        </w:rPr>
        <w:t xml:space="preserve"> also </w:t>
      </w:r>
      <w:r w:rsidRPr="004F3174">
        <w:rPr>
          <w:rStyle w:val="StyleUnderline"/>
          <w:highlight w:val="green"/>
        </w:rPr>
        <w:t>means undoing the intimate effects of the prison regime—processes that can invade the home, deteriorate the mind, and scar the skin</w:t>
      </w:r>
      <w:r w:rsidRPr="00073DFA">
        <w:rPr>
          <w:sz w:val="12"/>
        </w:rPr>
        <w:t xml:space="preserve">. </w:t>
      </w:r>
      <w:r w:rsidRPr="004F3174">
        <w:rPr>
          <w:rStyle w:val="StyleUnderline"/>
          <w:highlight w:val="green"/>
        </w:rPr>
        <w:t>This is not a static analytic, but one attuned to movement and change.</w:t>
      </w:r>
      <w:r w:rsidRPr="004F3174">
        <w:rPr>
          <w:rStyle w:val="StyleUnderline"/>
        </w:rPr>
        <w:t xml:space="preserve"> In the cases of Shakur, Bukhari, and Angela Davis, </w:t>
      </w:r>
      <w:r w:rsidRPr="004E0E7E">
        <w:rPr>
          <w:rStyle w:val="StyleUnderline"/>
        </w:rPr>
        <w:t>this knowledge was produced from within the prison, but also on the run. All three activists were not only imprisoned at one point, they also escaped or fled in order to disappear into the world of the underground</w:t>
      </w:r>
      <w:r w:rsidRPr="00073DFA">
        <w:rPr>
          <w:sz w:val="12"/>
        </w:rPr>
        <w:t xml:space="preserve">. </w:t>
      </w:r>
      <w:r w:rsidRPr="004E0E7E">
        <w:rPr>
          <w:rStyle w:val="StyleUnderline"/>
        </w:rPr>
        <w:t>Yet, running was not only physical</w:t>
      </w:r>
      <w:r w:rsidRPr="00073DFA">
        <w:rPr>
          <w:sz w:val="12"/>
        </w:rPr>
        <w:t xml:space="preserve">. </w:t>
      </w:r>
      <w:r w:rsidRPr="004E0E7E">
        <w:rPr>
          <w:rStyle w:val="StyleUnderline"/>
        </w:rPr>
        <w:t>They have also been fugitives from normative modes of thought</w:t>
      </w:r>
      <w:r w:rsidRPr="00073DFA">
        <w:rPr>
          <w:sz w:val="12"/>
        </w:rPr>
        <w:t xml:space="preserve">. </w:t>
      </w:r>
      <w:r w:rsidRPr="004E0E7E">
        <w:rPr>
          <w:rStyle w:val="StyleUnderline"/>
        </w:rPr>
        <w:t>Whether fugitives or prisoners, they were trying to flee the forms of knowledge constitutive of the racial state, the prison, heteropatriarchy, and new formations of global capitalism</w:t>
      </w:r>
      <w:r w:rsidRPr="00073DFA">
        <w:rPr>
          <w:sz w:val="12"/>
        </w:rPr>
        <w:t xml:space="preserve">. </w:t>
      </w:r>
      <w:r w:rsidRPr="004E0E7E">
        <w:rPr>
          <w:rStyle w:val="StyleUnderline"/>
        </w:rPr>
        <w:t>For them, there might not be a way out, but that doesn’t mean you stay put.</w:t>
      </w:r>
      <w:r w:rsidRPr="00073DFA">
        <w:rPr>
          <w:sz w:val="12"/>
        </w:rPr>
        <w:t xml:space="preserve"> </w:t>
      </w:r>
      <w:r w:rsidRPr="004E0E7E">
        <w:rPr>
          <w:rStyle w:val="StyleUnderline"/>
        </w:rPr>
        <w:t xml:space="preserve">This is the lesson of the fugitive; a lesson </w:t>
      </w:r>
      <w:r w:rsidRPr="004F3174">
        <w:rPr>
          <w:rStyle w:val="StyleUnderline"/>
          <w:highlight w:val="green"/>
        </w:rPr>
        <w:t>we must grasp if the intimate affects, desires, discourses, and ideas central to the prison are to end along with its cages, corridors, and guard towers</w:t>
      </w:r>
      <w:r w:rsidRPr="004F3174">
        <w:rPr>
          <w:rStyle w:val="StyleUnderline"/>
        </w:rPr>
        <w:t xml:space="preserve">. </w:t>
      </w:r>
      <w:r w:rsidRPr="004F3174">
        <w:rPr>
          <w:rStyle w:val="StyleUnderline"/>
          <w:highlight w:val="green"/>
        </w:rPr>
        <w:t>The prison’s end must exceed the institution</w:t>
      </w:r>
      <w:r w:rsidRPr="004F3174">
        <w:rPr>
          <w:rStyle w:val="StyleUnderline"/>
        </w:rPr>
        <w:t>. The fugitive can lead the way</w:t>
      </w:r>
      <w:r w:rsidRPr="0086586E">
        <w:rPr>
          <w:rStyle w:val="StyleUnderline"/>
          <w:highlight w:val="green"/>
        </w:rPr>
        <w:t>. Even if escape is impossible, we still have to run</w:t>
      </w:r>
      <w:r w:rsidRPr="0086586E">
        <w:rPr>
          <w:sz w:val="12"/>
          <w:highlight w:val="green"/>
        </w:rPr>
        <w:t>.</w:t>
      </w:r>
    </w:p>
    <w:p w14:paraId="7D4FC5C0" w14:textId="77777777" w:rsidR="00745B21" w:rsidRDefault="00807C08" w:rsidP="00807C08">
      <w:pPr>
        <w:pStyle w:val="Heading3"/>
      </w:pPr>
      <w:bookmarkStart w:id="8" w:name="_Toc489166684"/>
      <w:r>
        <w:lastRenderedPageBreak/>
        <w:t>1NC</w:t>
      </w:r>
      <w:r w:rsidR="00BD5091">
        <w:t>:</w:t>
      </w:r>
      <w:r>
        <w:t xml:space="preserve"> Vs Deschooling</w:t>
      </w:r>
      <w:r w:rsidR="00FE4AC8">
        <w:t xml:space="preserve"> TRI</w:t>
      </w:r>
      <w:bookmarkEnd w:id="8"/>
    </w:p>
    <w:p w14:paraId="786254A0" w14:textId="77777777" w:rsidR="00807C08" w:rsidRPr="00807C08" w:rsidRDefault="00807C08" w:rsidP="00807C08"/>
    <w:p w14:paraId="6F558452" w14:textId="77777777" w:rsidR="00FE4AC8" w:rsidRDefault="00FE4AC8" w:rsidP="00FE4AC8">
      <w:pPr>
        <w:pStyle w:val="Heading4"/>
      </w:pPr>
      <w:r>
        <w:t xml:space="preserve">The 1AC’s critique of schooling fails to understand the </w:t>
      </w:r>
      <w:r w:rsidRPr="00452B15">
        <w:rPr>
          <w:u w:val="single"/>
        </w:rPr>
        <w:t>carceral schooling industrial complex</w:t>
      </w:r>
      <w:r>
        <w:t xml:space="preserve"> that situates the prison regime as the </w:t>
      </w:r>
      <w:r w:rsidRPr="00E75340">
        <w:rPr>
          <w:u w:val="single"/>
        </w:rPr>
        <w:t>condition of possibility</w:t>
      </w:r>
      <w:r>
        <w:t xml:space="preserve"> of schooling and education. The “radical” pedagogy of the 1AC is capable of justifying, defending, and tolerating a genocidal prison regime through its investment in the production of “free” and self-governing citizen/subjects with their methodology. In other words, their freedom requires the reproduction of the </w:t>
      </w:r>
      <w:r w:rsidRPr="00E75340">
        <w:rPr>
          <w:u w:val="single"/>
        </w:rPr>
        <w:t>unfreedom</w:t>
      </w:r>
      <w:r>
        <w:t xml:space="preserve"> of those held captive by the state.</w:t>
      </w:r>
    </w:p>
    <w:p w14:paraId="3EC223EB" w14:textId="77777777" w:rsidR="00FE4AC8" w:rsidRPr="00073DFA" w:rsidRDefault="00FE4AC8" w:rsidP="00FE4AC8">
      <w:pPr>
        <w:rPr>
          <w:rFonts w:eastAsia="Cambria"/>
          <w:sz w:val="16"/>
          <w:szCs w:val="16"/>
        </w:rPr>
      </w:pPr>
      <w:r w:rsidRPr="00C24E00">
        <w:rPr>
          <w:rStyle w:val="Style13ptBold"/>
        </w:rPr>
        <w:t>Rodríguez 10</w:t>
      </w:r>
      <w:r w:rsidRPr="00073DFA">
        <w:rPr>
          <w:rFonts w:eastAsia="Cambria"/>
          <w:sz w:val="16"/>
        </w:rPr>
        <w:t xml:space="preserve"> </w:t>
      </w:r>
      <w:r w:rsidRPr="00073DFA">
        <w:rPr>
          <w:rFonts w:eastAsia="Cambria"/>
          <w:sz w:val="16"/>
          <w:szCs w:val="16"/>
        </w:rPr>
        <w:t xml:space="preserve">- Professor and Chair of Ethnic Studies @ UC Riverside [Dylan Rodríguez, “The Disorientation of the Teaching Act: Abolition as Pedagogical Position,” </w:t>
      </w:r>
      <w:r w:rsidRPr="00983E58">
        <w:rPr>
          <w:rFonts w:eastAsia="Cambria"/>
          <w:sz w:val="16"/>
          <w:szCs w:val="16"/>
          <w:u w:val="single"/>
        </w:rPr>
        <w:t>Radical Teacher</w:t>
      </w:r>
      <w:r w:rsidRPr="00073DFA">
        <w:rPr>
          <w:rFonts w:eastAsia="Cambria"/>
          <w:sz w:val="16"/>
          <w:szCs w:val="16"/>
        </w:rPr>
        <w:t>, Number 88 (Summer 2010)</w:t>
      </w:r>
    </w:p>
    <w:p w14:paraId="38E8B807" w14:textId="77777777" w:rsidR="00FE4AC8" w:rsidRPr="00073DFA" w:rsidRDefault="00FE4AC8" w:rsidP="00FE4AC8">
      <w:pPr>
        <w:rPr>
          <w:sz w:val="16"/>
        </w:rPr>
      </w:pPr>
      <w:r w:rsidRPr="00A63F59">
        <w:rPr>
          <w:rStyle w:val="StyleUnderline"/>
          <w:highlight w:val="green"/>
        </w:rPr>
        <w:t>The global U.S. prison regime</w:t>
      </w:r>
      <w:r w:rsidRPr="00A63F59">
        <w:rPr>
          <w:rStyle w:val="StyleUnderline"/>
        </w:rPr>
        <w:t xml:space="preserve"> has no precedent or peer and </w:t>
      </w:r>
      <w:r w:rsidRPr="00A63F59">
        <w:rPr>
          <w:rStyle w:val="StyleUnderline"/>
          <w:highlight w:val="green"/>
        </w:rPr>
        <w:t xml:space="preserve">has become a </w:t>
      </w:r>
      <w:r w:rsidRPr="00A63F59">
        <w:rPr>
          <w:rStyle w:val="Emphasis"/>
          <w:highlight w:val="green"/>
        </w:rPr>
        <w:t>primary condition of schooling</w:t>
      </w:r>
      <w:r w:rsidRPr="00A63F59">
        <w:rPr>
          <w:rStyle w:val="StyleUnderline"/>
          <w:highlight w:val="green"/>
        </w:rPr>
        <w:t>, education, and pedagogy in every possible site</w:t>
      </w:r>
      <w:r w:rsidRPr="00073DFA">
        <w:rPr>
          <w:sz w:val="16"/>
          <w:highlight w:val="green"/>
        </w:rPr>
        <w:t>.</w:t>
      </w:r>
      <w:r w:rsidRPr="00073DFA">
        <w:rPr>
          <w:sz w:val="16"/>
        </w:rPr>
        <w:t xml:space="preserve"> </w:t>
      </w:r>
      <w:r w:rsidRPr="00A63F59">
        <w:rPr>
          <w:rStyle w:val="StyleUnderline"/>
        </w:rPr>
        <w:t xml:space="preserve">Aside from its sheer accumulation of captive bodies (more than 2.5 million, if one includes children, military captives, undocumented migrants, and the mentally ill/disordered),1 </w:t>
      </w:r>
      <w:r w:rsidRPr="00A63F59">
        <w:rPr>
          <w:rStyle w:val="StyleUnderline"/>
          <w:highlight w:val="green"/>
        </w:rPr>
        <w:t>the prison has become central to the (re)production and (re)invention of a robust and historically dynamic white supremacist state:</w:t>
      </w:r>
      <w:r w:rsidRPr="00A63F59">
        <w:rPr>
          <w:rStyle w:val="StyleUnderline"/>
        </w:rPr>
        <w:t xml:space="preserve"> at its farthest institutional reaches, </w:t>
      </w:r>
      <w:r w:rsidRPr="00A63F59">
        <w:rPr>
          <w:rStyle w:val="StyleUnderline"/>
          <w:highlight w:val="green"/>
        </w:rPr>
        <w:t>the prison has developed a capacity to organize</w:t>
      </w:r>
      <w:r w:rsidRPr="00A63F59">
        <w:rPr>
          <w:rStyle w:val="StyleUnderline"/>
        </w:rPr>
        <w:t xml:space="preserve"> and disrupt the most taken-for-granted features of everyday </w:t>
      </w:r>
      <w:r w:rsidRPr="00A63F59">
        <w:rPr>
          <w:rStyle w:val="Emphasis"/>
          <w:highlight w:val="green"/>
        </w:rPr>
        <w:t>social life</w:t>
      </w:r>
      <w:r w:rsidRPr="00A63F59">
        <w:rPr>
          <w:rStyle w:val="StyleUnderline"/>
        </w:rPr>
        <w:t xml:space="preserve">, </w:t>
      </w:r>
      <w:r w:rsidRPr="00A63F59">
        <w:rPr>
          <w:rStyle w:val="StyleUnderline"/>
          <w:highlight w:val="green"/>
        </w:rPr>
        <w:t>including “family,” “community,” “school,” and individual social identities</w:t>
      </w:r>
      <w:r w:rsidRPr="00A63F59">
        <w:rPr>
          <w:rStyle w:val="StyleUnderline"/>
        </w:rPr>
        <w:t xml:space="preserve">. </w:t>
      </w:r>
      <w:r w:rsidRPr="00A63F59">
        <w:rPr>
          <w:rStyle w:val="StyleUnderline"/>
          <w:highlight w:val="green"/>
        </w:rPr>
        <w:t>Students</w:t>
      </w:r>
      <w:r w:rsidRPr="00A63F59">
        <w:rPr>
          <w:rStyle w:val="StyleUnderline"/>
        </w:rPr>
        <w:t xml:space="preserve">, teachers, and administrators of all kinds </w:t>
      </w:r>
      <w:r w:rsidRPr="00A63F59">
        <w:rPr>
          <w:rStyle w:val="StyleUnderline"/>
          <w:highlight w:val="green"/>
        </w:rPr>
        <w:t>have come to conceptualize “freedom,” “safety,” and “peace</w:t>
      </w:r>
      <w:r w:rsidRPr="00A63F59">
        <w:rPr>
          <w:rStyle w:val="StyleUnderline"/>
        </w:rPr>
        <w:t xml:space="preserve">” </w:t>
      </w:r>
      <w:r w:rsidRPr="00A63F59">
        <w:rPr>
          <w:rStyle w:val="StyleUnderline"/>
          <w:highlight w:val="green"/>
        </w:rPr>
        <w:t>as a relatively direct outcome of state-conducted domestic war</w:t>
      </w:r>
      <w:r w:rsidRPr="00A63F59">
        <w:rPr>
          <w:rStyle w:val="StyleUnderline"/>
        </w:rPr>
        <w:t xml:space="preserve"> (wars on crime, drugs, gangs, immigrants, terror, etc.), legitimated police violence, and large-scale, punitive imprisonment</w:t>
      </w:r>
      <w:r w:rsidRPr="00073DFA">
        <w:rPr>
          <w:sz w:val="16"/>
        </w:rPr>
        <w:t xml:space="preserve">. In what follows, I attempt to offer the outlines of a critical analysis and schematic social theory that might be useful to two overlapping, urgent tasks of the radical teacher: 1) </w:t>
      </w:r>
      <w:r w:rsidRPr="00A63F59">
        <w:rPr>
          <w:rStyle w:val="StyleUnderline"/>
        </w:rPr>
        <w:t xml:space="preserve">to better understand how </w:t>
      </w:r>
      <w:r w:rsidRPr="00A63F59">
        <w:rPr>
          <w:rStyle w:val="StyleUnderline"/>
          <w:highlight w:val="green"/>
        </w:rPr>
        <w:t>the prison</w:t>
      </w:r>
      <w:r w:rsidRPr="00A63F59">
        <w:rPr>
          <w:rStyle w:val="StyleUnderline"/>
        </w:rPr>
        <w:t xml:space="preserve">, along with the relations of power </w:t>
      </w:r>
      <w:r w:rsidRPr="00A63F59">
        <w:rPr>
          <w:rStyle w:val="StyleUnderline"/>
          <w:highlight w:val="green"/>
        </w:rPr>
        <w:t xml:space="preserve">and normalized state violence that the prison inhabits/produces, form the everyday </w:t>
      </w:r>
      <w:r w:rsidRPr="00A63F59">
        <w:rPr>
          <w:rStyle w:val="Emphasis"/>
          <w:highlight w:val="green"/>
        </w:rPr>
        <w:t>condition of possibility for the teaching act</w:t>
      </w:r>
      <w:r w:rsidRPr="00073DFA">
        <w:rPr>
          <w:sz w:val="16"/>
        </w:rPr>
        <w:t xml:space="preserve">; and 2) to engage a historically situated abolitionist praxis that is, in this moment, primarily pedagogical. A working conception of the “prison regime” offers a useful tool of critical social analysis as well as a theoretical framework for contextualizing critical, radical, and perhaps abolitionist pedagogies. </w:t>
      </w:r>
      <w:r w:rsidRPr="00A63F59">
        <w:rPr>
          <w:rStyle w:val="StyleUnderline"/>
        </w:rPr>
        <w:t xml:space="preserve">In subtle distinction from the criminological, social scientific, and common sense understandings of “criminal justice,” “prisons/ jails,” and the “correctional system,” </w:t>
      </w:r>
      <w:r w:rsidRPr="00A63F59">
        <w:rPr>
          <w:rStyle w:val="StyleUnderline"/>
          <w:highlight w:val="green"/>
        </w:rPr>
        <w:t>the notion of a prison regime focuses on three</w:t>
      </w:r>
      <w:r w:rsidRPr="00A63F59">
        <w:rPr>
          <w:rStyle w:val="StyleUnderline"/>
        </w:rPr>
        <w:t xml:space="preserve"> interrelated </w:t>
      </w:r>
      <w:r w:rsidRPr="00A63F59">
        <w:rPr>
          <w:rStyle w:val="Emphasis"/>
          <w:highlight w:val="green"/>
        </w:rPr>
        <w:t>technologies and processes</w:t>
      </w:r>
      <w:r w:rsidRPr="00A63F59">
        <w:rPr>
          <w:rStyle w:val="StyleUnderline"/>
          <w:highlight w:val="green"/>
        </w:rPr>
        <w:t xml:space="preserve"> that are dynamically produced</w:t>
      </w:r>
      <w:r w:rsidRPr="00A63F59">
        <w:rPr>
          <w:rStyle w:val="StyleUnderline"/>
        </w:rPr>
        <w:t xml:space="preserve"> at the site of imprisonment: first, the prison regime encompasses the material arrangements of institutional power </w:t>
      </w:r>
      <w:r w:rsidRPr="00A63F59">
        <w:rPr>
          <w:rStyle w:val="StyleUnderline"/>
          <w:highlight w:val="green"/>
        </w:rPr>
        <w:t>that create informal</w:t>
      </w:r>
      <w:r w:rsidRPr="00A63F59">
        <w:rPr>
          <w:rStyle w:val="StyleUnderline"/>
        </w:rPr>
        <w:t xml:space="preserve"> (and often nominally illegal) </w:t>
      </w:r>
      <w:r w:rsidRPr="00A63F59">
        <w:rPr>
          <w:rStyle w:val="Emphasis"/>
          <w:highlight w:val="green"/>
        </w:rPr>
        <w:t>routines and protocols of militarized physiological domination</w:t>
      </w:r>
      <w:r w:rsidRPr="00A63F59">
        <w:rPr>
          <w:rStyle w:val="StyleUnderline"/>
        </w:rPr>
        <w:t xml:space="preserve"> over human beings held captive by the state</w:t>
      </w:r>
      <w:r w:rsidRPr="00073DFA">
        <w:rPr>
          <w:sz w:val="16"/>
        </w:rPr>
        <w:t xml:space="preserve">. </w:t>
      </w:r>
      <w:r w:rsidRPr="00A63F59">
        <w:rPr>
          <w:rStyle w:val="StyleUnderline"/>
          <w:highlight w:val="green"/>
        </w:rPr>
        <w:t>This domination privileges a historical anti-black state violence that is</w:t>
      </w:r>
      <w:r w:rsidRPr="00A63F59">
        <w:rPr>
          <w:rStyle w:val="StyleUnderline"/>
        </w:rPr>
        <w:t xml:space="preserve"> particularly </w:t>
      </w:r>
      <w:r w:rsidRPr="00A63F59">
        <w:rPr>
          <w:rStyle w:val="StyleUnderline"/>
          <w:highlight w:val="green"/>
        </w:rPr>
        <w:t>traceable to</w:t>
      </w:r>
      <w:r w:rsidRPr="00A63F59">
        <w:rPr>
          <w:rStyle w:val="StyleUnderline"/>
        </w:rPr>
        <w:t xml:space="preserve"> the latter stages of continental </w:t>
      </w:r>
      <w:r w:rsidRPr="00A63F59">
        <w:rPr>
          <w:rStyle w:val="StyleUnderline"/>
          <w:highlight w:val="green"/>
        </w:rPr>
        <w:t>racial chattel slavery</w:t>
      </w:r>
      <w:r w:rsidRPr="00A63F59">
        <w:rPr>
          <w:rStyle w:val="StyleUnderline"/>
        </w:rPr>
        <w:t xml:space="preserve"> and its immediate epochal aftermath in “post-emancipation” white supremacy and juridical racial segregation/apartheid—a privileging that is directly reflected in the actual demography of the imprisoned population, composed of a Black majority</w:t>
      </w:r>
      <w:r w:rsidRPr="00073DFA">
        <w:rPr>
          <w:sz w:val="16"/>
        </w:rPr>
        <w:t xml:space="preserve">. The institutional elaborations of this white supremacist and anti-black carceral state create an overarching system of physiological domination that subsumes differently racialized subjects (including whites) into institutional routines (strip searching and regular bodily invasion, legally sanctioned torture, ad hoc assassination, routinized medical neglect) that revise while sustaining the everyday practices of genocidal racial slavery. While there are multiple variations on this regime of physiological dominance—including (Latino/a, Muslim, and Arab) immigrant detention, extra-territorial military prisons, and asylums—it is crucial to recognize that the genealogy of the prison’s systemic violence is anchored in the normalized Black genocide of U.S. and New World nation-building.2 Second, the concept of the prison regime understands the place of state-ordained human capture as a modality of social (dis)organization that produces numerous forms of interpersonal and systemic (race, class, gender, sexual) violence within and beyond the physical sites of imprisonment. Here, the multiple and vast social effects of imprisonment (from affective disruptions of community and extended familial ties to long-term economic/geographic displacement) are understood as fundamental and systemic dimensions of the policing and </w:t>
      </w:r>
      <w:r w:rsidRPr="00073DFA">
        <w:rPr>
          <w:sz w:val="16"/>
        </w:rPr>
        <w:lastRenderedPageBreak/>
        <w:t xml:space="preserve">imprisonment apparatus, rather than secondary or unintended consequences of it.3 </w:t>
      </w:r>
      <w:r w:rsidRPr="00A63F59">
        <w:rPr>
          <w:rStyle w:val="StyleUnderline"/>
        </w:rPr>
        <w:t xml:space="preserve">Third, </w:t>
      </w:r>
      <w:r w:rsidRPr="00A63F59">
        <w:rPr>
          <w:rStyle w:val="StyleUnderline"/>
          <w:highlight w:val="green"/>
        </w:rPr>
        <w:t>the prison regime encompasses the multiple knowledges and meanings</w:t>
      </w:r>
      <w:r w:rsidRPr="00A63F59">
        <w:rPr>
          <w:rStyle w:val="StyleUnderline"/>
        </w:rPr>
        <w:t xml:space="preserve"> that are created around the institutional site and cultural symbol of “the prison,” </w:t>
      </w:r>
      <w:r w:rsidRPr="00A63F59">
        <w:rPr>
          <w:rStyle w:val="StyleUnderline"/>
          <w:highlight w:val="green"/>
        </w:rPr>
        <w:t>including those that circulate in</w:t>
      </w:r>
      <w:r w:rsidRPr="00A63F59">
        <w:rPr>
          <w:rStyle w:val="StyleUnderline"/>
        </w:rPr>
        <w:t xml:space="preserve"> popular culture and among the administrative bureaucracies and </w:t>
      </w:r>
      <w:r w:rsidRPr="00A63F59">
        <w:rPr>
          <w:rStyle w:val="StyleUnderline"/>
          <w:highlight w:val="green"/>
        </w:rPr>
        <w:t>curriculum of schools</w:t>
      </w:r>
      <w:r w:rsidRPr="00073DFA">
        <w:rPr>
          <w:sz w:val="16"/>
        </w:rPr>
        <w:t xml:space="preserve">. </w:t>
      </w:r>
      <w:r w:rsidRPr="00A63F59">
        <w:rPr>
          <w:rStyle w:val="StyleUnderline"/>
        </w:rPr>
        <w:t xml:space="preserve">Given this conception of the prison regime as a far-reaching and invasive arrangement of social power, state violence, and human domination, we might better be able to understand the significance of </w:t>
      </w:r>
      <w:r w:rsidRPr="00A63F59">
        <w:rPr>
          <w:rStyle w:val="StyleUnderline"/>
          <w:highlight w:val="green"/>
        </w:rPr>
        <w:t>everyday routines of school-based discipline</w:t>
      </w:r>
      <w:r w:rsidRPr="00A63F59">
        <w:rPr>
          <w:rStyle w:val="StyleUnderline"/>
        </w:rPr>
        <w:t xml:space="preserve"> that </w:t>
      </w:r>
      <w:r w:rsidRPr="00A63F59">
        <w:rPr>
          <w:rStyle w:val="StyleUnderline"/>
          <w:highlight w:val="green"/>
        </w:rPr>
        <w:t xml:space="preserve">imply the </w:t>
      </w:r>
      <w:r w:rsidRPr="00A63F59">
        <w:rPr>
          <w:rStyle w:val="Emphasis"/>
          <w:highlight w:val="green"/>
        </w:rPr>
        <w:t>possibility of imprisonment</w:t>
      </w:r>
      <w:r w:rsidRPr="00A63F59">
        <w:rPr>
          <w:rStyle w:val="StyleUnderline"/>
          <w:highlight w:val="green"/>
        </w:rPr>
        <w:t xml:space="preserve"> as the punitive bureaucratic outcome of misbehavior, truancy, and academic failure</w:t>
      </w:r>
      <w:r w:rsidRPr="00073DFA">
        <w:rPr>
          <w:sz w:val="16"/>
        </w:rPr>
        <w:t>. What, then, is the</w:t>
      </w:r>
      <w:r>
        <w:rPr>
          <w:sz w:val="16"/>
        </w:rPr>
        <w:t xml:space="preserve"> </w:t>
      </w:r>
      <w:r w:rsidRPr="00073DFA">
        <w:rPr>
          <w:sz w:val="16"/>
        </w:rPr>
        <w:t xml:space="preserve">condition of “teaching” in the context of a prison regime that is so relentless in its innovation and intrusiveness? </w:t>
      </w:r>
      <w:r w:rsidRPr="00A63F59">
        <w:rPr>
          <w:rStyle w:val="StyleUnderline"/>
        </w:rPr>
        <w:t>We might depart from another critical premise: that the prison (jail, detention center, etc.) cannot be conceptualized as a place that is wholly separate or alienated from the normalized intercourses of civil society or “the free world.”</w:t>
      </w:r>
      <w:r w:rsidRPr="00073DFA">
        <w:rPr>
          <w:sz w:val="16"/>
        </w:rPr>
        <w:t xml:space="preserve"> Speaking more precisely to the concerns raised by this issue of Radical Teacher, </w:t>
      </w:r>
      <w:r w:rsidRPr="00A63F59">
        <w:rPr>
          <w:rStyle w:val="StyleUnderline"/>
        </w:rPr>
        <w:t xml:space="preserve">the massive carceral-cultural form of the prison has naturalized a systemic disorientation of the teaching act, so that </w:t>
      </w:r>
      <w:r w:rsidRPr="00A63F59">
        <w:rPr>
          <w:rStyle w:val="Emphasis"/>
          <w:highlight w:val="green"/>
        </w:rPr>
        <w:t>teaching is no longer separable</w:t>
      </w:r>
      <w:r w:rsidRPr="00A63F59">
        <w:rPr>
          <w:rStyle w:val="StyleUnderline"/>
          <w:highlight w:val="green"/>
        </w:rPr>
        <w:t xml:space="preserve"> from the work of policing</w:t>
      </w:r>
      <w:r w:rsidRPr="00A63F59">
        <w:rPr>
          <w:rStyle w:val="StyleUnderline"/>
        </w:rPr>
        <w:t>, juridical discipline, and state-crafted punishment.</w:t>
      </w:r>
      <w:r w:rsidRPr="00073DFA">
        <w:rPr>
          <w:sz w:val="16"/>
        </w:rPr>
        <w:t xml:space="preserve"> </w:t>
      </w:r>
      <w:r w:rsidRPr="00A63F59">
        <w:rPr>
          <w:rStyle w:val="StyleUnderline"/>
        </w:rPr>
        <w:t>Thus</w:t>
      </w:r>
      <w:r w:rsidRPr="00A63F59">
        <w:rPr>
          <w:rStyle w:val="StyleUnderline"/>
          <w:highlight w:val="green"/>
        </w:rPr>
        <w:t>, I do not think the crucial question in our historical moment is whether or not our teaching ultimately</w:t>
      </w:r>
      <w:r w:rsidRPr="00A63F59">
        <w:rPr>
          <w:rStyle w:val="StyleUnderline"/>
        </w:rPr>
        <w:t xml:space="preserve"> supports or adequately </w:t>
      </w:r>
      <w:r w:rsidRPr="00A63F59">
        <w:rPr>
          <w:rStyle w:val="StyleUnderline"/>
          <w:highlight w:val="green"/>
        </w:rPr>
        <w:t xml:space="preserve">challenges </w:t>
      </w:r>
      <w:r w:rsidRPr="00A63F59">
        <w:rPr>
          <w:rStyle w:val="StyleUnderline"/>
        </w:rPr>
        <w:t xml:space="preserve">the </w:t>
      </w:r>
      <w:r w:rsidRPr="00A63F59">
        <w:rPr>
          <w:rStyle w:val="StyleUnderline"/>
          <w:highlight w:val="green"/>
        </w:rPr>
        <w:t>material arrangements</w:t>
      </w:r>
      <w:r w:rsidRPr="00A63F59">
        <w:rPr>
          <w:rStyle w:val="StyleUnderline"/>
        </w:rPr>
        <w:t xml:space="preserve"> and cultural significations of the prison regime—just as I believe the central question under the rule of apartheid is not whether a curriculum condones or opposes the spatial arrangements of white supremacy and intensified racist state violence.</w:t>
      </w:r>
      <w:r w:rsidRPr="00073DFA">
        <w:rPr>
          <w:sz w:val="16"/>
        </w:rPr>
        <w:t xml:space="preserve"> </w:t>
      </w:r>
      <w:r w:rsidRPr="00A63F59">
        <w:rPr>
          <w:rStyle w:val="StyleUnderline"/>
          <w:highlight w:val="green"/>
        </w:rPr>
        <w:t>Rather, the primary question is whether and how the act of teaching can</w:t>
      </w:r>
      <w:r w:rsidRPr="00A63F59">
        <w:rPr>
          <w:rStyle w:val="StyleUnderline"/>
        </w:rPr>
        <w:t xml:space="preserve"> effectively and </w:t>
      </w:r>
      <w:r w:rsidRPr="00A63F59">
        <w:rPr>
          <w:rStyle w:val="StyleUnderline"/>
          <w:highlight w:val="green"/>
        </w:rPr>
        <w:t>radically displace the normalized misery, everyday suffering</w:t>
      </w:r>
      <w:r w:rsidRPr="00A63F59">
        <w:rPr>
          <w:rStyle w:val="StyleUnderline"/>
        </w:rPr>
        <w:t>, and mundane state violence that are reproduced and/or passively condoned by both hegemonic and critical/counterhegemonic pedagogies.</w:t>
      </w:r>
      <w:r w:rsidRPr="00073DFA">
        <w:rPr>
          <w:sz w:val="16"/>
        </w:rPr>
        <w:t xml:space="preserve"> </w:t>
      </w:r>
      <w:r w:rsidRPr="003A541B">
        <w:rPr>
          <w:rStyle w:val="StyleUnderline"/>
          <w:highlight w:val="green"/>
        </w:rPr>
        <w:t>I am arguing that our historical conditions urgently dictate that a strategic distinction must be drawn between</w:t>
      </w:r>
      <w:r w:rsidRPr="00A63F59">
        <w:rPr>
          <w:rStyle w:val="StyleUnderline"/>
        </w:rPr>
        <w:t xml:space="preserve"> liberal, social justice, critical, and even </w:t>
      </w:r>
      <w:r w:rsidRPr="003A541B">
        <w:rPr>
          <w:rStyle w:val="StyleUnderline"/>
          <w:highlight w:val="green"/>
        </w:rPr>
        <w:t xml:space="preserve">“radical” pedagogies that are capable of even remotely </w:t>
      </w:r>
      <w:r w:rsidRPr="003A541B">
        <w:rPr>
          <w:rStyle w:val="Emphasis"/>
          <w:highlight w:val="green"/>
        </w:rPr>
        <w:t>justifying, defending, or tolerating</w:t>
      </w:r>
      <w:r w:rsidRPr="003A541B">
        <w:rPr>
          <w:rStyle w:val="StyleUnderline"/>
          <w:highlight w:val="green"/>
        </w:rPr>
        <w:t xml:space="preserve"> a proto-genocidal prison regime</w:t>
      </w:r>
      <w:r w:rsidRPr="00A63F59">
        <w:rPr>
          <w:rStyle w:val="StyleUnderline"/>
        </w:rPr>
        <w:t xml:space="preserve"> that is without precedent or peer, on the one hand, </w:t>
      </w:r>
      <w:r w:rsidRPr="003A541B">
        <w:rPr>
          <w:rStyle w:val="StyleUnderline"/>
          <w:highlight w:val="green"/>
        </w:rPr>
        <w:t xml:space="preserve">and those attempts at </w:t>
      </w:r>
      <w:r w:rsidRPr="00452B15">
        <w:rPr>
          <w:rStyle w:val="Emphasis"/>
          <w:highlight w:val="green"/>
        </w:rPr>
        <w:t>abolitionist pedagogy</w:t>
      </w:r>
      <w:r w:rsidRPr="00A63F59">
        <w:rPr>
          <w:rStyle w:val="StyleUnderline"/>
        </w:rPr>
        <w:t xml:space="preserve"> that—in an urgent embracing of the historical necessity of innovation, improvisation, and radical rearticulation— are attempting to generate new epistemic and intellectual approaches to meaning, knowledge, learning, and practice for the sake of life, liberation, and new social possibilities</w:t>
      </w:r>
      <w:r w:rsidRPr="00073DFA">
        <w:rPr>
          <w:sz w:val="16"/>
        </w:rPr>
        <w:t xml:space="preserve">. </w:t>
      </w:r>
      <w:r w:rsidRPr="003A541B">
        <w:rPr>
          <w:rStyle w:val="StyleUnderline"/>
          <w:highlight w:val="green"/>
        </w:rPr>
        <w:t>I am concerned with addressing a pedagogical tendency that artificially separates the teacher-student relation and “the school” from “the prison.”</w:t>
      </w:r>
      <w:r w:rsidRPr="00073DFA">
        <w:rPr>
          <w:sz w:val="16"/>
        </w:rPr>
        <w:t xml:space="preserve"> </w:t>
      </w:r>
      <w:r w:rsidRPr="003A541B">
        <w:rPr>
          <w:rStyle w:val="StyleUnderline"/>
        </w:rPr>
        <w:t xml:space="preserve">Such strategic distinctions are useful for delineating the ways that multiple pedagogical epistemes (including otherwise critical and radical ones) operate from the a priori notion that prisons and policing serve necessary, peace-and-safety making, and “good” social functions that are somehow separable or recuperable from their historical primacy to socioeconomic/class </w:t>
      </w:r>
      <w:r>
        <w:rPr>
          <w:rStyle w:val="StyleUnderline"/>
        </w:rPr>
        <w:t>repression, American apartheid, racial slavery,</w:t>
      </w:r>
      <w:r w:rsidRPr="003A541B">
        <w:rPr>
          <w:rStyle w:val="StyleUnderline"/>
        </w:rPr>
        <w:t xml:space="preserve"> indigenous land disp</w:t>
      </w:r>
      <w:r>
        <w:rPr>
          <w:rStyle w:val="StyleUnderline"/>
        </w:rPr>
        <w:t>lacement and cultural genocide,</w:t>
      </w:r>
      <w:r w:rsidRPr="003A541B">
        <w:rPr>
          <w:rStyle w:val="StyleUnderline"/>
        </w:rPr>
        <w:t xml:space="preserve"> and white supremacist colonization</w:t>
      </w:r>
      <w:r w:rsidRPr="00073DFA">
        <w:rPr>
          <w:sz w:val="16"/>
        </w:rPr>
        <w:t xml:space="preserve">.9 In other words, what might happen to the disoriented teaching act if it sere re-oriented against the assumptive necessity, integrity, and taken-for-grantedness of prisons, policing, and the normalized state violence they reproduce? Schooling Regime </w:t>
      </w:r>
      <w:r w:rsidRPr="003A541B">
        <w:rPr>
          <w:rStyle w:val="StyleUnderline"/>
          <w:highlight w:val="green"/>
        </w:rPr>
        <w:t>The structural symbiosis between schools and the racist policing/prison state is evident in the administrative, public policy, and pedagogical innovations of the War on Drugs, “Zero Tolerance,” “No Child Left Behind,” and the school-based militarizations of the “school to prison (and military) pipeline</w:t>
      </w:r>
      <w:r w:rsidRPr="00073DFA">
        <w:rPr>
          <w:sz w:val="16"/>
        </w:rPr>
        <w:t xml:space="preserve">.”10 </w:t>
      </w:r>
      <w:r w:rsidRPr="003A541B">
        <w:rPr>
          <w:rStyle w:val="StyleUnderline"/>
        </w:rPr>
        <w:t>Angela Y. Davis has suggested that “</w:t>
      </w:r>
      <w:r w:rsidRPr="003A541B">
        <w:rPr>
          <w:rStyle w:val="StyleUnderline"/>
          <w:highlight w:val="green"/>
        </w:rPr>
        <w:t>when children attend schools that place a greater value on discipline and security</w:t>
      </w:r>
      <w:r w:rsidRPr="003A541B">
        <w:rPr>
          <w:rStyle w:val="StyleUnderline"/>
        </w:rPr>
        <w:t xml:space="preserve"> than on knowledge and intellectual development, </w:t>
      </w:r>
      <w:r w:rsidRPr="003A541B">
        <w:rPr>
          <w:rStyle w:val="StyleUnderline"/>
          <w:highlight w:val="green"/>
        </w:rPr>
        <w:t xml:space="preserve">they are attending </w:t>
      </w:r>
      <w:r w:rsidRPr="003A541B">
        <w:rPr>
          <w:rStyle w:val="Emphasis"/>
          <w:highlight w:val="green"/>
        </w:rPr>
        <w:t>prep schools for prison</w:t>
      </w:r>
      <w:r w:rsidRPr="00073DFA">
        <w:rPr>
          <w:sz w:val="16"/>
        </w:rPr>
        <w:t xml:space="preserve">.”11 </w:t>
      </w:r>
      <w:r w:rsidRPr="003A541B">
        <w:rPr>
          <w:rStyle w:val="StyleUnderline"/>
          <w:highlight w:val="green"/>
        </w:rPr>
        <w:t xml:space="preserve">These punitive iterations of an increasingly </w:t>
      </w:r>
      <w:r w:rsidRPr="003A541B">
        <w:rPr>
          <w:rStyle w:val="Emphasis"/>
          <w:highlight w:val="green"/>
        </w:rPr>
        <w:t>carceral schooling industrial complex</w:t>
      </w:r>
      <w:r w:rsidRPr="003A541B">
        <w:rPr>
          <w:rStyle w:val="StyleUnderline"/>
        </w:rPr>
        <w:t>, however, represent a symptomatic reflection of how the racist state—and white supremacist social formation generally—</w:t>
      </w:r>
      <w:r w:rsidRPr="00073DFA">
        <w:rPr>
          <w:rStyle w:val="StyleUnderline"/>
          <w:highlight w:val="green"/>
        </w:rPr>
        <w:t>are producing new categories of social identities</w:t>
      </w:r>
      <w:r w:rsidRPr="003A541B">
        <w:rPr>
          <w:rStyle w:val="StyleUnderline"/>
        </w:rPr>
        <w:t xml:space="preserve"> (and redefining older ones) that can only be “taught” within a direct relationship to the regulatory mechanisms and imminent (state) violence of the prison industrial complex and the U.S. prison regime</w:t>
      </w:r>
      <w:r w:rsidRPr="00073DFA">
        <w:rPr>
          <w:sz w:val="16"/>
        </w:rPr>
        <w:t xml:space="preserve">. (Even while some are relatively privileged by the institutional logics of relative de-criminalization, their bodily mobility and academic progression are </w:t>
      </w:r>
      <w:r w:rsidRPr="00073DFA">
        <w:rPr>
          <w:sz w:val="16"/>
        </w:rPr>
        <w:lastRenderedPageBreak/>
        <w:t xml:space="preserve">contingent on the state’s capacity to separate and “protect” them from the criminalized.) </w:t>
      </w:r>
      <w:r w:rsidRPr="003A541B">
        <w:rPr>
          <w:rStyle w:val="StyleUnderline"/>
        </w:rPr>
        <w:t xml:space="preserve">There are, at first, categories of social subjects that are apprehended and </w:t>
      </w:r>
      <w:r w:rsidRPr="00073DFA">
        <w:rPr>
          <w:rStyle w:val="StyleUnderline"/>
          <w:highlight w:val="green"/>
        </w:rPr>
        <w:t>naturalized by the school-as-state</w:t>
      </w:r>
      <w:r w:rsidRPr="003A541B">
        <w:rPr>
          <w:rStyle w:val="StyleUnderline"/>
        </w:rPr>
        <w:t>—</w:t>
      </w:r>
      <w:r w:rsidRPr="00073DFA">
        <w:rPr>
          <w:rStyle w:val="StyleUnderline"/>
          <w:highlight w:val="green"/>
        </w:rPr>
        <w:t>gifted and talented, undocumented, gang affiliated, exceptional, at-risk, average—who are then, by ontological necessity</w:t>
      </w:r>
      <w:r w:rsidRPr="003A541B">
        <w:rPr>
          <w:rStyle w:val="StyleUnderline"/>
        </w:rPr>
        <w:t xml:space="preserve">, hierarchically separated </w:t>
      </w:r>
      <w:r w:rsidRPr="00073DFA">
        <w:rPr>
          <w:rStyle w:val="StyleUnderline"/>
          <w:highlight w:val="green"/>
        </w:rPr>
        <w:t>through the protocols of pseudo-standardized intelligence</w:t>
      </w:r>
      <w:r w:rsidRPr="003A541B">
        <w:rPr>
          <w:rStyle w:val="StyleUnderline"/>
        </w:rPr>
        <w:t xml:space="preserve"> quotient, socioeconomic class, race, gender, citizenship, sexuality, neighborhood geography, etc</w:t>
      </w:r>
      <w:r w:rsidRPr="00073DFA">
        <w:rPr>
          <w:sz w:val="16"/>
        </w:rPr>
        <w:t xml:space="preserve">. </w:t>
      </w:r>
      <w:r w:rsidRPr="00073DFA">
        <w:rPr>
          <w:rStyle w:val="StyleUnderline"/>
          <w:highlight w:val="green"/>
        </w:rPr>
        <w:t>This seemingly compulsory, school-sited reproduction of the deadly</w:t>
      </w:r>
      <w:r w:rsidRPr="003A541B">
        <w:rPr>
          <w:rStyle w:val="StyleUnderline"/>
        </w:rPr>
        <w:t xml:space="preserve"> circuits of privilege and </w:t>
      </w:r>
      <w:r w:rsidRPr="00073DFA">
        <w:rPr>
          <w:rStyle w:val="StyleUnderline"/>
          <w:highlight w:val="green"/>
        </w:rPr>
        <w:t>alienation</w:t>
      </w:r>
      <w:r w:rsidRPr="003A541B">
        <w:rPr>
          <w:rStyle w:val="StyleUnderline"/>
        </w:rPr>
        <w:t xml:space="preserve"> is anything but new, and </w:t>
      </w:r>
      <w:r w:rsidRPr="00073DFA">
        <w:rPr>
          <w:rStyle w:val="StyleUnderline"/>
          <w:highlight w:val="green"/>
        </w:rPr>
        <w:t>has always been central to the routines of the U.S. schooling regime,</w:t>
      </w:r>
      <w:r w:rsidRPr="003A541B">
        <w:rPr>
          <w:rStyle w:val="StyleUnderline"/>
        </w:rPr>
        <w:t xml:space="preserve"> particularly in its colonialist and post-emancipationist articulations</w:t>
      </w:r>
      <w:r w:rsidRPr="00073DFA">
        <w:rPr>
          <w:sz w:val="16"/>
        </w:rPr>
        <w:t xml:space="preserve">.12 The idea of the U.S. prison apparatus as a regime, in this context, brings attention to how prisons are not places outside and apart from our everyday lives, but instead shape and deform our identities, communities, and modes of social interaction. I have written elsewhere that the prison regime is an apparatus of power/violence that cannot be reduced to a minor “institution” of the state, but has in fact become an apparatus that possesses and constitutes the state, often as if autonomous of its authority.13 Here, I am interested in how this regime overlaps with and mutually nourishes the multiple “schooling regimes” that make up the U.S. educational system. The U.S. prison, in other words, has become a model and prototype for power relations more generally, in which 1) institutional authority is intertwined with the policing and surveillance capacities (legitimated violence) of the state, 2) the broadly cultural and peculiarly juridical racial/gender criminalization of particular social subjects becomes a primary framework for organizing institutional access, and 3) the practice of systemic bodily immobilization (incarceration) permeates the normal routines of the “free world.” </w:t>
      </w:r>
      <w:r w:rsidRPr="00073DFA">
        <w:rPr>
          <w:rStyle w:val="StyleUnderline"/>
        </w:rPr>
        <w:t xml:space="preserve">To trace the movements of the prison’s modeling of power relations to the site of the school is to understand that </w:t>
      </w:r>
      <w:r w:rsidRPr="00073DFA">
        <w:rPr>
          <w:rStyle w:val="StyleUnderline"/>
          <w:highlight w:val="green"/>
        </w:rPr>
        <w:t>policing/surveillance</w:t>
      </w:r>
      <w:r w:rsidRPr="00073DFA">
        <w:rPr>
          <w:rStyle w:val="StyleUnderline"/>
        </w:rPr>
        <w:t xml:space="preserve">, criminalization, </w:t>
      </w:r>
      <w:r w:rsidRPr="00073DFA">
        <w:rPr>
          <w:rStyle w:val="StyleUnderline"/>
          <w:highlight w:val="green"/>
        </w:rPr>
        <w:t>and immobilization are as much schooling practices as they are imprisonment practices</w:t>
      </w:r>
      <w:r w:rsidRPr="00073DFA">
        <w:rPr>
          <w:sz w:val="16"/>
        </w:rPr>
        <w:t xml:space="preserve">. </w:t>
      </w:r>
      <w:r w:rsidRPr="00073DFA">
        <w:rPr>
          <w:rStyle w:val="StyleUnderline"/>
          <w:highlight w:val="green"/>
        </w:rPr>
        <w:t>The teacher is</w:t>
      </w:r>
      <w:r w:rsidRPr="00073DFA">
        <w:rPr>
          <w:rStyle w:val="StyleUnderline"/>
        </w:rPr>
        <w:t xml:space="preserve"> generally being </w:t>
      </w:r>
      <w:r w:rsidRPr="00073DFA">
        <w:rPr>
          <w:rStyle w:val="StyleUnderline"/>
          <w:highlight w:val="green"/>
        </w:rPr>
        <w:t>asked to train the foot soldiers, middle managers, administrators</w:t>
      </w:r>
      <w:r w:rsidRPr="00073DFA">
        <w:rPr>
          <w:rStyle w:val="StyleUnderline"/>
        </w:rPr>
        <w:t xml:space="preserve">, workers, intellectuals, </w:t>
      </w:r>
      <w:r w:rsidRPr="00073DFA">
        <w:rPr>
          <w:rStyle w:val="StyleUnderline"/>
          <w:highlight w:val="green"/>
        </w:rPr>
        <w:t>and potential captives of the school/prison confluence</w:t>
      </w:r>
      <w:r w:rsidRPr="00073DFA">
        <w:rPr>
          <w:rStyle w:val="StyleUnderline"/>
        </w:rPr>
        <w:t>, whether the classroom is populated by criminalized Black and Brown youth or white Ph.D. candidates</w:t>
      </w:r>
      <w:r w:rsidRPr="00073DFA">
        <w:rPr>
          <w:sz w:val="16"/>
        </w:rPr>
        <w:t xml:space="preserve">. </w:t>
      </w:r>
      <w:r w:rsidRPr="00073DFA">
        <w:rPr>
          <w:rStyle w:val="StyleUnderline"/>
        </w:rPr>
        <w:t xml:space="preserve">Two thoughts are worth considering: the teaching act is constituted by the technologies of the prison regime, and </w:t>
      </w:r>
      <w:r w:rsidRPr="00073DFA">
        <w:rPr>
          <w:rStyle w:val="StyleUnderline"/>
          <w:highlight w:val="green"/>
        </w:rPr>
        <w:t>the school is inseparable from the prison industrial complex</w:t>
      </w:r>
      <w:r w:rsidRPr="00073DFA">
        <w:rPr>
          <w:sz w:val="16"/>
        </w:rPr>
        <w:t xml:space="preserve">. The “prison industrial complex,” in contrast to the prison regime, names the emergence over the last three decades of multiple symbiotic institutional relationships that dynamically link private business (such as architectural firms, construction companies, and uniform manufacturers) and government/state apparatuses (including police, corrections, and elected officials) in projects of multiply-scaled human immobilization and imprisonment. The national abolitionist organization Critical Resistance elaborates that the prison industrial complex is a “system situated at the intersection of governmental and private interests that uses prisons as a solution to social, political, and economic problems.”14 </w:t>
      </w:r>
      <w:r w:rsidRPr="00073DFA">
        <w:rPr>
          <w:rStyle w:val="StyleUnderline"/>
        </w:rPr>
        <w:t xml:space="preserve">In fact, as many abolitionist scholars have noted, </w:t>
      </w:r>
      <w:r w:rsidRPr="00073DFA">
        <w:rPr>
          <w:rStyle w:val="StyleUnderline"/>
          <w:highlight w:val="green"/>
        </w:rPr>
        <w:t>the rise of the prison industrial complex is</w:t>
      </w:r>
      <w:r w:rsidRPr="00073DFA">
        <w:rPr>
          <w:rStyle w:val="StyleUnderline"/>
        </w:rPr>
        <w:t xml:space="preserve"> in part </w:t>
      </w:r>
      <w:r w:rsidRPr="00073DFA">
        <w:rPr>
          <w:rStyle w:val="StyleUnderline"/>
          <w:highlight w:val="green"/>
        </w:rPr>
        <w:t>a direct outcome of the liberal-progressive “prison reform” successes of the 1970s.</w:t>
      </w:r>
      <w:r w:rsidRPr="00073DFA">
        <w:rPr>
          <w:sz w:val="16"/>
        </w:rPr>
        <w:t xml:space="preserve"> The political convergence between liberals, progressives, and “law and order” conservatives/reactionaries, located within the accelerating political and geographical displacements of globalization,15 generated a host of material transformations and institutional shifts that facilitated— in fact, necessitated—the large-scale reorganization of the prison into a host of new and/or qualitatively intensified structural relationships with numerous political and economic apparatuses, including public policy and legislative bodies, electoral and lobbying apparatuses, the medical and architectural/construction industries, and various other hegemonic institutional forms. Concretely, the reform of the prison required its own expansion and bureaucratic multiplication: for example, the reform of prison overcrowding came to involve an astronomical growth in new prison construction (rather than decarceration and release), the reformist outrage against preventable deaths and severe physiological suffering from (communicable, congenital, and mental) illnesses yielded the piecemeal incorporation of medical facilities and staff into prison protocols (as opposed to addressing the fact that massive incarceration inherently creates and circulates sickness), and reformist recognition of carceral state violence against emotionally disordered, mentally ill, and disabled captives led to the creation of new prisons and pharmaceutical regimens for the “criminally insane,” and so on. Following the historical trajectory of Angela Y. Davis’ concise and accurate assessment that “during the (American) revolutionary period, the penitentiary was generally viewed as a progressive reform, linked to the larger campaign for the rights of citizens,”16 it is crucial to recognize that the prison industrial complex is one of the most significant “reformist” achievements in U.S. history and is not simply the perverse social project of self-identified reactionaries and conservatives. Its roots and sustenance are fundamentally located in the American liberal-progressive impulse toward reforming institutionalized state violence rather than abolishing it. The absolute banality of the prison regime’s presence in the administrative protocols, curricula, and educational routines of the school is almost omnipresent: aside from the most obvious appearances of the racist policing state on campuses everywhere, it is generally the fundamental epistemological (hence pedagogical) assumption of the school that 1) social order (peace) requires a normalized, culturally legitimated proliferation of state violence (policing, juridical punishment, war); 2) the survival of civil society (schools, citizenship, and individual “freedom”) depends on the capacity of the state to isolate or extinguish the criminal/dangerous; and 3) the U.S. nationbuilding project is endemically decent or (at least) democratic in spirit, and its apparent corruptions, contradictions, and systemic brutalities (including and especially the racial, gender, and class-based violence of the prison industrial complex) are ultimately reformable, redeemable, or (if all else fails) forgivable. </w:t>
      </w:r>
      <w:r w:rsidRPr="00073DFA">
        <w:rPr>
          <w:rStyle w:val="StyleUnderline"/>
        </w:rPr>
        <w:t xml:space="preserve">It is virtually indisputable—though always worth restating—that most </w:t>
      </w:r>
      <w:r w:rsidRPr="00073DFA">
        <w:rPr>
          <w:rStyle w:val="StyleUnderline"/>
          <w:highlight w:val="green"/>
        </w:rPr>
        <w:t>pedagogical practices (including many “critical/radical” ones) invest in producing or edifying “free” and self-governing citizen/subjects</w:t>
      </w:r>
      <w:r w:rsidRPr="00073DFA">
        <w:rPr>
          <w:sz w:val="16"/>
        </w:rPr>
        <w:t xml:space="preserve">. </w:t>
      </w:r>
      <w:r w:rsidRPr="00073DFA">
        <w:rPr>
          <w:rStyle w:val="StyleUnderline"/>
          <w:highlight w:val="green"/>
        </w:rPr>
        <w:t>The assumptive framework of this pedagogical framework tends to conflate civil society with “freedom,”</w:t>
      </w:r>
      <w:r w:rsidRPr="00073DFA">
        <w:rPr>
          <w:rStyle w:val="StyleUnderline"/>
        </w:rPr>
        <w:t xml:space="preserve"> as if one’s physical presence in civil society is separable from the actual and imminent state violence of criminalization and policing. (Is a criminalized and policed person really “free”?).</w:t>
      </w:r>
      <w:r w:rsidRPr="00073DFA">
        <w:rPr>
          <w:sz w:val="16"/>
        </w:rPr>
        <w:t xml:space="preserve"> This pedagogical approach also leaves unasked the question of whether the central premise of the teaching practice itself—that a given pedagogy is actually capable of producing free citizen/subjects under such historical conditions—might implode if its conditions of possibility were </w:t>
      </w:r>
      <w:r w:rsidRPr="00073DFA">
        <w:rPr>
          <w:sz w:val="16"/>
        </w:rPr>
        <w:lastRenderedPageBreak/>
        <w:t xml:space="preserve">adequately confronted. To clarify: as teachers, our generic pedagogical assumption is that we are either teaching to “free” studentcitizens who must be empowered and encouraged to live up to the responsibilities of their nominal freedom (a task that may be interpreted differently and contradictorily depending on the teacher), or that our pedagogy intends to participate in the creation of free student-citizens who are capable of being trained to participate robustly in civil society, outside and apart from the social dominance and institutional violence of the prison regime. </w:t>
      </w:r>
      <w:r w:rsidRPr="00073DFA">
        <w:rPr>
          <w:rStyle w:val="StyleUnderline"/>
        </w:rPr>
        <w:t>In both instances, t</w:t>
      </w:r>
      <w:r w:rsidRPr="00073DFA">
        <w:rPr>
          <w:rStyle w:val="StyleUnderline"/>
          <w:highlight w:val="green"/>
        </w:rPr>
        <w:t xml:space="preserve">he underlying task of the teacher is to train the student to avert direct confrontation with </w:t>
      </w:r>
      <w:r w:rsidRPr="00073DFA">
        <w:rPr>
          <w:rStyle w:val="StyleUnderline"/>
        </w:rPr>
        <w:t xml:space="preserve">the </w:t>
      </w:r>
      <w:r w:rsidRPr="00073DFA">
        <w:rPr>
          <w:rStyle w:val="StyleUnderline"/>
          <w:highlight w:val="green"/>
        </w:rPr>
        <w:t>policing</w:t>
      </w:r>
      <w:r w:rsidRPr="00073DFA">
        <w:rPr>
          <w:rStyle w:val="StyleUnderline"/>
        </w:rPr>
        <w:t xml:space="preserve"> and imprisonment apparatus, and to remain un-incarcerated and relatively un-criminalized by the state.</w:t>
      </w:r>
      <w:r w:rsidRPr="00073DFA">
        <w:rPr>
          <w:sz w:val="16"/>
        </w:rPr>
        <w:t xml:space="preserve"> </w:t>
      </w:r>
      <w:r w:rsidRPr="00073DFA">
        <w:rPr>
          <w:rStyle w:val="StyleUnderline"/>
        </w:rPr>
        <w:t>Whether or not the teacher can claim to succeed in this task, a basic historical truth is obscured and avoided: the structural symbiosis between the schooling and prison regimes has already rendered the prevailing cultural and institutional rubrics “freedom” an utter sham</w:t>
      </w:r>
      <w:r w:rsidRPr="00073DFA">
        <w:rPr>
          <w:sz w:val="16"/>
        </w:rPr>
        <w:t xml:space="preserve">, no less than the Declaration of Independence was a pronouncement of displacement, liquidation, and enslavement for the majority of the continent’s inhabitants. </w:t>
      </w:r>
      <w:r w:rsidRPr="00073DFA">
        <w:rPr>
          <w:rStyle w:val="StyleUnderline"/>
          <w:highlight w:val="green"/>
        </w:rPr>
        <w:t>Within the schooling regime/prison regime nexus</w:t>
      </w:r>
      <w:r w:rsidRPr="00073DFA">
        <w:rPr>
          <w:rStyle w:val="StyleUnderline"/>
        </w:rPr>
        <w:t xml:space="preserve">, </w:t>
      </w:r>
      <w:r w:rsidRPr="00073DFA">
        <w:rPr>
          <w:rStyle w:val="StyleUnderline"/>
          <w:highlight w:val="green"/>
        </w:rPr>
        <w:t xml:space="preserve">many are taught into freedom in order to administer, enforce, and passively </w:t>
      </w:r>
      <w:r w:rsidRPr="00073DFA">
        <w:rPr>
          <w:rStyle w:val="Emphasis"/>
          <w:highlight w:val="green"/>
        </w:rPr>
        <w:t>reproduce the unfreedom of others</w:t>
      </w:r>
      <w:r w:rsidRPr="00073DFA">
        <w:rPr>
          <w:rStyle w:val="StyleUnderline"/>
        </w:rPr>
        <w:t>, while some are trained into a tentative and alwaystemporary avoidance of unfreedom, meagerly rewarded with the accoutrements of civic inclusion (a job, a vote, a home address).</w:t>
      </w:r>
      <w:r w:rsidRPr="00073DFA">
        <w:rPr>
          <w:sz w:val="16"/>
        </w:rPr>
        <w:t xml:space="preserve"> Numerous others are trained to inhabit a space across or in between these fraudulent modalities of freedom. If the radical teacher’s primary challenge does not initially revolve around the creation of pedagogical strategies that can produce “free,” self-governing, critical student/ subjects, but instead centers on the structurally violent conditions of possibility for “pedagogy” itself, in what form can critical, radical, liberationist teaching actually occur? To revise a previous question: how might the conceptual premises and practical premises of classroom pedagogy be transformed, rethought, and strategically disrupted in order that an abolitionist reorientation of teaching becomes feasible and effective?</w:t>
      </w:r>
    </w:p>
    <w:p w14:paraId="52E8AD39" w14:textId="77777777" w:rsidR="00FE4AC8" w:rsidRDefault="00FE4AC8" w:rsidP="00FE4AC8">
      <w:pPr>
        <w:pStyle w:val="Heading4"/>
      </w:pPr>
      <w:r>
        <w:t>The absence of a theorization of anti-blackness in Affirmative ensures the reproduction of anti-blackness in their politics – they cannot respond to the condition by which whites are deputized in the policing paradigm and black people magenetize bullets – their politics disavows the antiblackness at the heart of even leftist organizing and crowds out alternative positions that start with the antiblack paradigm of police</w:t>
      </w:r>
    </w:p>
    <w:p w14:paraId="434A44E4" w14:textId="77777777" w:rsidR="00FE4AC8" w:rsidRPr="00392265" w:rsidRDefault="00FE4AC8" w:rsidP="00FE4AC8">
      <w:pPr>
        <w:widowControl w:val="0"/>
        <w:autoSpaceDE w:val="0"/>
        <w:autoSpaceDN w:val="0"/>
        <w:adjustRightInd w:val="0"/>
        <w:spacing w:after="240" w:line="300" w:lineRule="atLeast"/>
        <w:rPr>
          <w:rStyle w:val="StyleUnderline"/>
        </w:rPr>
      </w:pPr>
      <w:r w:rsidRPr="00106897">
        <w:rPr>
          <w:rStyle w:val="Style13ptBold"/>
        </w:rPr>
        <w:t>Wilderson III ’03</w:t>
      </w:r>
      <w:r>
        <w:rPr>
          <w:rFonts w:asciiTheme="minorHAnsi" w:eastAsia="Cambria" w:hAnsiTheme="minorHAnsi" w:cstheme="minorHAnsi"/>
        </w:rPr>
        <w:t xml:space="preserve"> (Frank B., Professor of Drama and African American Studies at the University of California at Irvine, “</w:t>
      </w:r>
      <w:r w:rsidRPr="006069AF">
        <w:rPr>
          <w:rFonts w:asciiTheme="minorHAnsi" w:eastAsia="Cambria" w:hAnsiTheme="minorHAnsi" w:cstheme="minorHAnsi"/>
        </w:rPr>
        <w:t>The Prison Slave as Hegemony’s</w:t>
      </w:r>
      <w:r>
        <w:rPr>
          <w:rFonts w:asciiTheme="minorHAnsi" w:eastAsia="Cambria" w:hAnsiTheme="minorHAnsi" w:cstheme="minorHAnsi"/>
        </w:rPr>
        <w:t xml:space="preserve"> </w:t>
      </w:r>
      <w:r w:rsidRPr="006069AF">
        <w:rPr>
          <w:rFonts w:asciiTheme="minorHAnsi" w:eastAsia="Cambria" w:hAnsiTheme="minorHAnsi" w:cstheme="minorHAnsi"/>
        </w:rPr>
        <w:t>(Silent) Scandal</w:t>
      </w:r>
      <w:r>
        <w:rPr>
          <w:rFonts w:asciiTheme="minorHAnsi" w:eastAsia="Cambria" w:hAnsiTheme="minorHAnsi" w:cstheme="minorHAnsi"/>
        </w:rPr>
        <w:t>,” 2/30/2003)//HL</w:t>
      </w:r>
    </w:p>
    <w:p w14:paraId="1341A8DC" w14:textId="77777777" w:rsidR="00FE4AC8" w:rsidRDefault="00FE4AC8" w:rsidP="00FE4AC8">
      <w:pPr>
        <w:rPr>
          <w:rFonts w:ascii="MS Mincho" w:eastAsia="MS Mincho" w:hAnsi="MS Mincho" w:cs="MS Mincho"/>
          <w:sz w:val="16"/>
        </w:rPr>
      </w:pPr>
      <w:r w:rsidRPr="00354D50">
        <w:rPr>
          <w:sz w:val="16"/>
        </w:rPr>
        <w:t xml:space="preserve">It makes no difference that in the United States the “casbah” and the “European” zone are laid one on top of the other. What is being asserted here is an isomorphic schematic relation—the schematic interchangeability—between Fanon’s settler society and Martinot’s and Sexton’s policing paradigm. For Fanon, </w:t>
      </w:r>
      <w:r w:rsidRPr="00961ACC">
        <w:rPr>
          <w:rStyle w:val="StyleUnderline"/>
        </w:rPr>
        <w:t>it is the policeman and soldier</w:t>
      </w:r>
      <w:r w:rsidRPr="00354D50">
        <w:rPr>
          <w:sz w:val="16"/>
        </w:rPr>
        <w:t xml:space="preserve"> (not the discursive, or hegemonic, </w:t>
      </w:r>
      <w:r w:rsidRPr="00961ACC">
        <w:rPr>
          <w:sz w:val="16"/>
        </w:rPr>
        <w:t xml:space="preserve">agents) of colonialism </w:t>
      </w:r>
      <w:r w:rsidRPr="00961ACC">
        <w:rPr>
          <w:rStyle w:val="StyleUnderline"/>
        </w:rPr>
        <w:t>that make one town white and the other black.</w:t>
      </w:r>
      <w:r w:rsidRPr="00961ACC">
        <w:rPr>
          <w:sz w:val="16"/>
        </w:rPr>
        <w:t xml:space="preserve"> For Martinot and Sexton, this Manichean delirium manifests itself by way of </w:t>
      </w:r>
      <w:r w:rsidRPr="00961ACC">
        <w:rPr>
          <w:rStyle w:val="StyleUnderline"/>
        </w:rPr>
        <w:t>the U.S. paradigm of policing that (re)produces, repetitively, the inside–outside, the civil society–black world, by virtue of the difference between those bodies that do not magnetize bullets and those that do</w:t>
      </w:r>
      <w:r w:rsidRPr="00961ACC">
        <w:rPr>
          <w:sz w:val="16"/>
        </w:rPr>
        <w:t>. “</w:t>
      </w:r>
      <w:r w:rsidRPr="00961ACC">
        <w:rPr>
          <w:rStyle w:val="StyleUnderline"/>
        </w:rPr>
        <w:t>Police impunity serves to distinguish between the racial itself and the elsewhere that mandates it . . . the distinction between those whose human being is put permanently in question and those for whom it goes without saying</w:t>
      </w:r>
      <w:r w:rsidRPr="00961ACC">
        <w:rPr>
          <w:sz w:val="16"/>
        </w:rPr>
        <w:t xml:space="preserve">.”7 In such a paradigm, </w:t>
      </w:r>
      <w:r w:rsidRPr="00961ACC">
        <w:rPr>
          <w:rStyle w:val="StyleUnderline"/>
        </w:rPr>
        <w:t>white people are</w:t>
      </w:r>
      <w:r w:rsidRPr="00961ACC">
        <w:rPr>
          <w:sz w:val="16"/>
        </w:rPr>
        <w:t xml:space="preserve">, ipso facto, </w:t>
      </w:r>
      <w:r w:rsidRPr="00961ACC">
        <w:rPr>
          <w:rStyle w:val="StyleUnderline"/>
        </w:rPr>
        <w:t>deputized in the face of black people, whether they know it (consciously) or not</w:t>
      </w:r>
      <w:r w:rsidRPr="00961ACC">
        <w:rPr>
          <w:sz w:val="16"/>
        </w:rPr>
        <w:t xml:space="preserve">. Whiteness, then—and, by extension, civil society cannot be solely “represented” as some monumentalized coherence of phallic signifiers but must first be understood as a social formation of contemporaries who do not magnetize bullets. This is the essence of their construction through an asignifying absence; their signifying presence is manifested by the fact that they are, if only by default, deputized against those who do magnetize bullets. In short, </w:t>
      </w:r>
      <w:r w:rsidRPr="00961ACC">
        <w:rPr>
          <w:rStyle w:val="Emphasis"/>
        </w:rPr>
        <w:t>white people are not simply “protected” by the police. They are—in their very corporeality—the police.</w:t>
      </w:r>
      <w:r w:rsidRPr="00961ACC">
        <w:rPr>
          <w:sz w:val="16"/>
        </w:rPr>
        <w:t xml:space="preserve"> is ipso facto deputization of white people in the face of black people ac- counts for Fanon’s materiality and Martinot’s and Sexton’s Manichean delirium in America. What remains to be addressed, however, is the way in which the </w:t>
      </w:r>
      <w:r w:rsidRPr="00961ACC">
        <w:rPr>
          <w:rStyle w:val="StyleUnderline"/>
        </w:rPr>
        <w:t>political contestation between civil society’s junior partners (i.e., workers, white women, and immigrants), on the one hand, and white-supremacist institutionality, on the other hand, is produced by, and reproductive of, a supplemental antiblackness.</w:t>
      </w:r>
      <w:r w:rsidRPr="00961ACC">
        <w:rPr>
          <w:sz w:val="16"/>
        </w:rPr>
        <w:t xml:space="preserve"> Put another way: How is the production and accumulation of junior partners’ social capital dependent on an antiblack rhetorical structure and a decomposed black body? </w:t>
      </w:r>
      <w:r w:rsidRPr="00961ACC">
        <w:rPr>
          <w:rStyle w:val="StyleUnderline"/>
        </w:rPr>
        <w:t xml:space="preserve">Any serious musing on the question of antagonistic identity formation—a formation, the mass mobilization of which can precipitate a crisis in the institutions and assumptive logic that undergird the United States of America—must come to grips with the contradictions between the political demands of radical social movements, such as the large prison </w:t>
      </w:r>
      <w:r w:rsidRPr="00961ACC">
        <w:rPr>
          <w:rStyle w:val="StyleUnderline"/>
        </w:rPr>
        <w:lastRenderedPageBreak/>
        <w:t>abolition movement, which seeks to abolish the prison-industrial complex, and the ideological structure that underwrites its political desire.</w:t>
      </w:r>
      <w:r w:rsidRPr="00961ACC">
        <w:rPr>
          <w:sz w:val="16"/>
        </w:rPr>
        <w:t xml:space="preserve"> I contend that the positionality of black subjectivity is at the heart of those contradictions and that this unspoken desire is bound up with the political limitations of several naturalized and uncritically accepted categories that have their genesis mainly in the works of Antonio Gramsci— namely, work or labor, the wage, exploitation, hegemony, and civil society. I wish to theorize the symptoms of rage and resignation I hear in the words of George Jackson when he boils reform down to a single word, “fascism,” or in Assata’s brief declaration, “I hated it,” as well as in the Manichean delirium of Fanon, Martinot, and Sexton. Today, </w:t>
      </w:r>
      <w:r w:rsidRPr="00961ACC">
        <w:rPr>
          <w:rStyle w:val="StyleUnderline"/>
        </w:rPr>
        <w:t>the failure of radical social movements to embrace symptoms of all three gestures is tantamount to the reproduction of an antiblack politics that nonetheless represents itself as being in the service of the emancipation of the black prison slave.</w:t>
      </w:r>
      <w:r w:rsidRPr="00961ACC">
        <w:rPr>
          <w:sz w:val="16"/>
        </w:rPr>
        <w:t xml:space="preserve"> </w:t>
      </w:r>
      <w:r w:rsidRPr="00961ACC">
        <w:rPr>
          <w:rStyle w:val="StyleUnderline"/>
        </w:rPr>
        <w:t>By examining the strategy and structure of the black subject’s absence in</w:t>
      </w:r>
      <w:r w:rsidRPr="00961ACC">
        <w:rPr>
          <w:sz w:val="16"/>
        </w:rPr>
        <w:t xml:space="preserve">, and incommensurability with, </w:t>
      </w:r>
      <w:r w:rsidRPr="00961ACC">
        <w:rPr>
          <w:rStyle w:val="StyleUnderline"/>
        </w:rPr>
        <w:t>the key categories of Gramscian theory, we come face to face with three unsettling consequences: 1. The black American subject imposes a radical incoherence on the assumptive logic of Gramscian discourse and on today’s coalition politics. In other words, she or he implies a scandal. 2. The black subject reveals the inability of social movements grounded in Gramscian discourse to think of white supremacy (</w:t>
      </w:r>
      <w:r w:rsidRPr="00961ACC">
        <w:rPr>
          <w:rStyle w:val="Emphasis"/>
        </w:rPr>
        <w:t>rather than capitalism</w:t>
      </w:r>
      <w:r w:rsidRPr="00961ACC">
        <w:rPr>
          <w:rStyle w:val="StyleUnderline"/>
        </w:rPr>
        <w:t>) as the base and thereby calls into question their claim to elaborate a comprehensive and decisive antagonism</w:t>
      </w:r>
      <w:r w:rsidRPr="00961ACC">
        <w:rPr>
          <w:sz w:val="16"/>
        </w:rPr>
        <w:t xml:space="preserve">. Stated another way, Gramscian discourse and coalition politics are indeed able to imagine the subject that transforms itself into a mass of antagonistic identity formations—formations that can precipitate a crisis in wage slavery, exploitation, and hegemony—but they are asleep at the wheel when asked to provide </w:t>
      </w:r>
      <w:r w:rsidRPr="00961ACC">
        <w:rPr>
          <w:rStyle w:val="StyleUnderline"/>
        </w:rPr>
        <w:t xml:space="preserve">enabling antagonisms toward unwaged slavery, despotism, and terror. </w:t>
      </w:r>
      <w:r w:rsidRPr="00961ACC">
        <w:rPr>
          <w:rStyle w:val="StyleUnderline"/>
          <w:rFonts w:ascii="MS Mincho" w:eastAsia="MS Mincho" w:hAnsi="MS Mincho" w:cs="MS Mincho"/>
        </w:rPr>
        <w:t> </w:t>
      </w:r>
      <w:r w:rsidRPr="00961ACC">
        <w:rPr>
          <w:rStyle w:val="StyleUnderline"/>
        </w:rPr>
        <w:t xml:space="preserve"> 3. We begin to see how Marxism suffers from a kind of conceptual anxiety.</w:t>
      </w:r>
      <w:r w:rsidRPr="00961ACC">
        <w:rPr>
          <w:sz w:val="16"/>
        </w:rPr>
        <w:t xml:space="preserve"> There is a desire for socialism on the other side of crisis, a society that does away not with the category of worker but with the imposition that workers suffer under the approach of variable capital. In other words, </w:t>
      </w:r>
      <w:r w:rsidRPr="00961ACC">
        <w:rPr>
          <w:rStyle w:val="StyleUnderline"/>
        </w:rPr>
        <w:t>the mark of its conceptual anxiety is in its desire to democratize work and thus help to keep in place and ensure the coherence of Reformation and Enlightenment foundational values of productivity and progress. This scenario crowds out other postrevolutionary possibilities—that is, idleness.</w:t>
      </w:r>
      <w:r w:rsidRPr="00961ACC">
        <w:rPr>
          <w:sz w:val="16"/>
        </w:rPr>
        <w:t xml:space="preserve"> </w:t>
      </w:r>
      <w:r w:rsidRPr="00961ACC">
        <w:rPr>
          <w:rFonts w:ascii="MS Mincho" w:eastAsia="MS Mincho" w:hAnsi="MS Mincho" w:cs="MS Mincho"/>
          <w:sz w:val="16"/>
        </w:rPr>
        <w:t> </w:t>
      </w:r>
    </w:p>
    <w:p w14:paraId="58F7C514" w14:textId="77777777" w:rsidR="00FE4AC8" w:rsidRPr="00F2443B" w:rsidRDefault="00FE4AC8" w:rsidP="00FE4AC8">
      <w:pPr>
        <w:pStyle w:val="Heading4"/>
      </w:pPr>
      <w:r>
        <w:t>The impact is a form of epistemic innocence that requires the cleansing of black contamination in the name of free learning</w:t>
      </w:r>
    </w:p>
    <w:p w14:paraId="34508335" w14:textId="77777777" w:rsidR="00FE4AC8" w:rsidRDefault="00FE4AC8" w:rsidP="00FE4AC8">
      <w:r w:rsidRPr="00C80B09">
        <w:rPr>
          <w:rStyle w:val="Style13ptBold"/>
        </w:rPr>
        <w:t>Wang</w:t>
      </w:r>
      <w:r>
        <w:rPr>
          <w:rStyle w:val="Style13ptBold"/>
        </w:rPr>
        <w:t xml:space="preserve"> 12</w:t>
      </w:r>
      <w:r>
        <w:t xml:space="preserve">  (Jackie, </w:t>
      </w:r>
      <w:r w:rsidRPr="00130946">
        <w:t>a writer, poet, musician, and academic whose writing has been published by Lies Journal, Semiotext(e), HTML Giant, BOMBlog, along with numerous zines, such as those by the Moonroot collective</w:t>
      </w:r>
      <w:r>
        <w:t>, “Against Innocence: Race, Gender, and the Politics of Safety”)</w:t>
      </w:r>
    </w:p>
    <w:p w14:paraId="0FC65429" w14:textId="77777777" w:rsidR="00FE4AC8" w:rsidRDefault="00FE4AC8" w:rsidP="00FE4AC8">
      <w:pPr>
        <w:tabs>
          <w:tab w:val="left" w:pos="2580"/>
        </w:tabs>
        <w:rPr>
          <w:rStyle w:val="StyleUnderline"/>
        </w:rPr>
      </w:pPr>
      <w:r>
        <w:t xml:space="preserve">WHITE SPACE </w:t>
      </w:r>
      <w:r w:rsidRPr="00AB5447">
        <w:rPr>
          <w:rStyle w:val="StyleUnderline"/>
        </w:rPr>
        <w:t>[C]rime porn often presents a view of prisons and urban ghettoes as “alternate universes” where the social order is drastically different, and the links between social structures and the production of these environments is conveniently ignored. In particular, although they are public institutions, prisons are removed from everyday US experience</w:t>
      </w:r>
      <w:r>
        <w:t>.12 The spatial politics of safety organizes the urban landscape. Bodies that arouse feelings of fear, disgust, rage, guilt, or even discomfort must be made disposable and targeted for removal in order to secure a sense of safety for whites</w:t>
      </w:r>
      <w:r w:rsidRPr="00AB5447">
        <w:rPr>
          <w:rStyle w:val="StyleUnderline"/>
        </w:rPr>
        <w:t>. In other words, the space that white people occupy must be cleansed. The visibility of poor Black bodies (as well as certain non-Black POC, trans people, homeless people, differently-abled people, and so forth) induces anxiety, so these bodies must be contained, controlled, and removed. Prisons and urban ghettoes prevent Black and brown bodies from contaminating white space</w:t>
      </w:r>
      <w:r>
        <w:t xml:space="preserve">. Historically, appeals to the safety of women have sanctioned the expansion of the police and prison regimes while conjuring the racist image of the Black male rapist. With the rise of the Women’s Liberation Movement in the 1970s came an increase in public awareness about sexual violence. Self-defense manuals and classes, as well as Take Back the Night marches and rallies, rapidly spread across the country. The 1970s and 1980s saw a surge in public campaigns targeted at women in urban areas warning of the dangers of appearing in public spaces alone. The New York City rape squad declared that “[s]ingle women should avoid being alone in any part of the city, at any time.”13 In The Rational Woman’s Guide to Self-Defense (1975), women were told, “a little paranoia is really good for every woman.”14 </w:t>
      </w:r>
      <w:r w:rsidRPr="003156E3">
        <w:rPr>
          <w:rStyle w:val="StyleUnderline"/>
        </w:rPr>
        <w:t xml:space="preserve">At the same time that the State was asserting itself as the protector of (white) women, the US saw the massive expansion of prisons and the criminalization of Blackness. It could be argued that the State </w:t>
      </w:r>
      <w:r w:rsidRPr="003156E3">
        <w:rPr>
          <w:rStyle w:val="StyleUnderline"/>
        </w:rPr>
        <w:lastRenderedPageBreak/>
        <w:t>and the media opportunistically seized on the energy of the feminist movement and appropriated feminist rhetoric to establish the racialized Penal State while simultaneously controlling the movement of women (by promoting the idea that public space was inherently threatening to women).</w:t>
      </w:r>
      <w:r>
        <w:t xml:space="preserve"> People of this perspective might hold that the media frenzy about the safety of women was a backlash to the gains made by the feminist movement that sought to discipline women and promote the idea that, as Georgina Hickey wrote, “individual women were ultimately responsible for what happened to them in public space.”15 However, in In an Abusive State: How Neoliberalism Appropriated the Feminist Movement Against Sexual Violence, Kristin Bumiller argues that the feminist movement was actually “a partner in the unforeseen growth of a criminalized society”: by insisting on “aggressive sex crime prosecution and activism,” feminists assisted in the creation of a tough-on-crime model of policing and punishment.16 Regardless of what perspective we agree with, the alignment of racialized incarceration and the proliferation of campaigns warning women about the dangers of the lurking rapist was not a coincidence. If the safety of women was a genuine concern, the campaigns would not have been focused on anonymous rapes in public spaces, since statistically it is more common for a woman to be raped by someone she knows</w:t>
      </w:r>
      <w:r w:rsidRPr="00A22300">
        <w:rPr>
          <w:rStyle w:val="StyleUnderline"/>
        </w:rPr>
        <w:t>. Instead, women’s safety provided a convenient pretext for the escalation of the Penal State, which was needed to regulate and dispose of certain surplus populations (mostly poor Blacks) before they became a threat to the US social order. For Wacquant, this new regime of racialized social control became necessary after the crisis of the urban ghetto (provoked by the massive loss of jobs and resources attending deindustrialization) and the looming threat of Black radical movements</w:t>
      </w:r>
      <w:r>
        <w:t xml:space="preserve">.17 The torrent of uprisings that took place in Black ghettoes between 1963-1968, particularly following the murder of Martin Luther King in 1968, were followed by a wave of prison upheavals (including Attica, Solidad, San Quentin, and facilities across Michigan, Tennessee, Oklahoma, Illinois, West Virginia, and Pennsylvania). Of course, these upheavals were easier to contain and shield from public view because they were cloaked and muffled by the walls of the penitentiary. The engineering and management of urban space also demarcates the limits of our political imagination by determining which narratives and experiences are even thinkable. </w:t>
      </w:r>
      <w:r w:rsidRPr="00014CA1">
        <w:rPr>
          <w:rStyle w:val="StyleUnderline"/>
        </w:rPr>
        <w:t>The media construction of urban ghettoes and prisons as “alternate universes” marks them as zones of unintelligibility, faraway places that are removed from the everyday white experience. Native American reservations are another example of a “void” zone that white people can only access through the fantasy of media representation</w:t>
      </w:r>
      <w:r>
        <w:t xml:space="preserve">s. What happens in these zones of abjection and vulnerability does not typically register in the white imaginary. In the instance that an “injustice” does register, it will have to be translated into more comprehensible terms. </w:t>
      </w:r>
      <w:r w:rsidRPr="00014CA1">
        <w:rPr>
          <w:rStyle w:val="StyleUnderline"/>
        </w:rPr>
        <w:t>When I think of the public responses to Oscar Grant and Trayvon Martin, it seems significant that these murders took place in spaces that the white imaginary has access to, which allows white people to narrativize the incidents in terms that are familiar to them.</w:t>
      </w:r>
      <w:r>
        <w:t xml:space="preserve"> Trayvon was gunned down while visiting family in a gated neighborhood; Oscar was murdered by a police officer in an Oakland commuter rail station. These spaces are not “alternate universes” or void-zones that lie outside white experience and comprehension. To what extent is the attention these cases have received attributable to the encroachment of violence on spaces that white people occupy? What about cases of racialized violence that occur outside white comfort zones? When describing the spatialization of settler colonies, Frantz Fanon writes about “a zone of non-being, an extraordinary sterile and arid region,” where “Black is not a man.”18 </w:t>
      </w:r>
      <w:r w:rsidRPr="00014CA1">
        <w:rPr>
          <w:rStyle w:val="StyleUnderline"/>
        </w:rPr>
        <w:t>In the regions where Black is not man, there is no story to be told. Or rather, there are no subjects seen as worthy of having a story of their own.</w:t>
      </w:r>
      <w:r>
        <w:rPr>
          <w:rStyle w:val="StyleUnderline"/>
        </w:rPr>
        <w:t xml:space="preserve"> </w:t>
      </w:r>
      <w:r>
        <w:t xml:space="preserve">TRANSLATION </w:t>
      </w:r>
      <w:r w:rsidRPr="004A2BC1">
        <w:rPr>
          <w:rStyle w:val="StyleUnderline"/>
        </w:rPr>
        <w:t xml:space="preserve">When an instance of racist violence takes place on white turf, as in the cases of Trayvon Martin and Oscar Grant, there is still the problem of translation. I contend that the politics of innocence renders such violence comprehensible only if one is capable of seeing themselves in that position. This framework often requires that a white narrative (posed as the neutral, universal perspective) be grafted onto the incidents that conflict with this narrative. </w:t>
      </w:r>
      <w:r>
        <w:t xml:space="preserve">I was baffled when a call for a protest march for Trayvon Martin made on the Occupy Baltimore website said, “The case of Trayvon Martin – is symbolic of the war on youth in general and the devaluing of young people everywhere.” I doubt George Zimmerman was thinking, I gotta shoot that boy because he’s young! No mention of race or anti-Blackness </w:t>
      </w:r>
      <w:r>
        <w:lastRenderedPageBreak/>
        <w:t>could be found in the statement; race had been translated to youth, a condition that white people can imaginatively access. At the march, speakers declared that the case of “Trayvon Martin is not a race issue — it’s a 99% issue!” As Saidiya Hartman has asserted in a conversation with Frank Wilderson</w:t>
      </w:r>
      <w:r w:rsidRPr="004A2BC1">
        <w:rPr>
          <w:rStyle w:val="StyleUnderline"/>
        </w:rPr>
        <w:t>, “the other must be assimilated, meaning in this case, utterly displaced and effaced.”</w:t>
      </w:r>
      <w:r>
        <w:t xml:space="preserve">19 In late 2011, riots exploded across London and the UK after Mark Duggan, a Black man, was murdered by the police. Many leftist and liberals were unable to grapple with the unruly expression of rage among largely poor and unemployed people of color, and refused to support the passionate outburst they saw as disorderly and delinquent. </w:t>
      </w:r>
      <w:r w:rsidRPr="004A2BC1">
        <w:rPr>
          <w:rStyle w:val="StyleUnderline"/>
        </w:rPr>
        <w:t>Even leftists fell into the trap of framing the State and property owners (including small business owners) as victims while criticizing rioters for being politically incoherent and opportunistic.</w:t>
      </w:r>
      <w:r>
        <w:t xml:space="preserve"> Slavoj Žižek, for instance, responded by dismissing the riots as a “meaningless outburst” in an article cynically titled “Shoplifters of the World Unite.” Well-meaning leftists who felt obligated to affirm the riots often did so by imposing a narrative of political consciousness and coherence onto the amorphous eruption, sometimes recasting the participants as “the proletariat” (an unemployed person is just a worker without a job, I was once told) or dissatisfied consumers whose acts of theft and looting shed light on capitalist ideology.20 These leftists were quick to purge and re-articulate the anti-social and delinquent elements of the riots rather than integrate them into their analysis, insisting on figuring the rioter-subject as “a sovereign deliberate consciousness,” to borrow a phrase from Gayatri Chakravorty Spivak.21 Following the 1992 LA riots,22 leftist commentators often opted to define the event as a rebellion rather than a riot as a way to highlight the political nature of people’s actions. </w:t>
      </w:r>
      <w:r w:rsidRPr="004A2BC1">
        <w:rPr>
          <w:rStyle w:val="StyleUnderline"/>
        </w:rPr>
        <w:t>This attempt to reframe the public discourse is borne of “good intentions” (the desire to combat the conservative media’s portrayal of the riots as “pure criminality”), but it also reflects the an impulse to contain, consolidate, appropriate, and accommodate events that do not fit political models grounded in white, Euro-American traditions. When the mainstream media portrays social disruptions as apolitical, criminal, and devoid of meaning, leftists often respond by describing them as politically reasoned. Here, the confluence of political and anti-social tendencies in a riot/rebellion are neither recognized nor embraced.</w:t>
      </w:r>
      <w:r>
        <w:t xml:space="preserve"> Certainly some who participated in the London riots were armed with sharp analyses of structural violence and explicitly political messages — the rioters were obviously not politically or demographically homogenous. However, sympathetic radicals tend to privilege the voices of those who are educated and politically astute, rather than listening to those who know viscerally that they are fucked and act without first seeking moral approval. Some leftists and radicals were reluctant to affirm the purely disruptive perspectives, like those expressed by a woman from Hackney, London who said, “We’re not all gathering together for a cause, we’re running down Foot Locker.”23 Or the excitement of two girls stopped by the BBC while drinking looted wine. When asked what they were doing, they spoke of the giddy “madness” of it all, the “good fun” they were having, and said that they were showing the police and the rich that “we can do what we want.”24 Translating riots into morally palatable terms is another manifestation of the appeal to innocence — rioters, looters, criminals, thieves, and disruptors are not proper victims and hence, not legitimate political actors. </w:t>
      </w:r>
      <w:r w:rsidRPr="004A2BC1">
        <w:rPr>
          <w:rStyle w:val="StyleUnderline"/>
        </w:rPr>
        <w:t>Morally ennobled victimization has become the necessary precondition for determining which grievances we are willing to acknowledge and authorize.</w:t>
      </w:r>
      <w:r>
        <w:rPr>
          <w:rStyle w:val="StyleUnderline"/>
        </w:rPr>
        <w:t xml:space="preserve"> </w:t>
      </w:r>
    </w:p>
    <w:p w14:paraId="46975C72" w14:textId="77777777" w:rsidR="005C6068" w:rsidRPr="00A563EC" w:rsidRDefault="005C6068" w:rsidP="005C6068">
      <w:pPr>
        <w:pStyle w:val="Heading4"/>
        <w:rPr>
          <w:rFonts w:cs="Arial"/>
        </w:rPr>
      </w:pPr>
      <w:r w:rsidRPr="00A563EC">
        <w:rPr>
          <w:rFonts w:cs="Arial"/>
        </w:rPr>
        <w:t>The affirmative’s investment in liberal democracy works to negate alternative futures and become the state’s first line of defense. Our position begins with a refusal of liberalism.</w:t>
      </w:r>
    </w:p>
    <w:p w14:paraId="37C25A0E" w14:textId="77777777" w:rsidR="005C6068" w:rsidRPr="00A563EC" w:rsidRDefault="005C6068" w:rsidP="005C6068">
      <w:r w:rsidRPr="00A563EC">
        <w:rPr>
          <w:rStyle w:val="Style13ptBold"/>
        </w:rPr>
        <w:t>London 16</w:t>
      </w:r>
      <w:r w:rsidRPr="00A563EC">
        <w:t xml:space="preserve"> - Bobby, writer and journalist (“FUCK TRUMP, BUT FUCK YOU TOO: NO UNITY WITH LIBERALS,” FROM THE POLITICAL ARTISTRY OF BOBBY LONDON, https://thisisbobbylondon.com/2016/11/17/fuck-trump/)//HEX</w:t>
      </w:r>
    </w:p>
    <w:p w14:paraId="3605A05B" w14:textId="77777777" w:rsidR="005C6068" w:rsidRPr="00A563EC" w:rsidRDefault="005C6068" w:rsidP="005C6068">
      <w:pPr>
        <w:rPr>
          <w:sz w:val="16"/>
        </w:rPr>
      </w:pPr>
      <w:r w:rsidRPr="00A563EC">
        <w:rPr>
          <w:rStyle w:val="StyleUnderline"/>
        </w:rPr>
        <w:t>A cop begins swinging his baton at the protesters in front of me.  A riot line begins to form and push against the crowd as they chanted “this is a peaceful movement</w:t>
      </w:r>
      <w:r w:rsidRPr="00A563EC">
        <w:rPr>
          <w:sz w:val="16"/>
        </w:rPr>
        <w:t xml:space="preserve">”. </w:t>
      </w:r>
      <w:r w:rsidRPr="00A563EC">
        <w:rPr>
          <w:rStyle w:val="StyleUnderline"/>
          <w:highlight w:val="green"/>
        </w:rPr>
        <w:t>I began chanting “fuck the police”</w:t>
      </w:r>
      <w:r w:rsidRPr="00A563EC">
        <w:rPr>
          <w:rStyle w:val="StyleUnderline"/>
        </w:rPr>
        <w:t xml:space="preserve"> cause that’s what you do when cops start being…well cops.</w:t>
      </w:r>
      <w:r w:rsidRPr="00A563EC">
        <w:rPr>
          <w:sz w:val="16"/>
        </w:rPr>
        <w:t xml:space="preserve">  </w:t>
      </w:r>
      <w:r w:rsidRPr="00A563EC">
        <w:rPr>
          <w:rStyle w:val="StyleUnderline"/>
          <w:highlight w:val="green"/>
        </w:rPr>
        <w:t>“Shhhh”, a man</w:t>
      </w:r>
      <w:r w:rsidRPr="00A563EC">
        <w:rPr>
          <w:rStyle w:val="StyleUnderline"/>
        </w:rPr>
        <w:t xml:space="preserve"> I did not know said to me while he </w:t>
      </w:r>
      <w:r w:rsidRPr="00A563EC">
        <w:rPr>
          <w:rStyle w:val="StyleUnderline"/>
          <w:highlight w:val="green"/>
        </w:rPr>
        <w:t>put his hand in front my lips</w:t>
      </w:r>
      <w:r w:rsidRPr="00A563EC">
        <w:rPr>
          <w:rStyle w:val="StyleUnderline"/>
        </w:rPr>
        <w:t xml:space="preserve"> almost close enough to touch them.</w:t>
      </w:r>
      <w:r w:rsidRPr="00A563EC">
        <w:rPr>
          <w:sz w:val="16"/>
        </w:rPr>
        <w:t xml:space="preserve"> I told him to get his hand out of my face, </w:t>
      </w:r>
      <w:r w:rsidRPr="00A563EC">
        <w:rPr>
          <w:sz w:val="16"/>
        </w:rPr>
        <w:lastRenderedPageBreak/>
        <w:t xml:space="preserve">and was met with several other men pushing their bodies up against me, forming hearts with their hands while yelling at me “this is a peaceful movement”. </w:t>
      </w:r>
      <w:r w:rsidRPr="00A563EC">
        <w:rPr>
          <w:rStyle w:val="StyleUnderline"/>
        </w:rPr>
        <w:t>As that is happening, a white woman hits me in the head, knocking my hat off onto the ground. Where were my safety pin allies when I needed you then?</w:t>
      </w:r>
      <w:r w:rsidRPr="00A563EC">
        <w:rPr>
          <w:sz w:val="16"/>
        </w:rPr>
        <w:t xml:space="preserve"> </w:t>
      </w:r>
      <w:r w:rsidRPr="00A563EC">
        <w:rPr>
          <w:rStyle w:val="StyleUnderline"/>
          <w:highlight w:val="green"/>
        </w:rPr>
        <w:t>The cop</w:t>
      </w:r>
      <w:r w:rsidRPr="00A563EC">
        <w:rPr>
          <w:rStyle w:val="StyleUnderline"/>
        </w:rPr>
        <w:t xml:space="preserve"> who was swinging his baton watched as the crowd turned their anger on me instead, he </w:t>
      </w:r>
      <w:r w:rsidRPr="00A563EC">
        <w:rPr>
          <w:rStyle w:val="StyleUnderline"/>
          <w:highlight w:val="green"/>
        </w:rPr>
        <w:t>smiled</w:t>
      </w:r>
      <w:r w:rsidRPr="00A563EC">
        <w:rPr>
          <w:rStyle w:val="StyleUnderline"/>
        </w:rPr>
        <w:t xml:space="preserve">. Probably </w:t>
      </w:r>
      <w:r w:rsidRPr="00A563EC">
        <w:rPr>
          <w:rStyle w:val="StyleUnderline"/>
          <w:highlight w:val="green"/>
        </w:rPr>
        <w:t>laughing</w:t>
      </w:r>
      <w:r w:rsidRPr="00A563EC">
        <w:rPr>
          <w:rStyle w:val="StyleUnderline"/>
        </w:rPr>
        <w:t xml:space="preserve"> on the inside while the people he so badly wanted to hit made sure no one said, “fuck the police”.</w:t>
      </w:r>
      <w:r w:rsidRPr="00A563EC">
        <w:rPr>
          <w:sz w:val="16"/>
        </w:rPr>
        <w:t xml:space="preserve"> Funny enough, earlier the predominantly white crowd was very eager to chant “black lives, they matter here”, just like they saw before on their computer screens when black people took to the streets to protest the violence wielded by the police.  What was made clear that night was that blue lives mattered more than this black one.  This is the anti-Trump movement, at least in Los Angeles. A bunch of white liberals with a fringe radical element who they continuously silenced, policed, threatened, and attacked for pushing past the “not my president” narrative. While it is great that people are taking the streets, and that protests have remained consistent since the election, it will be all in vain unless systemic issues are brought up and addressed within the movement. As it stands, for radicals, specifically non-white anti-authoritarians, these actions hold the same element of danger as attending a Trump rally. </w:t>
      </w:r>
      <w:r w:rsidRPr="00A563EC">
        <w:rPr>
          <w:rStyle w:val="StyleUnderline"/>
        </w:rPr>
        <w:t xml:space="preserve">For </w:t>
      </w:r>
      <w:r w:rsidRPr="00A563EC">
        <w:rPr>
          <w:rStyle w:val="StyleUnderline"/>
          <w:highlight w:val="green"/>
        </w:rPr>
        <w:t xml:space="preserve">a white liberal may not shoot you, they’ll just snitch </w:t>
      </w:r>
      <w:r w:rsidRPr="00A563EC">
        <w:rPr>
          <w:rStyle w:val="StyleUnderline"/>
        </w:rPr>
        <w:t xml:space="preserve">on you </w:t>
      </w:r>
      <w:r w:rsidRPr="00A563EC">
        <w:rPr>
          <w:rStyle w:val="StyleUnderline"/>
          <w:highlight w:val="green"/>
        </w:rPr>
        <w:t>to the cops who will</w:t>
      </w:r>
      <w:r w:rsidRPr="00A563EC">
        <w:rPr>
          <w:rStyle w:val="StyleUnderline"/>
        </w:rPr>
        <w:t xml:space="preserve">. </w:t>
      </w:r>
      <w:r w:rsidRPr="00A563EC">
        <w:rPr>
          <w:rStyle w:val="StyleUnderline"/>
          <w:highlight w:val="green"/>
        </w:rPr>
        <w:t xml:space="preserve">They’ll </w:t>
      </w:r>
      <w:r w:rsidRPr="00A563EC">
        <w:rPr>
          <w:rStyle w:val="StyleUnderline"/>
        </w:rPr>
        <w:t xml:space="preserve">also wear a safety pin to </w:t>
      </w:r>
      <w:r w:rsidRPr="00A563EC">
        <w:rPr>
          <w:rStyle w:val="StyleUnderline"/>
          <w:highlight w:val="green"/>
        </w:rPr>
        <w:t>show how much of an “ally” they are</w:t>
      </w:r>
      <w:r w:rsidRPr="00A563EC">
        <w:rPr>
          <w:rStyle w:val="StyleUnderline"/>
        </w:rPr>
        <w:t xml:space="preserve">, while </w:t>
      </w:r>
      <w:r w:rsidRPr="00A563EC">
        <w:rPr>
          <w:rStyle w:val="StyleUnderline"/>
          <w:highlight w:val="green"/>
        </w:rPr>
        <w:t xml:space="preserve">shaking the hands of police </w:t>
      </w:r>
      <w:r w:rsidRPr="00A563EC">
        <w:rPr>
          <w:rStyle w:val="StyleUnderline"/>
        </w:rPr>
        <w:t>officers at an action, cause “LAPD are good cops”, “better” than those other ones</w:t>
      </w:r>
      <w:r w:rsidRPr="00A563EC">
        <w:rPr>
          <w:sz w:val="16"/>
        </w:rPr>
        <w:t xml:space="preserve">. So while some may try to argue that there is room for everyone in this movement, that we have more to gain from the masses than to be alone in our ideology. </w:t>
      </w:r>
      <w:r w:rsidRPr="00A563EC">
        <w:rPr>
          <w:rStyle w:val="StyleUnderline"/>
        </w:rPr>
        <w:t xml:space="preserve">It often feels like </w:t>
      </w:r>
      <w:r w:rsidRPr="00A563EC">
        <w:rPr>
          <w:rStyle w:val="StyleUnderline"/>
          <w:highlight w:val="green"/>
        </w:rPr>
        <w:t xml:space="preserve">people don’t understand the gravity of what is happening </w:t>
      </w:r>
      <w:r w:rsidRPr="00A563EC">
        <w:rPr>
          <w:rStyle w:val="StyleUnderline"/>
        </w:rPr>
        <w:t>in this country and around the world</w:t>
      </w:r>
      <w:r w:rsidRPr="00A563EC">
        <w:rPr>
          <w:rStyle w:val="StyleUnderline"/>
          <w:highlight w:val="green"/>
        </w:rPr>
        <w:t>.</w:t>
      </w:r>
      <w:r w:rsidRPr="00A563EC">
        <w:rPr>
          <w:sz w:val="16"/>
          <w:highlight w:val="green"/>
        </w:rPr>
        <w:t xml:space="preserve"> </w:t>
      </w:r>
      <w:r w:rsidRPr="00A563EC">
        <w:rPr>
          <w:rStyle w:val="StyleUnderline"/>
          <w:highlight w:val="green"/>
        </w:rPr>
        <w:t>The danger and high stakes we face for being a part of those marginalized groups liberals pretend to represent.</w:t>
      </w:r>
      <w:r w:rsidRPr="00A563EC">
        <w:rPr>
          <w:sz w:val="16"/>
        </w:rPr>
        <w:t xml:space="preserve"> </w:t>
      </w:r>
      <w:r w:rsidRPr="00A563EC">
        <w:rPr>
          <w:rStyle w:val="StyleUnderline"/>
          <w:highlight w:val="green"/>
        </w:rPr>
        <w:t xml:space="preserve">They can’t understand </w:t>
      </w:r>
      <w:r w:rsidRPr="00A563EC">
        <w:rPr>
          <w:rStyle w:val="StyleUnderline"/>
        </w:rPr>
        <w:t xml:space="preserve">what </w:t>
      </w:r>
      <w:r w:rsidRPr="00A563EC">
        <w:rPr>
          <w:rStyle w:val="StyleUnderline"/>
          <w:highlight w:val="green"/>
        </w:rPr>
        <w:t xml:space="preserve">the reality </w:t>
      </w:r>
      <w:r w:rsidRPr="00A563EC">
        <w:rPr>
          <w:rStyle w:val="StyleUnderline"/>
        </w:rPr>
        <w:t xml:space="preserve">is </w:t>
      </w:r>
      <w:r w:rsidRPr="00A563EC">
        <w:rPr>
          <w:rStyle w:val="StyleUnderline"/>
          <w:highlight w:val="green"/>
        </w:rPr>
        <w:t>for undocumented people</w:t>
      </w:r>
      <w:r w:rsidRPr="00A563EC">
        <w:rPr>
          <w:rStyle w:val="StyleUnderline"/>
        </w:rPr>
        <w:t xml:space="preserve"> who are fearful of losing their DACA status and be deported, for </w:t>
      </w:r>
      <w:r w:rsidRPr="00A563EC">
        <w:rPr>
          <w:rStyle w:val="StyleUnderline"/>
          <w:highlight w:val="green"/>
        </w:rPr>
        <w:t>those with different abilities</w:t>
      </w:r>
      <w:r w:rsidRPr="00A563EC">
        <w:rPr>
          <w:rStyle w:val="StyleUnderline"/>
        </w:rPr>
        <w:t xml:space="preserve"> who depend on Obamacare and Medicaid, for </w:t>
      </w:r>
      <w:r w:rsidRPr="00A563EC">
        <w:rPr>
          <w:rStyle w:val="StyleUnderline"/>
          <w:highlight w:val="green"/>
        </w:rPr>
        <w:t>trans women</w:t>
      </w:r>
      <w:r w:rsidRPr="00A563EC">
        <w:rPr>
          <w:rStyle w:val="StyleUnderline"/>
        </w:rPr>
        <w:t xml:space="preserve"> who fear their name will be added to this year’s deadliest record of violent killings, for queer people attacked and then later placed in an ICE detention center for being a queer immigrant in Orange County, </w:t>
      </w:r>
      <w:r w:rsidRPr="00A563EC">
        <w:rPr>
          <w:rStyle w:val="StyleUnderline"/>
          <w:highlight w:val="green"/>
        </w:rPr>
        <w:t>for Muslim women</w:t>
      </w:r>
      <w:r w:rsidRPr="00A563EC">
        <w:rPr>
          <w:rStyle w:val="StyleUnderline"/>
        </w:rPr>
        <w:t xml:space="preserve"> who are afraid to wear their hijab because people are setting them on fire, </w:t>
      </w:r>
      <w:r w:rsidRPr="00A563EC">
        <w:rPr>
          <w:rStyle w:val="StyleUnderline"/>
          <w:highlight w:val="green"/>
        </w:rPr>
        <w:t xml:space="preserve">and </w:t>
      </w:r>
      <w:r w:rsidRPr="00A563EC">
        <w:rPr>
          <w:rStyle w:val="StyleUnderline"/>
        </w:rPr>
        <w:t xml:space="preserve">for </w:t>
      </w:r>
      <w:r w:rsidRPr="00A563EC">
        <w:rPr>
          <w:rStyle w:val="StyleUnderline"/>
          <w:highlight w:val="green"/>
        </w:rPr>
        <w:t xml:space="preserve">black freshmen in college being put on a lynch lists, because </w:t>
      </w:r>
      <w:r w:rsidRPr="00A563EC">
        <w:rPr>
          <w:rStyle w:val="StyleUnderline"/>
        </w:rPr>
        <w:t xml:space="preserve">now </w:t>
      </w:r>
      <w:r w:rsidRPr="00A563EC">
        <w:rPr>
          <w:rStyle w:val="StyleUnderline"/>
          <w:highlight w:val="green"/>
        </w:rPr>
        <w:t>white people have gotten “their country back</w:t>
      </w:r>
      <w:r w:rsidRPr="00A563EC">
        <w:rPr>
          <w:rStyle w:val="StyleUnderline"/>
        </w:rPr>
        <w:t xml:space="preserve">”. Let’s understand that all of this </w:t>
      </w:r>
      <w:r w:rsidRPr="00A563EC">
        <w:rPr>
          <w:rStyle w:val="StyleUnderline"/>
          <w:highlight w:val="green"/>
        </w:rPr>
        <w:t xml:space="preserve">racism, hate, and violence was already </w:t>
      </w:r>
      <w:r w:rsidRPr="00A563EC">
        <w:rPr>
          <w:rStyle w:val="Emphasis"/>
          <w:highlight w:val="green"/>
        </w:rPr>
        <w:t>true and occurring</w:t>
      </w:r>
      <w:r w:rsidRPr="00A563EC">
        <w:rPr>
          <w:rStyle w:val="StyleUnderline"/>
          <w:highlight w:val="green"/>
        </w:rPr>
        <w:t xml:space="preserve"> </w:t>
      </w:r>
      <w:r w:rsidRPr="00A563EC">
        <w:rPr>
          <w:rStyle w:val="StyleUnderline"/>
        </w:rPr>
        <w:t xml:space="preserve">in our lives </w:t>
      </w:r>
      <w:r w:rsidRPr="00A563EC">
        <w:rPr>
          <w:rStyle w:val="StyleUnderline"/>
          <w:highlight w:val="green"/>
        </w:rPr>
        <w:t>before Trump</w:t>
      </w:r>
      <w:r w:rsidRPr="00A563EC">
        <w:rPr>
          <w:sz w:val="16"/>
        </w:rPr>
        <w:t xml:space="preserve">. </w:t>
      </w:r>
      <w:r w:rsidRPr="00A563EC">
        <w:rPr>
          <w:rStyle w:val="StyleUnderline"/>
        </w:rPr>
        <w:t>That these same oppressed groups have been ignored by those same white liberals that are now consumed and overwhelmed with a need to take action.</w:t>
      </w:r>
      <w:r w:rsidRPr="00A563EC">
        <w:rPr>
          <w:sz w:val="16"/>
        </w:rPr>
        <w:t xml:space="preserve"> </w:t>
      </w:r>
      <w:r w:rsidRPr="00A563EC">
        <w:rPr>
          <w:rStyle w:val="StyleUnderline"/>
        </w:rPr>
        <w:t xml:space="preserve">After </w:t>
      </w:r>
      <w:r w:rsidRPr="00A563EC">
        <w:rPr>
          <w:rStyle w:val="StyleUnderline"/>
          <w:highlight w:val="green"/>
        </w:rPr>
        <w:t xml:space="preserve">they </w:t>
      </w:r>
      <w:r w:rsidRPr="00A563EC">
        <w:rPr>
          <w:rStyle w:val="StyleUnderline"/>
        </w:rPr>
        <w:t xml:space="preserve">have </w:t>
      </w:r>
      <w:r w:rsidRPr="00A563EC">
        <w:rPr>
          <w:rStyle w:val="StyleUnderline"/>
          <w:highlight w:val="green"/>
        </w:rPr>
        <w:t xml:space="preserve">spent </w:t>
      </w:r>
      <w:r w:rsidRPr="00A563EC">
        <w:rPr>
          <w:rStyle w:val="Emphasis"/>
          <w:highlight w:val="green"/>
        </w:rPr>
        <w:t>years ignoring us when we have screamed</w:t>
      </w:r>
      <w:r w:rsidRPr="00A563EC">
        <w:rPr>
          <w:rStyle w:val="StyleUnderline"/>
          <w:highlight w:val="green"/>
        </w:rPr>
        <w:t xml:space="preserve"> </w:t>
      </w:r>
      <w:r w:rsidRPr="00A563EC">
        <w:rPr>
          <w:rStyle w:val="StyleUnderline"/>
        </w:rPr>
        <w:t xml:space="preserve">and stated openly </w:t>
      </w:r>
      <w:r w:rsidRPr="00A563EC">
        <w:rPr>
          <w:rStyle w:val="StyleUnderline"/>
          <w:highlight w:val="green"/>
        </w:rPr>
        <w:t xml:space="preserve">that America is a racist, white supremacist, fascist country, created through the genocide and physical erasure of indigenous people, and built on the backs of Africans </w:t>
      </w:r>
      <w:r w:rsidRPr="00A563EC">
        <w:rPr>
          <w:rStyle w:val="StyleUnderline"/>
        </w:rPr>
        <w:t xml:space="preserve">that were </w:t>
      </w:r>
      <w:r w:rsidRPr="00A563EC">
        <w:rPr>
          <w:rStyle w:val="StyleUnderline"/>
          <w:highlight w:val="green"/>
        </w:rPr>
        <w:t xml:space="preserve">kidnapped </w:t>
      </w:r>
      <w:r w:rsidRPr="00A563EC">
        <w:rPr>
          <w:rStyle w:val="StyleUnderline"/>
        </w:rPr>
        <w:t xml:space="preserve">and </w:t>
      </w:r>
      <w:r w:rsidRPr="00A563EC">
        <w:rPr>
          <w:rStyle w:val="StyleUnderline"/>
          <w:highlight w:val="green"/>
        </w:rPr>
        <w:t xml:space="preserve">brought </w:t>
      </w:r>
      <w:r w:rsidRPr="00A563EC">
        <w:rPr>
          <w:rStyle w:val="StyleUnderline"/>
        </w:rPr>
        <w:t xml:space="preserve">over </w:t>
      </w:r>
      <w:r w:rsidRPr="00A563EC">
        <w:rPr>
          <w:rStyle w:val="StyleUnderline"/>
          <w:highlight w:val="green"/>
        </w:rPr>
        <w:t>here and forced into slavery</w:t>
      </w:r>
      <w:r w:rsidRPr="00A563EC">
        <w:rPr>
          <w:sz w:val="16"/>
        </w:rPr>
        <w:t xml:space="preserve">. Let’s understand all of this, all that has happened and continues to happen, and respect the resistance that has existed and will continue to exist even after Liberals leave because they become satisfied and content with Trump because gay marriage is protected and the Trans-Pacific Partnership was killed. </w:t>
      </w:r>
      <w:r w:rsidRPr="00A563EC">
        <w:rPr>
          <w:rStyle w:val="StyleUnderline"/>
          <w:highlight w:val="green"/>
        </w:rPr>
        <w:t>So while it might appear that the masses have awoken, what use are those masses when they are mostly white liberals filled with denial of their own complacency and contribution towards maintaining the hierarchy of violence?</w:t>
      </w:r>
      <w:r w:rsidRPr="00A563EC">
        <w:rPr>
          <w:sz w:val="16"/>
        </w:rPr>
        <w:t xml:space="preserve"> </w:t>
      </w:r>
      <w:r w:rsidRPr="00A563EC">
        <w:rPr>
          <w:rStyle w:val="StyleUnderline"/>
        </w:rPr>
        <w:t xml:space="preserve">The fight is against the state and all those who are in place to protect it, </w:t>
      </w:r>
      <w:r w:rsidRPr="00A563EC">
        <w:rPr>
          <w:rStyle w:val="StyleUnderline"/>
          <w:highlight w:val="green"/>
        </w:rPr>
        <w:t>liberalism</w:t>
      </w:r>
      <w:r w:rsidRPr="00A563EC">
        <w:rPr>
          <w:rStyle w:val="StyleUnderline"/>
        </w:rPr>
        <w:t xml:space="preserve"> in effect </w:t>
      </w:r>
      <w:r w:rsidRPr="00A563EC">
        <w:rPr>
          <w:rStyle w:val="StyleUnderline"/>
          <w:highlight w:val="green"/>
        </w:rPr>
        <w:t>has become the state’s first line of defense</w:t>
      </w:r>
      <w:r w:rsidRPr="00A563EC">
        <w:rPr>
          <w:sz w:val="16"/>
        </w:rPr>
        <w:t xml:space="preserve">. </w:t>
      </w:r>
      <w:r w:rsidRPr="00A563EC">
        <w:rPr>
          <w:rStyle w:val="StyleUnderline"/>
          <w:highlight w:val="green"/>
        </w:rPr>
        <w:t>Their role is to funnel dissent</w:t>
      </w:r>
      <w:r w:rsidRPr="00A563EC">
        <w:rPr>
          <w:rStyle w:val="StyleUnderline"/>
        </w:rPr>
        <w:t xml:space="preserve"> into the electoral process for the Democratic party, to keep us dependent on them through funding, </w:t>
      </w:r>
      <w:r w:rsidRPr="00A563EC">
        <w:rPr>
          <w:rStyle w:val="StyleUnderline"/>
          <w:highlight w:val="green"/>
        </w:rPr>
        <w:t>and to enforce that our tactics remain weak</w:t>
      </w:r>
      <w:r w:rsidRPr="00A563EC">
        <w:rPr>
          <w:rStyle w:val="StyleUnderline"/>
        </w:rPr>
        <w:t xml:space="preserve"> and passive</w:t>
      </w:r>
      <w:r w:rsidRPr="00A563EC">
        <w:rPr>
          <w:sz w:val="16"/>
        </w:rPr>
        <w:t xml:space="preserve">. </w:t>
      </w:r>
      <w:r w:rsidRPr="00A563EC">
        <w:rPr>
          <w:rStyle w:val="StyleUnderline"/>
        </w:rPr>
        <w:t>Movements do not move forward on their own. They take a lot of labor, both emotional and physical.</w:t>
      </w:r>
      <w:r w:rsidRPr="00A563EC">
        <w:rPr>
          <w:sz w:val="16"/>
        </w:rPr>
        <w:t xml:space="preserve"> </w:t>
      </w:r>
      <w:r w:rsidRPr="00A563EC">
        <w:rPr>
          <w:rStyle w:val="StyleUnderline"/>
        </w:rPr>
        <w:t>We stand on a foundation of resistance built by the blood and hands of our ancestors, as well as those in recent years. People have fought hard against co-optation and peace policing to get to the place we are now, where taking the streets is a given and not a question, to the point where cops now preemptively block every freeway entrance out of fear we will out maneuver them again</w:t>
      </w:r>
      <w:r w:rsidRPr="00A563EC">
        <w:rPr>
          <w:sz w:val="16"/>
        </w:rPr>
        <w:t xml:space="preserve">. With each wave, the same debates resurface, “no police are not your friends”, “yes it’s okay to take the streets”, “no property destruction isn’t violence”  this results in keeping us stagnant. What is the point of pushing the line if we are only to end up back at the start due to the dominance of liberals in our movement? We might all hate Trump, we might all fear what his presidency will bring, but we don’t all have the same consequences of a Trump presidency, or any other president for that matter. There is a lot of talk about unity right now, there is this desire by those who seek liberation and revolution to align themselves with liberals. </w:t>
      </w:r>
      <w:r w:rsidRPr="00A563EC">
        <w:rPr>
          <w:rStyle w:val="StyleUnderline"/>
          <w:highlight w:val="green"/>
        </w:rPr>
        <w:t>This must end, we must stop chasing the masses, we must realize that we have to be the people we have been waiting for</w:t>
      </w:r>
      <w:r w:rsidRPr="00A563EC">
        <w:rPr>
          <w:sz w:val="16"/>
        </w:rPr>
        <w:t>.</w:t>
      </w:r>
    </w:p>
    <w:p w14:paraId="10E591A9" w14:textId="77777777" w:rsidR="00FE4AC8" w:rsidRPr="00D76A7C" w:rsidRDefault="00FE4AC8" w:rsidP="00FE4AC8">
      <w:pPr>
        <w:pStyle w:val="Heading4"/>
        <w:rPr>
          <w:rFonts w:eastAsia="Times New Roman"/>
          <w:sz w:val="19"/>
          <w:szCs w:val="19"/>
        </w:rPr>
      </w:pPr>
      <w:r>
        <w:rPr>
          <w:rFonts w:eastAsia="Times New Roman"/>
        </w:rPr>
        <w:lastRenderedPageBreak/>
        <w:t xml:space="preserve">Debate as an example of deschooled society proves our point: debate is an epistemic plantation that bars black enunciations of liberation through an investment in universal Human capacity and civic spaces </w:t>
      </w:r>
    </w:p>
    <w:p w14:paraId="5211C8A0" w14:textId="77777777" w:rsidR="00FE4AC8" w:rsidRPr="003B053C" w:rsidRDefault="00FE4AC8" w:rsidP="00FE4AC8">
      <w:r w:rsidRPr="003B053C">
        <w:rPr>
          <w:rStyle w:val="Style13ptBold"/>
        </w:rPr>
        <w:t>Wilderson 14</w:t>
      </w:r>
      <w:r w:rsidRPr="003B053C">
        <w:t xml:space="preserve"> (Frank B. Wilderson III, UC Irvine Round Robin Discussion, 2014)</w:t>
      </w:r>
    </w:p>
    <w:p w14:paraId="0F4A7FDD" w14:textId="77777777" w:rsidR="00FE4AC8" w:rsidRPr="00D76A7C" w:rsidRDefault="00FE4AC8" w:rsidP="00FE4AC8">
      <w:pPr>
        <w:shd w:val="clear" w:color="auto" w:fill="FFFFFF"/>
        <w:spacing w:after="0" w:line="240" w:lineRule="auto"/>
        <w:rPr>
          <w:rFonts w:eastAsia="Times New Roman"/>
          <w:color w:val="222222"/>
          <w:sz w:val="19"/>
          <w:szCs w:val="19"/>
        </w:rPr>
      </w:pPr>
      <w:r w:rsidRPr="00624A22">
        <w:rPr>
          <w:rFonts w:eastAsia="Times New Roman"/>
          <w:color w:val="000000"/>
          <w:sz w:val="19"/>
          <w:szCs w:val="19"/>
        </w:rPr>
        <w:t>I want you to know that it is not my intention to single out the world of college debate as a peculiarly anti-black constellation or institution of arrangements.Those who know my work know that I think the world is one big plantation. But </w:t>
      </w:r>
      <w:r w:rsidRPr="00624A22">
        <w:rPr>
          <w:rStyle w:val="StyleUnderline"/>
        </w:rPr>
        <w:t>the web of institutional relations which we call college debate</w:t>
      </w:r>
      <w:r w:rsidRPr="00624A22">
        <w:rPr>
          <w:rFonts w:eastAsia="Times New Roman"/>
          <w:color w:val="000000"/>
          <w:sz w:val="19"/>
          <w:szCs w:val="19"/>
        </w:rPr>
        <w:t> requires special attention for the simple fact that it </w:t>
      </w:r>
      <w:r w:rsidRPr="00624A22">
        <w:rPr>
          <w:rStyle w:val="StyleUnderline"/>
        </w:rPr>
        <w:t>represents itself to itself as a bastion of consent. An institutional world</w:t>
      </w:r>
      <w:r w:rsidRPr="00624A22">
        <w:rPr>
          <w:rFonts w:eastAsia="Times New Roman"/>
          <w:color w:val="000000"/>
          <w:sz w:val="19"/>
          <w:szCs w:val="19"/>
        </w:rPr>
        <w:t> which is as </w:t>
      </w:r>
      <w:r w:rsidRPr="00624A22">
        <w:rPr>
          <w:rStyle w:val="StyleUnderline"/>
        </w:rPr>
        <w:t>far removed from the daily</w:t>
      </w:r>
      <w:r w:rsidRPr="00624A22">
        <w:rPr>
          <w:rFonts w:eastAsia="Times New Roman"/>
          <w:color w:val="000000"/>
          <w:sz w:val="19"/>
          <w:szCs w:val="19"/>
        </w:rPr>
        <w:t> floggings and sexual violations and the </w:t>
      </w:r>
      <w:r w:rsidRPr="00624A22">
        <w:rPr>
          <w:rStyle w:val="StyleUnderline"/>
        </w:rPr>
        <w:t>injunction against Black intellectual interventions</w:t>
      </w:r>
      <w:r w:rsidRPr="00624A22">
        <w:rPr>
          <w:rFonts w:eastAsia="Times New Roman"/>
          <w:color w:val="000000"/>
          <w:sz w:val="19"/>
          <w:szCs w:val="19"/>
        </w:rPr>
        <w:t> as it can be. The </w:t>
      </w:r>
      <w:r w:rsidRPr="00624A22">
        <w:rPr>
          <w:rStyle w:val="StyleUnderline"/>
        </w:rPr>
        <w:t>past</w:t>
      </w:r>
      <w:r w:rsidRPr="00624A22">
        <w:rPr>
          <w:rFonts w:eastAsia="Times New Roman"/>
          <w:color w:val="000000"/>
          <w:sz w:val="19"/>
          <w:szCs w:val="19"/>
        </w:rPr>
        <w:t> architects </w:t>
      </w:r>
      <w:r w:rsidRPr="00624A22">
        <w:rPr>
          <w:rStyle w:val="StyleUnderline"/>
        </w:rPr>
        <w:t>and present day guardians of college debate would have us belief</w:t>
      </w:r>
      <w:r w:rsidRPr="00624A22">
        <w:rPr>
          <w:rFonts w:eastAsia="Times New Roman"/>
          <w:color w:val="000000"/>
          <w:sz w:val="19"/>
          <w:szCs w:val="19"/>
        </w:rPr>
        <w:t> that </w:t>
      </w:r>
      <w:r w:rsidRPr="00624A22">
        <w:rPr>
          <w:rStyle w:val="StyleUnderline"/>
        </w:rPr>
        <w:t>the world of debate and the world in general can be reformed</w:t>
      </w:r>
      <w:r w:rsidRPr="00624A22">
        <w:rPr>
          <w:rFonts w:eastAsia="Times New Roman"/>
          <w:color w:val="000000"/>
          <w:sz w:val="19"/>
          <w:szCs w:val="19"/>
        </w:rPr>
        <w:t> and indeed </w:t>
      </w:r>
      <w:r w:rsidRPr="00624A22">
        <w:rPr>
          <w:rStyle w:val="StyleUnderline"/>
        </w:rPr>
        <w:t>transformed if thoughtful</w:t>
      </w:r>
      <w:r w:rsidRPr="00624A22">
        <w:rPr>
          <w:rFonts w:eastAsia="Times New Roman"/>
          <w:color w:val="000000"/>
          <w:sz w:val="19"/>
          <w:szCs w:val="19"/>
        </w:rPr>
        <w:t>, well meaning, </w:t>
      </w:r>
      <w:r w:rsidRPr="00624A22">
        <w:rPr>
          <w:rStyle w:val="StyleUnderline"/>
        </w:rPr>
        <w:t>and liberal minded people engaged in reasoned</w:t>
      </w:r>
      <w:r w:rsidRPr="00624A22">
        <w:rPr>
          <w:rFonts w:eastAsia="Times New Roman"/>
          <w:color w:val="000000"/>
          <w:sz w:val="19"/>
          <w:szCs w:val="19"/>
        </w:rPr>
        <w:t>, rational and above all, </w:t>
      </w:r>
      <w:r w:rsidRPr="00624A22">
        <w:rPr>
          <w:rStyle w:val="StyleUnderline"/>
        </w:rPr>
        <w:t>civil dialogue</w:t>
      </w:r>
      <w:r w:rsidRPr="00624A22">
        <w:rPr>
          <w:rFonts w:eastAsia="Times New Roman"/>
          <w:color w:val="000000"/>
          <w:sz w:val="19"/>
          <w:szCs w:val="19"/>
        </w:rPr>
        <w:t>.  The film 12 Years a Slave is not as naive as that when Solomon Northup the protagonist in 12 Years A Slave returns home from after being freed from slavery we learn that he was not able to sue the men who stole him from his "free" life in Saratoga New York and sent him to a Louisiana plantation. Since he was officially freed before he was abducted why we might ask he was not able to sue the white men who abducted him. The answer is simple because </w:t>
      </w:r>
      <w:r w:rsidRPr="00624A22">
        <w:rPr>
          <w:rStyle w:val="StyleUnderline"/>
        </w:rPr>
        <w:t>a black person</w:t>
      </w:r>
      <w:r w:rsidRPr="00624A22">
        <w:rPr>
          <w:rFonts w:eastAsia="Times New Roman"/>
          <w:color w:val="000000"/>
          <w:sz w:val="19"/>
          <w:szCs w:val="19"/>
        </w:rPr>
        <w:t> even a free black person was not allowed to testify against a white person in a courtroom. For many of us this has a familiar ring for those who would say that America has come a long way since 1865, but most black people know that when a crime is being investigated the word of a white person always takes precedence over the word of a black person.  Today there is no law on the books that says a black person cannot testify against a white person but we </w:t>
      </w:r>
      <w:r w:rsidRPr="00624A22">
        <w:rPr>
          <w:rStyle w:val="StyleUnderline"/>
        </w:rPr>
        <w:t>might be in a worse situation than we were in 1854 simply for</w:t>
      </w:r>
      <w:r w:rsidRPr="00624A22">
        <w:rPr>
          <w:rFonts w:eastAsia="Times New Roman"/>
          <w:b/>
          <w:bCs/>
          <w:color w:val="000000"/>
          <w:sz w:val="19"/>
          <w:szCs w:val="19"/>
          <w:u w:val="single"/>
          <w:shd w:val="clear" w:color="auto" w:fill="FFFF00"/>
        </w:rPr>
        <w:t> </w:t>
      </w:r>
      <w:r w:rsidRPr="00624A22">
        <w:rPr>
          <w:rStyle w:val="StyleUnderline"/>
        </w:rPr>
        <w:t>the fact that no black voice has any truth value</w:t>
      </w:r>
      <w:r w:rsidRPr="00624A22">
        <w:rPr>
          <w:rFonts w:eastAsia="Times New Roman"/>
          <w:color w:val="000000"/>
          <w:sz w:val="19"/>
          <w:szCs w:val="19"/>
        </w:rPr>
        <w:t> when it contradicts a non black voice. The truth value I am talking about is something more comprehensive than the narrow requirements on judging who did or did not win the debate. What 12 Years A Slave helps us understand is that </w:t>
      </w:r>
      <w:r w:rsidRPr="00624A22">
        <w:rPr>
          <w:rStyle w:val="StyleUnderline"/>
        </w:rPr>
        <w:t>black enunciations cannot be recognized and incorporated into the global fabric of Human enunciation</w:t>
      </w:r>
      <w:r w:rsidRPr="00624A22">
        <w:rPr>
          <w:rFonts w:eastAsia="Times New Roman"/>
          <w:color w:val="000000"/>
          <w:sz w:val="19"/>
          <w:szCs w:val="19"/>
        </w:rPr>
        <w:t>. The Narrative Arc of a Slave is not an arc at all but a flat line or what Hortense Spillers calls historical stillness. A flat line that moves (if moves is the right word) from disequilibrium to a moment of narrative called faux equilibrium to disequilibrium restored and/or re-articulated. In 12 Years A Slave one might think of the moment when Brad Pitt's character agrees to contact Solomon's white friends in the North so that they can come South with free Negro papers as the moment of faux equilibrium. The formal structure of 12 Years A Slave's narrative arc, which is no arc at all but rather a wallowing within an A temporal state of disequilibrium alerts us to the fact that this is a film about slavery shot through the lens of social death. </w:t>
      </w:r>
      <w:r w:rsidRPr="00624A22">
        <w:rPr>
          <w:rStyle w:val="StyleUnderline"/>
        </w:rPr>
        <w:t>There is no pretense of</w:t>
      </w:r>
      <w:r w:rsidRPr="00624A22">
        <w:rPr>
          <w:rFonts w:eastAsia="Times New Roman"/>
          <w:color w:val="000000"/>
          <w:sz w:val="19"/>
          <w:szCs w:val="19"/>
        </w:rPr>
        <w:t> a sentimental </w:t>
      </w:r>
      <w:r w:rsidRPr="00624A22">
        <w:rPr>
          <w:rStyle w:val="StyleUnderline"/>
        </w:rPr>
        <w:t>investment in the emancipatory promise in</w:t>
      </w:r>
      <w:r w:rsidRPr="00624A22">
        <w:rPr>
          <w:rFonts w:eastAsia="Times New Roman"/>
          <w:b/>
          <w:bCs/>
          <w:color w:val="000000"/>
          <w:sz w:val="19"/>
          <w:szCs w:val="19"/>
          <w:u w:val="single"/>
          <w:shd w:val="clear" w:color="auto" w:fill="FFFF00"/>
        </w:rPr>
        <w:t> </w:t>
      </w:r>
      <w:r w:rsidRPr="00624A22">
        <w:rPr>
          <w:rStyle w:val="StyleUnderline"/>
        </w:rPr>
        <w:t>democracy</w:t>
      </w:r>
      <w:r w:rsidRPr="00624A22">
        <w:rPr>
          <w:rFonts w:eastAsia="Times New Roman"/>
          <w:color w:val="000000"/>
          <w:sz w:val="19"/>
          <w:szCs w:val="19"/>
        </w:rPr>
        <w:t> and constitutional redress. There is </w:t>
      </w:r>
      <w:r w:rsidRPr="00624A22">
        <w:rPr>
          <w:rStyle w:val="StyleUnderline"/>
        </w:rPr>
        <w:t>no pretense of</w:t>
      </w:r>
      <w:r w:rsidRPr="00624A22">
        <w:rPr>
          <w:rFonts w:eastAsia="Times New Roman"/>
          <w:color w:val="000000"/>
          <w:sz w:val="19"/>
          <w:szCs w:val="19"/>
        </w:rPr>
        <w:t> sentimental </w:t>
      </w:r>
      <w:r w:rsidRPr="00624A22">
        <w:rPr>
          <w:rStyle w:val="StyleUnderline"/>
        </w:rPr>
        <w:t>investment in liberal</w:t>
      </w:r>
      <w:r w:rsidRPr="00624A22">
        <w:rPr>
          <w:rFonts w:eastAsia="Times New Roman"/>
          <w:color w:val="000000"/>
          <w:sz w:val="19"/>
          <w:szCs w:val="19"/>
        </w:rPr>
        <w:t> Humanist </w:t>
      </w:r>
      <w:r w:rsidRPr="00624A22">
        <w:rPr>
          <w:rStyle w:val="StyleUnderline"/>
        </w:rPr>
        <w:t>notions of the universal</w:t>
      </w:r>
      <w:r w:rsidRPr="00624A22">
        <w:rPr>
          <w:rFonts w:eastAsia="Times New Roman"/>
          <w:color w:val="000000"/>
          <w:sz w:val="19"/>
          <w:szCs w:val="19"/>
        </w:rPr>
        <w:t> integrity of the </w:t>
      </w:r>
      <w:r w:rsidRPr="00624A22">
        <w:rPr>
          <w:rStyle w:val="StyleUnderline"/>
        </w:rPr>
        <w:t>Human or the capacity of white people to look into their hearts and change</w:t>
      </w:r>
      <w:r w:rsidRPr="00624A22">
        <w:rPr>
          <w:rFonts w:eastAsia="Times New Roman"/>
          <w:b/>
          <w:bCs/>
          <w:color w:val="000000"/>
          <w:sz w:val="19"/>
          <w:szCs w:val="19"/>
          <w:u w:val="single"/>
        </w:rPr>
        <w:t>.  </w:t>
      </w:r>
      <w:r w:rsidRPr="00624A22">
        <w:rPr>
          <w:rStyle w:val="StyleUnderline"/>
        </w:rPr>
        <w:t>This kind of change</w:t>
      </w:r>
      <w:r w:rsidRPr="00624A22">
        <w:rPr>
          <w:rFonts w:eastAsia="Times New Roman"/>
          <w:color w:val="000000"/>
          <w:sz w:val="19"/>
          <w:szCs w:val="19"/>
          <w:shd w:val="clear" w:color="auto" w:fill="00FFFF"/>
        </w:rPr>
        <w:t>, </w:t>
      </w:r>
      <w:r w:rsidRPr="00624A22">
        <w:t>this transformative promise, this </w:t>
      </w:r>
      <w:r w:rsidRPr="00624A22">
        <w:rPr>
          <w:rFonts w:eastAsia="Times New Roman"/>
          <w:color w:val="000000"/>
          <w:sz w:val="19"/>
          <w:szCs w:val="19"/>
        </w:rPr>
        <w:t> peculiarly humanist kind of narrative </w:t>
      </w:r>
      <w:r w:rsidRPr="00624A22">
        <w:rPr>
          <w:rStyle w:val="StyleUnderline"/>
        </w:rPr>
        <w:t>belongs to white men</w:t>
      </w:r>
      <w:r w:rsidRPr="00624A22">
        <w:t> and their junior partners</w:t>
      </w:r>
      <w:r w:rsidRPr="00624A22">
        <w:rPr>
          <w:rFonts w:eastAsia="Times New Roman"/>
          <w:color w:val="000000"/>
          <w:sz w:val="19"/>
          <w:szCs w:val="19"/>
        </w:rPr>
        <w:t> in civil society meaning </w:t>
      </w:r>
      <w:r w:rsidRPr="00624A22">
        <w:t>non-black immigrants, white and non-black people who are Queer, and non-black women</w:t>
      </w:r>
      <w:r w:rsidRPr="00624A22">
        <w:rPr>
          <w:rFonts w:eastAsia="Times New Roman"/>
          <w:color w:val="000000"/>
          <w:sz w:val="19"/>
          <w:szCs w:val="19"/>
        </w:rPr>
        <w:t>. </w:t>
      </w:r>
      <w:r w:rsidRPr="00624A22">
        <w:rPr>
          <w:rStyle w:val="StyleUnderline"/>
        </w:rPr>
        <w:t>These</w:t>
      </w:r>
      <w:r w:rsidRPr="00624A22">
        <w:rPr>
          <w:rFonts w:eastAsia="Times New Roman"/>
          <w:color w:val="000000"/>
          <w:sz w:val="19"/>
          <w:szCs w:val="19"/>
        </w:rPr>
        <w:t> fully invested and not so fully vested </w:t>
      </w:r>
      <w:r w:rsidRPr="00624A22">
        <w:rPr>
          <w:rStyle w:val="StyleUnderline"/>
        </w:rPr>
        <w:t>citizens live through narrative arcs of transformation and when need be their collective unconscious can call upon Blacks as props they can harness</w:t>
      </w:r>
      <w:r w:rsidRPr="00624A22">
        <w:rPr>
          <w:rFonts w:eastAsia="Times New Roman"/>
          <w:color w:val="000000"/>
          <w:sz w:val="19"/>
          <w:szCs w:val="19"/>
        </w:rPr>
        <w:t> their </w:t>
      </w:r>
      <w:r w:rsidRPr="00624A22">
        <w:rPr>
          <w:rStyle w:val="StyleUnderline"/>
        </w:rPr>
        <w:t>anti-black violence to turn black</w:t>
      </w:r>
      <w:r w:rsidRPr="00624A22">
        <w:rPr>
          <w:rFonts w:eastAsia="Times New Roman"/>
          <w:color w:val="000000"/>
          <w:sz w:val="19"/>
          <w:szCs w:val="19"/>
        </w:rPr>
        <w:t>bodies or black </w:t>
      </w:r>
      <w:r w:rsidRPr="00624A22">
        <w:rPr>
          <w:rStyle w:val="StyleUnderline"/>
        </w:rPr>
        <w:t>flesh into the necessary</w:t>
      </w:r>
      <w:r w:rsidRPr="00624A22">
        <w:rPr>
          <w:rFonts w:eastAsia="Times New Roman"/>
          <w:color w:val="000000"/>
          <w:sz w:val="19"/>
          <w:szCs w:val="19"/>
          <w:shd w:val="clear" w:color="auto" w:fill="00FFFF"/>
        </w:rPr>
        <w:t> </w:t>
      </w:r>
      <w:r w:rsidRPr="00624A22">
        <w:rPr>
          <w:rStyle w:val="StyleUnderline"/>
        </w:rPr>
        <w:t>implements to</w:t>
      </w:r>
      <w:r w:rsidRPr="00624A22">
        <w:rPr>
          <w:rFonts w:eastAsia="Times New Roman"/>
          <w:color w:val="000000"/>
          <w:sz w:val="19"/>
          <w:szCs w:val="19"/>
        </w:rPr>
        <w:t> help </w:t>
      </w:r>
      <w:r w:rsidRPr="00624A22">
        <w:rPr>
          <w:rStyle w:val="StyleUnderline"/>
        </w:rPr>
        <w:t>bring about</w:t>
      </w:r>
      <w:r w:rsidRPr="00624A22">
        <w:rPr>
          <w:rFonts w:eastAsia="Times New Roman"/>
          <w:color w:val="000000"/>
          <w:sz w:val="19"/>
          <w:szCs w:val="19"/>
        </w:rPr>
        <w:t> their psychic and </w:t>
      </w:r>
      <w:r w:rsidRPr="00624A22">
        <w:rPr>
          <w:rStyle w:val="StyleUnderline"/>
        </w:rPr>
        <w:t>social transformation</w:t>
      </w:r>
      <w:r w:rsidRPr="00624A22">
        <w:rPr>
          <w:rFonts w:eastAsia="Times New Roman"/>
          <w:color w:val="000000"/>
          <w:sz w:val="19"/>
          <w:szCs w:val="19"/>
        </w:rPr>
        <w:t>. We might agree that an analogy between the plantation of the 19th century and the web of institutional relations that constituted the world of debate seems a bit dodgy if we were to base our comparison points of articulation in political economy.  In other words it is not cotton which is being picked or sugar cane that is being chopped in these hermetic conference rooms where people speak so fast that you wonder if you should call paramedics before they die of hyperventilation. The round robin losers don't get taken out back and given out a hundred lashes for their failures. Thepolitical economy of </w:t>
      </w:r>
      <w:r w:rsidRPr="00624A22">
        <w:rPr>
          <w:rStyle w:val="StyleUnderline"/>
        </w:rPr>
        <w:t>the slave estate looks a lot different from the political economy of debate, but the structural violence</w:t>
      </w:r>
      <w:r w:rsidRPr="00624A22">
        <w:rPr>
          <w:rFonts w:eastAsia="Times New Roman"/>
          <w:color w:val="000000"/>
          <w:sz w:val="19"/>
          <w:szCs w:val="19"/>
        </w:rPr>
        <w:t> that is </w:t>
      </w:r>
      <w:r w:rsidRPr="00624A22">
        <w:rPr>
          <w:rStyle w:val="StyleUnderline"/>
        </w:rPr>
        <w:t>fortified and extended</w:t>
      </w:r>
      <w:r w:rsidRPr="00624A22">
        <w:rPr>
          <w:rFonts w:eastAsia="Times New Roman"/>
          <w:color w:val="000000"/>
          <w:sz w:val="19"/>
          <w:szCs w:val="19"/>
        </w:rPr>
        <w:t>, </w:t>
      </w:r>
      <w:r w:rsidRPr="00624A22">
        <w:t>the political and the libidinal economy of the plantation</w:t>
      </w:r>
      <w:r w:rsidRPr="00624A22">
        <w:rPr>
          <w:rFonts w:eastAsia="Times New Roman"/>
          <w:color w:val="000000"/>
          <w:sz w:val="19"/>
          <w:szCs w:val="19"/>
        </w:rPr>
        <w:t> </w:t>
      </w:r>
      <w:r w:rsidRPr="00624A22">
        <w:rPr>
          <w:rStyle w:val="StyleUnderline"/>
        </w:rPr>
        <w:t>can be apprehended in the libidinal economy of debate. In debate</w:t>
      </w:r>
      <w:r w:rsidRPr="00624A22">
        <w:rPr>
          <w:rFonts w:eastAsia="Times New Roman"/>
          <w:color w:val="000000"/>
          <w:sz w:val="19"/>
          <w:szCs w:val="19"/>
        </w:rPr>
        <w:t>, </w:t>
      </w:r>
      <w:r w:rsidRPr="00624A22">
        <w:t>as on the plantation</w:t>
      </w:r>
      <w:r w:rsidRPr="00624A22">
        <w:rPr>
          <w:rFonts w:eastAsia="Times New Roman"/>
          <w:color w:val="000000"/>
          <w:sz w:val="19"/>
          <w:szCs w:val="19"/>
        </w:rPr>
        <w:t> </w:t>
      </w:r>
      <w:r w:rsidRPr="00624A22">
        <w:rPr>
          <w:rStyle w:val="StyleUnderline"/>
        </w:rPr>
        <w:t>fully vested citizens</w:t>
      </w:r>
      <w:r w:rsidRPr="00624A22">
        <w:rPr>
          <w:rFonts w:eastAsia="Times New Roman"/>
          <w:color w:val="000000"/>
          <w:sz w:val="19"/>
          <w:szCs w:val="19"/>
        </w:rPr>
        <w:t> </w:t>
      </w:r>
      <w:r w:rsidRPr="00624A22">
        <w:t>and not so fully vested citizens </w:t>
      </w:r>
      <w:r w:rsidRPr="00624A22">
        <w:rPr>
          <w:rStyle w:val="StyleUnderline"/>
        </w:rPr>
        <w:t>live through narrative arcs and transformations</w:t>
      </w:r>
      <w:r w:rsidRPr="00624A22">
        <w:rPr>
          <w:rFonts w:eastAsia="Times New Roman"/>
          <w:color w:val="000000"/>
          <w:sz w:val="19"/>
          <w:szCs w:val="19"/>
        </w:rPr>
        <w:t>.  I was struck by the long enduring moments of silence in 12 Years A Slave, for me those silences labor in two ways. They force the audience into a reflection on the Slave's historical stillness.  To quote Hortense Spillers or to quote Orlando Patterson on natal alienation. And they could note </w:t>
      </w:r>
      <w:r w:rsidRPr="00624A22">
        <w:t>a paradigm of existence that if one is a slave one has no contemporaries no interlocutors in the world</w:t>
      </w:r>
      <w:r w:rsidRPr="00624A22">
        <w:rPr>
          <w:rFonts w:eastAsia="Times New Roman"/>
          <w:color w:val="000000"/>
          <w:sz w:val="19"/>
          <w:szCs w:val="19"/>
        </w:rPr>
        <w:t>. </w:t>
      </w:r>
      <w:r w:rsidRPr="00624A22">
        <w:t>The silences are coupled with a series of unsuccessful attempts on a part of the Slave's to find an auditor for his or her speech and be successful in the acts of writing.</w:t>
      </w:r>
      <w:r w:rsidRPr="00624A22">
        <w:rPr>
          <w:rFonts w:eastAsia="Times New Roman"/>
          <w:color w:val="000000"/>
          <w:sz w:val="19"/>
          <w:szCs w:val="19"/>
        </w:rPr>
        <w:t> As Solomon Northup makes his way South in the hold of a slave vessel one of the slaves tells him the way for him to stay alive is to say as little as possible about himself and to let no one know that he can read and write. </w:t>
      </w:r>
      <w:r w:rsidRPr="00624A22">
        <w:rPr>
          <w:rStyle w:val="StyleUnderline"/>
        </w:rPr>
        <w:t xml:space="preserve">The simple act of </w:t>
      </w:r>
      <w:r w:rsidRPr="00624A22">
        <w:rPr>
          <w:rStyle w:val="StyleUnderline"/>
        </w:rPr>
        <w:lastRenderedPageBreak/>
        <w:t>communication, of being heard by the Other turns into an endeavor that cannot be reconciled with his status as a speaking implement</w:t>
      </w:r>
      <w:r w:rsidRPr="00624A22">
        <w:rPr>
          <w:rFonts w:eastAsia="Times New Roman"/>
          <w:b/>
          <w:bCs/>
          <w:color w:val="000000"/>
          <w:sz w:val="19"/>
          <w:szCs w:val="19"/>
          <w:u w:val="single"/>
        </w:rPr>
        <w:t>.</w:t>
      </w:r>
      <w:r w:rsidRPr="00624A22">
        <w:rPr>
          <w:rFonts w:eastAsia="Times New Roman"/>
          <w:color w:val="000000"/>
          <w:sz w:val="19"/>
          <w:szCs w:val="19"/>
        </w:rPr>
        <w:t> T</w:t>
      </w:r>
      <w:r w:rsidRPr="00624A22">
        <w:t>he berries that he makes ink with</w:t>
      </w:r>
      <w:r w:rsidRPr="00624A22">
        <w:rPr>
          <w:rFonts w:eastAsia="Times New Roman"/>
          <w:color w:val="000000"/>
          <w:sz w:val="19"/>
          <w:szCs w:val="19"/>
        </w:rPr>
        <w:t> </w:t>
      </w:r>
      <w:r w:rsidRPr="00624A22">
        <w:t>are too thin</w:t>
      </w:r>
      <w:r w:rsidRPr="00624A22">
        <w:rPr>
          <w:rFonts w:eastAsia="Times New Roman"/>
          <w:color w:val="000000"/>
          <w:sz w:val="19"/>
          <w:szCs w:val="19"/>
        </w:rPr>
        <w:t> and watery </w:t>
      </w:r>
      <w:r w:rsidRPr="00624A22">
        <w:t>to secure his words on the page</w:t>
      </w:r>
      <w:r w:rsidRPr="00624A22">
        <w:rPr>
          <w:rFonts w:eastAsia="Times New Roman"/>
          <w:color w:val="000000"/>
          <w:sz w:val="19"/>
          <w:szCs w:val="19"/>
        </w:rPr>
        <w:t>. </w:t>
      </w:r>
      <w:r w:rsidRPr="00624A22">
        <w:rPr>
          <w:rStyle w:val="StyleUnderline"/>
        </w:rPr>
        <w:t>Every declaration</w:t>
      </w:r>
      <w:r w:rsidRPr="00624A22">
        <w:rPr>
          <w:rFonts w:eastAsia="Times New Roman"/>
          <w:color w:val="000000"/>
          <w:sz w:val="19"/>
          <w:szCs w:val="19"/>
        </w:rPr>
        <w:t> he makes in which </w:t>
      </w:r>
      <w:r w:rsidRPr="00624A22">
        <w:rPr>
          <w:rStyle w:val="StyleUnderline"/>
        </w:rPr>
        <w:t>he</w:t>
      </w:r>
      <w:r w:rsidRPr="00624A22">
        <w:rPr>
          <w:rFonts w:eastAsia="Times New Roman"/>
          <w:b/>
          <w:bCs/>
          <w:color w:val="000000"/>
          <w:sz w:val="19"/>
          <w:szCs w:val="19"/>
          <w:u w:val="single"/>
          <w:shd w:val="clear" w:color="auto" w:fill="FFFF00"/>
        </w:rPr>
        <w:t> </w:t>
      </w:r>
      <w:r w:rsidRPr="00624A22">
        <w:rPr>
          <w:rStyle w:val="StyleUnderline"/>
        </w:rPr>
        <w:t>claims his status as a</w:t>
      </w:r>
      <w:r w:rsidRPr="00624A22">
        <w:t> free </w:t>
      </w:r>
      <w:r w:rsidRPr="00624A22">
        <w:rPr>
          <w:rStyle w:val="StyleUnderline"/>
        </w:rPr>
        <w:t>black</w:t>
      </w:r>
      <w:r w:rsidRPr="00624A22">
        <w:rPr>
          <w:rFonts w:eastAsia="Times New Roman"/>
          <w:color w:val="000000"/>
          <w:sz w:val="19"/>
          <w:szCs w:val="19"/>
        </w:rPr>
        <w:t> </w:t>
      </w:r>
      <w:r w:rsidRPr="00624A22">
        <w:t>and a bonafide </w:t>
      </w:r>
      <w:r w:rsidRPr="00624A22">
        <w:rPr>
          <w:rStyle w:val="StyleUnderline"/>
        </w:rPr>
        <w:t>member of civil society is met not with</w:t>
      </w:r>
      <w:r w:rsidRPr="00624A22">
        <w:rPr>
          <w:rFonts w:eastAsia="Times New Roman"/>
          <w:b/>
          <w:bCs/>
          <w:color w:val="000000"/>
          <w:sz w:val="19"/>
          <w:szCs w:val="19"/>
          <w:u w:val="single"/>
          <w:shd w:val="clear" w:color="auto" w:fill="FFFF00"/>
        </w:rPr>
        <w:t> </w:t>
      </w:r>
      <w:r w:rsidRPr="00624A22">
        <w:rPr>
          <w:rStyle w:val="StyleUnderline"/>
        </w:rPr>
        <w:t>reasoned rejoinders and counter claims</w:t>
      </w:r>
      <w:r w:rsidRPr="00624A22">
        <w:rPr>
          <w:rFonts w:eastAsia="Times New Roman"/>
          <w:color w:val="000000"/>
          <w:sz w:val="19"/>
          <w:szCs w:val="19"/>
        </w:rPr>
        <w:t> backed by the argumentation and evidence </w:t>
      </w:r>
      <w:r w:rsidRPr="00624A22">
        <w:t>that proves him wrong.</w:t>
      </w:r>
      <w:r w:rsidRPr="00624A22">
        <w:rPr>
          <w:rFonts w:eastAsia="Times New Roman"/>
          <w:color w:val="000000"/>
          <w:sz w:val="19"/>
          <w:szCs w:val="19"/>
        </w:rPr>
        <w:t> </w:t>
      </w:r>
      <w:r w:rsidRPr="00624A22">
        <w:rPr>
          <w:rStyle w:val="StyleUnderline"/>
        </w:rPr>
        <w:t>But</w:t>
      </w:r>
      <w:r w:rsidRPr="00624A22">
        <w:t> are met instead </w:t>
      </w:r>
      <w:r w:rsidRPr="00624A22">
        <w:rPr>
          <w:rStyle w:val="StyleUnderline"/>
        </w:rPr>
        <w:t>with</w:t>
      </w:r>
      <w:r w:rsidRPr="00624A22">
        <w:t> the most horrendous </w:t>
      </w:r>
      <w:r w:rsidRPr="00624A22">
        <w:rPr>
          <w:rStyle w:val="StyleUnderline"/>
        </w:rPr>
        <w:t>acts of violence</w:t>
      </w:r>
      <w:r w:rsidRPr="00624A22">
        <w:rPr>
          <w:rFonts w:eastAsia="Times New Roman"/>
          <w:color w:val="000000"/>
          <w:sz w:val="19"/>
          <w:szCs w:val="19"/>
        </w:rPr>
        <w:t>, </w:t>
      </w:r>
      <w:r w:rsidRPr="00624A22">
        <w:t>violence aimed not at producing a disciplined subject</w:t>
      </w:r>
      <w:r w:rsidRPr="00624A22">
        <w:rPr>
          <w:rFonts w:eastAsia="Times New Roman"/>
          <w:color w:val="000000"/>
          <w:sz w:val="19"/>
          <w:szCs w:val="19"/>
        </w:rPr>
        <w:t> in the Foucauldian sense of the word or even a more productive laborer. </w:t>
      </w:r>
      <w:r w:rsidRPr="00624A22">
        <w:t>Rather </w:t>
      </w:r>
      <w:r w:rsidRPr="00624A22">
        <w:rPr>
          <w:rFonts w:eastAsia="Times New Roman"/>
          <w:color w:val="000000"/>
          <w:sz w:val="19"/>
          <w:szCs w:val="19"/>
        </w:rPr>
        <w:t>it is </w:t>
      </w:r>
      <w:r w:rsidRPr="00624A22">
        <w:t>violence</w:t>
      </w:r>
      <w:r w:rsidRPr="00624A22">
        <w:rPr>
          <w:rFonts w:eastAsia="Times New Roman"/>
          <w:color w:val="000000"/>
          <w:sz w:val="19"/>
          <w:szCs w:val="19"/>
        </w:rPr>
        <w:t> </w:t>
      </w:r>
      <w:r w:rsidRPr="00624A22">
        <w:rPr>
          <w:rStyle w:val="StyleUnderline"/>
        </w:rPr>
        <w:t>aimed at maintaining the annihilation of his</w:t>
      </w:r>
      <w:r w:rsidRPr="00624A22">
        <w:rPr>
          <w:rFonts w:eastAsia="Times New Roman"/>
          <w:b/>
          <w:bCs/>
          <w:color w:val="000000"/>
          <w:sz w:val="19"/>
          <w:szCs w:val="19"/>
          <w:u w:val="single"/>
          <w:shd w:val="clear" w:color="auto" w:fill="FFFF00"/>
        </w:rPr>
        <w:t> </w:t>
      </w:r>
      <w:r w:rsidRPr="00624A22">
        <w:rPr>
          <w:rStyle w:val="StyleUnderline"/>
        </w:rPr>
        <w:t>subjectivity</w:t>
      </w:r>
      <w:r w:rsidRPr="00624A22">
        <w:rPr>
          <w:rFonts w:eastAsia="Times New Roman"/>
          <w:color w:val="000000"/>
          <w:sz w:val="19"/>
          <w:szCs w:val="19"/>
        </w:rPr>
        <w:t>, </w:t>
      </w:r>
      <w:r w:rsidRPr="00624A22">
        <w:t>violence in service to maintaining the line between the living and the dead</w:t>
      </w:r>
      <w:r w:rsidRPr="00624A22">
        <w:rPr>
          <w:rFonts w:eastAsia="Times New Roman"/>
          <w:color w:val="000000"/>
          <w:sz w:val="19"/>
          <w:szCs w:val="19"/>
        </w:rPr>
        <w:t>.  Solomon and the women and the men who traveled south with him learned very quickly that Black speech is always coerced speech. The only way to speak is to mirror back to non-black that which they are willing to hear. The only way to speak he learns is to mirror back to his masters that which they most admire and cherish in themselves and that any problem which he raises must be tested and rehearsed inside his head before it is broached to his masters that his dilemmas must be transposed into white dilemmas if they are to gain any traction whatsoever and not become just cause to open his back with a whip.  An analogy between 12 Years A Slave and the world of debate may seem facile and ahistorical to some.  For this reason we might want to think of the resonance between the plantation and debate not as an analogy but as a homology- the existence of shared ancestry between a pair of structures or genes in different species. Homologous structures are any structure that have similarity and come from the same lineage. It can be seen in the forelimbs of mammals; analogous structures are very similar but come from different ancestors. This can be seen as the North American flying squirrel as one definition puts it verses the Australian sugar glider.  They both have similar features but come from two different locations. The Australian sugar glider is more related to the kangaroo than to the flying squirrel. So I am suggesting that there is an homology or a set of homolomgies here that makes for a common ancestry and we'll come to this in a moment between the debate and plantation life. Two homologies between the libidinal economy of debate and the libidinal economy of the plantation are </w:t>
      </w:r>
      <w:r w:rsidRPr="00624A22">
        <w:t>Negrophilia and Negrophobia both of which are subtended by gratuitous violence</w:t>
      </w:r>
      <w:r w:rsidRPr="00624A22">
        <w:rPr>
          <w:rFonts w:eastAsia="Times New Roman"/>
          <w:color w:val="000000"/>
          <w:sz w:val="19"/>
          <w:szCs w:val="19"/>
        </w:rPr>
        <w:t>. Gratuitous violence is well theorized by Orlando Patterson along with two other </w:t>
      </w:r>
      <w:r w:rsidRPr="00624A22">
        <w:t>constitutive elements of social death:</w:t>
      </w:r>
      <w:r w:rsidRPr="00624A22">
        <w:rPr>
          <w:rFonts w:eastAsia="Times New Roman"/>
          <w:color w:val="000000"/>
          <w:sz w:val="19"/>
          <w:szCs w:val="19"/>
        </w:rPr>
        <w:t> </w:t>
      </w:r>
      <w:r w:rsidRPr="00624A22">
        <w:t>natal disalienation and general dishonor</w:t>
      </w:r>
      <w:r w:rsidRPr="00624A22">
        <w:rPr>
          <w:rFonts w:eastAsia="Times New Roman"/>
          <w:color w:val="000000"/>
          <w:sz w:val="19"/>
          <w:szCs w:val="19"/>
        </w:rPr>
        <w:t>. But the writing of Franz Fanon in Black Skin, White Masks or Hortense Spillers in Black, White, And In Color or Jared Sexton in Amalgamation Schemes and above all the writing of David Mariott in On Black Men and Haunted Life help us understand how Negrophilia and Negrophobia are also essential to the maintenance of social death.</w:t>
      </w:r>
    </w:p>
    <w:p w14:paraId="3817FDAE" w14:textId="77777777" w:rsidR="00FE4AC8" w:rsidRPr="00D76A7C" w:rsidRDefault="00FE4AC8" w:rsidP="00FE4AC8">
      <w:pPr>
        <w:shd w:val="clear" w:color="auto" w:fill="FFFFFF"/>
        <w:spacing w:after="0" w:line="240" w:lineRule="auto"/>
        <w:rPr>
          <w:rFonts w:eastAsia="Times New Roman"/>
          <w:color w:val="222222"/>
          <w:sz w:val="19"/>
          <w:szCs w:val="19"/>
        </w:rPr>
      </w:pPr>
      <w:r w:rsidRPr="00D76A7C">
        <w:rPr>
          <w:rFonts w:eastAsia="Times New Roman"/>
          <w:color w:val="222222"/>
          <w:sz w:val="19"/>
          <w:szCs w:val="19"/>
        </w:rPr>
        <w:t> </w:t>
      </w:r>
    </w:p>
    <w:p w14:paraId="0B6BBF20" w14:textId="77777777" w:rsidR="00FE4AC8" w:rsidRDefault="00FE4AC8" w:rsidP="00FE4AC8">
      <w:pPr>
        <w:pStyle w:val="Heading4"/>
      </w:pPr>
      <w:r>
        <w:t xml:space="preserve">Thus, our alternative affirms abolitionist pedagogies as the precondition to authentic and liberatory social transformations. A world without war and genocide begins here—students and teachers are instrumental to the operative functions of the prison regime. You should vote negative to refuse the formulaic and state-oriented approach of the affirmative in favor of a revolutionary position of abolition.  </w:t>
      </w:r>
    </w:p>
    <w:p w14:paraId="3F8FE9F8" w14:textId="77777777" w:rsidR="00FE4AC8" w:rsidRPr="00073DFA" w:rsidRDefault="00FE4AC8" w:rsidP="00FE4AC8">
      <w:pPr>
        <w:rPr>
          <w:rFonts w:eastAsia="Cambria"/>
          <w:sz w:val="16"/>
          <w:szCs w:val="16"/>
        </w:rPr>
      </w:pPr>
      <w:r w:rsidRPr="0090305E">
        <w:rPr>
          <w:rStyle w:val="Style13ptBold"/>
        </w:rPr>
        <w:t>Rodríguez 10</w:t>
      </w:r>
      <w:r w:rsidRPr="00073DFA">
        <w:rPr>
          <w:rFonts w:eastAsia="Cambria"/>
          <w:sz w:val="16"/>
        </w:rPr>
        <w:t xml:space="preserve"> </w:t>
      </w:r>
      <w:r w:rsidRPr="00073DFA">
        <w:rPr>
          <w:rFonts w:eastAsia="Cambria"/>
          <w:sz w:val="16"/>
          <w:szCs w:val="16"/>
        </w:rPr>
        <w:t xml:space="preserve">- Professor and Chair of Ethnic Studies @ UC Riverside [Dylan Rodríguez, “The Disorientation of the Teaching Act: Abolition as Pedagogical Position,” </w:t>
      </w:r>
      <w:r w:rsidRPr="00983E58">
        <w:rPr>
          <w:rFonts w:eastAsia="Cambria"/>
          <w:sz w:val="16"/>
          <w:szCs w:val="16"/>
          <w:u w:val="single"/>
        </w:rPr>
        <w:t>Radical Teacher</w:t>
      </w:r>
      <w:r w:rsidRPr="00073DFA">
        <w:rPr>
          <w:rFonts w:eastAsia="Cambria"/>
          <w:sz w:val="16"/>
          <w:szCs w:val="16"/>
        </w:rPr>
        <w:t>, Number 88 (Summer 2010)</w:t>
      </w:r>
    </w:p>
    <w:p w14:paraId="0F0FA38B" w14:textId="77777777" w:rsidR="00FE4AC8" w:rsidRPr="00983E58" w:rsidRDefault="00FE4AC8" w:rsidP="00FE4AC8">
      <w:pPr>
        <w:rPr>
          <w:rFonts w:eastAsia="Cambria"/>
          <w:sz w:val="16"/>
          <w:szCs w:val="16"/>
        </w:rPr>
      </w:pPr>
      <w:r w:rsidRPr="00983E58">
        <w:rPr>
          <w:rFonts w:eastAsia="Cambria"/>
          <w:sz w:val="16"/>
          <w:szCs w:val="16"/>
        </w:rPr>
        <w:t>The (Pedagogical) Necessity of the Impossible</w:t>
      </w:r>
    </w:p>
    <w:p w14:paraId="6601B3CE" w14:textId="77777777" w:rsidR="00FE4AC8" w:rsidRDefault="00FE4AC8" w:rsidP="00FE4AC8">
      <w:pPr>
        <w:rPr>
          <w:sz w:val="12"/>
        </w:rPr>
      </w:pPr>
      <w:r w:rsidRPr="00F668F4">
        <w:rPr>
          <w:u w:val="single"/>
        </w:rPr>
        <w:t xml:space="preserve">A </w:t>
      </w:r>
      <w:r w:rsidRPr="00F668F4">
        <w:rPr>
          <w:iCs/>
          <w:u w:val="single"/>
        </w:rPr>
        <w:t xml:space="preserve">compulsory </w:t>
      </w:r>
      <w:r w:rsidRPr="009465F5">
        <w:rPr>
          <w:iCs/>
          <w:highlight w:val="cyan"/>
          <w:u w:val="single"/>
        </w:rPr>
        <w:t>deferral</w:t>
      </w:r>
      <w:r w:rsidRPr="009465F5">
        <w:rPr>
          <w:highlight w:val="cyan"/>
          <w:u w:val="single"/>
        </w:rPr>
        <w:t xml:space="preserve"> of abolitionist pedagogical possibilities</w:t>
      </w:r>
      <w:r w:rsidRPr="00073DFA">
        <w:rPr>
          <w:sz w:val="12"/>
        </w:rPr>
        <w:t xml:space="preserve"> composes the largely unaddressed precedent of teaching in the current historical period. It is this deferral—generally unacknowledged and largely presumed—that both </w:t>
      </w:r>
      <w:r w:rsidRPr="009465F5">
        <w:rPr>
          <w:highlight w:val="cyan"/>
          <w:u w:val="single"/>
        </w:rPr>
        <w:t xml:space="preserve">undermines </w:t>
      </w:r>
      <w:r w:rsidRPr="003B3C2E">
        <w:rPr>
          <w:u w:val="single"/>
        </w:rPr>
        <w:t xml:space="preserve">the emergence of an </w:t>
      </w:r>
      <w:r w:rsidRPr="009465F5">
        <w:rPr>
          <w:highlight w:val="cyan"/>
          <w:u w:val="single"/>
        </w:rPr>
        <w:t>abolitionist pedagogical praxis</w:t>
      </w:r>
      <w:r w:rsidRPr="00F668F4">
        <w:rPr>
          <w:u w:val="single"/>
        </w:rPr>
        <w:t xml:space="preserve"> and illuminates abolitionism’s necessity as a dynamic practice of social transformation</w:t>
      </w:r>
      <w:r w:rsidRPr="00073DFA">
        <w:rPr>
          <w:sz w:val="12"/>
        </w:rPr>
        <w:t xml:space="preserve">, over and against liberal and progressive appropriations of “critical/radical pedagogy.” Contrary to the thinly disguised ideological Alinskyism that contemporary liberal, progressive, critical, and “radical” teaching generally and tacitly assumes in relation to the prison regime, </w:t>
      </w:r>
      <w:r w:rsidRPr="009465F5">
        <w:rPr>
          <w:highlight w:val="cyan"/>
          <w:u w:val="single"/>
        </w:rPr>
        <w:t>what is</w:t>
      </w:r>
      <w:r w:rsidRPr="00073DFA">
        <w:rPr>
          <w:sz w:val="12"/>
        </w:rPr>
        <w:t xml:space="preserve"> usually </w:t>
      </w:r>
      <w:r w:rsidRPr="009465F5">
        <w:rPr>
          <w:highlight w:val="cyan"/>
          <w:u w:val="single"/>
        </w:rPr>
        <w:t>required</w:t>
      </w:r>
      <w:r w:rsidRPr="00073DFA">
        <w:rPr>
          <w:sz w:val="12"/>
          <w:highlight w:val="cyan"/>
        </w:rPr>
        <w:t xml:space="preserve">, </w:t>
      </w:r>
      <w:r w:rsidRPr="00F668F4">
        <w:rPr>
          <w:u w:val="single"/>
        </w:rPr>
        <w:t>and what</w:t>
      </w:r>
      <w:r w:rsidRPr="00073DFA">
        <w:rPr>
          <w:sz w:val="12"/>
        </w:rPr>
        <w:t xml:space="preserve"> usually </w:t>
      </w:r>
      <w:r w:rsidRPr="00F668F4">
        <w:rPr>
          <w:u w:val="single"/>
        </w:rPr>
        <w:t>works as a strategy for teaching against the carceral common sense</w:t>
      </w:r>
      <w:r w:rsidRPr="00073DFA">
        <w:rPr>
          <w:sz w:val="12"/>
        </w:rPr>
        <w:t xml:space="preserve">, </w:t>
      </w:r>
      <w:r w:rsidRPr="009465F5">
        <w:rPr>
          <w:highlight w:val="cyan"/>
          <w:u w:val="single"/>
        </w:rPr>
        <w:t xml:space="preserve">is a pedagogical approach that </w:t>
      </w:r>
      <w:r w:rsidRPr="003B3C2E">
        <w:rPr>
          <w:iCs/>
          <w:u w:val="single"/>
        </w:rPr>
        <w:t>asks the unaskable</w:t>
      </w:r>
      <w:r w:rsidRPr="00F668F4">
        <w:rPr>
          <w:u w:val="single"/>
        </w:rPr>
        <w:t xml:space="preserve">, </w:t>
      </w:r>
      <w:r w:rsidRPr="009465F5">
        <w:rPr>
          <w:highlight w:val="cyan"/>
          <w:u w:val="single"/>
        </w:rPr>
        <w:t xml:space="preserve">posits the </w:t>
      </w:r>
      <w:r w:rsidRPr="009465F5">
        <w:rPr>
          <w:iCs/>
          <w:highlight w:val="cyan"/>
          <w:u w:val="single"/>
        </w:rPr>
        <w:t>necessity of the impossible</w:t>
      </w:r>
      <w:r w:rsidRPr="00073DFA">
        <w:rPr>
          <w:sz w:val="12"/>
          <w:highlight w:val="cyan"/>
        </w:rPr>
        <w:t xml:space="preserve">, </w:t>
      </w:r>
      <w:r w:rsidRPr="009465F5">
        <w:rPr>
          <w:highlight w:val="cyan"/>
          <w:u w:val="single"/>
        </w:rPr>
        <w:t xml:space="preserve">and </w:t>
      </w:r>
      <w:r w:rsidRPr="009465F5">
        <w:rPr>
          <w:iCs/>
          <w:highlight w:val="cyan"/>
          <w:u w:val="single"/>
        </w:rPr>
        <w:t xml:space="preserve">embraces </w:t>
      </w:r>
      <w:r w:rsidRPr="003B3C2E">
        <w:rPr>
          <w:iCs/>
          <w:u w:val="single"/>
        </w:rPr>
        <w:t xml:space="preserve">the </w:t>
      </w:r>
      <w:r w:rsidRPr="009465F5">
        <w:rPr>
          <w:iCs/>
          <w:highlight w:val="cyan"/>
          <w:u w:val="single"/>
        </w:rPr>
        <w:t>creative danger</w:t>
      </w:r>
      <w:r w:rsidRPr="00F668F4">
        <w:rPr>
          <w:u w:val="single"/>
        </w:rPr>
        <w:t xml:space="preserve"> inherent in liberationist futures</w:t>
      </w:r>
      <w:r w:rsidRPr="00073DFA">
        <w:rPr>
          <w:sz w:val="12"/>
        </w:rPr>
        <w:t xml:space="preserve">. About a decade of teaching a variety of courses at the undergraduate and graduate levels at one of the most demographically diverse research universities in the United States (the University [End Page 12] of California, Riverside) has allowed me the opportunity to experiment with the curricular content, assignment form, pedagogical mode, and conceptual organization of coursework that directly or tangentially addresses the formation of the U.S. prison regime and prison industrial complex. </w:t>
      </w:r>
      <w:r w:rsidRPr="009465F5">
        <w:rPr>
          <w:highlight w:val="cyan"/>
          <w:u w:val="single"/>
        </w:rPr>
        <w:t>Students</w:t>
      </w:r>
      <w:r w:rsidRPr="00F668F4">
        <w:rPr>
          <w:u w:val="single"/>
        </w:rPr>
        <w:t xml:space="preserve"> are</w:t>
      </w:r>
      <w:r w:rsidRPr="00073DFA">
        <w:rPr>
          <w:sz w:val="12"/>
        </w:rPr>
        <w:t xml:space="preserve"> consistently (and often unanimously) </w:t>
      </w:r>
      <w:r w:rsidRPr="00F668F4">
        <w:rPr>
          <w:u w:val="single"/>
        </w:rPr>
        <w:t xml:space="preserve">eager to </w:t>
      </w:r>
      <w:r w:rsidRPr="009465F5">
        <w:rPr>
          <w:highlight w:val="cyan"/>
          <w:u w:val="single"/>
        </w:rPr>
        <w:t>locate</w:t>
      </w:r>
      <w:r w:rsidRPr="00F668F4">
        <w:rPr>
          <w:u w:val="single"/>
        </w:rPr>
        <w:t xml:space="preserve"> their </w:t>
      </w:r>
      <w:r w:rsidRPr="009465F5">
        <w:rPr>
          <w:highlight w:val="cyan"/>
          <w:u w:val="single"/>
        </w:rPr>
        <w:t>studies within an abolitionist genealogy</w:t>
      </w:r>
      <w:r w:rsidRPr="00073DFA">
        <w:rPr>
          <w:sz w:val="12"/>
        </w:rPr>
        <w:t xml:space="preserve">—often </w:t>
      </w:r>
      <w:r w:rsidRPr="009465F5">
        <w:rPr>
          <w:highlight w:val="cyan"/>
          <w:u w:val="single"/>
        </w:rPr>
        <w:t>understanding their work as</w:t>
      </w:r>
      <w:r w:rsidRPr="00073DFA">
        <w:rPr>
          <w:sz w:val="12"/>
        </w:rPr>
        <w:t xml:space="preserve"> potentially </w:t>
      </w:r>
      <w:r w:rsidRPr="009465F5">
        <w:rPr>
          <w:highlight w:val="cyan"/>
          <w:u w:val="single"/>
        </w:rPr>
        <w:t xml:space="preserve">connected to a living history of </w:t>
      </w:r>
      <w:r w:rsidRPr="003B3C2E">
        <w:rPr>
          <w:u w:val="single"/>
        </w:rPr>
        <w:t xml:space="preserve">radical social movements and </w:t>
      </w:r>
      <w:r w:rsidRPr="009465F5">
        <w:rPr>
          <w:highlight w:val="cyan"/>
          <w:u w:val="single"/>
        </w:rPr>
        <w:t>epistemological-political revolt</w:t>
      </w:r>
      <w:r w:rsidRPr="00F668F4">
        <w:rPr>
          <w:u w:val="single"/>
        </w:rPr>
        <w:t>—and tend to embrace</w:t>
      </w:r>
      <w:r w:rsidRPr="00073DFA">
        <w:rPr>
          <w:sz w:val="12"/>
        </w:rPr>
        <w:t xml:space="preserve"> the </w:t>
      </w:r>
      <w:r w:rsidRPr="00F668F4">
        <w:rPr>
          <w:u w:val="single"/>
        </w:rPr>
        <w:t>high</w:t>
      </w:r>
      <w:r w:rsidRPr="00073DFA">
        <w:rPr>
          <w:sz w:val="12"/>
        </w:rPr>
        <w:t xml:space="preserve"> academic </w:t>
      </w:r>
      <w:r w:rsidRPr="00F668F4">
        <w:rPr>
          <w:u w:val="single"/>
        </w:rPr>
        <w:t>demands and rigor</w:t>
      </w:r>
      <w:r w:rsidRPr="00073DFA">
        <w:rPr>
          <w:sz w:val="12"/>
        </w:rPr>
        <w:t xml:space="preserve"> of these courses </w:t>
      </w:r>
      <w:r w:rsidRPr="00F668F4">
        <w:rPr>
          <w:u w:val="single"/>
        </w:rPr>
        <w:t>with far less resistance and ambivalence</w:t>
      </w:r>
      <w:r w:rsidRPr="00073DFA">
        <w:rPr>
          <w:sz w:val="12"/>
        </w:rPr>
        <w:t xml:space="preserve"> than in many of my other Ethnic Studies courses. There are some immediate analytical and scholarly tools that form a basic pedagogical apparatus for productively exploding the generalized common sense that creates and surrounds the U.S. prison regime. In fact, it is crucial for teachers and students to collectively understand that it is precisely the circulation and concrete enactment of this common sense that makes it central to the prison regime, not simply an ideological “supplement” of it. Put differently, many students and teachers have a tendency to presume that the cultural symbols and popular discourses that signify and give common sense meaning to prisons and policing are external to the prison regime, as if these symbols and discourses (produced through mass media, state spokespersons and elected officials, right-wing think tanks, video games, television crime dramas, etc.) simply amount to “bad” or “deceptive” propaganda that conspiratorially hide some essential “truth” about prisons that can be uncovered. This is a seductive and self-explanatory, but far too simplistic, way of understanding how the prison regime thrives. </w:t>
      </w:r>
      <w:r w:rsidRPr="00F668F4">
        <w:rPr>
          <w:u w:val="single"/>
        </w:rPr>
        <w:lastRenderedPageBreak/>
        <w:t xml:space="preserve">What </w:t>
      </w:r>
      <w:r w:rsidRPr="009465F5">
        <w:rPr>
          <w:highlight w:val="cyan"/>
          <w:u w:val="single"/>
        </w:rPr>
        <w:t>we require</w:t>
      </w:r>
      <w:r w:rsidRPr="00073DFA">
        <w:rPr>
          <w:sz w:val="12"/>
        </w:rPr>
        <w:t xml:space="preserve">, instead, </w:t>
      </w:r>
      <w:r w:rsidRPr="00F668F4">
        <w:rPr>
          <w:u w:val="single"/>
        </w:rPr>
        <w:t xml:space="preserve">is a </w:t>
      </w:r>
      <w:r w:rsidRPr="009465F5">
        <w:rPr>
          <w:iCs/>
          <w:highlight w:val="cyan"/>
          <w:u w:val="single"/>
        </w:rPr>
        <w:t>sustained analytical discussion</w:t>
      </w:r>
      <w:r w:rsidRPr="009465F5">
        <w:rPr>
          <w:highlight w:val="cyan"/>
          <w:u w:val="single"/>
        </w:rPr>
        <w:t xml:space="preserve"> that considers</w:t>
      </w:r>
      <w:r w:rsidRPr="00F668F4">
        <w:rPr>
          <w:u w:val="single"/>
        </w:rPr>
        <w:t xml:space="preserve"> how </w:t>
      </w:r>
      <w:r w:rsidRPr="009465F5">
        <w:rPr>
          <w:highlight w:val="cyan"/>
          <w:u w:val="single"/>
        </w:rPr>
        <w:t>multiple layers of knowledge</w:t>
      </w:r>
      <w:r w:rsidRPr="00073DFA">
        <w:rPr>
          <w:sz w:val="12"/>
          <w:highlight w:val="cyan"/>
        </w:rPr>
        <w:t>—</w:t>
      </w:r>
      <w:r w:rsidRPr="00073DFA">
        <w:rPr>
          <w:sz w:val="12"/>
        </w:rPr>
        <w:t>including common sense and its different cultural forms—</w:t>
      </w:r>
      <w:r w:rsidRPr="00F668F4">
        <w:rPr>
          <w:u w:val="single"/>
        </w:rPr>
        <w:t xml:space="preserve">are constantly </w:t>
      </w:r>
      <w:r w:rsidRPr="009465F5">
        <w:rPr>
          <w:highlight w:val="cyan"/>
          <w:u w:val="single"/>
        </w:rPr>
        <w:t>producing a “lived truth” of</w:t>
      </w:r>
      <w:r w:rsidRPr="00F668F4">
        <w:rPr>
          <w:u w:val="single"/>
        </w:rPr>
        <w:t xml:space="preserve"> </w:t>
      </w:r>
      <w:r w:rsidRPr="00073DFA">
        <w:rPr>
          <w:sz w:val="12"/>
        </w:rPr>
        <w:t xml:space="preserve">policing and </w:t>
      </w:r>
      <w:r w:rsidRPr="009465F5">
        <w:rPr>
          <w:highlight w:val="cyan"/>
          <w:u w:val="single"/>
        </w:rPr>
        <w:t>prisons</w:t>
      </w:r>
      <w:r w:rsidRPr="00F668F4">
        <w:rPr>
          <w:u w:val="single"/>
        </w:rPr>
        <w:t xml:space="preserve"> that has nothing at all to do with an</w:t>
      </w:r>
      <w:r w:rsidRPr="00073DFA">
        <w:rPr>
          <w:sz w:val="12"/>
          <w:szCs w:val="16"/>
        </w:rPr>
        <w:t xml:space="preserve"> essential, </w:t>
      </w:r>
      <w:r w:rsidRPr="00F668F4">
        <w:rPr>
          <w:u w:val="single"/>
        </w:rPr>
        <w:t>objective truth.</w:t>
      </w:r>
      <w:r w:rsidRPr="00073DFA">
        <w:rPr>
          <w:sz w:val="12"/>
        </w:rPr>
        <w:t xml:space="preserve"> </w:t>
      </w:r>
      <w:r w:rsidRPr="00F668F4">
        <w:rPr>
          <w:u w:val="single"/>
        </w:rPr>
        <w:t>Rather, this fabricated, lived truth forms the template of everyday life through which we come to believe that we more or less understand and “know” the prison and policing apparatus, and which dynamically produces our consent and/or surrender to its epochal oppressive violence</w:t>
      </w:r>
      <w:r w:rsidRPr="00073DFA">
        <w:rPr>
          <w:sz w:val="12"/>
        </w:rPr>
        <w:t xml:space="preserve">. As a pedagogical tool, </w:t>
      </w:r>
      <w:r w:rsidRPr="00F668F4">
        <w:rPr>
          <w:u w:val="single"/>
        </w:rPr>
        <w:t>this framework compels students and teachers to examine how deeply engaged they are in the violent common sense of the prison and the racist state</w:t>
      </w:r>
      <w:r w:rsidRPr="00073DFA">
        <w:rPr>
          <w:sz w:val="12"/>
        </w:rPr>
        <w:t xml:space="preserve">. </w:t>
      </w:r>
      <w:r w:rsidRPr="00073DFA">
        <w:rPr>
          <w:sz w:val="12"/>
          <w:szCs w:val="16"/>
        </w:rPr>
        <w:t>Who is left for dead in the common discourse of crime, “innocence,” and “guilt”? How has the mundane institutionalized violence of the racist state become so normalized as to be generally beyond comment? What has made the prison and policing apparatus in its current form appear to be so permanent, necessary, and immovable within the common sense of social change and his</w:t>
      </w:r>
      <w:r w:rsidRPr="00073DFA">
        <w:rPr>
          <w:sz w:val="12"/>
        </w:rPr>
        <w:t xml:space="preserve">torical transformation? In this sense, </w:t>
      </w:r>
      <w:r w:rsidRPr="009465F5">
        <w:rPr>
          <w:iCs/>
          <w:highlight w:val="cyan"/>
          <w:u w:val="single"/>
        </w:rPr>
        <w:t>teachers and students</w:t>
      </w:r>
      <w:r w:rsidRPr="00073DFA">
        <w:rPr>
          <w:sz w:val="12"/>
        </w:rPr>
        <w:t xml:space="preserve"> can attempt to concretely understand how they </w:t>
      </w:r>
      <w:r w:rsidRPr="009465F5">
        <w:rPr>
          <w:highlight w:val="cyan"/>
          <w:u w:val="single"/>
        </w:rPr>
        <w:t xml:space="preserve">are a </w:t>
      </w:r>
      <w:r w:rsidRPr="009465F5">
        <w:rPr>
          <w:rStyle w:val="Emphasis"/>
          <w:highlight w:val="cyan"/>
        </w:rPr>
        <w:t>dynamic part</w:t>
      </w:r>
      <w:r w:rsidRPr="009465F5">
        <w:rPr>
          <w:highlight w:val="cyan"/>
          <w:u w:val="single"/>
        </w:rPr>
        <w:t xml:space="preserve"> of the prison regime’s </w:t>
      </w:r>
      <w:r w:rsidRPr="003B3C2E">
        <w:rPr>
          <w:u w:val="single"/>
        </w:rPr>
        <w:t xml:space="preserve">production and </w:t>
      </w:r>
      <w:r w:rsidRPr="009465F5">
        <w:rPr>
          <w:highlight w:val="cyan"/>
          <w:u w:val="single"/>
        </w:rPr>
        <w:t>reproduction</w:t>
      </w:r>
      <w:r w:rsidRPr="00073DFA">
        <w:rPr>
          <w:sz w:val="12"/>
        </w:rPr>
        <w:t>—</w:t>
      </w:r>
      <w:r w:rsidRPr="00F668F4">
        <w:rPr>
          <w:u w:val="single"/>
        </w:rPr>
        <w:t>and thus</w:t>
      </w:r>
      <w:r w:rsidRPr="00073DFA">
        <w:rPr>
          <w:sz w:val="12"/>
        </w:rPr>
        <w:t xml:space="preserve"> how they might also be </w:t>
      </w:r>
      <w:r w:rsidRPr="003B3C2E">
        <w:rPr>
          <w:iCs/>
          <w:u w:val="single"/>
        </w:rPr>
        <w:t>part of its abolition</w:t>
      </w:r>
      <w:r w:rsidRPr="003B3C2E">
        <w:rPr>
          <w:u w:val="single"/>
        </w:rPr>
        <w:t xml:space="preserve"> through the work of building and teaching a radical and liberatory common sense</w:t>
      </w:r>
      <w:r w:rsidRPr="00073DFA">
        <w:rPr>
          <w:sz w:val="12"/>
          <w:szCs w:val="14"/>
        </w:rPr>
        <w:t xml:space="preserve"> (</w:t>
      </w:r>
      <w:r w:rsidRPr="00F668F4">
        <w:rPr>
          <w:iCs/>
          <w:u w:val="single"/>
        </w:rPr>
        <w:t>this is political work that anyone can do</w:t>
      </w:r>
      <w:r w:rsidRPr="00073DFA">
        <w:rPr>
          <w:sz w:val="12"/>
        </w:rPr>
        <w:t xml:space="preserve">, ideally as part of a community of social movement). Additionally, </w:t>
      </w:r>
      <w:r w:rsidRPr="00F668F4">
        <w:rPr>
          <w:u w:val="single"/>
        </w:rPr>
        <w:t>the abolitionist teacher can prioritize a rigorous—and vigorous—critique of the endemic complicities of</w:t>
      </w:r>
      <w:r w:rsidRPr="00073DFA">
        <w:rPr>
          <w:sz w:val="12"/>
        </w:rPr>
        <w:t xml:space="preserve"> liberal/progressive </w:t>
      </w:r>
      <w:r w:rsidRPr="00F668F4">
        <w:rPr>
          <w:u w:val="single"/>
        </w:rPr>
        <w:t>reformism to the</w:t>
      </w:r>
      <w:r w:rsidRPr="00073DFA">
        <w:rPr>
          <w:sz w:val="12"/>
        </w:rPr>
        <w:t xml:space="preserve"> [End Page 13] transformation, expansion, and ultimate </w:t>
      </w:r>
      <w:r w:rsidRPr="00F668F4">
        <w:rPr>
          <w:u w:val="single"/>
        </w:rPr>
        <w:t>reproduction of racist state violence and (proto)genocide</w:t>
      </w:r>
      <w:r w:rsidRPr="00073DFA">
        <w:rPr>
          <w:sz w:val="12"/>
        </w:rPr>
        <w:t xml:space="preserve">; </w:t>
      </w:r>
      <w:r w:rsidRPr="00F668F4">
        <w:rPr>
          <w:u w:val="single"/>
        </w:rPr>
        <w:t xml:space="preserve">this entails a radical critique of </w:t>
      </w:r>
      <w:r w:rsidRPr="00073DFA">
        <w:rPr>
          <w:sz w:val="12"/>
        </w:rPr>
        <w:t xml:space="preserve">everything from </w:t>
      </w:r>
      <w:r w:rsidRPr="00F668F4">
        <w:rPr>
          <w:u w:val="single"/>
        </w:rPr>
        <w:t>the</w:t>
      </w:r>
      <w:r w:rsidRPr="00073DFA">
        <w:rPr>
          <w:sz w:val="12"/>
        </w:rPr>
        <w:t xml:space="preserve"> sociopolitical </w:t>
      </w:r>
      <w:r w:rsidRPr="00F668F4">
        <w:rPr>
          <w:u w:val="single"/>
        </w:rPr>
        <w:t>legacies of “civil rights”</w:t>
      </w:r>
      <w:r w:rsidRPr="00073DFA">
        <w:rPr>
          <w:sz w:val="12"/>
        </w:rPr>
        <w:t xml:space="preserve"> and the oppressive capacities of “human rights” to the racist state’s direct assimilation of 1970s-era “prison reform” agendas into the blueprints for massive prison expansion discussed above.17 </w:t>
      </w:r>
      <w:r w:rsidRPr="009465F5">
        <w:rPr>
          <w:highlight w:val="cyan"/>
          <w:u w:val="single"/>
        </w:rPr>
        <w:t xml:space="preserve">The abolitionist teacher must be </w:t>
      </w:r>
      <w:r w:rsidRPr="009465F5">
        <w:rPr>
          <w:iCs/>
          <w:highlight w:val="cyan"/>
          <w:u w:val="single"/>
        </w:rPr>
        <w:t>willing to occupy</w:t>
      </w:r>
      <w:r w:rsidRPr="009465F5">
        <w:rPr>
          <w:highlight w:val="cyan"/>
          <w:u w:val="single"/>
        </w:rPr>
        <w:t xml:space="preserve"> the difficult </w:t>
      </w:r>
      <w:r w:rsidRPr="003B3C2E">
        <w:rPr>
          <w:u w:val="single"/>
        </w:rPr>
        <w:t xml:space="preserve">and often uncomfortable </w:t>
      </w:r>
      <w:r w:rsidRPr="009465F5">
        <w:rPr>
          <w:highlight w:val="cyan"/>
          <w:u w:val="single"/>
        </w:rPr>
        <w:t xml:space="preserve">position of </w:t>
      </w:r>
      <w:r w:rsidRPr="009465F5">
        <w:rPr>
          <w:iCs/>
          <w:highlight w:val="cyan"/>
          <w:u w:val="single"/>
        </w:rPr>
        <w:t>political leadership</w:t>
      </w:r>
      <w:r w:rsidRPr="00073DFA">
        <w:rPr>
          <w:sz w:val="12"/>
          <w:highlight w:val="cyan"/>
        </w:rPr>
        <w:t xml:space="preserve"> </w:t>
      </w:r>
      <w:r w:rsidRPr="009465F5">
        <w:rPr>
          <w:highlight w:val="cyan"/>
          <w:u w:val="single"/>
        </w:rPr>
        <w:t>in the classroom</w:t>
      </w:r>
      <w:r w:rsidRPr="00073DFA">
        <w:rPr>
          <w:sz w:val="12"/>
        </w:rPr>
        <w:t xml:space="preserve">. To some, this reads as a direct violation of Freirian conceptions of critical pedagogy, but I would argue that it is really an elaboration and amplification of the revolutionary spirit at the heart of Freire’s entire lifework. That is, </w:t>
      </w:r>
      <w:r w:rsidRPr="009465F5">
        <w:rPr>
          <w:highlight w:val="cyan"/>
          <w:u w:val="single"/>
        </w:rPr>
        <w:t>how can a teacher expect</w:t>
      </w:r>
      <w:r w:rsidRPr="00F668F4">
        <w:rPr>
          <w:u w:val="single"/>
        </w:rPr>
        <w:t xml:space="preserve"> </w:t>
      </w:r>
      <w:r w:rsidRPr="003B3C2E">
        <w:rPr>
          <w:u w:val="single"/>
        </w:rPr>
        <w:t>her/his</w:t>
      </w:r>
      <w:r w:rsidRPr="00F668F4">
        <w:rPr>
          <w:u w:val="single"/>
        </w:rPr>
        <w:t xml:space="preserve"> </w:t>
      </w:r>
      <w:r w:rsidRPr="009465F5">
        <w:rPr>
          <w:highlight w:val="cyan"/>
          <w:u w:val="single"/>
        </w:rPr>
        <w:t>students to undertake the</w:t>
      </w:r>
      <w:r w:rsidRPr="00F668F4">
        <w:rPr>
          <w:u w:val="single"/>
        </w:rPr>
        <w:t xml:space="preserve"> courageous and difficult </w:t>
      </w:r>
      <w:r w:rsidRPr="009465F5">
        <w:rPr>
          <w:highlight w:val="cyan"/>
          <w:u w:val="single"/>
        </w:rPr>
        <w:t>work of inhabiting an abolitionist positionality</w:t>
      </w:r>
      <w:r w:rsidRPr="00073DFA">
        <w:rPr>
          <w:sz w:val="12"/>
        </w:rPr>
        <w:t>—even if only as an “academic” exercise—</w:t>
      </w:r>
      <w:r w:rsidRPr="009465F5">
        <w:rPr>
          <w:highlight w:val="cyan"/>
          <w:u w:val="single"/>
        </w:rPr>
        <w:t>unless</w:t>
      </w:r>
      <w:r w:rsidRPr="00F668F4">
        <w:rPr>
          <w:u w:val="single"/>
        </w:rPr>
        <w:t xml:space="preserve"> </w:t>
      </w:r>
      <w:r w:rsidRPr="009465F5">
        <w:rPr>
          <w:highlight w:val="cyan"/>
          <w:u w:val="single"/>
        </w:rPr>
        <w:t>the teacher</w:t>
      </w:r>
      <w:r w:rsidRPr="00073DFA">
        <w:rPr>
          <w:sz w:val="12"/>
        </w:rPr>
        <w:t xml:space="preserve"> herself/himself </w:t>
      </w:r>
      <w:r w:rsidRPr="009465F5">
        <w:rPr>
          <w:highlight w:val="cyan"/>
          <w:u w:val="single"/>
        </w:rPr>
        <w:t>embodies</w:t>
      </w:r>
      <w:r w:rsidRPr="00F668F4">
        <w:rPr>
          <w:u w:val="single"/>
        </w:rPr>
        <w:t xml:space="preserve">, performs, and oozes </w:t>
      </w:r>
      <w:r w:rsidRPr="009465F5">
        <w:rPr>
          <w:iCs/>
          <w:highlight w:val="cyan"/>
          <w:u w:val="single"/>
        </w:rPr>
        <w:t>that very same political desire</w:t>
      </w:r>
      <w:r w:rsidRPr="00073DFA">
        <w:rPr>
          <w:sz w:val="12"/>
        </w:rPr>
        <w:t xml:space="preserve">? In fact, </w:t>
      </w:r>
      <w:r w:rsidRPr="00F668F4">
        <w:rPr>
          <w:u w:val="single"/>
        </w:rPr>
        <w:t xml:space="preserve">it often seems that doing the latter is </w:t>
      </w:r>
      <w:r w:rsidRPr="00F668F4">
        <w:rPr>
          <w:iCs/>
          <w:u w:val="single"/>
        </w:rPr>
        <w:t>enough to compel many students</w:t>
      </w:r>
      <w:r w:rsidRPr="00073DFA">
        <w:rPr>
          <w:sz w:val="12"/>
        </w:rPr>
        <w:t xml:space="preserve"> (at least momentarily) </w:t>
      </w:r>
      <w:r w:rsidRPr="00F668F4">
        <w:rPr>
          <w:u w:val="single"/>
        </w:rPr>
        <w:t>to become intimate and familiar with the allegedly impossible</w:t>
      </w:r>
      <w:r w:rsidRPr="00073DFA">
        <w:rPr>
          <w:sz w:val="12"/>
        </w:rPr>
        <w:t xml:space="preserve">. Finally, the horizon of </w:t>
      </w:r>
      <w:r w:rsidRPr="00F668F4">
        <w:rPr>
          <w:u w:val="single"/>
        </w:rPr>
        <w:t>the possible is only constrained by one’s pedagogical willingness to locate</w:t>
      </w:r>
      <w:r w:rsidRPr="00073DFA">
        <w:rPr>
          <w:sz w:val="12"/>
        </w:rPr>
        <w:t xml:space="preserve"> a particular political struggle (here, </w:t>
      </w:r>
      <w:r w:rsidRPr="00F668F4">
        <w:rPr>
          <w:u w:val="single"/>
        </w:rPr>
        <w:t>prison abolition</w:t>
      </w:r>
      <w:r w:rsidRPr="00073DFA">
        <w:rPr>
          <w:sz w:val="12"/>
        </w:rPr>
        <w:t xml:space="preserve">) </w:t>
      </w:r>
      <w:r w:rsidRPr="00F668F4">
        <w:rPr>
          <w:u w:val="single"/>
        </w:rPr>
        <w:t>within the long and living history of liberation movements</w:t>
      </w:r>
      <w:r w:rsidRPr="00073DFA">
        <w:rPr>
          <w:sz w:val="12"/>
        </w:rPr>
        <w:t xml:space="preserve">. In this context, “prison abolition” can be understood as one important strain within a continuously unfurling fabric of liberationist political horizons, in which the imagination of the possible and the practical is shaped but not limited by the specific material and institutional conditions within which one lives. It is useful to continually ask: on whose shoulders does one sit, when undertaking the audacious identifications and political practices endemic to an abolitionist pedagogy? </w:t>
      </w:r>
      <w:r w:rsidRPr="00F668F4">
        <w:rPr>
          <w:u w:val="single"/>
        </w:rPr>
        <w:t>There is something profoundly indelible and emboldening in realizing that one’s “own” political struggle is deeply connected to a vibrant, robust, creative, and beautiful legacy of collective imagination and creative social labor</w:t>
      </w:r>
      <w:r w:rsidRPr="00073DFA">
        <w:rPr>
          <w:sz w:val="12"/>
        </w:rPr>
        <w:t xml:space="preserve"> (and of course, there are crucial ways of comprehending historical liberation struggles in all their forms, from guerilla warfare to dance). While I do not expect to arrive at a wholly satisfactory pedagogical endpoint anytime soon, and am therefore hesitant to offer prescriptive examples of “how to teach” within an abolitionist framework, I also believe that rigorous experimentation and creative pedagogical radicalism is the very soul of this praxis. </w:t>
      </w:r>
      <w:r w:rsidRPr="00F668F4">
        <w:rPr>
          <w:u w:val="single"/>
        </w:rPr>
        <w:t>There is</w:t>
      </w:r>
      <w:r w:rsidRPr="00073DFA">
        <w:rPr>
          <w:sz w:val="12"/>
        </w:rPr>
        <w:t xml:space="preserve">, in the end, </w:t>
      </w:r>
      <w:r w:rsidRPr="00F668F4">
        <w:rPr>
          <w:u w:val="single"/>
        </w:rPr>
        <w:t>no</w:t>
      </w:r>
      <w:r w:rsidRPr="00073DFA">
        <w:rPr>
          <w:sz w:val="12"/>
        </w:rPr>
        <w:t xml:space="preserve"> teaching</w:t>
      </w:r>
      <w:r w:rsidRPr="00F668F4">
        <w:rPr>
          <w:u w:val="single"/>
        </w:rPr>
        <w:t xml:space="preserve"> formula </w:t>
      </w:r>
      <w:r w:rsidRPr="00073DFA">
        <w:rPr>
          <w:sz w:val="12"/>
        </w:rPr>
        <w:t>or pedagogical system</w:t>
      </w:r>
      <w:r w:rsidRPr="00F668F4">
        <w:rPr>
          <w:u w:val="single"/>
        </w:rPr>
        <w:t xml:space="preserve"> that finally fulfills the abolitionist social vision, there is only a </w:t>
      </w:r>
      <w:r w:rsidRPr="00F668F4">
        <w:rPr>
          <w:iCs/>
          <w:u w:val="single"/>
        </w:rPr>
        <w:t>political desire</w:t>
      </w:r>
      <w:r w:rsidRPr="00F668F4">
        <w:rPr>
          <w:u w:val="single"/>
        </w:rPr>
        <w:t xml:space="preserve"> that understands the </w:t>
      </w:r>
      <w:r w:rsidRPr="00F668F4">
        <w:rPr>
          <w:iCs/>
          <w:u w:val="single"/>
        </w:rPr>
        <w:t>immediacy of struggling</w:t>
      </w:r>
      <w:r w:rsidRPr="00F668F4">
        <w:rPr>
          <w:u w:val="single"/>
        </w:rPr>
        <w:t xml:space="preserve"> for human liberation from </w:t>
      </w:r>
      <w:r w:rsidRPr="00073DFA">
        <w:rPr>
          <w:sz w:val="12"/>
        </w:rPr>
        <w:t xml:space="preserve">precisely those forms of systemic violence and </w:t>
      </w:r>
      <w:r w:rsidRPr="00F668F4">
        <w:rPr>
          <w:u w:val="single"/>
        </w:rPr>
        <w:t xml:space="preserve">institutionalized dehumanization </w:t>
      </w:r>
      <w:r w:rsidRPr="00073DFA">
        <w:rPr>
          <w:sz w:val="12"/>
        </w:rPr>
        <w:t xml:space="preserve">that are most culturally and politically sanctioned, valorized, and taken for granted within one’s own pedagogical moment. </w:t>
      </w:r>
      <w:r w:rsidRPr="00F668F4">
        <w:rPr>
          <w:u w:val="single"/>
        </w:rPr>
        <w:t>To refuse</w:t>
      </w:r>
      <w:r w:rsidRPr="00073DFA">
        <w:rPr>
          <w:sz w:val="12"/>
        </w:rPr>
        <w:t xml:space="preserve"> [End Page 14] or resist this desire </w:t>
      </w:r>
      <w:r w:rsidRPr="00F668F4">
        <w:rPr>
          <w:u w:val="single"/>
        </w:rPr>
        <w:t>is to be unaccountable to the historical truth of our moment, in which</w:t>
      </w:r>
      <w:r w:rsidRPr="00073DFA">
        <w:rPr>
          <w:sz w:val="12"/>
        </w:rPr>
        <w:t xml:space="preserve"> </w:t>
      </w:r>
      <w:r w:rsidRPr="00F668F4">
        <w:rPr>
          <w:u w:val="single"/>
        </w:rPr>
        <w:t>the structural logic and physiological technologies of social liquidation</w:t>
      </w:r>
      <w:r w:rsidRPr="00073DFA">
        <w:rPr>
          <w:sz w:val="12"/>
        </w:rPr>
        <w:t xml:space="preserve"> (removal from or effective neutralization within civil society) </w:t>
      </w:r>
      <w:r w:rsidRPr="00F668F4">
        <w:rPr>
          <w:u w:val="single"/>
        </w:rPr>
        <w:t xml:space="preserve">have merged with history’s greatest experiment in punitive human captivity, a linkage that increasingly lays bare </w:t>
      </w:r>
      <w:r w:rsidRPr="00F668F4">
        <w:rPr>
          <w:iCs/>
          <w:u w:val="single"/>
        </w:rPr>
        <w:t>racism’s logical outcome in genocide</w:t>
      </w:r>
      <w:r w:rsidRPr="00073DFA">
        <w:rPr>
          <w:sz w:val="12"/>
        </w:rPr>
        <w:t xml:space="preserve">.18 </w:t>
      </w:r>
      <w:r w:rsidRPr="00073DFA">
        <w:rPr>
          <w:sz w:val="12"/>
          <w:szCs w:val="16"/>
        </w:rPr>
        <w:t xml:space="preserve">Abolitionist Position and Praxis </w:t>
      </w:r>
      <w:r w:rsidRPr="00F668F4">
        <w:rPr>
          <w:u w:val="single"/>
        </w:rPr>
        <w:t>Given the</w:t>
      </w:r>
      <w:r w:rsidRPr="00073DFA">
        <w:rPr>
          <w:sz w:val="12"/>
        </w:rPr>
        <w:t xml:space="preserve"> historical context I have briefly outlined, and the practical-theoretical </w:t>
      </w:r>
      <w:r w:rsidRPr="00F668F4">
        <w:rPr>
          <w:u w:val="single"/>
        </w:rPr>
        <w:t>need for situating an abolitionist praxis within a longer tradition of freedom struggle</w:t>
      </w:r>
      <w:r w:rsidRPr="00073DFA">
        <w:rPr>
          <w:sz w:val="12"/>
        </w:rPr>
        <w:t xml:space="preserve">, I contend that </w:t>
      </w:r>
      <w:r w:rsidRPr="00F668F4">
        <w:rPr>
          <w:iCs/>
          <w:u w:val="single"/>
        </w:rPr>
        <w:t>there can be no liberatory teaching act</w:t>
      </w:r>
      <w:r w:rsidRPr="00073DFA">
        <w:rPr>
          <w:sz w:val="12"/>
        </w:rPr>
        <w:t xml:space="preserve">, </w:t>
      </w:r>
      <w:r w:rsidRPr="00F668F4">
        <w:rPr>
          <w:u w:val="single"/>
        </w:rPr>
        <w:t>nor</w:t>
      </w:r>
      <w:r w:rsidRPr="00073DFA">
        <w:rPr>
          <w:sz w:val="12"/>
        </w:rPr>
        <w:t xml:space="preserve"> can there be an adequately </w:t>
      </w:r>
      <w:r w:rsidRPr="00F668F4">
        <w:rPr>
          <w:u w:val="single"/>
        </w:rPr>
        <w:t>critical pedagogical practice, that does not</w:t>
      </w:r>
      <w:r w:rsidRPr="00073DFA">
        <w:rPr>
          <w:sz w:val="12"/>
        </w:rPr>
        <w:t xml:space="preserve"> also </w:t>
      </w:r>
      <w:r w:rsidRPr="00F668F4">
        <w:rPr>
          <w:u w:val="single"/>
        </w:rPr>
        <w:t>attempt to become an abolitionist one</w:t>
      </w:r>
      <w:r w:rsidRPr="00073DFA">
        <w:rPr>
          <w:sz w:val="12"/>
        </w:rPr>
        <w:t xml:space="preserve">. Provisionally, I am conceptualizing abolition as a praxis of liberation that is creative and experimental rather than formulaic and rigidly programmatic. </w:t>
      </w:r>
      <w:r w:rsidRPr="009465F5">
        <w:rPr>
          <w:highlight w:val="cyan"/>
          <w:u w:val="single"/>
        </w:rPr>
        <w:t>Abolition is a “radical” political position,</w:t>
      </w:r>
      <w:r w:rsidRPr="00F668F4">
        <w:rPr>
          <w:u w:val="single"/>
        </w:rPr>
        <w:t xml:space="preserve"> as well as </w:t>
      </w:r>
      <w:r w:rsidRPr="00073DFA">
        <w:rPr>
          <w:sz w:val="12"/>
          <w:szCs w:val="16"/>
        </w:rPr>
        <w:t xml:space="preserve">a perpetually </w:t>
      </w:r>
      <w:r w:rsidRPr="00F668F4">
        <w:rPr>
          <w:u w:val="single"/>
        </w:rPr>
        <w:t xml:space="preserve">creative and experimental </w:t>
      </w:r>
      <w:r w:rsidRPr="00073DFA">
        <w:rPr>
          <w:sz w:val="12"/>
          <w:szCs w:val="16"/>
        </w:rPr>
        <w:t>pedagogy,</w:t>
      </w:r>
      <w:r w:rsidRPr="00F668F4">
        <w:rPr>
          <w:u w:val="single"/>
        </w:rPr>
        <w:t xml:space="preserve"> </w:t>
      </w:r>
      <w:r w:rsidRPr="009465F5">
        <w:rPr>
          <w:highlight w:val="cyan"/>
          <w:u w:val="single"/>
        </w:rPr>
        <w:t xml:space="preserve">because </w:t>
      </w:r>
      <w:r w:rsidRPr="009465F5">
        <w:rPr>
          <w:rStyle w:val="Emphasis"/>
          <w:highlight w:val="cyan"/>
        </w:rPr>
        <w:t>formulaic approaches cannot adequately apprehend</w:t>
      </w:r>
      <w:r w:rsidRPr="009465F5">
        <w:rPr>
          <w:highlight w:val="cyan"/>
          <w:u w:val="single"/>
        </w:rPr>
        <w:t xml:space="preserve"> the biopolitics</w:t>
      </w:r>
      <w:r w:rsidRPr="00F668F4">
        <w:rPr>
          <w:u w:val="single"/>
        </w:rPr>
        <w:t xml:space="preserve">, dynamic </w:t>
      </w:r>
      <w:r w:rsidRPr="009465F5">
        <w:rPr>
          <w:highlight w:val="cyan"/>
          <w:u w:val="single"/>
        </w:rPr>
        <w:t>statecraft</w:t>
      </w:r>
      <w:r w:rsidRPr="00F668F4">
        <w:rPr>
          <w:u w:val="single"/>
        </w:rPr>
        <w:t xml:space="preserve">, </w:t>
      </w:r>
      <w:r w:rsidRPr="009465F5">
        <w:rPr>
          <w:highlight w:val="cyan"/>
          <w:u w:val="single"/>
        </w:rPr>
        <w:t>and</w:t>
      </w:r>
      <w:r w:rsidRPr="00F668F4">
        <w:rPr>
          <w:u w:val="single"/>
        </w:rPr>
        <w:t xml:space="preserve"> internalized </w:t>
      </w:r>
      <w:r w:rsidRPr="009465F5">
        <w:rPr>
          <w:highlight w:val="cyan"/>
          <w:u w:val="single"/>
        </w:rPr>
        <w:t>violence of genocidal and proto-genocidal systems of human domination</w:t>
      </w:r>
      <w:r w:rsidRPr="00F668F4">
        <w:rPr>
          <w:u w:val="single"/>
        </w:rPr>
        <w:t>.</w:t>
      </w:r>
      <w:r w:rsidRPr="00073DFA">
        <w:rPr>
          <w:sz w:val="12"/>
        </w:rPr>
        <w:t xml:space="preserve"> As a productive and creative praxis, this conception of abolition posits the material possibility and historical necessity of a social capacity for human freedom based on a cultural-economic infrastructure that supports the transformation of oppressive relations that are the legacy of genocidal conquest, settler colonialism, racial slavery/capitalism,19 compulsory hetero-patriarchies, and global white supremacy. In this sense, </w:t>
      </w:r>
      <w:r w:rsidRPr="003B3C2E">
        <w:rPr>
          <w:u w:val="single"/>
        </w:rPr>
        <w:t xml:space="preserve">abolitionist praxis does not </w:t>
      </w:r>
      <w:r w:rsidRPr="003B3C2E">
        <w:rPr>
          <w:iCs/>
          <w:u w:val="single"/>
        </w:rPr>
        <w:t>singularly</w:t>
      </w:r>
      <w:r w:rsidRPr="003B3C2E">
        <w:rPr>
          <w:u w:val="single"/>
        </w:rPr>
        <w:t xml:space="preserve"> concern itself with the “abolition of the prison industrial complex,” although it fundamentally and strategically prioritizes the prison as a central site for catalyzing broader, radical social transformations</w:t>
      </w:r>
      <w:r w:rsidRPr="00073DFA">
        <w:rPr>
          <w:sz w:val="12"/>
        </w:rPr>
        <w:t xml:space="preserve">. In significant part, this suggests envisioning and ultimately constructing “a constellation of alternative strategies and institutions, with the ultimate aim of removing the prison from the social and ideological landscape of our society.”20 In </w:t>
      </w:r>
      <w:r w:rsidRPr="003B3C2E">
        <w:rPr>
          <w:u w:val="single"/>
        </w:rPr>
        <w:t xml:space="preserve">locating </w:t>
      </w:r>
      <w:r w:rsidRPr="003B3C2E">
        <w:rPr>
          <w:iCs/>
          <w:u w:val="single"/>
        </w:rPr>
        <w:t>abolition</w:t>
      </w:r>
      <w:r w:rsidRPr="003B3C2E">
        <w:rPr>
          <w:u w:val="single"/>
        </w:rPr>
        <w:t>ist praxis within a longer political genealogy</w:t>
      </w:r>
      <w:r w:rsidRPr="00073DFA">
        <w:rPr>
          <w:sz w:val="12"/>
        </w:rPr>
        <w:t xml:space="preserve"> that anticipates the task of remaking the world under transformed material circumstances, this position </w:t>
      </w:r>
      <w:r w:rsidRPr="003B3C2E">
        <w:rPr>
          <w:u w:val="single"/>
        </w:rPr>
        <w:t>refracts the most radical and revolutionary dimensions of a historical Black freedom struggle</w:t>
      </w:r>
      <w:r w:rsidRPr="00F668F4">
        <w:rPr>
          <w:u w:val="single"/>
        </w:rPr>
        <w:t xml:space="preserve"> that positioned the abolition of “slavery” as the condition of possibility for Black</w:t>
      </w:r>
      <w:r w:rsidRPr="00073DFA">
        <w:rPr>
          <w:sz w:val="12"/>
        </w:rPr>
        <w:t>—</w:t>
      </w:r>
      <w:r w:rsidRPr="00F668F4">
        <w:rPr>
          <w:u w:val="single"/>
        </w:rPr>
        <w:t>hence “human”—freedom</w:t>
      </w:r>
      <w:r w:rsidRPr="00073DFA">
        <w:rPr>
          <w:sz w:val="12"/>
        </w:rPr>
        <w:t xml:space="preserve">. </w:t>
      </w:r>
      <w:r w:rsidRPr="00073DFA">
        <w:rPr>
          <w:sz w:val="12"/>
          <w:szCs w:val="16"/>
        </w:rPr>
        <w:t xml:space="preserve">To situate contemporary abolitionism as such is also to recall the U.S. racist state’s (and its liberal allies’) displacement and effective political criminalization of Black radical abolitionism through the 13th </w:t>
      </w:r>
      <w:r w:rsidRPr="00073DFA">
        <w:rPr>
          <w:sz w:val="12"/>
          <w:szCs w:val="16"/>
        </w:rPr>
        <w:lastRenderedPageBreak/>
        <w:t xml:space="preserve">Amendment’s 1865 recodification of the slave relation through the juridical reinvention of a racial-carceral relation: Amendment XIII Section 1. Neither slavery nor involuntary servitude, except as a punishment for crime whereof the party shall have been duly convicted, shall exist within the United States, or any place subject to their jurisdiction.21 [emphasis added] </w:t>
      </w:r>
      <w:r w:rsidRPr="00073DFA">
        <w:rPr>
          <w:sz w:val="12"/>
        </w:rPr>
        <w:t xml:space="preserve">Given the institutional elaborations of </w:t>
      </w:r>
      <w:r w:rsidRPr="00F668F4">
        <w:rPr>
          <w:u w:val="single"/>
        </w:rPr>
        <w:t>racial criminalization</w:t>
      </w:r>
      <w:r w:rsidRPr="00073DFA">
        <w:rPr>
          <w:sz w:val="12"/>
        </w:rPr>
        <w:t xml:space="preserve">, policing, </w:t>
      </w:r>
      <w:r w:rsidRPr="00F668F4">
        <w:rPr>
          <w:u w:val="single"/>
        </w:rPr>
        <w:t>and massive imprisonment</w:t>
      </w:r>
      <w:r w:rsidRPr="00073DFA">
        <w:rPr>
          <w:sz w:val="12"/>
        </w:rPr>
        <w:t xml:space="preserve"> that</w:t>
      </w:r>
      <w:r w:rsidRPr="00F668F4">
        <w:rPr>
          <w:u w:val="single"/>
        </w:rPr>
        <w:t xml:space="preserve"> have prevailed on the 13th Amendment’s </w:t>
      </w:r>
      <w:r w:rsidRPr="00073DFA">
        <w:rPr>
          <w:sz w:val="12"/>
        </w:rPr>
        <w:t xml:space="preserve">essential </w:t>
      </w:r>
      <w:r w:rsidRPr="00F668F4">
        <w:rPr>
          <w:u w:val="single"/>
        </w:rPr>
        <w:t>authorization to replace a regime of racist chattel slavery with racist carceral state violence</w:t>
      </w:r>
      <w:r w:rsidRPr="00073DFA">
        <w:rPr>
          <w:sz w:val="12"/>
        </w:rPr>
        <w:t>, it is incumbent on the radical teacher to assess the density of her/his entanglement in this historically layered condition of [End Page 15] violence, immobilization, and capture. Prior to the work of formulating an effective curriculum and teaching strategy for critically engaging the prison industrial complex, in other words, is the even more difficult work of examining the assumptive limitations of any “radical pedagogy” that does not attempt to displace an epistemological and cultural common sense in which the relative order and peace of the classroom is perpetually reproduced by the systemic disorder and deep violence of the prison regime. In relation to</w:t>
      </w:r>
      <w:r w:rsidRPr="00F668F4">
        <w:rPr>
          <w:u w:val="single"/>
        </w:rPr>
        <w:t xml:space="preserve"> the radical </w:t>
      </w:r>
      <w:r w:rsidRPr="009465F5">
        <w:rPr>
          <w:highlight w:val="cyan"/>
          <w:u w:val="single"/>
        </w:rPr>
        <w:t>challenging</w:t>
      </w:r>
      <w:r w:rsidRPr="00F668F4">
        <w:rPr>
          <w:u w:val="single"/>
        </w:rPr>
        <w:t xml:space="preserve"> of </w:t>
      </w:r>
      <w:r w:rsidRPr="009465F5">
        <w:rPr>
          <w:highlight w:val="cyan"/>
          <w:u w:val="single"/>
        </w:rPr>
        <w:t>common sense</w:t>
      </w:r>
      <w:r w:rsidRPr="00073DFA">
        <w:rPr>
          <w:sz w:val="12"/>
        </w:rPr>
        <w:t xml:space="preserve"> discussed above, another critical analytical tool for building an abolitionist pedagogy </w:t>
      </w:r>
      <w:r w:rsidRPr="009465F5">
        <w:rPr>
          <w:highlight w:val="cyan"/>
          <w:u w:val="single"/>
        </w:rPr>
        <w:t xml:space="preserve">entails </w:t>
      </w:r>
      <w:r w:rsidRPr="003B3C2E">
        <w:rPr>
          <w:u w:val="single"/>
        </w:rPr>
        <w:t>the rigorous</w:t>
      </w:r>
      <w:r w:rsidRPr="009465F5">
        <w:rPr>
          <w:highlight w:val="cyan"/>
          <w:u w:val="single"/>
        </w:rPr>
        <w:t xml:space="preserve">, </w:t>
      </w:r>
      <w:r w:rsidRPr="009465F5">
        <w:rPr>
          <w:rStyle w:val="Emphasis"/>
          <w:highlight w:val="cyan"/>
        </w:rPr>
        <w:t>scholarly dismantling</w:t>
      </w:r>
      <w:r w:rsidRPr="009465F5">
        <w:rPr>
          <w:iCs/>
          <w:highlight w:val="cyan"/>
          <w:u w:val="single"/>
        </w:rPr>
        <w:t xml:space="preserve"> </w:t>
      </w:r>
      <w:r w:rsidRPr="003B3C2E">
        <w:rPr>
          <w:iCs/>
          <w:u w:val="single"/>
        </w:rPr>
        <w:t xml:space="preserve">of </w:t>
      </w:r>
      <w:r w:rsidRPr="009465F5">
        <w:rPr>
          <w:iCs/>
          <w:highlight w:val="cyan"/>
          <w:u w:val="single"/>
        </w:rPr>
        <w:t>the “presentist</w:t>
      </w:r>
      <w:r w:rsidRPr="009465F5">
        <w:rPr>
          <w:highlight w:val="cyan"/>
          <w:u w:val="single"/>
        </w:rPr>
        <w:t>”</w:t>
      </w:r>
      <w:r w:rsidRPr="00073DFA">
        <w:rPr>
          <w:sz w:val="12"/>
        </w:rPr>
        <w:t xml:space="preserve"> and deeply ahistorical </w:t>
      </w:r>
      <w:r w:rsidRPr="009465F5">
        <w:rPr>
          <w:highlight w:val="cyan"/>
          <w:u w:val="single"/>
        </w:rPr>
        <w:t>understanding of</w:t>
      </w:r>
      <w:r w:rsidRPr="00073DFA">
        <w:rPr>
          <w:sz w:val="12"/>
        </w:rPr>
        <w:t xml:space="preserve"> policing and </w:t>
      </w:r>
      <w:r w:rsidRPr="009465F5">
        <w:rPr>
          <w:highlight w:val="cyan"/>
          <w:u w:val="single"/>
        </w:rPr>
        <w:t>prisons</w:t>
      </w:r>
      <w:r w:rsidRPr="00073DFA">
        <w:rPr>
          <w:sz w:val="12"/>
        </w:rPr>
        <w:t xml:space="preserve">. </w:t>
      </w:r>
      <w:r w:rsidRPr="009465F5">
        <w:rPr>
          <w:highlight w:val="cyan"/>
          <w:u w:val="single"/>
        </w:rPr>
        <w:t>Students</w:t>
      </w:r>
      <w:r w:rsidRPr="00073DFA">
        <w:rPr>
          <w:sz w:val="12"/>
        </w:rPr>
        <w:t xml:space="preserve"> (and many teachers) </w:t>
      </w:r>
      <w:r w:rsidRPr="003B3C2E">
        <w:rPr>
          <w:u w:val="single"/>
        </w:rPr>
        <w:t xml:space="preserve">frequently </w:t>
      </w:r>
      <w:r w:rsidRPr="009465F5">
        <w:rPr>
          <w:highlight w:val="cyan"/>
          <w:u w:val="single"/>
        </w:rPr>
        <w:t xml:space="preserve">enter </w:t>
      </w:r>
      <w:r w:rsidRPr="003B3C2E">
        <w:rPr>
          <w:u w:val="single"/>
        </w:rPr>
        <w:t xml:space="preserve">such </w:t>
      </w:r>
      <w:r w:rsidRPr="009465F5">
        <w:rPr>
          <w:highlight w:val="cyan"/>
          <w:u w:val="single"/>
        </w:rPr>
        <w:t>dialogues with a</w:t>
      </w:r>
      <w:r w:rsidRPr="003B3C2E">
        <w:rPr>
          <w:u w:val="single"/>
        </w:rPr>
        <w:t xml:space="preserve">n utterly </w:t>
      </w:r>
      <w:r w:rsidRPr="009465F5">
        <w:rPr>
          <w:highlight w:val="cyan"/>
          <w:u w:val="single"/>
        </w:rPr>
        <w:t>mystified conception of</w:t>
      </w:r>
      <w:r w:rsidRPr="00073DFA">
        <w:rPr>
          <w:sz w:val="12"/>
          <w:highlight w:val="cyan"/>
        </w:rPr>
        <w:t xml:space="preserve"> </w:t>
      </w:r>
      <w:r w:rsidRPr="009465F5">
        <w:rPr>
          <w:highlight w:val="cyan"/>
          <w:u w:val="single"/>
        </w:rPr>
        <w:t>the</w:t>
      </w:r>
      <w:r w:rsidRPr="00073DFA">
        <w:rPr>
          <w:sz w:val="12"/>
        </w:rPr>
        <w:t xml:space="preserve"> policing and </w:t>
      </w:r>
      <w:r w:rsidRPr="009465F5">
        <w:rPr>
          <w:highlight w:val="cyan"/>
          <w:u w:val="single"/>
        </w:rPr>
        <w:t>prison</w:t>
      </w:r>
      <w:r w:rsidRPr="00073DFA">
        <w:rPr>
          <w:sz w:val="12"/>
        </w:rPr>
        <w:t xml:space="preserve"> apparatus, </w:t>
      </w:r>
      <w:r w:rsidRPr="009465F5">
        <w:rPr>
          <w:highlight w:val="cyan"/>
          <w:u w:val="single"/>
        </w:rPr>
        <w:t>and do not</w:t>
      </w:r>
      <w:r w:rsidRPr="00073DFA">
        <w:rPr>
          <w:sz w:val="12"/>
        </w:rPr>
        <w:t xml:space="preserve"> generally </w:t>
      </w:r>
      <w:r w:rsidRPr="009465F5">
        <w:rPr>
          <w:highlight w:val="cyan"/>
          <w:u w:val="single"/>
        </w:rPr>
        <w:t>understand that</w:t>
      </w:r>
      <w:r w:rsidRPr="00073DFA">
        <w:rPr>
          <w:sz w:val="12"/>
        </w:rPr>
        <w:t xml:space="preserve"> 1) these apparatuses in their current form are very recent creations, and have not been around “forever”; and 2) </w:t>
      </w:r>
      <w:r w:rsidRPr="009465F5">
        <w:rPr>
          <w:highlight w:val="cyan"/>
          <w:u w:val="single"/>
        </w:rPr>
        <w:t xml:space="preserve">the rise of </w:t>
      </w:r>
      <w:r w:rsidRPr="00EF6F5B">
        <w:rPr>
          <w:u w:val="single"/>
        </w:rPr>
        <w:t xml:space="preserve">these </w:t>
      </w:r>
      <w:r w:rsidRPr="009465F5">
        <w:rPr>
          <w:iCs/>
          <w:highlight w:val="cyan"/>
          <w:u w:val="single"/>
        </w:rPr>
        <w:t xml:space="preserve">institutional </w:t>
      </w:r>
      <w:r w:rsidRPr="00EF6F5B">
        <w:rPr>
          <w:iCs/>
          <w:u w:val="single"/>
        </w:rPr>
        <w:t xml:space="preserve">forms of </w:t>
      </w:r>
      <w:r w:rsidRPr="009465F5">
        <w:rPr>
          <w:iCs/>
          <w:highlight w:val="cyan"/>
          <w:u w:val="single"/>
        </w:rPr>
        <w:t>criminalization</w:t>
      </w:r>
      <w:r w:rsidRPr="009465F5">
        <w:rPr>
          <w:highlight w:val="cyan"/>
          <w:u w:val="single"/>
        </w:rPr>
        <w:t xml:space="preserve">, domestic war, </w:t>
      </w:r>
      <w:r w:rsidRPr="009465F5">
        <w:rPr>
          <w:iCs/>
          <w:highlight w:val="cyan"/>
          <w:u w:val="single"/>
        </w:rPr>
        <w:t xml:space="preserve">and </w:t>
      </w:r>
      <w:r w:rsidRPr="00EF6F5B">
        <w:rPr>
          <w:iCs/>
          <w:u w:val="single"/>
        </w:rPr>
        <w:t xml:space="preserve">mass-scale </w:t>
      </w:r>
      <w:r w:rsidRPr="009465F5">
        <w:rPr>
          <w:iCs/>
          <w:highlight w:val="cyan"/>
          <w:u w:val="single"/>
        </w:rPr>
        <w:t xml:space="preserve">imprisonment forms one link in a historical chain of genocidal </w:t>
      </w:r>
      <w:r w:rsidRPr="00EF6F5B">
        <w:rPr>
          <w:iCs/>
          <w:u w:val="single"/>
        </w:rPr>
        <w:t xml:space="preserve">and proto-genocidal </w:t>
      </w:r>
      <w:r w:rsidRPr="009465F5">
        <w:rPr>
          <w:iCs/>
          <w:highlight w:val="cyan"/>
          <w:u w:val="single"/>
        </w:rPr>
        <w:t>mobilizations of the racist state</w:t>
      </w:r>
      <w:r w:rsidRPr="00F668F4">
        <w:rPr>
          <w:u w:val="single"/>
        </w:rPr>
        <w:t xml:space="preserve"> </w:t>
      </w:r>
      <w:r w:rsidRPr="00073DFA">
        <w:rPr>
          <w:sz w:val="12"/>
        </w:rPr>
        <w:t xml:space="preserve">that regularly take place as part of the deadly global process of U.S. nation-building. In other words, </w:t>
      </w:r>
      <w:r w:rsidRPr="00F668F4">
        <w:rPr>
          <w:u w:val="single"/>
        </w:rPr>
        <w:t xml:space="preserve">not only is the </w:t>
      </w:r>
      <w:r w:rsidRPr="003B3C2E">
        <w:rPr>
          <w:u w:val="single"/>
        </w:rPr>
        <w:t>prison</w:t>
      </w:r>
      <w:r w:rsidRPr="00F668F4">
        <w:rPr>
          <w:u w:val="single"/>
        </w:rPr>
        <w:t xml:space="preserve"> regime a very recent invention of the state</w:t>
      </w:r>
      <w:r w:rsidRPr="00073DFA">
        <w:rPr>
          <w:sz w:val="12"/>
        </w:rPr>
        <w:t xml:space="preserve"> (and therefore is neither a “permanent” nor indestructible institutional assemblage), </w:t>
      </w:r>
      <w:r w:rsidRPr="00F668F4">
        <w:rPr>
          <w:u w:val="single"/>
        </w:rPr>
        <w:t xml:space="preserve">but it </w:t>
      </w:r>
      <w:r w:rsidRPr="003B3C2E">
        <w:rPr>
          <w:u w:val="single"/>
        </w:rPr>
        <w:t>is</w:t>
      </w:r>
      <w:r w:rsidRPr="00F668F4">
        <w:rPr>
          <w:u w:val="single"/>
        </w:rPr>
        <w:t xml:space="preserve"> institutionally and historically </w:t>
      </w:r>
      <w:r w:rsidRPr="003B3C2E">
        <w:rPr>
          <w:u w:val="single"/>
        </w:rPr>
        <w:t>inseparable from the precedent and contemporaneous structures of large-scale racist state violence</w:t>
      </w:r>
      <w:r w:rsidRPr="00073DFA">
        <w:rPr>
          <w:sz w:val="12"/>
        </w:rPr>
        <w:t xml:space="preserve">. </w:t>
      </w:r>
      <w:r w:rsidRPr="00F668F4">
        <w:rPr>
          <w:u w:val="single"/>
        </w:rPr>
        <w:t xml:space="preserve">Asserting the above as part of the core analytical framework of the pedagogical structure can </w:t>
      </w:r>
      <w:r w:rsidRPr="00F668F4">
        <w:rPr>
          <w:iCs/>
          <w:u w:val="single"/>
        </w:rPr>
        <w:t>greatly enable a discussion of abolitionist possibility</w:t>
      </w:r>
      <w:r w:rsidRPr="00F668F4">
        <w:rPr>
          <w:u w:val="single"/>
        </w:rPr>
        <w:t xml:space="preserve"> that thinks of the </w:t>
      </w:r>
      <w:r w:rsidRPr="00EF6F5B">
        <w:rPr>
          <w:u w:val="single"/>
        </w:rPr>
        <w:t xml:space="preserve">critical dialogue as a necessary continuation of long historical struggles against land </w:t>
      </w:r>
      <w:r w:rsidRPr="00EF6F5B">
        <w:rPr>
          <w:iCs/>
          <w:u w:val="single"/>
        </w:rPr>
        <w:t>conquest, slavery, racial colonialism, and imperialist war</w:t>
      </w:r>
      <w:r w:rsidRPr="00F668F4">
        <w:rPr>
          <w:u w:val="single"/>
        </w:rPr>
        <w:t>.</w:t>
      </w:r>
      <w:r w:rsidRPr="00073DFA">
        <w:rPr>
          <w:sz w:val="12"/>
        </w:rPr>
        <w:t xml:space="preserve"> </w:t>
      </w:r>
      <w:r w:rsidRPr="00F668F4">
        <w:rPr>
          <w:u w:val="single"/>
        </w:rPr>
        <w:t>This</w:t>
      </w:r>
      <w:r w:rsidRPr="00073DFA">
        <w:rPr>
          <w:sz w:val="12"/>
        </w:rPr>
        <w:t xml:space="preserve"> also means that our discussions take place within a longer temporal community with those liberation struggles, such that we are neither “crazy” nor “isolated.” </w:t>
      </w:r>
      <w:r w:rsidRPr="00F668F4">
        <w:rPr>
          <w:u w:val="single"/>
        </w:rPr>
        <w:t>I have seen students and teachers speak radical truth to power under difficult and vulnerable circumstances based on this understanding that they are part of a historical record.</w:t>
      </w:r>
      <w:r w:rsidRPr="00073DFA">
        <w:rPr>
          <w:sz w:val="12"/>
        </w:rPr>
        <w:t xml:space="preserve"> I have had little trouble “convincing” most students—across distinctions of race, class, gender, age, sexuality, and geography—of the gravity and emergency of our historical moment. It is the analytical, political, and practical move toward an abolitionist positionality that is (perhaps predictably) far more challenging. This is in part due to the fraudulent and stubborn default position of centrist-to-progressive liberalism/reformism (including assertions of “civil” and “human” rights) as the only feasible or legible response to reactionary, violent, racist forms of state power. Perhaps more troublesome, however, is that this </w:t>
      </w:r>
      <w:r w:rsidRPr="009465F5">
        <w:rPr>
          <w:highlight w:val="cyan"/>
          <w:u w:val="single"/>
        </w:rPr>
        <w:t>resistance to</w:t>
      </w:r>
      <w:r w:rsidRPr="00073DFA">
        <w:rPr>
          <w:sz w:val="12"/>
        </w:rPr>
        <w:t xml:space="preserve"> engaging with </w:t>
      </w:r>
      <w:r w:rsidRPr="009465F5">
        <w:rPr>
          <w:highlight w:val="cyan"/>
          <w:u w:val="single"/>
        </w:rPr>
        <w:t>abolitionist praxis</w:t>
      </w:r>
      <w:r w:rsidRPr="00073DFA">
        <w:rPr>
          <w:sz w:val="12"/>
        </w:rPr>
        <w:t xml:space="preserve"> seems to also </w:t>
      </w:r>
      <w:r w:rsidRPr="009465F5">
        <w:rPr>
          <w:highlight w:val="cyan"/>
          <w:u w:val="single"/>
        </w:rPr>
        <w:t xml:space="preserve">derive from </w:t>
      </w:r>
      <w:r w:rsidRPr="00EF6F5B">
        <w:rPr>
          <w:u w:val="single"/>
        </w:rPr>
        <w:t xml:space="preserve">a deep and broad </w:t>
      </w:r>
      <w:r w:rsidRPr="009465F5">
        <w:rPr>
          <w:highlight w:val="cyan"/>
          <w:u w:val="single"/>
        </w:rPr>
        <w:t xml:space="preserve">epistemological </w:t>
      </w:r>
      <w:r w:rsidRPr="00EF6F5B">
        <w:rPr>
          <w:u w:val="single"/>
        </w:rPr>
        <w:t xml:space="preserve">and cultural </w:t>
      </w:r>
      <w:r w:rsidRPr="009465F5">
        <w:rPr>
          <w:iCs/>
          <w:highlight w:val="cyan"/>
          <w:u w:val="single"/>
        </w:rPr>
        <w:t xml:space="preserve">disciplining of </w:t>
      </w:r>
      <w:r w:rsidRPr="00EF6F5B">
        <w:rPr>
          <w:iCs/>
          <w:u w:val="single"/>
        </w:rPr>
        <w:t xml:space="preserve">the </w:t>
      </w:r>
      <w:r w:rsidRPr="009465F5">
        <w:rPr>
          <w:iCs/>
          <w:highlight w:val="cyan"/>
          <w:u w:val="single"/>
        </w:rPr>
        <w:t>political imagination that makes liberationist dreams unspeakable</w:t>
      </w:r>
      <w:r w:rsidRPr="00073DFA">
        <w:rPr>
          <w:sz w:val="12"/>
        </w:rPr>
        <w:t xml:space="preserve">. </w:t>
      </w:r>
      <w:r w:rsidRPr="00F668F4">
        <w:rPr>
          <w:u w:val="single"/>
        </w:rPr>
        <w:t xml:space="preserve">This </w:t>
      </w:r>
      <w:r w:rsidRPr="00EF6F5B">
        <w:rPr>
          <w:u w:val="single"/>
        </w:rPr>
        <w:t>disciplining is</w:t>
      </w:r>
      <w:r w:rsidRPr="00F668F4">
        <w:rPr>
          <w:u w:val="single"/>
        </w:rPr>
        <w:t xml:space="preserve"> </w:t>
      </w:r>
      <w:r w:rsidRPr="00073DFA">
        <w:rPr>
          <w:sz w:val="12"/>
        </w:rPr>
        <w:t xml:space="preserve">most overtly produced through hegemonic state and cultural apparatuses and their representatives (including elected officials, popular political pundits and public intellectuals, schools, family units, religious institutions, etc.), but </w:t>
      </w:r>
      <w:r w:rsidRPr="00F668F4">
        <w:rPr>
          <w:u w:val="single"/>
        </w:rPr>
        <w:t>is</w:t>
      </w:r>
      <w:r w:rsidRPr="00073DFA">
        <w:rPr>
          <w:sz w:val="12"/>
        </w:rPr>
        <w:t xml:space="preserve"> also </w:t>
      </w:r>
      <w:r w:rsidRPr="009465F5">
        <w:rPr>
          <w:highlight w:val="cyan"/>
          <w:u w:val="single"/>
        </w:rPr>
        <w:t>compounded through</w:t>
      </w:r>
      <w:r w:rsidRPr="00F668F4">
        <w:rPr>
          <w:u w:val="single"/>
        </w:rPr>
        <w:t xml:space="preserve"> the </w:t>
      </w:r>
      <w:r w:rsidRPr="009465F5">
        <w:rPr>
          <w:highlight w:val="cyan"/>
          <w:u w:val="single"/>
        </w:rPr>
        <w:t>pragmatic imperatives</w:t>
      </w:r>
      <w:r w:rsidRPr="00F668F4">
        <w:rPr>
          <w:u w:val="single"/>
        </w:rPr>
        <w:t xml:space="preserve"> </w:t>
      </w:r>
      <w:r w:rsidRPr="00EF6F5B">
        <w:rPr>
          <w:u w:val="single"/>
        </w:rPr>
        <w:t>of</w:t>
      </w:r>
      <w:r w:rsidRPr="00F668F4">
        <w:rPr>
          <w:u w:val="single"/>
        </w:rPr>
        <w:t xml:space="preserve"> many liberal and </w:t>
      </w:r>
      <w:r w:rsidRPr="00EF6F5B">
        <w:rPr>
          <w:u w:val="single"/>
        </w:rPr>
        <w:t>progressive</w:t>
      </w:r>
      <w:r w:rsidRPr="00073DFA">
        <w:rPr>
          <w:sz w:val="12"/>
        </w:rPr>
        <w:t xml:space="preserve"> nonprofit </w:t>
      </w:r>
      <w:r w:rsidRPr="00F668F4">
        <w:rPr>
          <w:u w:val="single"/>
        </w:rPr>
        <w:t xml:space="preserve">organizations and social </w:t>
      </w:r>
      <w:r w:rsidRPr="00EF6F5B">
        <w:rPr>
          <w:u w:val="single"/>
        </w:rPr>
        <w:t xml:space="preserve">movements </w:t>
      </w:r>
      <w:r w:rsidRPr="009465F5">
        <w:rPr>
          <w:highlight w:val="cyan"/>
          <w:u w:val="single"/>
        </w:rPr>
        <w:t xml:space="preserve">that reproduce </w:t>
      </w:r>
      <w:r w:rsidRPr="009465F5">
        <w:rPr>
          <w:iCs/>
          <w:highlight w:val="cyan"/>
          <w:u w:val="single"/>
        </w:rPr>
        <w:t>the political limitations of the</w:t>
      </w:r>
      <w:r w:rsidRPr="00073DFA">
        <w:rPr>
          <w:sz w:val="12"/>
        </w:rPr>
        <w:t xml:space="preserve"> [End Page 16] </w:t>
      </w:r>
      <w:r w:rsidRPr="009465F5">
        <w:rPr>
          <w:iCs/>
          <w:highlight w:val="cyan"/>
          <w:u w:val="single"/>
        </w:rPr>
        <w:t>nonprofit industrial complex</w:t>
      </w:r>
      <w:r w:rsidRPr="00073DFA">
        <w:rPr>
          <w:sz w:val="12"/>
        </w:rPr>
        <w:t xml:space="preserve">. 22 In this context, </w:t>
      </w:r>
      <w:r w:rsidRPr="00F668F4">
        <w:rPr>
          <w:u w:val="single"/>
        </w:rPr>
        <w:t>the liberationist historical identifications hailed by an abolitionist social imagination</w:t>
      </w:r>
      <w:r w:rsidRPr="00073DFA">
        <w:rPr>
          <w:sz w:val="12"/>
        </w:rPr>
        <w:t xml:space="preserve"> also </w:t>
      </w:r>
      <w:r w:rsidRPr="00F668F4">
        <w:rPr>
          <w:u w:val="single"/>
        </w:rPr>
        <w:t xml:space="preserve">require that such repression of political-intellectual imagination be fought, demystified, and displaced. </w:t>
      </w:r>
      <w:r w:rsidRPr="00073DFA">
        <w:rPr>
          <w:sz w:val="12"/>
        </w:rPr>
        <w:t>Perhaps, then</w:t>
      </w:r>
      <w:r w:rsidRPr="00073DFA">
        <w:rPr>
          <w:sz w:val="12"/>
          <w:highlight w:val="cyan"/>
        </w:rPr>
        <w:t xml:space="preserve">, </w:t>
      </w:r>
      <w:r w:rsidRPr="009465F5">
        <w:rPr>
          <w:iCs/>
          <w:highlight w:val="cyan"/>
          <w:u w:val="single"/>
        </w:rPr>
        <w:t>there is no viable</w:t>
      </w:r>
      <w:r w:rsidRPr="00F668F4">
        <w:rPr>
          <w:iCs/>
          <w:u w:val="single"/>
        </w:rPr>
        <w:t xml:space="preserve"> or defensible </w:t>
      </w:r>
      <w:r w:rsidRPr="009465F5">
        <w:rPr>
          <w:iCs/>
          <w:highlight w:val="cyan"/>
          <w:u w:val="single"/>
        </w:rPr>
        <w:t>pedagogical position other than an abolitionist one</w:t>
      </w:r>
      <w:r w:rsidRPr="00073DFA">
        <w:rPr>
          <w:sz w:val="12"/>
        </w:rPr>
        <w:t xml:space="preserve">. </w:t>
      </w:r>
      <w:r w:rsidRPr="009465F5">
        <w:rPr>
          <w:highlight w:val="cyan"/>
          <w:u w:val="single"/>
        </w:rPr>
        <w:t>To live</w:t>
      </w:r>
      <w:r w:rsidRPr="00F668F4">
        <w:rPr>
          <w:u w:val="single"/>
        </w:rPr>
        <w:t xml:space="preserve"> and work, learn and teach, and survive and thrive </w:t>
      </w:r>
      <w:r w:rsidRPr="009465F5">
        <w:rPr>
          <w:highlight w:val="cyan"/>
          <w:u w:val="single"/>
        </w:rPr>
        <w:t xml:space="preserve">in a time defined by </w:t>
      </w:r>
      <w:r w:rsidRPr="00F668F4">
        <w:rPr>
          <w:u w:val="single"/>
        </w:rPr>
        <w:t>the capacity and political willingness to eliminate</w:t>
      </w:r>
      <w:r w:rsidRPr="00073DFA">
        <w:rPr>
          <w:sz w:val="12"/>
          <w:szCs w:val="16"/>
        </w:rPr>
        <w:t xml:space="preserve"> and neutralize </w:t>
      </w:r>
      <w:r w:rsidRPr="00F668F4">
        <w:rPr>
          <w:u w:val="single"/>
        </w:rPr>
        <w:t xml:space="preserve">populations through </w:t>
      </w:r>
      <w:r w:rsidRPr="00073DFA">
        <w:rPr>
          <w:sz w:val="12"/>
          <w:szCs w:val="16"/>
        </w:rPr>
        <w:t>a culturally valorized,</w:t>
      </w:r>
      <w:r w:rsidRPr="00F668F4">
        <w:rPr>
          <w:u w:val="single"/>
        </w:rPr>
        <w:t xml:space="preserve"> </w:t>
      </w:r>
      <w:r w:rsidRPr="009465F5">
        <w:rPr>
          <w:highlight w:val="cyan"/>
          <w:u w:val="single"/>
        </w:rPr>
        <w:t>state sanctioned</w:t>
      </w:r>
      <w:r w:rsidRPr="00F668F4">
        <w:rPr>
          <w:u w:val="single"/>
        </w:rPr>
        <w:t xml:space="preserve"> </w:t>
      </w:r>
      <w:r w:rsidRPr="00073DFA">
        <w:rPr>
          <w:sz w:val="12"/>
          <w:szCs w:val="16"/>
        </w:rPr>
        <w:t xml:space="preserve">nexus of </w:t>
      </w:r>
      <w:r w:rsidRPr="009465F5">
        <w:rPr>
          <w:highlight w:val="cyan"/>
          <w:u w:val="single"/>
        </w:rPr>
        <w:t>institutional violence, is to</w:t>
      </w:r>
      <w:r w:rsidRPr="00073DFA">
        <w:rPr>
          <w:sz w:val="12"/>
          <w:szCs w:val="16"/>
        </w:rPr>
        <w:t xml:space="preserve"> better</w:t>
      </w:r>
      <w:r w:rsidRPr="00F668F4">
        <w:rPr>
          <w:u w:val="single"/>
        </w:rPr>
        <w:t xml:space="preserve"> </w:t>
      </w:r>
      <w:r w:rsidRPr="009465F5">
        <w:rPr>
          <w:highlight w:val="cyan"/>
          <w:u w:val="single"/>
        </w:rPr>
        <w:t>understand</w:t>
      </w:r>
      <w:r w:rsidRPr="00F668F4">
        <w:rPr>
          <w:u w:val="single"/>
        </w:rPr>
        <w:t xml:space="preserve"> why </w:t>
      </w:r>
      <w:r w:rsidRPr="009465F5">
        <w:rPr>
          <w:highlight w:val="cyan"/>
          <w:u w:val="single"/>
        </w:rPr>
        <w:t xml:space="preserve">abolitionist praxis </w:t>
      </w:r>
      <w:r w:rsidRPr="009465F5">
        <w:rPr>
          <w:rStyle w:val="Emphasis"/>
          <w:highlight w:val="cyan"/>
        </w:rPr>
        <w:t>in this historical moment</w:t>
      </w:r>
      <w:r w:rsidRPr="009465F5">
        <w:rPr>
          <w:highlight w:val="cyan"/>
          <w:u w:val="single"/>
        </w:rPr>
        <w:t xml:space="preserve"> is </w:t>
      </w:r>
      <w:r w:rsidRPr="009465F5">
        <w:rPr>
          <w:iCs/>
          <w:highlight w:val="cyan"/>
          <w:u w:val="single"/>
        </w:rPr>
        <w:t>primarily pedagogical</w:t>
      </w:r>
      <w:r w:rsidRPr="00F668F4">
        <w:rPr>
          <w:u w:val="single"/>
        </w:rPr>
        <w:t xml:space="preserve">, </w:t>
      </w:r>
      <w:r w:rsidRPr="009465F5">
        <w:rPr>
          <w:highlight w:val="cyan"/>
          <w:u w:val="single"/>
        </w:rPr>
        <w:t>within and against the “system” in which it occurs</w:t>
      </w:r>
      <w:r w:rsidRPr="00073DFA">
        <w:rPr>
          <w:sz w:val="12"/>
        </w:rPr>
        <w:t xml:space="preserve">. </w:t>
      </w:r>
      <w:r w:rsidRPr="00F668F4">
        <w:rPr>
          <w:u w:val="single"/>
        </w:rPr>
        <w:t xml:space="preserve">While </w:t>
      </w:r>
      <w:r w:rsidRPr="00073DFA">
        <w:rPr>
          <w:sz w:val="12"/>
        </w:rPr>
        <w:t xml:space="preserve">it is conceivable that </w:t>
      </w:r>
      <w:r w:rsidRPr="00F668F4">
        <w:rPr>
          <w:u w:val="single"/>
        </w:rPr>
        <w:t>in future moments, abolitionist praxis can focus</w:t>
      </w:r>
      <w:r w:rsidRPr="00073DFA">
        <w:rPr>
          <w:sz w:val="12"/>
        </w:rPr>
        <w:t xml:space="preserve"> more centrally </w:t>
      </w:r>
      <w:r w:rsidRPr="00F668F4">
        <w:rPr>
          <w:u w:val="single"/>
        </w:rPr>
        <w:t>on</w:t>
      </w:r>
      <w:r w:rsidRPr="00073DFA">
        <w:rPr>
          <w:sz w:val="12"/>
        </w:rPr>
        <w:t xml:space="preserve"> matters of (creating and not simply opposing) </w:t>
      </w:r>
      <w:r w:rsidRPr="00F668F4">
        <w:rPr>
          <w:u w:val="single"/>
        </w:rPr>
        <w:t>public policy</w:t>
      </w:r>
      <w:r w:rsidRPr="00073DFA">
        <w:rPr>
          <w:sz w:val="12"/>
        </w:rPr>
        <w:t xml:space="preserve">, </w:t>
      </w:r>
      <w:r w:rsidRPr="00F668F4">
        <w:rPr>
          <w:u w:val="single"/>
        </w:rPr>
        <w:t>infrastructure building</w:t>
      </w:r>
      <w:r w:rsidRPr="00073DFA">
        <w:rPr>
          <w:sz w:val="12"/>
        </w:rPr>
        <w:t xml:space="preserve">, </w:t>
      </w:r>
      <w:r w:rsidRPr="00F668F4">
        <w:rPr>
          <w:u w:val="single"/>
        </w:rPr>
        <w:t xml:space="preserve">and economic reorganization, </w:t>
      </w:r>
      <w:r w:rsidRPr="009465F5">
        <w:rPr>
          <w:highlight w:val="cyan"/>
          <w:u w:val="single"/>
        </w:rPr>
        <w:t>the present</w:t>
      </w:r>
      <w:r w:rsidRPr="00F668F4">
        <w:rPr>
          <w:u w:val="single"/>
        </w:rPr>
        <w:t xml:space="preserve"> moment</w:t>
      </w:r>
      <w:r w:rsidRPr="00073DFA">
        <w:rPr>
          <w:sz w:val="12"/>
        </w:rPr>
        <w:t xml:space="preserve"> </w:t>
      </w:r>
      <w:r w:rsidRPr="00F668F4">
        <w:rPr>
          <w:u w:val="single"/>
        </w:rPr>
        <w:t xml:space="preserve">clearly </w:t>
      </w:r>
      <w:r w:rsidRPr="009465F5">
        <w:rPr>
          <w:highlight w:val="cyan"/>
          <w:u w:val="single"/>
        </w:rPr>
        <w:t>demands</w:t>
      </w:r>
      <w:r w:rsidRPr="00F668F4">
        <w:rPr>
          <w:u w:val="single"/>
        </w:rPr>
        <w:t xml:space="preserve"> a convening of </w:t>
      </w:r>
      <w:r w:rsidRPr="009465F5">
        <w:rPr>
          <w:highlight w:val="cyan"/>
          <w:u w:val="single"/>
        </w:rPr>
        <w:t xml:space="preserve">radical pedagogical energies </w:t>
      </w:r>
      <w:r w:rsidRPr="00EF6F5B">
        <w:rPr>
          <w:u w:val="single"/>
        </w:rPr>
        <w:t>that c</w:t>
      </w:r>
      <w:r w:rsidRPr="00F668F4">
        <w:rPr>
          <w:u w:val="single"/>
        </w:rPr>
        <w:t xml:space="preserve">an build the collective human power, epistemic and knowledge apparatuses, and material sites of learning that </w:t>
      </w:r>
      <w:r w:rsidRPr="009465F5">
        <w:rPr>
          <w:highlight w:val="cyan"/>
          <w:u w:val="single"/>
        </w:rPr>
        <w:t xml:space="preserve">are the </w:t>
      </w:r>
      <w:r w:rsidRPr="009465F5">
        <w:rPr>
          <w:rStyle w:val="Emphasis"/>
          <w:highlight w:val="cyan"/>
        </w:rPr>
        <w:t>precondition</w:t>
      </w:r>
      <w:r w:rsidRPr="009465F5">
        <w:rPr>
          <w:iCs/>
          <w:highlight w:val="cyan"/>
          <w:u w:val="single"/>
        </w:rPr>
        <w:t xml:space="preserve"> of authentic and liberatory social transformations</w:t>
      </w:r>
      <w:r w:rsidRPr="00073DFA">
        <w:rPr>
          <w:sz w:val="12"/>
        </w:rPr>
        <w:t xml:space="preserve">. </w:t>
      </w:r>
      <w:r w:rsidRPr="00F668F4">
        <w:rPr>
          <w:u w:val="single"/>
        </w:rPr>
        <w:t>The prison regime is the institutionalization and systemic expansion of massive human misery</w:t>
      </w:r>
      <w:r w:rsidRPr="00073DFA">
        <w:rPr>
          <w:sz w:val="12"/>
        </w:rPr>
        <w:t xml:space="preserve">. It is the production of bodily and psychic disarticulation on multiple scales, across different physiological capacities. </w:t>
      </w:r>
      <w:r w:rsidRPr="00F668F4">
        <w:rPr>
          <w:u w:val="single"/>
        </w:rPr>
        <w:t>The prison industrial complex is, in its logic of organization and its production of common sense</w:t>
      </w:r>
      <w:r w:rsidRPr="00073DFA">
        <w:rPr>
          <w:sz w:val="12"/>
        </w:rPr>
        <w:t>, at least proto-</w:t>
      </w:r>
      <w:r w:rsidRPr="00F668F4">
        <w:rPr>
          <w:u w:val="single"/>
        </w:rPr>
        <w:t>genocidal</w:t>
      </w:r>
      <w:r w:rsidRPr="00073DFA">
        <w:rPr>
          <w:sz w:val="12"/>
        </w:rPr>
        <w:t xml:space="preserve">. Finally, the prison regime is inseparable from—that is, present in—the schooling regime in which teachers are entangled. Prison is not simply a place to which one is displaced and where one’s physiological being is disarticulated, at the rule and whim of the state and its designated representatives (police, parole officers, school teachers). The prison regime is the assumptive premise of classroom teaching generally. While many of us must live in labored denial of this fact in order to teach as we must about “American democracy,” “freedom,” and “(civil) rights,” </w:t>
      </w:r>
      <w:r w:rsidRPr="00F668F4">
        <w:rPr>
          <w:u w:val="single"/>
        </w:rPr>
        <w:t xml:space="preserve">there are </w:t>
      </w:r>
      <w:r w:rsidRPr="00F668F4">
        <w:rPr>
          <w:iCs/>
          <w:u w:val="single"/>
        </w:rPr>
        <w:t>opportune moments</w:t>
      </w:r>
      <w:r w:rsidRPr="00F668F4">
        <w:rPr>
          <w:u w:val="single"/>
        </w:rPr>
        <w:t xml:space="preserve"> in which it is useful to </w:t>
      </w:r>
      <w:r w:rsidRPr="00F668F4">
        <w:rPr>
          <w:iCs/>
          <w:u w:val="single"/>
        </w:rPr>
        <w:t>come clean</w:t>
      </w:r>
      <w:r w:rsidRPr="00073DFA">
        <w:rPr>
          <w:sz w:val="12"/>
        </w:rPr>
        <w:t xml:space="preserve">: </w:t>
      </w:r>
      <w:r w:rsidRPr="00F668F4">
        <w:rPr>
          <w:u w:val="single"/>
        </w:rPr>
        <w:t>the vast majority of what occurs in U.S. classrooms—from preschool to graduate school—cannot accommodate the bare truth of the proto-genocidal prison regime as a violent ordering of the world</w:t>
      </w:r>
      <w:r w:rsidRPr="00073DFA">
        <w:rPr>
          <w:sz w:val="12"/>
        </w:rPr>
        <w:t xml:space="preserve">, a primary component of civil society/school, and a material presence in our everyday teaching acts. </w:t>
      </w:r>
      <w:r w:rsidRPr="003B3C2E">
        <w:rPr>
          <w:iCs/>
          <w:u w:val="single"/>
        </w:rPr>
        <w:t xml:space="preserve">As </w:t>
      </w:r>
      <w:r w:rsidRPr="009465F5">
        <w:rPr>
          <w:iCs/>
          <w:highlight w:val="cyan"/>
          <w:u w:val="single"/>
        </w:rPr>
        <w:t xml:space="preserve">teachers, </w:t>
      </w:r>
      <w:r w:rsidRPr="003B3C2E">
        <w:rPr>
          <w:iCs/>
          <w:u w:val="single"/>
        </w:rPr>
        <w:t xml:space="preserve">we </w:t>
      </w:r>
      <w:r w:rsidRPr="009465F5">
        <w:rPr>
          <w:iCs/>
          <w:highlight w:val="cyan"/>
          <w:u w:val="single"/>
        </w:rPr>
        <w:t>are institutionally hailed to the service of genocide management,</w:t>
      </w:r>
      <w:r w:rsidRPr="00073DFA">
        <w:rPr>
          <w:sz w:val="12"/>
        </w:rPr>
        <w:t xml:space="preserve"> </w:t>
      </w:r>
      <w:r w:rsidRPr="00F668F4">
        <w:rPr>
          <w:u w:val="single"/>
        </w:rPr>
        <w:t>in which our pedagogical labor is variously engaged in mitigating, valorizing, critiquing, redeeming, justifying, lamenting, and otherwise reproducing or tolerating the profound and systemic violence of the global-historical U.S. nation building project</w:t>
      </w:r>
      <w:r w:rsidRPr="00073DFA">
        <w:rPr>
          <w:sz w:val="12"/>
        </w:rPr>
        <w:t xml:space="preserve">. </w:t>
      </w:r>
      <w:r w:rsidRPr="00F668F4">
        <w:rPr>
          <w:u w:val="single"/>
        </w:rPr>
        <w:t>As “</w:t>
      </w:r>
      <w:r w:rsidRPr="009465F5">
        <w:rPr>
          <w:highlight w:val="cyan"/>
          <w:u w:val="single"/>
        </w:rPr>
        <w:t>radical” teachers</w:t>
      </w:r>
      <w:r w:rsidRPr="00F668F4">
        <w:rPr>
          <w:u w:val="single"/>
        </w:rPr>
        <w:t xml:space="preserve">, </w:t>
      </w:r>
      <w:r w:rsidRPr="003B3C2E">
        <w:rPr>
          <w:u w:val="single"/>
        </w:rPr>
        <w:t xml:space="preserve">we </w:t>
      </w:r>
      <w:r w:rsidRPr="009465F5">
        <w:rPr>
          <w:highlight w:val="cyan"/>
          <w:u w:val="single"/>
        </w:rPr>
        <w:t xml:space="preserve">are </w:t>
      </w:r>
      <w:r w:rsidRPr="009465F5">
        <w:rPr>
          <w:iCs/>
          <w:highlight w:val="cyan"/>
          <w:u w:val="single"/>
        </w:rPr>
        <w:t>politically hailed to betray genocide management</w:t>
      </w:r>
      <w:r w:rsidRPr="00F668F4">
        <w:rPr>
          <w:u w:val="single"/>
        </w:rPr>
        <w:t xml:space="preserve"> in order to embrace the urgent challenge of genocide abolition</w:t>
      </w:r>
      <w:r w:rsidRPr="00073DFA">
        <w:rPr>
          <w:sz w:val="12"/>
        </w:rPr>
        <w:t xml:space="preserve">. </w:t>
      </w:r>
      <w:r w:rsidRPr="009465F5">
        <w:rPr>
          <w:highlight w:val="cyan"/>
          <w:u w:val="single"/>
        </w:rPr>
        <w:t xml:space="preserve">The short-term survival </w:t>
      </w:r>
      <w:r w:rsidRPr="009465F5">
        <w:rPr>
          <w:highlight w:val="cyan"/>
          <w:u w:val="single"/>
        </w:rPr>
        <w:lastRenderedPageBreak/>
        <w:t xml:space="preserve">of </w:t>
      </w:r>
      <w:r w:rsidRPr="003B3C2E">
        <w:rPr>
          <w:u w:val="single"/>
        </w:rPr>
        <w:t xml:space="preserve">those </w:t>
      </w:r>
      <w:r w:rsidRPr="009465F5">
        <w:rPr>
          <w:highlight w:val="cyan"/>
          <w:u w:val="single"/>
        </w:rPr>
        <w:t xml:space="preserve">populations rendered </w:t>
      </w:r>
      <w:r w:rsidRPr="003B3C2E">
        <w:rPr>
          <w:u w:val="single"/>
        </w:rPr>
        <w:t xml:space="preserve">most </w:t>
      </w:r>
      <w:r w:rsidRPr="009465F5">
        <w:rPr>
          <w:highlight w:val="cyan"/>
          <w:u w:val="single"/>
        </w:rPr>
        <w:t>immediately vulnerable to the</w:t>
      </w:r>
      <w:r w:rsidRPr="00073DFA">
        <w:rPr>
          <w:sz w:val="12"/>
        </w:rPr>
        <w:t xml:space="preserve"> mundane and </w:t>
      </w:r>
      <w:r w:rsidRPr="003B3C2E">
        <w:rPr>
          <w:u w:val="single"/>
        </w:rPr>
        <w:t xml:space="preserve">spectacular </w:t>
      </w:r>
      <w:r w:rsidRPr="009465F5">
        <w:rPr>
          <w:highlight w:val="cyan"/>
          <w:u w:val="single"/>
        </w:rPr>
        <w:t xml:space="preserve">violence of this system, and the long-term </w:t>
      </w:r>
      <w:r w:rsidRPr="009465F5">
        <w:rPr>
          <w:iCs/>
          <w:highlight w:val="cyan"/>
          <w:u w:val="single"/>
        </w:rPr>
        <w:t>survival of most of the planet’s human population</w:t>
      </w:r>
      <w:r w:rsidRPr="00073DFA">
        <w:rPr>
          <w:sz w:val="12"/>
        </w:rPr>
        <w:t xml:space="preserve"> </w:t>
      </w:r>
      <w:r w:rsidRPr="00073DFA">
        <w:rPr>
          <w:sz w:val="12"/>
          <w:szCs w:val="16"/>
        </w:rPr>
        <w:t>(particularly those descended from survivors of enslavement, colonization, conquest, and economic exploitation),</w:t>
      </w:r>
      <w:r w:rsidRPr="00073DFA">
        <w:rPr>
          <w:sz w:val="12"/>
        </w:rPr>
        <w:t xml:space="preserve"> </w:t>
      </w:r>
      <w:r w:rsidRPr="009465F5">
        <w:rPr>
          <w:highlight w:val="cyan"/>
          <w:u w:val="single"/>
        </w:rPr>
        <w:t xml:space="preserve">is </w:t>
      </w:r>
      <w:r w:rsidRPr="009465F5">
        <w:rPr>
          <w:rStyle w:val="Emphasis"/>
          <w:highlight w:val="cyan"/>
        </w:rPr>
        <w:t>significantly dependent</w:t>
      </w:r>
      <w:r w:rsidRPr="009465F5">
        <w:rPr>
          <w:highlight w:val="cyan"/>
          <w:u w:val="single"/>
        </w:rPr>
        <w:t xml:space="preserve"> on our willingness to embrace this form of </w:t>
      </w:r>
      <w:r w:rsidRPr="009465F5">
        <w:rPr>
          <w:rStyle w:val="Emphasis"/>
          <w:highlight w:val="cyan"/>
        </w:rPr>
        <w:t>pedagogical audacity</w:t>
      </w:r>
      <w:r w:rsidRPr="00073DFA">
        <w:rPr>
          <w:sz w:val="12"/>
        </w:rPr>
        <w:t>. [End Page 17] pg. 12-17</w:t>
      </w:r>
    </w:p>
    <w:p w14:paraId="6A5BDB65" w14:textId="77777777" w:rsidR="00C34915" w:rsidRPr="00073DFA" w:rsidRDefault="00C34915" w:rsidP="00FE4AC8">
      <w:pPr>
        <w:rPr>
          <w:sz w:val="12"/>
        </w:rPr>
      </w:pPr>
    </w:p>
    <w:p w14:paraId="60FCB1AB" w14:textId="77777777" w:rsidR="00745B21" w:rsidRDefault="0045784E" w:rsidP="00FE4AC8">
      <w:pPr>
        <w:pStyle w:val="Heading3"/>
      </w:pPr>
      <w:bookmarkStart w:id="9" w:name="_Toc489166685"/>
      <w:r>
        <w:lastRenderedPageBreak/>
        <w:t>1NC: Vs Gibson-Graham</w:t>
      </w:r>
      <w:bookmarkEnd w:id="9"/>
    </w:p>
    <w:p w14:paraId="5938D040" w14:textId="77777777" w:rsidR="005C6068" w:rsidRDefault="005C6068" w:rsidP="005C6068">
      <w:pPr>
        <w:pStyle w:val="Heading4"/>
      </w:pPr>
      <w:r>
        <w:t xml:space="preserve">The 1AC’s critique of schooling fails to understand the </w:t>
      </w:r>
      <w:r w:rsidRPr="00452B15">
        <w:rPr>
          <w:u w:val="single"/>
        </w:rPr>
        <w:t>carceral schooling industrial complex</w:t>
      </w:r>
      <w:r>
        <w:t xml:space="preserve"> that situates the prison regime as the </w:t>
      </w:r>
      <w:r w:rsidRPr="00E75340">
        <w:rPr>
          <w:u w:val="single"/>
        </w:rPr>
        <w:t>condition of possibility</w:t>
      </w:r>
      <w:r>
        <w:t xml:space="preserve"> of schooling and education. The “radical” pedagogy of the 1AC is capable of justifying, defending, and tolerating a genocidal prison regime through its investment in the production of “free” and self-governing citizen/subjects with their methodology. In other words, their freedom requires the reproduction of the </w:t>
      </w:r>
      <w:r w:rsidRPr="00E75340">
        <w:rPr>
          <w:u w:val="single"/>
        </w:rPr>
        <w:t>unfreedom</w:t>
      </w:r>
      <w:r>
        <w:t xml:space="preserve"> of those held captive by the state.</w:t>
      </w:r>
    </w:p>
    <w:p w14:paraId="739A0D00" w14:textId="77777777" w:rsidR="005C6068" w:rsidRPr="00073DFA" w:rsidRDefault="005C6068" w:rsidP="005C6068">
      <w:pPr>
        <w:rPr>
          <w:rFonts w:eastAsia="Cambria"/>
          <w:sz w:val="16"/>
          <w:szCs w:val="16"/>
        </w:rPr>
      </w:pPr>
      <w:r w:rsidRPr="00C24E00">
        <w:rPr>
          <w:rStyle w:val="Style13ptBold"/>
        </w:rPr>
        <w:t>Rodríguez 10</w:t>
      </w:r>
      <w:r w:rsidRPr="00073DFA">
        <w:rPr>
          <w:rFonts w:eastAsia="Cambria"/>
          <w:sz w:val="16"/>
        </w:rPr>
        <w:t xml:space="preserve"> </w:t>
      </w:r>
      <w:r w:rsidRPr="00073DFA">
        <w:rPr>
          <w:rFonts w:eastAsia="Cambria"/>
          <w:sz w:val="16"/>
          <w:szCs w:val="16"/>
        </w:rPr>
        <w:t xml:space="preserve">- Professor and Chair of Ethnic Studies @ UC Riverside [Dylan Rodríguez, “The Disorientation of the Teaching Act: Abolition as Pedagogical Position,” </w:t>
      </w:r>
      <w:r w:rsidRPr="00983E58">
        <w:rPr>
          <w:rFonts w:eastAsia="Cambria"/>
          <w:sz w:val="16"/>
          <w:szCs w:val="16"/>
          <w:u w:val="single"/>
        </w:rPr>
        <w:t>Radical Teacher</w:t>
      </w:r>
      <w:r w:rsidRPr="00073DFA">
        <w:rPr>
          <w:rFonts w:eastAsia="Cambria"/>
          <w:sz w:val="16"/>
          <w:szCs w:val="16"/>
        </w:rPr>
        <w:t>, Number 88 (Summer 2010)</w:t>
      </w:r>
    </w:p>
    <w:p w14:paraId="77F1AC76" w14:textId="77777777" w:rsidR="005C6068" w:rsidRPr="00073DFA" w:rsidRDefault="005C6068" w:rsidP="005C6068">
      <w:pPr>
        <w:rPr>
          <w:sz w:val="16"/>
        </w:rPr>
      </w:pPr>
      <w:r w:rsidRPr="00A63F59">
        <w:rPr>
          <w:rStyle w:val="StyleUnderline"/>
          <w:highlight w:val="green"/>
        </w:rPr>
        <w:t>The global U.S. prison regime</w:t>
      </w:r>
      <w:r w:rsidRPr="00A63F59">
        <w:rPr>
          <w:rStyle w:val="StyleUnderline"/>
        </w:rPr>
        <w:t xml:space="preserve"> has no precedent or peer and </w:t>
      </w:r>
      <w:r w:rsidRPr="00A63F59">
        <w:rPr>
          <w:rStyle w:val="StyleUnderline"/>
          <w:highlight w:val="green"/>
        </w:rPr>
        <w:t xml:space="preserve">has become a </w:t>
      </w:r>
      <w:r w:rsidRPr="00A63F59">
        <w:rPr>
          <w:rStyle w:val="Emphasis"/>
          <w:highlight w:val="green"/>
        </w:rPr>
        <w:t>primary condition of schooling</w:t>
      </w:r>
      <w:r w:rsidRPr="00A63F59">
        <w:rPr>
          <w:rStyle w:val="StyleUnderline"/>
          <w:highlight w:val="green"/>
        </w:rPr>
        <w:t>, education, and pedagogy in every possible site</w:t>
      </w:r>
      <w:r w:rsidRPr="00073DFA">
        <w:rPr>
          <w:sz w:val="16"/>
          <w:highlight w:val="green"/>
        </w:rPr>
        <w:t>.</w:t>
      </w:r>
      <w:r w:rsidRPr="00073DFA">
        <w:rPr>
          <w:sz w:val="16"/>
        </w:rPr>
        <w:t xml:space="preserve"> </w:t>
      </w:r>
      <w:r w:rsidRPr="00A63F59">
        <w:rPr>
          <w:rStyle w:val="StyleUnderline"/>
        </w:rPr>
        <w:t xml:space="preserve">Aside from its sheer accumulation of captive bodies (more than 2.5 million, if one includes children, military captives, undocumented migrants, and the mentally ill/disordered),1 </w:t>
      </w:r>
      <w:r w:rsidRPr="00A63F59">
        <w:rPr>
          <w:rStyle w:val="StyleUnderline"/>
          <w:highlight w:val="green"/>
        </w:rPr>
        <w:t>the prison has become central to the (re)production and (re)invention of a robust and historically dynamic white supremacist state:</w:t>
      </w:r>
      <w:r w:rsidRPr="00A63F59">
        <w:rPr>
          <w:rStyle w:val="StyleUnderline"/>
        </w:rPr>
        <w:t xml:space="preserve"> at its farthest institutional reaches, </w:t>
      </w:r>
      <w:r w:rsidRPr="00A63F59">
        <w:rPr>
          <w:rStyle w:val="StyleUnderline"/>
          <w:highlight w:val="green"/>
        </w:rPr>
        <w:t>the prison has developed a capacity to organize</w:t>
      </w:r>
      <w:r w:rsidRPr="00A63F59">
        <w:rPr>
          <w:rStyle w:val="StyleUnderline"/>
        </w:rPr>
        <w:t xml:space="preserve"> and disrupt the most taken-for-granted features of everyday </w:t>
      </w:r>
      <w:r w:rsidRPr="00A63F59">
        <w:rPr>
          <w:rStyle w:val="Emphasis"/>
          <w:highlight w:val="green"/>
        </w:rPr>
        <w:t>social life</w:t>
      </w:r>
      <w:r w:rsidRPr="00A63F59">
        <w:rPr>
          <w:rStyle w:val="StyleUnderline"/>
        </w:rPr>
        <w:t xml:space="preserve">, </w:t>
      </w:r>
      <w:r w:rsidRPr="00A63F59">
        <w:rPr>
          <w:rStyle w:val="StyleUnderline"/>
          <w:highlight w:val="green"/>
        </w:rPr>
        <w:t>including “family,” “community,” “school,” and individual social identities</w:t>
      </w:r>
      <w:r w:rsidRPr="00A63F59">
        <w:rPr>
          <w:rStyle w:val="StyleUnderline"/>
        </w:rPr>
        <w:t xml:space="preserve">. </w:t>
      </w:r>
      <w:r w:rsidRPr="00A63F59">
        <w:rPr>
          <w:rStyle w:val="StyleUnderline"/>
          <w:highlight w:val="green"/>
        </w:rPr>
        <w:t>Students</w:t>
      </w:r>
      <w:r w:rsidRPr="00A63F59">
        <w:rPr>
          <w:rStyle w:val="StyleUnderline"/>
        </w:rPr>
        <w:t xml:space="preserve">, teachers, and administrators of all kinds </w:t>
      </w:r>
      <w:r w:rsidRPr="00A63F59">
        <w:rPr>
          <w:rStyle w:val="StyleUnderline"/>
          <w:highlight w:val="green"/>
        </w:rPr>
        <w:t>have come to conceptualize “freedom,” “safety,” and “peace</w:t>
      </w:r>
      <w:r w:rsidRPr="00A63F59">
        <w:rPr>
          <w:rStyle w:val="StyleUnderline"/>
        </w:rPr>
        <w:t xml:space="preserve">” </w:t>
      </w:r>
      <w:r w:rsidRPr="00A63F59">
        <w:rPr>
          <w:rStyle w:val="StyleUnderline"/>
          <w:highlight w:val="green"/>
        </w:rPr>
        <w:t>as a relatively direct outcome of state-conducted domestic war</w:t>
      </w:r>
      <w:r w:rsidRPr="00A63F59">
        <w:rPr>
          <w:rStyle w:val="StyleUnderline"/>
        </w:rPr>
        <w:t xml:space="preserve"> (wars on crime, drugs, gangs, immigrants, terror, etc.), legitimated police violence, and large-scale, punitive imprisonment</w:t>
      </w:r>
      <w:r w:rsidRPr="00073DFA">
        <w:rPr>
          <w:sz w:val="16"/>
        </w:rPr>
        <w:t xml:space="preserve">. In what follows, I attempt to offer the outlines of a critical analysis and schematic social theory that might be useful to two overlapping, urgent tasks of the radical teacher: 1) </w:t>
      </w:r>
      <w:r w:rsidRPr="00A63F59">
        <w:rPr>
          <w:rStyle w:val="StyleUnderline"/>
        </w:rPr>
        <w:t xml:space="preserve">to better understand how </w:t>
      </w:r>
      <w:r w:rsidRPr="00A63F59">
        <w:rPr>
          <w:rStyle w:val="StyleUnderline"/>
          <w:highlight w:val="green"/>
        </w:rPr>
        <w:t>the prison</w:t>
      </w:r>
      <w:r w:rsidRPr="00A63F59">
        <w:rPr>
          <w:rStyle w:val="StyleUnderline"/>
        </w:rPr>
        <w:t xml:space="preserve">, along with the relations of power </w:t>
      </w:r>
      <w:r w:rsidRPr="00A63F59">
        <w:rPr>
          <w:rStyle w:val="StyleUnderline"/>
          <w:highlight w:val="green"/>
        </w:rPr>
        <w:t xml:space="preserve">and normalized state violence that the prison inhabits/produces, form the everyday </w:t>
      </w:r>
      <w:r w:rsidRPr="00A63F59">
        <w:rPr>
          <w:rStyle w:val="Emphasis"/>
          <w:highlight w:val="green"/>
        </w:rPr>
        <w:t>condition of possibility for the teaching act</w:t>
      </w:r>
      <w:r w:rsidRPr="00073DFA">
        <w:rPr>
          <w:sz w:val="16"/>
        </w:rPr>
        <w:t xml:space="preserve">; and 2) to engage a historically situated abolitionist praxis that is, in this moment, primarily pedagogical. A working conception of the “prison regime” offers a useful tool of critical social analysis as well as a theoretical framework for contextualizing critical, radical, and perhaps abolitionist pedagogies. </w:t>
      </w:r>
      <w:r w:rsidRPr="00A63F59">
        <w:rPr>
          <w:rStyle w:val="StyleUnderline"/>
        </w:rPr>
        <w:t xml:space="preserve">In subtle distinction from the criminological, social scientific, and common sense understandings of “criminal justice,” “prisons/ jails,” and the “correctional system,” </w:t>
      </w:r>
      <w:r w:rsidRPr="00A63F59">
        <w:rPr>
          <w:rStyle w:val="StyleUnderline"/>
          <w:highlight w:val="green"/>
        </w:rPr>
        <w:t>the notion of a prison regime focuses on three</w:t>
      </w:r>
      <w:r w:rsidRPr="00A63F59">
        <w:rPr>
          <w:rStyle w:val="StyleUnderline"/>
        </w:rPr>
        <w:t xml:space="preserve"> interrelated </w:t>
      </w:r>
      <w:r w:rsidRPr="00A63F59">
        <w:rPr>
          <w:rStyle w:val="Emphasis"/>
          <w:highlight w:val="green"/>
        </w:rPr>
        <w:t>technologies and processes</w:t>
      </w:r>
      <w:r w:rsidRPr="00A63F59">
        <w:rPr>
          <w:rStyle w:val="StyleUnderline"/>
          <w:highlight w:val="green"/>
        </w:rPr>
        <w:t xml:space="preserve"> that are dynamically produced</w:t>
      </w:r>
      <w:r w:rsidRPr="00A63F59">
        <w:rPr>
          <w:rStyle w:val="StyleUnderline"/>
        </w:rPr>
        <w:t xml:space="preserve"> at the site of imprisonment: first, the prison regime encompasses the material arrangements of institutional power </w:t>
      </w:r>
      <w:r w:rsidRPr="00A63F59">
        <w:rPr>
          <w:rStyle w:val="StyleUnderline"/>
          <w:highlight w:val="green"/>
        </w:rPr>
        <w:t>that create informal</w:t>
      </w:r>
      <w:r w:rsidRPr="00A63F59">
        <w:rPr>
          <w:rStyle w:val="StyleUnderline"/>
        </w:rPr>
        <w:t xml:space="preserve"> (and often nominally illegal) </w:t>
      </w:r>
      <w:r w:rsidRPr="00A63F59">
        <w:rPr>
          <w:rStyle w:val="Emphasis"/>
          <w:highlight w:val="green"/>
        </w:rPr>
        <w:t>routines and protocols of militarized physiological domination</w:t>
      </w:r>
      <w:r w:rsidRPr="00A63F59">
        <w:rPr>
          <w:rStyle w:val="StyleUnderline"/>
        </w:rPr>
        <w:t xml:space="preserve"> over human beings held captive by the state</w:t>
      </w:r>
      <w:r w:rsidRPr="00073DFA">
        <w:rPr>
          <w:sz w:val="16"/>
        </w:rPr>
        <w:t xml:space="preserve">. </w:t>
      </w:r>
      <w:r w:rsidRPr="00A63F59">
        <w:rPr>
          <w:rStyle w:val="StyleUnderline"/>
          <w:highlight w:val="green"/>
        </w:rPr>
        <w:t>This domination privileges a historical anti-black state violence that is</w:t>
      </w:r>
      <w:r w:rsidRPr="00A63F59">
        <w:rPr>
          <w:rStyle w:val="StyleUnderline"/>
        </w:rPr>
        <w:t xml:space="preserve"> particularly </w:t>
      </w:r>
      <w:r w:rsidRPr="00A63F59">
        <w:rPr>
          <w:rStyle w:val="StyleUnderline"/>
          <w:highlight w:val="green"/>
        </w:rPr>
        <w:t>traceable to</w:t>
      </w:r>
      <w:r w:rsidRPr="00A63F59">
        <w:rPr>
          <w:rStyle w:val="StyleUnderline"/>
        </w:rPr>
        <w:t xml:space="preserve"> the latter stages of continental </w:t>
      </w:r>
      <w:r w:rsidRPr="00A63F59">
        <w:rPr>
          <w:rStyle w:val="StyleUnderline"/>
          <w:highlight w:val="green"/>
        </w:rPr>
        <w:t>racial chattel slavery</w:t>
      </w:r>
      <w:r w:rsidRPr="00A63F59">
        <w:rPr>
          <w:rStyle w:val="StyleUnderline"/>
        </w:rPr>
        <w:t xml:space="preserve"> and its immediate epochal aftermath in “post-emancipation” white supremacy and juridical racial segregation/apartheid—a privileging that is directly reflected in the actual demography of the imprisoned population, composed of a Black majority</w:t>
      </w:r>
      <w:r w:rsidRPr="00073DFA">
        <w:rPr>
          <w:sz w:val="16"/>
        </w:rPr>
        <w:t xml:space="preserve">. The institutional elaborations of this white supremacist and anti-black carceral state create an overarching system of physiological domination that subsumes differently racialized subjects (including whites) into institutional routines (strip searching and regular bodily invasion, legally sanctioned torture, ad hoc assassination, routinized medical neglect) that revise while sustaining the everyday practices of genocidal racial slavery. While there are multiple variations on this regime of physiological dominance—including (Latino/a, Muslim, and Arab) immigrant detention, extra-territorial military prisons, and asylums—it is crucial to recognize that the genealogy of the prison’s systemic violence is anchored in the normalized Black genocide of U.S. and New World nation-building.2 Second, the concept of the prison regime understands the place of state-ordained human capture as a modality of social (dis)organization that produces numerous forms of interpersonal and systemic (race, class, gender, sexual) violence within and beyond the physical sites of imprisonment. Here, the multiple and vast social effects of imprisonment (from affective disruptions of community and extended familial ties to long-term economic/geographic displacement) are understood as fundamental and systemic dimensions of the policing and imprisonment apparatus, rather than secondary or unintended consequences of it.3 </w:t>
      </w:r>
      <w:r w:rsidRPr="00A63F59">
        <w:rPr>
          <w:rStyle w:val="StyleUnderline"/>
        </w:rPr>
        <w:t xml:space="preserve">Third, </w:t>
      </w:r>
      <w:r w:rsidRPr="00A63F59">
        <w:rPr>
          <w:rStyle w:val="StyleUnderline"/>
          <w:highlight w:val="green"/>
        </w:rPr>
        <w:t>the prison regime encompasses the multiple knowledges and meanings</w:t>
      </w:r>
      <w:r w:rsidRPr="00A63F59">
        <w:rPr>
          <w:rStyle w:val="StyleUnderline"/>
        </w:rPr>
        <w:t xml:space="preserve"> that are created around the institutional site and cultural symbol of </w:t>
      </w:r>
      <w:r w:rsidRPr="00A63F59">
        <w:rPr>
          <w:rStyle w:val="StyleUnderline"/>
        </w:rPr>
        <w:lastRenderedPageBreak/>
        <w:t xml:space="preserve">“the prison,” </w:t>
      </w:r>
      <w:r w:rsidRPr="00A63F59">
        <w:rPr>
          <w:rStyle w:val="StyleUnderline"/>
          <w:highlight w:val="green"/>
        </w:rPr>
        <w:t>including those that circulate in</w:t>
      </w:r>
      <w:r w:rsidRPr="00A63F59">
        <w:rPr>
          <w:rStyle w:val="StyleUnderline"/>
        </w:rPr>
        <w:t xml:space="preserve"> popular culture and among the administrative bureaucracies and </w:t>
      </w:r>
      <w:r w:rsidRPr="00A63F59">
        <w:rPr>
          <w:rStyle w:val="StyleUnderline"/>
          <w:highlight w:val="green"/>
        </w:rPr>
        <w:t>curriculum of schools</w:t>
      </w:r>
      <w:r w:rsidRPr="00073DFA">
        <w:rPr>
          <w:sz w:val="16"/>
        </w:rPr>
        <w:t xml:space="preserve">. </w:t>
      </w:r>
      <w:r w:rsidRPr="00A63F59">
        <w:rPr>
          <w:rStyle w:val="StyleUnderline"/>
        </w:rPr>
        <w:t xml:space="preserve">Given this conception of the prison regime as a far-reaching and invasive arrangement of social power, state violence, and human domination, we might better be able to understand the significance of </w:t>
      </w:r>
      <w:r w:rsidRPr="00A63F59">
        <w:rPr>
          <w:rStyle w:val="StyleUnderline"/>
          <w:highlight w:val="green"/>
        </w:rPr>
        <w:t>everyday routines of school-based discipline</w:t>
      </w:r>
      <w:r w:rsidRPr="00A63F59">
        <w:rPr>
          <w:rStyle w:val="StyleUnderline"/>
        </w:rPr>
        <w:t xml:space="preserve"> that </w:t>
      </w:r>
      <w:r w:rsidRPr="00A63F59">
        <w:rPr>
          <w:rStyle w:val="StyleUnderline"/>
          <w:highlight w:val="green"/>
        </w:rPr>
        <w:t xml:space="preserve">imply the </w:t>
      </w:r>
      <w:r w:rsidRPr="00A63F59">
        <w:rPr>
          <w:rStyle w:val="Emphasis"/>
          <w:highlight w:val="green"/>
        </w:rPr>
        <w:t>possibility of imprisonment</w:t>
      </w:r>
      <w:r w:rsidRPr="00A63F59">
        <w:rPr>
          <w:rStyle w:val="StyleUnderline"/>
          <w:highlight w:val="green"/>
        </w:rPr>
        <w:t xml:space="preserve"> as the punitive bureaucratic outcome of misbehavior, truancy, and academic failure</w:t>
      </w:r>
      <w:r w:rsidRPr="00073DFA">
        <w:rPr>
          <w:sz w:val="16"/>
        </w:rPr>
        <w:t xml:space="preserve">. What, then, is the </w:t>
      </w:r>
    </w:p>
    <w:p w14:paraId="0D7227A0" w14:textId="77777777" w:rsidR="005C6068" w:rsidRPr="00073DFA" w:rsidRDefault="005C6068" w:rsidP="005C6068">
      <w:pPr>
        <w:rPr>
          <w:sz w:val="16"/>
        </w:rPr>
      </w:pPr>
      <w:r w:rsidRPr="00073DFA">
        <w:rPr>
          <w:sz w:val="16"/>
        </w:rPr>
        <w:t xml:space="preserve">condition of “teaching” in the context of a prison regime that is so relentless in its innovation and intrusiveness? </w:t>
      </w:r>
      <w:r w:rsidRPr="00A63F59">
        <w:rPr>
          <w:rStyle w:val="StyleUnderline"/>
        </w:rPr>
        <w:t>We might depart from another critical premise: that the prison (jail, detention center, etc.) cannot be conceptualized as a place that is wholly separate or alienated from the normalized intercourses of civil society or “the free world.”</w:t>
      </w:r>
      <w:r w:rsidRPr="00073DFA">
        <w:rPr>
          <w:sz w:val="16"/>
        </w:rPr>
        <w:t xml:space="preserve"> Speaking more precisely to the concerns raised by this issue of Radical Teacher, </w:t>
      </w:r>
      <w:r w:rsidRPr="00A63F59">
        <w:rPr>
          <w:rStyle w:val="StyleUnderline"/>
        </w:rPr>
        <w:t xml:space="preserve">the massive carceral-cultural form of the prison has naturalized a systemic disorientation of the teaching act, so that </w:t>
      </w:r>
      <w:r w:rsidRPr="00A63F59">
        <w:rPr>
          <w:rStyle w:val="Emphasis"/>
          <w:highlight w:val="green"/>
        </w:rPr>
        <w:t>teaching is no longer separable</w:t>
      </w:r>
      <w:r w:rsidRPr="00A63F59">
        <w:rPr>
          <w:rStyle w:val="StyleUnderline"/>
          <w:highlight w:val="green"/>
        </w:rPr>
        <w:t xml:space="preserve"> from the work of policing</w:t>
      </w:r>
      <w:r w:rsidRPr="00A63F59">
        <w:rPr>
          <w:rStyle w:val="StyleUnderline"/>
        </w:rPr>
        <w:t>, juridical discipline, and state-crafted punishment.</w:t>
      </w:r>
      <w:r w:rsidRPr="00073DFA">
        <w:rPr>
          <w:sz w:val="16"/>
        </w:rPr>
        <w:t xml:space="preserve"> </w:t>
      </w:r>
      <w:r w:rsidRPr="00A63F59">
        <w:rPr>
          <w:rStyle w:val="StyleUnderline"/>
        </w:rPr>
        <w:t>Thus</w:t>
      </w:r>
      <w:r w:rsidRPr="00A63F59">
        <w:rPr>
          <w:rStyle w:val="StyleUnderline"/>
          <w:highlight w:val="green"/>
        </w:rPr>
        <w:t>, I do not think the crucial question in our historical moment is whether or not our teaching ultimately</w:t>
      </w:r>
      <w:r w:rsidRPr="00A63F59">
        <w:rPr>
          <w:rStyle w:val="StyleUnderline"/>
        </w:rPr>
        <w:t xml:space="preserve"> supports or adequately </w:t>
      </w:r>
      <w:r w:rsidRPr="00A63F59">
        <w:rPr>
          <w:rStyle w:val="StyleUnderline"/>
          <w:highlight w:val="green"/>
        </w:rPr>
        <w:t xml:space="preserve">challenges </w:t>
      </w:r>
      <w:r w:rsidRPr="00A63F59">
        <w:rPr>
          <w:rStyle w:val="StyleUnderline"/>
        </w:rPr>
        <w:t xml:space="preserve">the </w:t>
      </w:r>
      <w:r w:rsidRPr="00A63F59">
        <w:rPr>
          <w:rStyle w:val="StyleUnderline"/>
          <w:highlight w:val="green"/>
        </w:rPr>
        <w:t>material arrangements</w:t>
      </w:r>
      <w:r w:rsidRPr="00A63F59">
        <w:rPr>
          <w:rStyle w:val="StyleUnderline"/>
        </w:rPr>
        <w:t xml:space="preserve"> and cultural significations of the prison regime—just as I believe the central question under the rule of apartheid is not whether a curriculum condones or opposes the spatial arrangements of white supremacy and intensified racist state violence.</w:t>
      </w:r>
      <w:r w:rsidRPr="00073DFA">
        <w:rPr>
          <w:sz w:val="16"/>
        </w:rPr>
        <w:t xml:space="preserve"> </w:t>
      </w:r>
      <w:r w:rsidRPr="00A63F59">
        <w:rPr>
          <w:rStyle w:val="StyleUnderline"/>
          <w:highlight w:val="green"/>
        </w:rPr>
        <w:t>Rather, the primary question is whether and how the act of teaching can</w:t>
      </w:r>
      <w:r w:rsidRPr="00A63F59">
        <w:rPr>
          <w:rStyle w:val="StyleUnderline"/>
        </w:rPr>
        <w:t xml:space="preserve"> effectively and </w:t>
      </w:r>
      <w:r w:rsidRPr="00A63F59">
        <w:rPr>
          <w:rStyle w:val="StyleUnderline"/>
          <w:highlight w:val="green"/>
        </w:rPr>
        <w:t>radically displace the normalized misery, everyday suffering</w:t>
      </w:r>
      <w:r w:rsidRPr="00A63F59">
        <w:rPr>
          <w:rStyle w:val="StyleUnderline"/>
        </w:rPr>
        <w:t>, and mundane state violence that are reproduced and/or passively condoned by both hegemonic and critical/counterhegemonic pedagogies.</w:t>
      </w:r>
      <w:r w:rsidRPr="00073DFA">
        <w:rPr>
          <w:sz w:val="16"/>
        </w:rPr>
        <w:t xml:space="preserve"> </w:t>
      </w:r>
      <w:r w:rsidRPr="003A541B">
        <w:rPr>
          <w:rStyle w:val="StyleUnderline"/>
          <w:highlight w:val="green"/>
        </w:rPr>
        <w:t>I am arguing that our historical conditions urgently dictate that a strategic distinction must be drawn between</w:t>
      </w:r>
      <w:r w:rsidRPr="00A63F59">
        <w:rPr>
          <w:rStyle w:val="StyleUnderline"/>
        </w:rPr>
        <w:t xml:space="preserve"> liberal, social justice, critical, and even </w:t>
      </w:r>
      <w:r w:rsidRPr="003A541B">
        <w:rPr>
          <w:rStyle w:val="StyleUnderline"/>
          <w:highlight w:val="green"/>
        </w:rPr>
        <w:t xml:space="preserve">“radical” pedagogies that are capable of even remotely </w:t>
      </w:r>
      <w:r w:rsidRPr="003A541B">
        <w:rPr>
          <w:rStyle w:val="Emphasis"/>
          <w:highlight w:val="green"/>
        </w:rPr>
        <w:t>justifying, defending, or tolerating</w:t>
      </w:r>
      <w:r w:rsidRPr="003A541B">
        <w:rPr>
          <w:rStyle w:val="StyleUnderline"/>
          <w:highlight w:val="green"/>
        </w:rPr>
        <w:t xml:space="preserve"> a proto-genocidal prison regime</w:t>
      </w:r>
      <w:r w:rsidRPr="00A63F59">
        <w:rPr>
          <w:rStyle w:val="StyleUnderline"/>
        </w:rPr>
        <w:t xml:space="preserve"> that is without precedent or peer, on the one hand, </w:t>
      </w:r>
      <w:r w:rsidRPr="003A541B">
        <w:rPr>
          <w:rStyle w:val="StyleUnderline"/>
          <w:highlight w:val="green"/>
        </w:rPr>
        <w:t xml:space="preserve">and those attempts at </w:t>
      </w:r>
      <w:r w:rsidRPr="00452B15">
        <w:rPr>
          <w:rStyle w:val="Emphasis"/>
          <w:highlight w:val="green"/>
        </w:rPr>
        <w:t>abolitionist pedagogy</w:t>
      </w:r>
      <w:r w:rsidRPr="00A63F59">
        <w:rPr>
          <w:rStyle w:val="StyleUnderline"/>
        </w:rPr>
        <w:t xml:space="preserve"> that—in an urgent embracing of the historical necessity of innovation, improvisation, and radical rearticulation— are attempting to generate new epistemic and intellectual approaches to meaning, knowledge, learning, and practice for the sake of life, liberation, and new social possibilities</w:t>
      </w:r>
      <w:r w:rsidRPr="00073DFA">
        <w:rPr>
          <w:sz w:val="16"/>
        </w:rPr>
        <w:t xml:space="preserve">. </w:t>
      </w:r>
      <w:r w:rsidRPr="003A541B">
        <w:rPr>
          <w:rStyle w:val="StyleUnderline"/>
          <w:highlight w:val="green"/>
        </w:rPr>
        <w:t>I am concerned with addressing a pedagogical tendency that artificially separates the teacher-student relation and “the school” from “the prison.”</w:t>
      </w:r>
      <w:r w:rsidRPr="00073DFA">
        <w:rPr>
          <w:sz w:val="16"/>
        </w:rPr>
        <w:t xml:space="preserve"> </w:t>
      </w:r>
      <w:r w:rsidRPr="003A541B">
        <w:rPr>
          <w:rStyle w:val="StyleUnderline"/>
        </w:rPr>
        <w:t xml:space="preserve">Such strategic distinctions are useful for delineating the ways that multiple pedagogical epistemes (including otherwise critical and radical ones) operate from the a priori notion that prisons and policing serve necessary, peace-and-safety making, and “good” social functions that are somehow separable or recuperable from their historical primacy to socioeconomic/class </w:t>
      </w:r>
      <w:r>
        <w:rPr>
          <w:rStyle w:val="StyleUnderline"/>
        </w:rPr>
        <w:t>repression, American apartheid, racial slavery,</w:t>
      </w:r>
      <w:r w:rsidRPr="003A541B">
        <w:rPr>
          <w:rStyle w:val="StyleUnderline"/>
        </w:rPr>
        <w:t xml:space="preserve"> indigenous land disp</w:t>
      </w:r>
      <w:r>
        <w:rPr>
          <w:rStyle w:val="StyleUnderline"/>
        </w:rPr>
        <w:t>lacement and cultural genocide,</w:t>
      </w:r>
      <w:r w:rsidRPr="003A541B">
        <w:rPr>
          <w:rStyle w:val="StyleUnderline"/>
        </w:rPr>
        <w:t xml:space="preserve"> and white supremacist colonization</w:t>
      </w:r>
      <w:r w:rsidRPr="00073DFA">
        <w:rPr>
          <w:sz w:val="16"/>
        </w:rPr>
        <w:t xml:space="preserve">.9 In other words, what might happen to the disoriented teaching act if it sere re-oriented against the assumptive necessity, integrity, and taken-for-grantedness of prisons, policing, and the normalized state violence they reproduce? Schooling Regime </w:t>
      </w:r>
      <w:r w:rsidRPr="003A541B">
        <w:rPr>
          <w:rStyle w:val="StyleUnderline"/>
          <w:highlight w:val="green"/>
        </w:rPr>
        <w:t>The structural symbiosis between schools and the racist policing/prison state is evident in the administrative, public policy, and pedagogical innovations of the War on Drugs, “Zero Tolerance,” “No Child Left Behind,” and the school-based militarizations of the “school to prison (and military) pipeline</w:t>
      </w:r>
      <w:r w:rsidRPr="00073DFA">
        <w:rPr>
          <w:sz w:val="16"/>
        </w:rPr>
        <w:t xml:space="preserve">.”10 </w:t>
      </w:r>
      <w:r w:rsidRPr="003A541B">
        <w:rPr>
          <w:rStyle w:val="StyleUnderline"/>
        </w:rPr>
        <w:t>Angela Y. Davis has suggested that “</w:t>
      </w:r>
      <w:r w:rsidRPr="003A541B">
        <w:rPr>
          <w:rStyle w:val="StyleUnderline"/>
          <w:highlight w:val="green"/>
        </w:rPr>
        <w:t>when children attend schools that place a greater value on discipline and security</w:t>
      </w:r>
      <w:r w:rsidRPr="003A541B">
        <w:rPr>
          <w:rStyle w:val="StyleUnderline"/>
        </w:rPr>
        <w:t xml:space="preserve"> than on knowledge and intellectual development, </w:t>
      </w:r>
      <w:r w:rsidRPr="003A541B">
        <w:rPr>
          <w:rStyle w:val="StyleUnderline"/>
          <w:highlight w:val="green"/>
        </w:rPr>
        <w:t xml:space="preserve">they are attending </w:t>
      </w:r>
      <w:r w:rsidRPr="003A541B">
        <w:rPr>
          <w:rStyle w:val="Emphasis"/>
          <w:highlight w:val="green"/>
        </w:rPr>
        <w:t>prep schools for prison</w:t>
      </w:r>
      <w:r w:rsidRPr="00073DFA">
        <w:rPr>
          <w:sz w:val="16"/>
        </w:rPr>
        <w:t xml:space="preserve">.”11 </w:t>
      </w:r>
      <w:r w:rsidRPr="003A541B">
        <w:rPr>
          <w:rStyle w:val="StyleUnderline"/>
          <w:highlight w:val="green"/>
        </w:rPr>
        <w:t xml:space="preserve">These punitive iterations of an increasingly </w:t>
      </w:r>
      <w:r w:rsidRPr="003A541B">
        <w:rPr>
          <w:rStyle w:val="Emphasis"/>
          <w:highlight w:val="green"/>
        </w:rPr>
        <w:t>carceral schooling industrial complex</w:t>
      </w:r>
      <w:r w:rsidRPr="003A541B">
        <w:rPr>
          <w:rStyle w:val="StyleUnderline"/>
        </w:rPr>
        <w:t>, however, represent a symptomatic reflection of how the racist state—and white supremacist social formation generally—</w:t>
      </w:r>
      <w:r w:rsidRPr="00073DFA">
        <w:rPr>
          <w:rStyle w:val="StyleUnderline"/>
          <w:highlight w:val="green"/>
        </w:rPr>
        <w:t>are producing new categories of social identities</w:t>
      </w:r>
      <w:r w:rsidRPr="003A541B">
        <w:rPr>
          <w:rStyle w:val="StyleUnderline"/>
        </w:rPr>
        <w:t xml:space="preserve"> (and redefining older ones) that can only be “taught” within a direct relationship to the regulatory mechanisms and imminent (state) violence of the prison industrial complex and the U.S. prison regime</w:t>
      </w:r>
      <w:r w:rsidRPr="00073DFA">
        <w:rPr>
          <w:sz w:val="16"/>
        </w:rPr>
        <w:t>. (Even while some are relatively privileged by the institutional logics of relative de-</w:t>
      </w:r>
      <w:r w:rsidRPr="00073DFA">
        <w:rPr>
          <w:sz w:val="16"/>
        </w:rPr>
        <w:lastRenderedPageBreak/>
        <w:t xml:space="preserve">criminalization, their bodily mobility and academic progression are contingent on the state’s capacity to separate and “protect” them from the criminalized.) </w:t>
      </w:r>
      <w:r w:rsidRPr="003A541B">
        <w:rPr>
          <w:rStyle w:val="StyleUnderline"/>
        </w:rPr>
        <w:t xml:space="preserve">There are, at first, categories of social subjects that are apprehended and </w:t>
      </w:r>
      <w:r w:rsidRPr="00073DFA">
        <w:rPr>
          <w:rStyle w:val="StyleUnderline"/>
          <w:highlight w:val="green"/>
        </w:rPr>
        <w:t>naturalized by the school-as-state</w:t>
      </w:r>
      <w:r w:rsidRPr="003A541B">
        <w:rPr>
          <w:rStyle w:val="StyleUnderline"/>
        </w:rPr>
        <w:t>—</w:t>
      </w:r>
      <w:r w:rsidRPr="00073DFA">
        <w:rPr>
          <w:rStyle w:val="StyleUnderline"/>
          <w:highlight w:val="green"/>
        </w:rPr>
        <w:t>gifted and talented, undocumented, gang affiliated, exceptional, at-risk, average—who are then, by ontological necessity</w:t>
      </w:r>
      <w:r w:rsidRPr="003A541B">
        <w:rPr>
          <w:rStyle w:val="StyleUnderline"/>
        </w:rPr>
        <w:t xml:space="preserve">, hierarchically separated </w:t>
      </w:r>
      <w:r w:rsidRPr="00073DFA">
        <w:rPr>
          <w:rStyle w:val="StyleUnderline"/>
          <w:highlight w:val="green"/>
        </w:rPr>
        <w:t>through the protocols of pseudo-standardized intelligence</w:t>
      </w:r>
      <w:r w:rsidRPr="003A541B">
        <w:rPr>
          <w:rStyle w:val="StyleUnderline"/>
        </w:rPr>
        <w:t xml:space="preserve"> quotient, socioeconomic class, race, gender, citizenship, sexuality, neighborhood geography, etc</w:t>
      </w:r>
      <w:r w:rsidRPr="00073DFA">
        <w:rPr>
          <w:sz w:val="16"/>
        </w:rPr>
        <w:t xml:space="preserve">. </w:t>
      </w:r>
      <w:r w:rsidRPr="00073DFA">
        <w:rPr>
          <w:rStyle w:val="StyleUnderline"/>
          <w:highlight w:val="green"/>
        </w:rPr>
        <w:t>This seemingly compulsory, school-sited reproduction of the deadly</w:t>
      </w:r>
      <w:r w:rsidRPr="003A541B">
        <w:rPr>
          <w:rStyle w:val="StyleUnderline"/>
        </w:rPr>
        <w:t xml:space="preserve"> circuits of privilege and </w:t>
      </w:r>
      <w:r w:rsidRPr="00073DFA">
        <w:rPr>
          <w:rStyle w:val="StyleUnderline"/>
          <w:highlight w:val="green"/>
        </w:rPr>
        <w:t>alienation</w:t>
      </w:r>
      <w:r w:rsidRPr="003A541B">
        <w:rPr>
          <w:rStyle w:val="StyleUnderline"/>
        </w:rPr>
        <w:t xml:space="preserve"> is anything but new, and </w:t>
      </w:r>
      <w:r w:rsidRPr="00073DFA">
        <w:rPr>
          <w:rStyle w:val="StyleUnderline"/>
          <w:highlight w:val="green"/>
        </w:rPr>
        <w:t>has always been central to the routines of the U.S. schooling regime,</w:t>
      </w:r>
      <w:r w:rsidRPr="003A541B">
        <w:rPr>
          <w:rStyle w:val="StyleUnderline"/>
        </w:rPr>
        <w:t xml:space="preserve"> particularly in its colonialist and post-emancipationist articulations</w:t>
      </w:r>
      <w:r w:rsidRPr="00073DFA">
        <w:rPr>
          <w:sz w:val="16"/>
        </w:rPr>
        <w:t xml:space="preserve">.12 The idea of the U.S. prison apparatus as a regime, in this context, brings attention to how prisons are not places outside and apart from our everyday lives, but instead shape and deform our identities, communities, and modes of social interaction. I have written elsewhere that the prison regime is an apparatus of power/violence that cannot be reduced to a minor “institution” of the state, but has in fact become an apparatus that possesses and constitutes the state, often as if autonomous of its authority.13 Here, I am interested in how this regime overlaps with and mutually nourishes the multiple “schooling regimes” that make up the U.S. educational system. The U.S. prison, in other words, has become a model and prototype for power relations more generally, in which 1) institutional authority is intertwined with the policing and surveillance capacities (legitimated violence) of the state, 2) the broadly cultural and peculiarly juridical racial/gender criminalization of particular social subjects becomes a primary framework for organizing institutional access, and 3) the practice of systemic bodily immobilization (incarceration) permeates the normal routines of the “free world.” </w:t>
      </w:r>
      <w:r w:rsidRPr="00073DFA">
        <w:rPr>
          <w:rStyle w:val="StyleUnderline"/>
        </w:rPr>
        <w:t xml:space="preserve">To trace the movements of the prison’s modeling of power relations to the site of the school is to understand that </w:t>
      </w:r>
      <w:r w:rsidRPr="00073DFA">
        <w:rPr>
          <w:rStyle w:val="StyleUnderline"/>
          <w:highlight w:val="green"/>
        </w:rPr>
        <w:t>policing/surveillance</w:t>
      </w:r>
      <w:r w:rsidRPr="00073DFA">
        <w:rPr>
          <w:rStyle w:val="StyleUnderline"/>
        </w:rPr>
        <w:t xml:space="preserve">, criminalization, </w:t>
      </w:r>
      <w:r w:rsidRPr="00073DFA">
        <w:rPr>
          <w:rStyle w:val="StyleUnderline"/>
          <w:highlight w:val="green"/>
        </w:rPr>
        <w:t>and immobilization are as much schooling practices as they are imprisonment practices</w:t>
      </w:r>
      <w:r w:rsidRPr="00073DFA">
        <w:rPr>
          <w:sz w:val="16"/>
        </w:rPr>
        <w:t xml:space="preserve">. </w:t>
      </w:r>
      <w:r w:rsidRPr="00073DFA">
        <w:rPr>
          <w:rStyle w:val="StyleUnderline"/>
          <w:highlight w:val="green"/>
        </w:rPr>
        <w:t>The teacher is</w:t>
      </w:r>
      <w:r w:rsidRPr="00073DFA">
        <w:rPr>
          <w:rStyle w:val="StyleUnderline"/>
        </w:rPr>
        <w:t xml:space="preserve"> generally being </w:t>
      </w:r>
      <w:r w:rsidRPr="00073DFA">
        <w:rPr>
          <w:rStyle w:val="StyleUnderline"/>
          <w:highlight w:val="green"/>
        </w:rPr>
        <w:t>asked to train the foot soldiers, middle managers, administrators</w:t>
      </w:r>
      <w:r w:rsidRPr="00073DFA">
        <w:rPr>
          <w:rStyle w:val="StyleUnderline"/>
        </w:rPr>
        <w:t xml:space="preserve">, workers, intellectuals, </w:t>
      </w:r>
      <w:r w:rsidRPr="00073DFA">
        <w:rPr>
          <w:rStyle w:val="StyleUnderline"/>
          <w:highlight w:val="green"/>
        </w:rPr>
        <w:t>and potential captives of the school/prison confluence</w:t>
      </w:r>
      <w:r w:rsidRPr="00073DFA">
        <w:rPr>
          <w:rStyle w:val="StyleUnderline"/>
        </w:rPr>
        <w:t>, whether the classroom is populated by criminalized Black and Brown youth or white Ph.D. candidates</w:t>
      </w:r>
      <w:r w:rsidRPr="00073DFA">
        <w:rPr>
          <w:sz w:val="16"/>
        </w:rPr>
        <w:t xml:space="preserve">. </w:t>
      </w:r>
      <w:r w:rsidRPr="00073DFA">
        <w:rPr>
          <w:rStyle w:val="StyleUnderline"/>
        </w:rPr>
        <w:t xml:space="preserve">Two thoughts are worth considering: the teaching act is constituted by the technologies of the prison regime, and </w:t>
      </w:r>
      <w:r w:rsidRPr="00073DFA">
        <w:rPr>
          <w:rStyle w:val="StyleUnderline"/>
          <w:highlight w:val="green"/>
        </w:rPr>
        <w:t>the school is inseparable from the prison industrial complex</w:t>
      </w:r>
      <w:r w:rsidRPr="00073DFA">
        <w:rPr>
          <w:sz w:val="16"/>
        </w:rPr>
        <w:t xml:space="preserve">. The “prison industrial complex,” in contrast to the prison regime, names the emergence over the last three decades of multiple symbiotic institutional relationships that dynamically link private business (such as architectural firms, construction companies, and uniform manufacturers) and government/state apparatuses (including police, corrections, and elected officials) in projects of multiply-scaled human immobilization and imprisonment. The national abolitionist organization Critical Resistance elaborates that the prison industrial complex is a “system situated at the intersection of governmental and private interests that uses prisons as a solution to social, political, and economic problems.”14 </w:t>
      </w:r>
      <w:r w:rsidRPr="00073DFA">
        <w:rPr>
          <w:rStyle w:val="StyleUnderline"/>
        </w:rPr>
        <w:t xml:space="preserve">In fact, as many abolitionist scholars have noted, </w:t>
      </w:r>
      <w:r w:rsidRPr="00073DFA">
        <w:rPr>
          <w:rStyle w:val="StyleUnderline"/>
          <w:highlight w:val="green"/>
        </w:rPr>
        <w:t>the rise of the prison industrial complex is</w:t>
      </w:r>
      <w:r w:rsidRPr="00073DFA">
        <w:rPr>
          <w:rStyle w:val="StyleUnderline"/>
        </w:rPr>
        <w:t xml:space="preserve"> in part </w:t>
      </w:r>
      <w:r w:rsidRPr="00073DFA">
        <w:rPr>
          <w:rStyle w:val="StyleUnderline"/>
          <w:highlight w:val="green"/>
        </w:rPr>
        <w:t>a direct outcome of the liberal-progressive “prison reform” successes of the 1970s.</w:t>
      </w:r>
      <w:r w:rsidRPr="00073DFA">
        <w:rPr>
          <w:sz w:val="16"/>
        </w:rPr>
        <w:t xml:space="preserve"> The political convergence between liberals, progressives, and “law and order” conservatives/reactionaries, located within the accelerating political and geographical displacements of globalization,15 generated a host of material transformations and institutional shifts that facilitated— in fact, necessitated—the large-scale reorganization of the prison into a host of new and/or qualitatively intensified structural relationships with numerous political and economic apparatuses, including public policy and legislative bodies, electoral and lobbying apparatuses, the medical and architectural/construction industries, and various other hegemonic institutional forms. Concretely, the reform of the prison required its own expansion and bureaucratic multiplication: for example, the reform of prison overcrowding came to involve an astronomical growth in new prison construction (rather than decarceration and release), the reformist outrage against preventable deaths and severe physiological suffering from (communicable, congenital, and mental) illnesses yielded the piecemeal incorporation of medical facilities and staff into prison protocols (as opposed to addressing the fact that massive incarceration inherently creates and circulates sickness), and reformist recognition of carceral state violence against emotionally disordered, mentally ill, and disabled captives led to the creation of new prisons and pharmaceutical regimens for the “criminally insane,” and so on. Following the historical trajectory of Angela Y. Davis’ concise and accurate assessment that “during the (American) revolutionary period, the penitentiary was generally viewed as a progressive reform, linked to the larger campaign for the rights of citizens,”16 it is crucial to recognize that the prison industrial complex is one of the most significant “reformist” achievements in U.S. history and is not simply the perverse social project of self-identified reactionaries and conservatives. Its roots and sustenance are fundamentally located in the American liberal-progressive impulse toward reforming institutionalized state violence rather than abolishing it. The absolute banality of the prison regime’s presence in the administrative protocols, curricula, and educational routines of the school is almost omnipresent: aside from the most obvious appearances of the racist policing state on campuses everywhere, it is generally the fundamental epistemological (hence pedagogical) assumption of the school that 1) social order (peace) requires a normalized, culturally legitimated proliferation of state violence (policing, juridical punishment, war); 2) the survival of civil society (schools, citizenship, and individual “freedom”) depends on the capacity of the state to isolate or extinguish the criminal/dangerous; and 3) the U.S. nationbuilding project is endemically decent or (at least) democratic in spirit, and its apparent corruptions, contradictions, and systemic brutalities (including and especially the racial, gender, and class-based violence of the prison industrial complex) are ultimately reformable, redeemable, or (if all else fails) forgivable. </w:t>
      </w:r>
      <w:r w:rsidRPr="00073DFA">
        <w:rPr>
          <w:rStyle w:val="StyleUnderline"/>
        </w:rPr>
        <w:t xml:space="preserve">It is virtually indisputable—though always worth restating—that most </w:t>
      </w:r>
      <w:r w:rsidRPr="00073DFA">
        <w:rPr>
          <w:rStyle w:val="StyleUnderline"/>
          <w:highlight w:val="green"/>
        </w:rPr>
        <w:t>pedagogical practices (including many “critical/radical” ones) invest in producing or edifying “free” and self-governing citizen/subjects</w:t>
      </w:r>
      <w:r w:rsidRPr="00073DFA">
        <w:rPr>
          <w:sz w:val="16"/>
        </w:rPr>
        <w:t xml:space="preserve">. </w:t>
      </w:r>
      <w:r w:rsidRPr="00073DFA">
        <w:rPr>
          <w:rStyle w:val="StyleUnderline"/>
          <w:highlight w:val="green"/>
        </w:rPr>
        <w:t>The assumptive framework of this pedagogical framework tends to conflate civil society with “freedom,”</w:t>
      </w:r>
      <w:r w:rsidRPr="00073DFA">
        <w:rPr>
          <w:rStyle w:val="StyleUnderline"/>
        </w:rPr>
        <w:t xml:space="preserve"> as if one’s physical presence in civil society is separable from the actual and imminent state violence of criminalization and policing. (Is a criminalized and policed person really “free”?).</w:t>
      </w:r>
      <w:r w:rsidRPr="00073DFA">
        <w:rPr>
          <w:sz w:val="16"/>
        </w:rPr>
        <w:t xml:space="preserve"> This pedagogical approach also leaves unasked the question of whether the central premise of the teaching practice itself—that a given pedagogy is actually capable of producing free citizen/subjects under such historical conditions—might implode if its conditions of possibility were adequately confronted. To clarify: as teachers, our generic pedagogical assumption is that we are either teaching to “free” studentcitizens who must be </w:t>
      </w:r>
      <w:r w:rsidRPr="00073DFA">
        <w:rPr>
          <w:sz w:val="16"/>
        </w:rPr>
        <w:lastRenderedPageBreak/>
        <w:t xml:space="preserve">empowered and encouraged to live up to the responsibilities of their nominal freedom (a task that may be interpreted differently and contradictorily depending on the teacher), or that our pedagogy intends to participate in the creation of free student-citizens who are capable of being trained to participate robustly in civil society, outside and apart from the social dominance and institutional violence of the prison regime. </w:t>
      </w:r>
      <w:r w:rsidRPr="00073DFA">
        <w:rPr>
          <w:rStyle w:val="StyleUnderline"/>
        </w:rPr>
        <w:t>In both instances, t</w:t>
      </w:r>
      <w:r w:rsidRPr="00073DFA">
        <w:rPr>
          <w:rStyle w:val="StyleUnderline"/>
          <w:highlight w:val="green"/>
        </w:rPr>
        <w:t xml:space="preserve">he underlying task of the teacher is to train the student to avert direct confrontation with </w:t>
      </w:r>
      <w:r w:rsidRPr="00073DFA">
        <w:rPr>
          <w:rStyle w:val="StyleUnderline"/>
        </w:rPr>
        <w:t xml:space="preserve">the </w:t>
      </w:r>
      <w:r w:rsidRPr="00073DFA">
        <w:rPr>
          <w:rStyle w:val="StyleUnderline"/>
          <w:highlight w:val="green"/>
        </w:rPr>
        <w:t>policing</w:t>
      </w:r>
      <w:r w:rsidRPr="00073DFA">
        <w:rPr>
          <w:rStyle w:val="StyleUnderline"/>
        </w:rPr>
        <w:t xml:space="preserve"> and imprisonment apparatus, and to remain un-incarcerated and relatively un-criminalized by the state.</w:t>
      </w:r>
      <w:r w:rsidRPr="00073DFA">
        <w:rPr>
          <w:sz w:val="16"/>
        </w:rPr>
        <w:t xml:space="preserve"> </w:t>
      </w:r>
      <w:r w:rsidRPr="00073DFA">
        <w:rPr>
          <w:rStyle w:val="StyleUnderline"/>
        </w:rPr>
        <w:t>Whether or not the teacher can claim to succeed in this task, a basic historical truth is obscured and avoided: the structural symbiosis between the schooling and prison regimes has already rendered the prevailing cultural and institutional rubrics “freedom” an utter sham</w:t>
      </w:r>
      <w:r w:rsidRPr="00073DFA">
        <w:rPr>
          <w:sz w:val="16"/>
        </w:rPr>
        <w:t xml:space="preserve">, no less than the Declaration of Independence was a pronouncement of displacement, liquidation, and enslavement for the majority of the continent’s inhabitants. </w:t>
      </w:r>
      <w:r w:rsidRPr="00073DFA">
        <w:rPr>
          <w:rStyle w:val="StyleUnderline"/>
          <w:highlight w:val="green"/>
        </w:rPr>
        <w:t>Within the schooling regime/prison regime nexus</w:t>
      </w:r>
      <w:r w:rsidRPr="00073DFA">
        <w:rPr>
          <w:rStyle w:val="StyleUnderline"/>
        </w:rPr>
        <w:t xml:space="preserve">, </w:t>
      </w:r>
      <w:r w:rsidRPr="00073DFA">
        <w:rPr>
          <w:rStyle w:val="StyleUnderline"/>
          <w:highlight w:val="green"/>
        </w:rPr>
        <w:t xml:space="preserve">many are taught into freedom in order to administer, enforce, and passively </w:t>
      </w:r>
      <w:r w:rsidRPr="00073DFA">
        <w:rPr>
          <w:rStyle w:val="Emphasis"/>
          <w:highlight w:val="green"/>
        </w:rPr>
        <w:t>reproduce the unfreedom of others</w:t>
      </w:r>
      <w:r w:rsidRPr="00073DFA">
        <w:rPr>
          <w:rStyle w:val="StyleUnderline"/>
        </w:rPr>
        <w:t>, while some are trained into a tentative and alwaystemporary avoidance of unfreedom, meagerly rewarded with the accoutrements of civic inclusion (a job, a vote, a home address).</w:t>
      </w:r>
      <w:r w:rsidRPr="00073DFA">
        <w:rPr>
          <w:sz w:val="16"/>
        </w:rPr>
        <w:t xml:space="preserve"> Numerous others are trained to inhabit a space across or in between these fraudulent modalities of freedom. If the radical teacher’s primary challenge does not initially revolve around the creation of pedagogical strategies that can produce “free,” self-governing, critical student/ subjects, but instead centers on the structurally violent conditions of possibility for “pedagogy” itself, in what form can critical, radical, liberationist teaching actually occur? To revise a previous question: how might the conceptual premises and practical premises of classroom pedagogy be transformed, rethought, and strategically disrupted in order that an abolitionist reorientation of teaching becomes feasible and effective?</w:t>
      </w:r>
    </w:p>
    <w:p w14:paraId="6F66E93B" w14:textId="77777777" w:rsidR="005C6068" w:rsidRDefault="005C6068" w:rsidP="005C6068">
      <w:pPr>
        <w:pStyle w:val="Heading4"/>
      </w:pPr>
      <w:r>
        <w:t xml:space="preserve">Their capitalism root cause arguments reentrench an anti-black framework that eclipses the realities of the carceral system and ignores forms of violence that cannot be attributed solely to economic forces </w:t>
      </w:r>
    </w:p>
    <w:p w14:paraId="5A0E80E8" w14:textId="77777777" w:rsidR="005C6068" w:rsidRPr="00F2443B" w:rsidRDefault="005C6068" w:rsidP="005C6068">
      <w:r w:rsidRPr="00C80B09">
        <w:rPr>
          <w:rStyle w:val="Style13ptBold"/>
        </w:rPr>
        <w:t>Wang</w:t>
      </w:r>
      <w:r>
        <w:rPr>
          <w:rStyle w:val="Style13ptBold"/>
        </w:rPr>
        <w:t xml:space="preserve"> 12</w:t>
      </w:r>
      <w:r>
        <w:t xml:space="preserve">  (Jackie, </w:t>
      </w:r>
      <w:r w:rsidRPr="00130946">
        <w:t>a writer, poet, musician, and academic whose writing has been published by Lies Journal, Semiotext(e), HTML Giant, BOMBlog, along with numerous zines, such as those by the Moonroot collective</w:t>
      </w:r>
      <w:r>
        <w:t>, “Against Innocence: Race, Gender, and the Politics of Safety”)</w:t>
      </w:r>
    </w:p>
    <w:p w14:paraId="79742383" w14:textId="77777777" w:rsidR="005C6068" w:rsidRDefault="005C6068" w:rsidP="005C6068">
      <w:pPr>
        <w:tabs>
          <w:tab w:val="left" w:pos="2580"/>
        </w:tabs>
        <w:rPr>
          <w:rStyle w:val="StyleUnderline"/>
        </w:rPr>
      </w:pPr>
      <w:r>
        <w:t xml:space="preserve">With that being said, my reluctance to jam Black rage into a white framework is not an assertion of the political viability of a pure politics of refusal. </w:t>
      </w:r>
      <w:r w:rsidRPr="00FE0AFC">
        <w:rPr>
          <w:rStyle w:val="StyleUnderline"/>
        </w:rPr>
        <w:t>White anarchists, ultra-leftists, post-Marxists, and insurrectionists who adhere to and fetishize the position of being “for nothing and against everything” are equally eager to appropriate events like the 2011 London riots for their (non)agenda. They insist on an analysis focused on the crisis of capitalism, which downplays anti-Blackness and ignores forms of gratuitous violence that cannot be attributed solely to economic forces.</w:t>
      </w:r>
      <w:r>
        <w:t xml:space="preserve"> Like liberals, post-left and anti-social interpretive frameworks generate political narratives structured by white assumptions, which delimits which questions are posed which categories are the most analytically useful. Tiqqun explore the ways in which we are enmeshed in power through our identities, but tend to focus on forms of power that operate by an investment in life (sometimes call biopolitics) rather than, as Achille Mbembe writes, “the power and the capacity to decide who may live and who must die” (sometimes called necropolitics).25 </w:t>
      </w:r>
      <w:r w:rsidRPr="00FE0AFC">
        <w:rPr>
          <w:rStyle w:val="StyleUnderline"/>
        </w:rPr>
        <w:t>This framework is decidedly white, for it asserts that power is not enacted by direct relations of force or violence, and that the capitalism reproduces itself by inducing us to produces ourselves, to express our identities through consumer choices, to base our politics on the affirmation of our marginalized identities. This configuration of power as purely generative and dispersed completely eclipses the realities of policing, the militarization of the carceral system, the terrorization of people of color, the institutional violence of the Welfare State and the Penal State, and of Black and Native social death. While prisons certainly “produce” race, a generative configuration of power that minimizes direct relations of force can only be theorized from a white subject position</w:t>
      </w:r>
      <w:r>
        <w:t xml:space="preserve">. Among ultra-left tendencies, communization theory notably looks beyond the wage relation in its attempt to grasp the dynamics of late-capitalism. Writing about Théorie Communiste (TC), Maya Andrea Gonzalez notes that “TC focus on the reproduction of the capital-labor relation, rather than on the production of value. This change of focus allows them to bring within their purview the set of relations that actually construct capitalist social life – beyond the walls of the factory or office.”26 However, while this reframing may shed light on relations that constitute social life outside the workplace, it </w:t>
      </w:r>
      <w:r>
        <w:lastRenderedPageBreak/>
        <w:t xml:space="preserve">does not shed light on social death, for relations defined by social death are not reducible to the capital-labor relation. </w:t>
      </w:r>
      <w:r w:rsidRPr="00FE0AFC">
        <w:rPr>
          <w:rStyle w:val="StyleUnderline"/>
        </w:rPr>
        <w:t>Rather than oppose class to race, Frank Wilderson draws our attention to the difference between being exploited under capitalism (the worker) and being marked as disposable or superfluous to capitalism (the slave, the prisoner).</w:t>
      </w:r>
      <w:r>
        <w:t xml:space="preserve"> He writes, “The absence of Black subjectivity from the crux of radical discourse is symptomatic of [an] inability to cope with the possibility that the generative subject of capitalism, the Black body of the 15th and 16th centuries, and the generative subject that resolves late capital’s over-accumulation crisis, the Black (incarcerated) body of the 20th and 21st centuries, do not reify the basic categories that structure conflict within civil society: the categories of work and exploitation.”27 </w:t>
      </w:r>
      <w:r w:rsidRPr="00FE0AFC">
        <w:rPr>
          <w:rStyle w:val="StyleUnderline"/>
        </w:rPr>
        <w:t>Historian Orlando Patterson similarly insists on understanding slavery in terms of social death rather than labor or exploitation.28 Forced labor is undoubtedly a part of the slave’s experience, but it is not what defines the slave relation. Economic exploitation does not explain the phenomena of racialized incarceration; an analysis of capitalism that fails to address anti-Blackness, or only addresses it as a byproduct of capitalism, is deficient.</w:t>
      </w:r>
    </w:p>
    <w:p w14:paraId="7783539E" w14:textId="77777777" w:rsidR="005C6068" w:rsidRPr="00434D41" w:rsidRDefault="005C6068" w:rsidP="005C6068">
      <w:pPr>
        <w:pStyle w:val="Heading4"/>
      </w:pPr>
      <w:r>
        <w:t xml:space="preserve">The affirmative’s deferral of abolition within their anti-capitalist framework is the (re)production of white supremacy. Capitalism’s genesis is the theft of indigenous land and the inauguration of the slave trade. Without a centering of abolition of the prison industrial complex, the affirmative’s conceptualization of freedom will become dependent on the prison regime. </w:t>
      </w:r>
    </w:p>
    <w:p w14:paraId="042BDE7F" w14:textId="77777777" w:rsidR="005C6068" w:rsidRDefault="005C6068" w:rsidP="005C6068">
      <w:r w:rsidRPr="002E4458">
        <w:rPr>
          <w:rStyle w:val="Style13ptBold"/>
        </w:rPr>
        <w:t>Stein et al 14</w:t>
      </w:r>
      <w:r>
        <w:t xml:space="preserve"> -  Mariella Castaldi, Ashley Masters, Jess Mease, Chinwe Okona, Zachary Ontiveros, Mohamed Shehk, David Stein, “LETTER FROM THE EDITORS,” in The Abolitionist Issue 23: Capitalism, Anti-Capitalism, and the Prison Industrial Complex, Fall 2014 </w:t>
      </w:r>
    </w:p>
    <w:p w14:paraId="220358A0" w14:textId="77777777" w:rsidR="005C6068" w:rsidRPr="00073DFA" w:rsidRDefault="005C6068" w:rsidP="005C6068">
      <w:pPr>
        <w:rPr>
          <w:sz w:val="12"/>
        </w:rPr>
      </w:pPr>
      <w:r w:rsidRPr="00073DFA">
        <w:rPr>
          <w:sz w:val="12"/>
        </w:rPr>
        <w:t xml:space="preserve">2014’s second issue of The Abolitionist tackles the theme of “Capitalism, Anti-Capitalism, and the prison industrial complex (PIC).” To many of our readers, this topic will come as no surprise. Two interconnected questions might help to frame the pieces offered in this issue: First, </w:t>
      </w:r>
      <w:r w:rsidRPr="009465F5">
        <w:rPr>
          <w:rStyle w:val="StyleUnderline"/>
          <w:highlight w:val="cyan"/>
        </w:rPr>
        <w:t>what might</w:t>
      </w:r>
      <w:r w:rsidRPr="00861E35">
        <w:rPr>
          <w:rStyle w:val="StyleUnderline"/>
        </w:rPr>
        <w:t xml:space="preserve"> prison industrial complex </w:t>
      </w:r>
      <w:r w:rsidRPr="009465F5">
        <w:rPr>
          <w:rStyle w:val="StyleUnderline"/>
          <w:highlight w:val="cyan"/>
        </w:rPr>
        <w:t>abolition look like through an anti-capitalist lens</w:t>
      </w:r>
      <w:r w:rsidRPr="00861E35">
        <w:rPr>
          <w:rStyle w:val="StyleUnderline"/>
        </w:rPr>
        <w:t>?</w:t>
      </w:r>
      <w:r w:rsidRPr="00073DFA">
        <w:rPr>
          <w:sz w:val="12"/>
        </w:rPr>
        <w:t xml:space="preserve"> Second, </w:t>
      </w:r>
      <w:r w:rsidRPr="009465F5">
        <w:rPr>
          <w:rStyle w:val="StyleUnderline"/>
          <w:highlight w:val="cyan"/>
        </w:rPr>
        <w:t>what does capitalism look like when our struggles to abolish the PIC provide the lens through which we view it</w:t>
      </w:r>
      <w:r w:rsidRPr="00861E35">
        <w:rPr>
          <w:rStyle w:val="StyleUnderline"/>
        </w:rPr>
        <w:t>?</w:t>
      </w:r>
      <w:r w:rsidRPr="00073DFA">
        <w:rPr>
          <w:sz w:val="12"/>
        </w:rPr>
        <w:t xml:space="preserve"> </w:t>
      </w:r>
      <w:r w:rsidRPr="00861E35">
        <w:rPr>
          <w:rStyle w:val="StyleUnderline"/>
        </w:rPr>
        <w:t>The term prison industrial complex helps shift the way that we think and talk about prisons and policing, to shift the way that we explain why imprisonment and policing exist in the first place</w:t>
      </w:r>
      <w:r w:rsidRPr="00073DFA">
        <w:rPr>
          <w:sz w:val="12"/>
        </w:rPr>
        <w:t xml:space="preserve">. Whereas the all-too-prevalent explanation says we need prisons as a solution to crime and other social problems, </w:t>
      </w:r>
      <w:r w:rsidRPr="009465F5">
        <w:rPr>
          <w:rStyle w:val="StyleUnderline"/>
          <w:highlight w:val="cyan"/>
        </w:rPr>
        <w:t>the term prison industrial complex suggests that in order</w:t>
      </w:r>
      <w:r w:rsidRPr="00861E35">
        <w:rPr>
          <w:rStyle w:val="StyleUnderline"/>
        </w:rPr>
        <w:t xml:space="preserve"> both </w:t>
      </w:r>
      <w:r w:rsidRPr="009465F5">
        <w:rPr>
          <w:rStyle w:val="StyleUnderline"/>
          <w:highlight w:val="cyan"/>
        </w:rPr>
        <w:t>to explain and</w:t>
      </w:r>
      <w:r w:rsidRPr="00861E35">
        <w:rPr>
          <w:rStyle w:val="StyleUnderline"/>
        </w:rPr>
        <w:t xml:space="preserve"> to </w:t>
      </w:r>
      <w:r w:rsidRPr="009465F5">
        <w:rPr>
          <w:rStyle w:val="StyleUnderline"/>
          <w:highlight w:val="cyan"/>
        </w:rPr>
        <w:t xml:space="preserve">fight </w:t>
      </w:r>
      <w:r w:rsidRPr="002E4458">
        <w:rPr>
          <w:rStyle w:val="StyleUnderline"/>
        </w:rPr>
        <w:t>the</w:t>
      </w:r>
      <w:r w:rsidRPr="00861E35">
        <w:rPr>
          <w:rStyle w:val="StyleUnderline"/>
        </w:rPr>
        <w:t xml:space="preserve"> racist system of </w:t>
      </w:r>
      <w:r w:rsidRPr="009465F5">
        <w:rPr>
          <w:rStyle w:val="StyleUnderline"/>
          <w:highlight w:val="cyan"/>
        </w:rPr>
        <w:t>imprisonment, we needed to ask, who benefits from policing and prisons</w:t>
      </w:r>
      <w:r w:rsidRPr="00861E35">
        <w:rPr>
          <w:rStyle w:val="StyleUnderline"/>
        </w:rPr>
        <w:t>?</w:t>
      </w:r>
      <w:r w:rsidRPr="00073DFA">
        <w:rPr>
          <w:sz w:val="12"/>
        </w:rPr>
        <w:t xml:space="preserve"> Who makes money? Who gets elected and reelected? Who gets a career? Why is it that </w:t>
      </w:r>
      <w:r w:rsidRPr="00861E35">
        <w:rPr>
          <w:rStyle w:val="StyleUnderline"/>
        </w:rPr>
        <w:t>the US has spent millions of dollars on new prison beds even as the rate of crime has fallen</w:t>
      </w:r>
      <w:r w:rsidRPr="00073DFA">
        <w:rPr>
          <w:sz w:val="12"/>
        </w:rPr>
        <w:t>? How is it that, as Ruthie Gilmore puts it “</w:t>
      </w:r>
      <w:r w:rsidRPr="009465F5">
        <w:rPr>
          <w:rStyle w:val="StyleUnderline"/>
          <w:highlight w:val="cyan"/>
        </w:rPr>
        <w:t>punishment has become as industrialized as making cars, clothing, or missiles, or growing cotton</w:t>
      </w:r>
      <w:r w:rsidRPr="00073DFA">
        <w:rPr>
          <w:sz w:val="12"/>
        </w:rPr>
        <w:t xml:space="preserve">”? Why prisons, rather than some other industry? Why, as Craig Gilmore’s interview with James Kilgore in this issue suggests, do people who do not benefit directly from the PIC believe it to be necessary? What makes people believe that prisons solve problems? Asking these questions reminds us that </w:t>
      </w:r>
      <w:r w:rsidRPr="009465F5">
        <w:rPr>
          <w:rStyle w:val="StyleUnderline"/>
          <w:highlight w:val="cyan"/>
        </w:rPr>
        <w:t>in order to fight the PIC, we need</w:t>
      </w:r>
      <w:r w:rsidRPr="00861E35">
        <w:rPr>
          <w:rStyle w:val="StyleUnderline"/>
        </w:rPr>
        <w:t xml:space="preserve"> also </w:t>
      </w:r>
      <w:r w:rsidRPr="009465F5">
        <w:rPr>
          <w:rStyle w:val="StyleUnderline"/>
          <w:highlight w:val="cyan"/>
        </w:rPr>
        <w:t>to fight the social, political, and economic systems that make the PIC possible</w:t>
      </w:r>
      <w:r w:rsidRPr="00861E35">
        <w:rPr>
          <w:rStyle w:val="StyleUnderline"/>
        </w:rPr>
        <w:t xml:space="preserve"> in the first place. What we gain from analyzing that system is the ability to imagine how the </w:t>
      </w:r>
      <w:r w:rsidRPr="009465F5">
        <w:rPr>
          <w:rStyle w:val="StyleUnderline"/>
          <w:highlight w:val="cyan"/>
        </w:rPr>
        <w:t>abolitionist struggle intertwines and intersects with other struggles</w:t>
      </w:r>
      <w:r w:rsidRPr="00073DFA">
        <w:rPr>
          <w:sz w:val="12"/>
        </w:rPr>
        <w:t xml:space="preserve">. Taken as a whole, the pieces in this issue insist that </w:t>
      </w:r>
      <w:r w:rsidRPr="00861E35">
        <w:rPr>
          <w:rStyle w:val="StyleUnderline"/>
        </w:rPr>
        <w:t xml:space="preserve">we understand how </w:t>
      </w:r>
      <w:r w:rsidRPr="009465F5">
        <w:rPr>
          <w:rStyle w:val="StyleUnderline"/>
          <w:highlight w:val="cyan"/>
        </w:rPr>
        <w:t>housing justice is an abolitionist struggle</w:t>
      </w:r>
      <w:r w:rsidRPr="00073DFA">
        <w:rPr>
          <w:sz w:val="12"/>
        </w:rPr>
        <w:t xml:space="preserve"> (in Bruce Reilly’s piece), </w:t>
      </w:r>
      <w:r w:rsidRPr="00861E35">
        <w:rPr>
          <w:rStyle w:val="StyleUnderline"/>
        </w:rPr>
        <w:t xml:space="preserve">how </w:t>
      </w:r>
      <w:r w:rsidRPr="009465F5">
        <w:rPr>
          <w:rStyle w:val="StyleUnderline"/>
          <w:highlight w:val="cyan"/>
        </w:rPr>
        <w:t>social inequality is giving rise to new forms of imprisonment</w:t>
      </w:r>
      <w:r w:rsidRPr="00073DFA">
        <w:rPr>
          <w:sz w:val="12"/>
        </w:rPr>
        <w:t xml:space="preserve"> (in Micah West’s piece), </w:t>
      </w:r>
      <w:r w:rsidRPr="00861E35">
        <w:rPr>
          <w:rStyle w:val="StyleUnderline"/>
        </w:rPr>
        <w:t xml:space="preserve">how </w:t>
      </w:r>
      <w:r w:rsidRPr="009465F5">
        <w:rPr>
          <w:rStyle w:val="StyleUnderline"/>
          <w:highlight w:val="cyan"/>
        </w:rPr>
        <w:t>globalization fuels and is fueled by the PIC</w:t>
      </w:r>
      <w:r w:rsidRPr="00073DFA">
        <w:rPr>
          <w:sz w:val="12"/>
        </w:rPr>
        <w:t xml:space="preserve"> (in Rachel Herzing’s interview with Linda Evans and Eve Goldberg), </w:t>
      </w:r>
      <w:r w:rsidRPr="00861E35">
        <w:rPr>
          <w:rStyle w:val="StyleUnderline"/>
        </w:rPr>
        <w:t>and how the US’s exportation of the War on Drugs has also involved the exportation of the US prison model</w:t>
      </w:r>
      <w:r w:rsidRPr="00073DFA">
        <w:rPr>
          <w:sz w:val="12"/>
        </w:rPr>
        <w:t xml:space="preserve"> (in Julie de Dardel’s piece). </w:t>
      </w:r>
      <w:r w:rsidRPr="009465F5">
        <w:rPr>
          <w:rStyle w:val="Emphasis"/>
          <w:highlight w:val="cyan"/>
        </w:rPr>
        <w:t>Placing the PIC at the center of the way that we think about capitalism troubles the lie at the heart of capitalist ideology—the notion capitalism has given rise to freedom and democracy around the world</w:t>
      </w:r>
      <w:r w:rsidRPr="00073DFA">
        <w:rPr>
          <w:sz w:val="12"/>
        </w:rPr>
        <w:t xml:space="preserve">. In response, the abolitionist asks, freedom for whom? Which world? </w:t>
      </w:r>
      <w:r w:rsidRPr="002E4458">
        <w:rPr>
          <w:rStyle w:val="StyleUnderline"/>
        </w:rPr>
        <w:t xml:space="preserve">For </w:t>
      </w:r>
      <w:r w:rsidRPr="009465F5">
        <w:rPr>
          <w:rStyle w:val="StyleUnderline"/>
          <w:highlight w:val="cyan"/>
        </w:rPr>
        <w:t>the world</w:t>
      </w:r>
      <w:r w:rsidRPr="002E4458">
        <w:rPr>
          <w:rStyle w:val="StyleUnderline"/>
        </w:rPr>
        <w:t xml:space="preserve"> in which </w:t>
      </w:r>
      <w:r w:rsidRPr="009465F5">
        <w:rPr>
          <w:rStyle w:val="StyleUnderline"/>
          <w:highlight w:val="cyan"/>
        </w:rPr>
        <w:t>the abolitionist</w:t>
      </w:r>
      <w:r w:rsidRPr="002E4458">
        <w:rPr>
          <w:rStyle w:val="StyleUnderline"/>
        </w:rPr>
        <w:t xml:space="preserve"> sets to work and </w:t>
      </w:r>
      <w:r w:rsidRPr="009465F5">
        <w:rPr>
          <w:rStyle w:val="StyleUnderline"/>
          <w:highlight w:val="cyan"/>
        </w:rPr>
        <w:t>seeks to transform</w:t>
      </w:r>
      <w:r w:rsidRPr="002E4458">
        <w:rPr>
          <w:rStyle w:val="StyleUnderline"/>
        </w:rPr>
        <w:t xml:space="preserve">, the world in which the abolitionist finds community </w:t>
      </w:r>
      <w:r w:rsidRPr="009465F5">
        <w:rPr>
          <w:rStyle w:val="StyleUnderline"/>
          <w:highlight w:val="cyan"/>
        </w:rPr>
        <w:t>is</w:t>
      </w:r>
      <w:r w:rsidRPr="002E4458">
        <w:rPr>
          <w:rStyle w:val="StyleUnderline"/>
        </w:rPr>
        <w:t xml:space="preserve"> also </w:t>
      </w:r>
      <w:r w:rsidRPr="009465F5">
        <w:rPr>
          <w:rStyle w:val="StyleUnderline"/>
          <w:highlight w:val="cyan"/>
        </w:rPr>
        <w:t>the world in which capitalism has sought to find freedom and security in unfreedom. The abolitionist knows</w:t>
      </w:r>
      <w:r w:rsidRPr="002E4458">
        <w:rPr>
          <w:rStyle w:val="StyleUnderline"/>
        </w:rPr>
        <w:t xml:space="preserve"> that </w:t>
      </w:r>
      <w:r w:rsidRPr="009465F5">
        <w:rPr>
          <w:rStyle w:val="StyleUnderline"/>
          <w:highlight w:val="cyan"/>
        </w:rPr>
        <w:t>capitalism saw its dawn in the captivity industry that</w:t>
      </w:r>
      <w:r w:rsidRPr="002E4458">
        <w:rPr>
          <w:rStyle w:val="StyleUnderline"/>
        </w:rPr>
        <w:t xml:space="preserve"> kidnapping and </w:t>
      </w:r>
      <w:r w:rsidRPr="009465F5">
        <w:rPr>
          <w:rStyle w:val="StyleUnderline"/>
          <w:highlight w:val="cyan"/>
        </w:rPr>
        <w:t xml:space="preserve">shackled millions of </w:t>
      </w:r>
      <w:r w:rsidRPr="009465F5">
        <w:rPr>
          <w:rStyle w:val="StyleUnderline"/>
          <w:highlight w:val="cyan"/>
        </w:rPr>
        <w:lastRenderedPageBreak/>
        <w:t>Africans, commodifying their bodies and labor as a source of wealth; in the warfare industry that deployed murder, displacement, and sexual violence to transform Native lands into colonial properties and plantations</w:t>
      </w:r>
      <w:r w:rsidRPr="002E4458">
        <w:rPr>
          <w:rStyle w:val="StyleUnderline"/>
        </w:rPr>
        <w:t>. Plantation slavery instituted on Native lands has its afterlife in the modern prison system</w:t>
      </w:r>
      <w:r w:rsidRPr="00073DFA">
        <w:rPr>
          <w:sz w:val="12"/>
        </w:rPr>
        <w:t xml:space="preserve">, as Brionne DeDecker’s article on Louisiana incarceration demonstrates. The world, then, in which the abolitionist’s struggle begins is a world where as James Baldwin once wrote in solidarity with a then-imprisoned Angela Davis, people are taught to “measure their safety in chains and corpses.” </w:t>
      </w:r>
      <w:r w:rsidRPr="009465F5">
        <w:rPr>
          <w:rStyle w:val="StyleUnderline"/>
          <w:highlight w:val="cyan"/>
        </w:rPr>
        <w:t>Chains, corpses, and</w:t>
      </w:r>
      <w:r w:rsidRPr="00073DFA">
        <w:rPr>
          <w:sz w:val="12"/>
        </w:rPr>
        <w:t xml:space="preserve">, we might add, </w:t>
      </w:r>
      <w:r w:rsidRPr="009465F5">
        <w:rPr>
          <w:rStyle w:val="StyleUnderline"/>
          <w:highlight w:val="cyan"/>
        </w:rPr>
        <w:t>cages: this, to the abolitionist, is what capitalism looks like</w:t>
      </w:r>
      <w:r w:rsidRPr="00073DFA">
        <w:rPr>
          <w:sz w:val="12"/>
        </w:rPr>
        <w:t xml:space="preserve">. As this issue goes to press, an Israeli military offensive on the Palestinian people Gaza brings the death toll to over 2,100 in the last 47 days. Over 500 of the dead have been children. If, as Noam Chomsky has suggested, Gaza is “the world’s largest open-air prison,” the $9.9 million per day that the US government sends to Israel is a sharp reminder that </w:t>
      </w:r>
      <w:r w:rsidRPr="009465F5">
        <w:rPr>
          <w:rStyle w:val="StyleUnderline"/>
          <w:highlight w:val="cyan"/>
        </w:rPr>
        <w:t>in the context of racial capitalism, the prison industrial complex, colonial occupation, and American empire are interwoven.</w:t>
      </w:r>
      <w:r w:rsidRPr="00073DFA">
        <w:rPr>
          <w:sz w:val="12"/>
        </w:rPr>
        <w:t xml:space="preserve"> We recognize those same forces at work presently in Ferguson, Missouri, in the wake of the police execution of Black teenager Michael Brown. Here, local police, Missouri Highway Patrol, and the National Guard have set the technologies of capitalist warmaking/warmongering—assault rifles, tear gas, flashbangs—against the largely Black community that has risen up in response. The expressions of solidarity sent by Palestinan residents in Gaza to the Ferguson uprising echo across a new and yet familiar landscape a message of solidarity sent by the poet June Jordan in 1982: I was born a Black woman and now I am become a Palestinian Against the relentless laughter of evil there is less and less living room and where are my loved ones? It is time to make our way home. Things look different when one resides in this world, where the story capitalism tells is not freedom but violence, not safety but shackles. </w:t>
      </w:r>
      <w:r w:rsidRPr="002E4458">
        <w:rPr>
          <w:rStyle w:val="StyleUnderline"/>
        </w:rPr>
        <w:t>The abolitionist knows that to struggle against capitalism is to struggle to make living room, to make room, that is, for another kind of life to flourish.</w:t>
      </w:r>
    </w:p>
    <w:p w14:paraId="756BA539" w14:textId="77777777" w:rsidR="005C6068" w:rsidRPr="00A563EC" w:rsidRDefault="005C6068" w:rsidP="005C6068">
      <w:pPr>
        <w:pStyle w:val="Heading4"/>
        <w:rPr>
          <w:rFonts w:cs="Arial"/>
        </w:rPr>
      </w:pPr>
      <w:r w:rsidRPr="00A563EC">
        <w:rPr>
          <w:rFonts w:cs="Arial"/>
        </w:rPr>
        <w:t xml:space="preserve">The affirmative’s </w:t>
      </w:r>
      <w:r>
        <w:rPr>
          <w:rFonts w:cs="Arial"/>
        </w:rPr>
        <w:t>liberalism</w:t>
      </w:r>
      <w:r w:rsidRPr="00A563EC">
        <w:rPr>
          <w:rFonts w:cs="Arial"/>
        </w:rPr>
        <w:t xml:space="preserve"> works to negate alternative futures and become the state’s first line of defense. Our position begi</w:t>
      </w:r>
      <w:r w:rsidR="00C34915">
        <w:rPr>
          <w:rFonts w:cs="Arial"/>
        </w:rPr>
        <w:t>ns with a refusal of liberalism</w:t>
      </w:r>
    </w:p>
    <w:p w14:paraId="3DAE7744" w14:textId="77777777" w:rsidR="005C6068" w:rsidRPr="00A563EC" w:rsidRDefault="005C6068" w:rsidP="005C6068">
      <w:r w:rsidRPr="00A563EC">
        <w:rPr>
          <w:rStyle w:val="Style13ptBold"/>
        </w:rPr>
        <w:t>London 16</w:t>
      </w:r>
      <w:r w:rsidRPr="00A563EC">
        <w:t xml:space="preserve"> - Bobby, writer and journalist (“FUCK TRUMP, BUT FUCK YOU TOO: NO UNITY WITH LIBERALS,” FROM THE POLITICAL ARTISTRY OF BOBBY LONDON, https://thisisbobbylondon.com/2016/11/17/fuck-trump/)//HEX</w:t>
      </w:r>
    </w:p>
    <w:p w14:paraId="69223368" w14:textId="77777777" w:rsidR="005C6068" w:rsidRPr="00A563EC" w:rsidRDefault="005C6068" w:rsidP="005C6068">
      <w:pPr>
        <w:rPr>
          <w:sz w:val="16"/>
        </w:rPr>
      </w:pPr>
      <w:r w:rsidRPr="00A563EC">
        <w:rPr>
          <w:rStyle w:val="StyleUnderline"/>
        </w:rPr>
        <w:t>A cop begins swinging his baton at the protesters in front of me.  A riot line begins to form and push against the crowd as they chanted “this is a peaceful movement</w:t>
      </w:r>
      <w:r w:rsidRPr="00A563EC">
        <w:rPr>
          <w:sz w:val="16"/>
        </w:rPr>
        <w:t xml:space="preserve">”. </w:t>
      </w:r>
      <w:r w:rsidRPr="00A563EC">
        <w:rPr>
          <w:rStyle w:val="StyleUnderline"/>
          <w:highlight w:val="green"/>
        </w:rPr>
        <w:t>I began chanting “fuck the police”</w:t>
      </w:r>
      <w:r w:rsidRPr="00A563EC">
        <w:rPr>
          <w:rStyle w:val="StyleUnderline"/>
        </w:rPr>
        <w:t xml:space="preserve"> cause that’s what you do when cops start being…well cops.</w:t>
      </w:r>
      <w:r w:rsidRPr="00A563EC">
        <w:rPr>
          <w:sz w:val="16"/>
        </w:rPr>
        <w:t xml:space="preserve">  </w:t>
      </w:r>
      <w:r w:rsidRPr="00A563EC">
        <w:rPr>
          <w:rStyle w:val="StyleUnderline"/>
          <w:highlight w:val="green"/>
        </w:rPr>
        <w:t>“Shhhh”, a man</w:t>
      </w:r>
      <w:r w:rsidRPr="00A563EC">
        <w:rPr>
          <w:rStyle w:val="StyleUnderline"/>
        </w:rPr>
        <w:t xml:space="preserve"> I did not know said to me while he </w:t>
      </w:r>
      <w:r w:rsidRPr="00A563EC">
        <w:rPr>
          <w:rStyle w:val="StyleUnderline"/>
          <w:highlight w:val="green"/>
        </w:rPr>
        <w:t>put his hand in front my lips</w:t>
      </w:r>
      <w:r w:rsidRPr="00A563EC">
        <w:rPr>
          <w:rStyle w:val="StyleUnderline"/>
        </w:rPr>
        <w:t xml:space="preserve"> almost close enough to touch them.</w:t>
      </w:r>
      <w:r w:rsidRPr="00A563EC">
        <w:rPr>
          <w:sz w:val="16"/>
        </w:rPr>
        <w:t xml:space="preserve"> I told him to get his hand out of my face, and was met with several other men pushing their bodies up against me, forming hearts with their hands while yelling at me “this is a peaceful movement”. </w:t>
      </w:r>
      <w:r w:rsidRPr="00A563EC">
        <w:rPr>
          <w:rStyle w:val="StyleUnderline"/>
        </w:rPr>
        <w:t>As that is happening, a white woman hits me in the head, knocking my hat off onto the ground. Where were my safety pin allies when I needed you then?</w:t>
      </w:r>
      <w:r w:rsidRPr="00A563EC">
        <w:rPr>
          <w:sz w:val="16"/>
        </w:rPr>
        <w:t xml:space="preserve"> </w:t>
      </w:r>
      <w:r w:rsidRPr="00A563EC">
        <w:rPr>
          <w:rStyle w:val="StyleUnderline"/>
          <w:highlight w:val="green"/>
        </w:rPr>
        <w:t>The cop</w:t>
      </w:r>
      <w:r w:rsidRPr="00A563EC">
        <w:rPr>
          <w:rStyle w:val="StyleUnderline"/>
        </w:rPr>
        <w:t xml:space="preserve"> who was swinging his baton watched as the crowd turned their anger on me instead, he </w:t>
      </w:r>
      <w:r w:rsidRPr="00A563EC">
        <w:rPr>
          <w:rStyle w:val="StyleUnderline"/>
          <w:highlight w:val="green"/>
        </w:rPr>
        <w:t>smiled</w:t>
      </w:r>
      <w:r w:rsidRPr="00A563EC">
        <w:rPr>
          <w:rStyle w:val="StyleUnderline"/>
        </w:rPr>
        <w:t xml:space="preserve">. Probably </w:t>
      </w:r>
      <w:r w:rsidRPr="00A563EC">
        <w:rPr>
          <w:rStyle w:val="StyleUnderline"/>
          <w:highlight w:val="green"/>
        </w:rPr>
        <w:t>laughing</w:t>
      </w:r>
      <w:r w:rsidRPr="00A563EC">
        <w:rPr>
          <w:rStyle w:val="StyleUnderline"/>
        </w:rPr>
        <w:t xml:space="preserve"> on the inside while the people he so badly wanted to hit made sure no one said, “fuck the police”.</w:t>
      </w:r>
      <w:r w:rsidRPr="00A563EC">
        <w:rPr>
          <w:sz w:val="16"/>
        </w:rPr>
        <w:t xml:space="preserve"> Funny enough, earlier the predominantly white crowd was very eager to chant “black lives, they matter here”, just like they saw before on their computer screens when black people took to the streets to protest the violence wielded by the police.  What was made clear that night was that blue lives mattered more than this black one.  This is the anti-Trump movement, at least in Los Angeles. A bunch of white liberals with a fringe radical element who they continuously silenced, policed, threatened, and attacked for pushing past the “not my president” narrative. While it is great that people are taking the streets, and that protests have remained consistent since the election, it will be all in vain unless systemic issues are brought up and addressed within the movement. As it stands, for radicals, specifically non-white anti-authoritarians, these actions hold the same element of danger as attending a Trump rally. </w:t>
      </w:r>
      <w:r w:rsidRPr="00A563EC">
        <w:rPr>
          <w:rStyle w:val="StyleUnderline"/>
        </w:rPr>
        <w:t xml:space="preserve">For </w:t>
      </w:r>
      <w:r w:rsidRPr="00A563EC">
        <w:rPr>
          <w:rStyle w:val="StyleUnderline"/>
          <w:highlight w:val="green"/>
        </w:rPr>
        <w:t xml:space="preserve">a white liberal may not shoot you, they’ll just snitch </w:t>
      </w:r>
      <w:r w:rsidRPr="00A563EC">
        <w:rPr>
          <w:rStyle w:val="StyleUnderline"/>
        </w:rPr>
        <w:t xml:space="preserve">on you </w:t>
      </w:r>
      <w:r w:rsidRPr="00A563EC">
        <w:rPr>
          <w:rStyle w:val="StyleUnderline"/>
          <w:highlight w:val="green"/>
        </w:rPr>
        <w:t>to the cops who will</w:t>
      </w:r>
      <w:r w:rsidRPr="00A563EC">
        <w:rPr>
          <w:rStyle w:val="StyleUnderline"/>
        </w:rPr>
        <w:t xml:space="preserve">. </w:t>
      </w:r>
      <w:r w:rsidRPr="00A563EC">
        <w:rPr>
          <w:rStyle w:val="StyleUnderline"/>
          <w:highlight w:val="green"/>
        </w:rPr>
        <w:t xml:space="preserve">They’ll </w:t>
      </w:r>
      <w:r w:rsidRPr="00A563EC">
        <w:rPr>
          <w:rStyle w:val="StyleUnderline"/>
        </w:rPr>
        <w:t xml:space="preserve">also wear a safety pin to </w:t>
      </w:r>
      <w:r w:rsidRPr="00A563EC">
        <w:rPr>
          <w:rStyle w:val="StyleUnderline"/>
          <w:highlight w:val="green"/>
        </w:rPr>
        <w:t>show how much of an “ally” they are</w:t>
      </w:r>
      <w:r w:rsidRPr="00A563EC">
        <w:rPr>
          <w:rStyle w:val="StyleUnderline"/>
        </w:rPr>
        <w:t xml:space="preserve">, while </w:t>
      </w:r>
      <w:r w:rsidRPr="00A563EC">
        <w:rPr>
          <w:rStyle w:val="StyleUnderline"/>
          <w:highlight w:val="green"/>
        </w:rPr>
        <w:t xml:space="preserve">shaking the hands of police </w:t>
      </w:r>
      <w:r w:rsidRPr="00A563EC">
        <w:rPr>
          <w:rStyle w:val="StyleUnderline"/>
        </w:rPr>
        <w:t>officers at an action, cause “LAPD are good cops”, “better” than those other ones</w:t>
      </w:r>
      <w:r w:rsidRPr="00A563EC">
        <w:rPr>
          <w:sz w:val="16"/>
        </w:rPr>
        <w:t xml:space="preserve">. So while some may try to argue that there is room for everyone in this movement, that we have more to gain from the masses than to be alone in our ideology. </w:t>
      </w:r>
      <w:r w:rsidRPr="00A563EC">
        <w:rPr>
          <w:rStyle w:val="StyleUnderline"/>
        </w:rPr>
        <w:t xml:space="preserve">It often feels like </w:t>
      </w:r>
      <w:r w:rsidRPr="00A563EC">
        <w:rPr>
          <w:rStyle w:val="StyleUnderline"/>
          <w:highlight w:val="green"/>
        </w:rPr>
        <w:t xml:space="preserve">people don’t understand the gravity of what is happening </w:t>
      </w:r>
      <w:r w:rsidRPr="00A563EC">
        <w:rPr>
          <w:rStyle w:val="StyleUnderline"/>
        </w:rPr>
        <w:t>in this country and around the world</w:t>
      </w:r>
      <w:r w:rsidRPr="00A563EC">
        <w:rPr>
          <w:rStyle w:val="StyleUnderline"/>
          <w:highlight w:val="green"/>
        </w:rPr>
        <w:t>.</w:t>
      </w:r>
      <w:r w:rsidRPr="00A563EC">
        <w:rPr>
          <w:sz w:val="16"/>
          <w:highlight w:val="green"/>
        </w:rPr>
        <w:t xml:space="preserve"> </w:t>
      </w:r>
      <w:r w:rsidRPr="00A563EC">
        <w:rPr>
          <w:rStyle w:val="StyleUnderline"/>
          <w:highlight w:val="green"/>
        </w:rPr>
        <w:t>The danger and high stakes we face for being a part of those marginalized groups liberals pretend to represent.</w:t>
      </w:r>
      <w:r w:rsidRPr="00A563EC">
        <w:rPr>
          <w:sz w:val="16"/>
        </w:rPr>
        <w:t xml:space="preserve"> </w:t>
      </w:r>
      <w:r w:rsidRPr="00A563EC">
        <w:rPr>
          <w:rStyle w:val="StyleUnderline"/>
          <w:highlight w:val="green"/>
        </w:rPr>
        <w:t xml:space="preserve">They can’t understand </w:t>
      </w:r>
      <w:r w:rsidRPr="00A563EC">
        <w:rPr>
          <w:rStyle w:val="StyleUnderline"/>
        </w:rPr>
        <w:t xml:space="preserve">what </w:t>
      </w:r>
      <w:r w:rsidRPr="00A563EC">
        <w:rPr>
          <w:rStyle w:val="StyleUnderline"/>
          <w:highlight w:val="green"/>
        </w:rPr>
        <w:t xml:space="preserve">the reality </w:t>
      </w:r>
      <w:r w:rsidRPr="00A563EC">
        <w:rPr>
          <w:rStyle w:val="StyleUnderline"/>
        </w:rPr>
        <w:t xml:space="preserve">is </w:t>
      </w:r>
      <w:r w:rsidRPr="00A563EC">
        <w:rPr>
          <w:rStyle w:val="StyleUnderline"/>
          <w:highlight w:val="green"/>
        </w:rPr>
        <w:t>for undocumented people</w:t>
      </w:r>
      <w:r w:rsidRPr="00A563EC">
        <w:rPr>
          <w:rStyle w:val="StyleUnderline"/>
        </w:rPr>
        <w:t xml:space="preserve"> who are fearful of losing their DACA status and be deported, for </w:t>
      </w:r>
      <w:r w:rsidRPr="00A563EC">
        <w:rPr>
          <w:rStyle w:val="StyleUnderline"/>
          <w:highlight w:val="green"/>
        </w:rPr>
        <w:t>those with different abilities</w:t>
      </w:r>
      <w:r w:rsidRPr="00A563EC">
        <w:rPr>
          <w:rStyle w:val="StyleUnderline"/>
        </w:rPr>
        <w:t xml:space="preserve"> who depend on Obamacare and Medicaid, for </w:t>
      </w:r>
      <w:r w:rsidRPr="00A563EC">
        <w:rPr>
          <w:rStyle w:val="StyleUnderline"/>
          <w:highlight w:val="green"/>
        </w:rPr>
        <w:t>trans women</w:t>
      </w:r>
      <w:r w:rsidRPr="00A563EC">
        <w:rPr>
          <w:rStyle w:val="StyleUnderline"/>
        </w:rPr>
        <w:t xml:space="preserve"> who fear their name will be added to this year’s deadliest record of violent killings, for queer people attacked and then later placed in an ICE detention center for being a queer immigrant in Orange County, </w:t>
      </w:r>
      <w:r w:rsidRPr="00A563EC">
        <w:rPr>
          <w:rStyle w:val="StyleUnderline"/>
          <w:highlight w:val="green"/>
        </w:rPr>
        <w:t>for Muslim women</w:t>
      </w:r>
      <w:r w:rsidRPr="00A563EC">
        <w:rPr>
          <w:rStyle w:val="StyleUnderline"/>
        </w:rPr>
        <w:t xml:space="preserve"> who are afraid to wear their hijab because people are setting them on fire, </w:t>
      </w:r>
      <w:r w:rsidRPr="00A563EC">
        <w:rPr>
          <w:rStyle w:val="StyleUnderline"/>
          <w:highlight w:val="green"/>
        </w:rPr>
        <w:t xml:space="preserve">and </w:t>
      </w:r>
      <w:r w:rsidRPr="00A563EC">
        <w:rPr>
          <w:rStyle w:val="StyleUnderline"/>
        </w:rPr>
        <w:t xml:space="preserve">for </w:t>
      </w:r>
      <w:r w:rsidRPr="00A563EC">
        <w:rPr>
          <w:rStyle w:val="StyleUnderline"/>
          <w:highlight w:val="green"/>
        </w:rPr>
        <w:t xml:space="preserve">black freshmen in college being put on a lynch lists, because </w:t>
      </w:r>
      <w:r w:rsidRPr="00A563EC">
        <w:rPr>
          <w:rStyle w:val="StyleUnderline"/>
        </w:rPr>
        <w:t xml:space="preserve">now </w:t>
      </w:r>
      <w:r w:rsidRPr="00A563EC">
        <w:rPr>
          <w:rStyle w:val="StyleUnderline"/>
          <w:highlight w:val="green"/>
        </w:rPr>
        <w:t>white people have gotten “their country back</w:t>
      </w:r>
      <w:r w:rsidRPr="00A563EC">
        <w:rPr>
          <w:rStyle w:val="StyleUnderline"/>
        </w:rPr>
        <w:t xml:space="preserve">”. Let’s understand that all of this </w:t>
      </w:r>
      <w:r w:rsidRPr="00A563EC">
        <w:rPr>
          <w:rStyle w:val="StyleUnderline"/>
          <w:highlight w:val="green"/>
        </w:rPr>
        <w:t xml:space="preserve">racism, hate, and violence was already </w:t>
      </w:r>
      <w:r w:rsidRPr="00A563EC">
        <w:rPr>
          <w:rStyle w:val="Emphasis"/>
          <w:highlight w:val="green"/>
        </w:rPr>
        <w:t>true and occurring</w:t>
      </w:r>
      <w:r w:rsidRPr="00A563EC">
        <w:rPr>
          <w:rStyle w:val="StyleUnderline"/>
          <w:highlight w:val="green"/>
        </w:rPr>
        <w:t xml:space="preserve"> </w:t>
      </w:r>
      <w:r w:rsidRPr="00A563EC">
        <w:rPr>
          <w:rStyle w:val="StyleUnderline"/>
        </w:rPr>
        <w:t xml:space="preserve">in our lives </w:t>
      </w:r>
      <w:r w:rsidRPr="00A563EC">
        <w:rPr>
          <w:rStyle w:val="StyleUnderline"/>
          <w:highlight w:val="green"/>
        </w:rPr>
        <w:t>before Trump</w:t>
      </w:r>
      <w:r w:rsidRPr="00A563EC">
        <w:rPr>
          <w:sz w:val="16"/>
        </w:rPr>
        <w:t xml:space="preserve">. </w:t>
      </w:r>
      <w:r w:rsidRPr="00A563EC">
        <w:rPr>
          <w:rStyle w:val="StyleUnderline"/>
        </w:rPr>
        <w:t>That these same oppressed groups have been ignored by those same white liberals that are now consumed and overwhelmed with a need to take action.</w:t>
      </w:r>
      <w:r w:rsidRPr="00A563EC">
        <w:rPr>
          <w:sz w:val="16"/>
        </w:rPr>
        <w:t xml:space="preserve"> </w:t>
      </w:r>
      <w:r w:rsidRPr="00A563EC">
        <w:rPr>
          <w:rStyle w:val="StyleUnderline"/>
        </w:rPr>
        <w:t xml:space="preserve">After </w:t>
      </w:r>
      <w:r w:rsidRPr="00A563EC">
        <w:rPr>
          <w:rStyle w:val="StyleUnderline"/>
          <w:highlight w:val="green"/>
        </w:rPr>
        <w:t xml:space="preserve">they </w:t>
      </w:r>
      <w:r w:rsidRPr="00A563EC">
        <w:rPr>
          <w:rStyle w:val="StyleUnderline"/>
        </w:rPr>
        <w:lastRenderedPageBreak/>
        <w:t xml:space="preserve">have </w:t>
      </w:r>
      <w:r w:rsidRPr="00A563EC">
        <w:rPr>
          <w:rStyle w:val="StyleUnderline"/>
          <w:highlight w:val="green"/>
        </w:rPr>
        <w:t xml:space="preserve">spent </w:t>
      </w:r>
      <w:r w:rsidRPr="00A563EC">
        <w:rPr>
          <w:rStyle w:val="Emphasis"/>
          <w:highlight w:val="green"/>
        </w:rPr>
        <w:t>years ignoring us when we have screamed</w:t>
      </w:r>
      <w:r w:rsidRPr="00A563EC">
        <w:rPr>
          <w:rStyle w:val="StyleUnderline"/>
          <w:highlight w:val="green"/>
        </w:rPr>
        <w:t xml:space="preserve"> </w:t>
      </w:r>
      <w:r w:rsidRPr="00A563EC">
        <w:rPr>
          <w:rStyle w:val="StyleUnderline"/>
        </w:rPr>
        <w:t xml:space="preserve">and stated openly </w:t>
      </w:r>
      <w:r w:rsidRPr="00A563EC">
        <w:rPr>
          <w:rStyle w:val="StyleUnderline"/>
          <w:highlight w:val="green"/>
        </w:rPr>
        <w:t xml:space="preserve">that America is a racist, white supremacist, fascist country, created through the genocide and physical erasure of indigenous people, and built on the backs of Africans </w:t>
      </w:r>
      <w:r w:rsidRPr="00A563EC">
        <w:rPr>
          <w:rStyle w:val="StyleUnderline"/>
        </w:rPr>
        <w:t xml:space="preserve">that were </w:t>
      </w:r>
      <w:r w:rsidRPr="00A563EC">
        <w:rPr>
          <w:rStyle w:val="StyleUnderline"/>
          <w:highlight w:val="green"/>
        </w:rPr>
        <w:t xml:space="preserve">kidnapped </w:t>
      </w:r>
      <w:r w:rsidRPr="00A563EC">
        <w:rPr>
          <w:rStyle w:val="StyleUnderline"/>
        </w:rPr>
        <w:t xml:space="preserve">and </w:t>
      </w:r>
      <w:r w:rsidRPr="00A563EC">
        <w:rPr>
          <w:rStyle w:val="StyleUnderline"/>
          <w:highlight w:val="green"/>
        </w:rPr>
        <w:t xml:space="preserve">brought </w:t>
      </w:r>
      <w:r w:rsidRPr="00A563EC">
        <w:rPr>
          <w:rStyle w:val="StyleUnderline"/>
        </w:rPr>
        <w:t xml:space="preserve">over </w:t>
      </w:r>
      <w:r w:rsidRPr="00A563EC">
        <w:rPr>
          <w:rStyle w:val="StyleUnderline"/>
          <w:highlight w:val="green"/>
        </w:rPr>
        <w:t>here and forced into slavery</w:t>
      </w:r>
      <w:r w:rsidRPr="00A563EC">
        <w:rPr>
          <w:sz w:val="16"/>
        </w:rPr>
        <w:t xml:space="preserve">. Let’s understand all of this, all that has happened and continues to happen, and respect the resistance that has existed and will continue to exist even after Liberals leave because they become satisfied and content with Trump because gay marriage is protected and the Trans-Pacific Partnership was killed. </w:t>
      </w:r>
      <w:r w:rsidRPr="00A563EC">
        <w:rPr>
          <w:rStyle w:val="StyleUnderline"/>
          <w:highlight w:val="green"/>
        </w:rPr>
        <w:t>So while it might appear that the masses have awoken, what use are those masses when they are mostly white liberals filled with denial of their own complacency and contribution towards maintaining the hierarchy of violence?</w:t>
      </w:r>
      <w:r w:rsidRPr="00A563EC">
        <w:rPr>
          <w:sz w:val="16"/>
        </w:rPr>
        <w:t xml:space="preserve"> </w:t>
      </w:r>
      <w:r w:rsidRPr="00A563EC">
        <w:rPr>
          <w:rStyle w:val="StyleUnderline"/>
        </w:rPr>
        <w:t xml:space="preserve">The fight is against the state and all those who are in place to protect it, </w:t>
      </w:r>
      <w:r w:rsidRPr="00A563EC">
        <w:rPr>
          <w:rStyle w:val="StyleUnderline"/>
          <w:highlight w:val="green"/>
        </w:rPr>
        <w:t>liberalism</w:t>
      </w:r>
      <w:r w:rsidRPr="00A563EC">
        <w:rPr>
          <w:rStyle w:val="StyleUnderline"/>
        </w:rPr>
        <w:t xml:space="preserve"> in effect </w:t>
      </w:r>
      <w:r w:rsidRPr="00A563EC">
        <w:rPr>
          <w:rStyle w:val="StyleUnderline"/>
          <w:highlight w:val="green"/>
        </w:rPr>
        <w:t>has become the state’s first line of defense</w:t>
      </w:r>
      <w:r w:rsidRPr="00A563EC">
        <w:rPr>
          <w:sz w:val="16"/>
        </w:rPr>
        <w:t xml:space="preserve">. </w:t>
      </w:r>
      <w:r w:rsidRPr="00A563EC">
        <w:rPr>
          <w:rStyle w:val="StyleUnderline"/>
          <w:highlight w:val="green"/>
        </w:rPr>
        <w:t>Their role is to funnel dissent</w:t>
      </w:r>
      <w:r w:rsidRPr="00A563EC">
        <w:rPr>
          <w:rStyle w:val="StyleUnderline"/>
        </w:rPr>
        <w:t xml:space="preserve"> into the electoral process for the Democratic party, to keep us dependent on them through funding, </w:t>
      </w:r>
      <w:r w:rsidRPr="00A563EC">
        <w:rPr>
          <w:rStyle w:val="StyleUnderline"/>
          <w:highlight w:val="green"/>
        </w:rPr>
        <w:t>and to enforce that our tactics remain weak</w:t>
      </w:r>
      <w:r w:rsidRPr="00A563EC">
        <w:rPr>
          <w:rStyle w:val="StyleUnderline"/>
        </w:rPr>
        <w:t xml:space="preserve"> and passive</w:t>
      </w:r>
      <w:r w:rsidRPr="00A563EC">
        <w:rPr>
          <w:sz w:val="16"/>
        </w:rPr>
        <w:t xml:space="preserve">. </w:t>
      </w:r>
      <w:r w:rsidRPr="00A563EC">
        <w:rPr>
          <w:rStyle w:val="StyleUnderline"/>
        </w:rPr>
        <w:t>Movements do not move forward on their own. They take a lot of labor, both emotional and physical.</w:t>
      </w:r>
      <w:r w:rsidRPr="00A563EC">
        <w:rPr>
          <w:sz w:val="16"/>
        </w:rPr>
        <w:t xml:space="preserve"> </w:t>
      </w:r>
      <w:r w:rsidRPr="00A563EC">
        <w:rPr>
          <w:rStyle w:val="StyleUnderline"/>
        </w:rPr>
        <w:t>We stand on a foundation of resistance built by the blood and hands of our ancestors, as well as those in recent years. People have fought hard against co-optation and peace policing to get to the place we are now, where taking the streets is a given and not a question, to the point where cops now preemptively block every freeway entrance out of fear we will out maneuver them again</w:t>
      </w:r>
      <w:r w:rsidRPr="00A563EC">
        <w:rPr>
          <w:sz w:val="16"/>
        </w:rPr>
        <w:t xml:space="preserve">. With each wave, the same debates resurface, “no police are not your friends”, “yes it’s okay to take the streets”, “no property destruction isn’t violence”  this results in keeping us stagnant. What is the point of pushing the line if we are only to end up back at the start due to the dominance of liberals in our movement? We might all hate Trump, we might all fear what his presidency will bring, but we don’t all have the same consequences of a Trump presidency, or any other president for that matter. There is a lot of talk about unity right now, there is this desire by those who seek liberation and revolution to align themselves with liberals. </w:t>
      </w:r>
      <w:r w:rsidRPr="00A563EC">
        <w:rPr>
          <w:rStyle w:val="StyleUnderline"/>
          <w:highlight w:val="green"/>
        </w:rPr>
        <w:t>This must end, we must stop chasing the masses, we must realize that we have to be the people we have been waiting for</w:t>
      </w:r>
      <w:r w:rsidRPr="00A563EC">
        <w:rPr>
          <w:sz w:val="16"/>
        </w:rPr>
        <w:t>.</w:t>
      </w:r>
    </w:p>
    <w:p w14:paraId="601B1677" w14:textId="77777777" w:rsidR="00C34915" w:rsidRDefault="00C34915" w:rsidP="00C34915">
      <w:pPr>
        <w:pStyle w:val="Heading4"/>
      </w:pPr>
      <w:r>
        <w:t xml:space="preserve">Thus, our alternative affirms abolitionist pedagogies as the precondition to authentic and liberatory social transformations. A world without war and genocide begins here—students and teachers are instrumental to the operative functions of the prison regime. You should vote negative to refuse the economy focused approach of the affirmative in favor of a revolutionary position of abolition.  </w:t>
      </w:r>
    </w:p>
    <w:p w14:paraId="0A39AC79" w14:textId="77777777" w:rsidR="00C34915" w:rsidRPr="00073DFA" w:rsidRDefault="00C34915" w:rsidP="00C34915">
      <w:pPr>
        <w:rPr>
          <w:rFonts w:eastAsia="Cambria"/>
          <w:sz w:val="16"/>
          <w:szCs w:val="16"/>
        </w:rPr>
      </w:pPr>
      <w:r w:rsidRPr="0090305E">
        <w:rPr>
          <w:rStyle w:val="Style13ptBold"/>
        </w:rPr>
        <w:t>Rodríguez 10</w:t>
      </w:r>
      <w:r w:rsidRPr="00073DFA">
        <w:rPr>
          <w:rFonts w:eastAsia="Cambria"/>
          <w:sz w:val="16"/>
        </w:rPr>
        <w:t xml:space="preserve"> </w:t>
      </w:r>
      <w:r w:rsidRPr="00073DFA">
        <w:rPr>
          <w:rFonts w:eastAsia="Cambria"/>
          <w:sz w:val="16"/>
          <w:szCs w:val="16"/>
        </w:rPr>
        <w:t xml:space="preserve">- Professor and Chair of Ethnic Studies @ UC Riverside [Dylan Rodríguez, “The Disorientation of the Teaching Act: Abolition as Pedagogical Position,” </w:t>
      </w:r>
      <w:r w:rsidRPr="00983E58">
        <w:rPr>
          <w:rFonts w:eastAsia="Cambria"/>
          <w:sz w:val="16"/>
          <w:szCs w:val="16"/>
          <w:u w:val="single"/>
        </w:rPr>
        <w:t>Radical Teacher</w:t>
      </w:r>
      <w:r w:rsidRPr="00073DFA">
        <w:rPr>
          <w:rFonts w:eastAsia="Cambria"/>
          <w:sz w:val="16"/>
          <w:szCs w:val="16"/>
        </w:rPr>
        <w:t>, Number 88 (Summer 2010)</w:t>
      </w:r>
    </w:p>
    <w:p w14:paraId="619A5E3E" w14:textId="77777777" w:rsidR="00C34915" w:rsidRPr="00983E58" w:rsidRDefault="00C34915" w:rsidP="00C34915">
      <w:pPr>
        <w:rPr>
          <w:rFonts w:eastAsia="Cambria"/>
          <w:sz w:val="16"/>
          <w:szCs w:val="16"/>
        </w:rPr>
      </w:pPr>
      <w:r w:rsidRPr="00983E58">
        <w:rPr>
          <w:rFonts w:eastAsia="Cambria"/>
          <w:sz w:val="16"/>
          <w:szCs w:val="16"/>
        </w:rPr>
        <w:t>The (Pedagogical) Necessity of the Impossible</w:t>
      </w:r>
    </w:p>
    <w:p w14:paraId="7A1E6AE1" w14:textId="77777777" w:rsidR="00C34915" w:rsidRPr="00073DFA" w:rsidRDefault="00C34915" w:rsidP="00C34915">
      <w:pPr>
        <w:rPr>
          <w:sz w:val="12"/>
        </w:rPr>
      </w:pPr>
      <w:r w:rsidRPr="00F668F4">
        <w:rPr>
          <w:u w:val="single"/>
        </w:rPr>
        <w:t xml:space="preserve">A </w:t>
      </w:r>
      <w:r w:rsidRPr="00F668F4">
        <w:rPr>
          <w:iCs/>
          <w:u w:val="single"/>
        </w:rPr>
        <w:t xml:space="preserve">compulsory </w:t>
      </w:r>
      <w:r w:rsidRPr="009465F5">
        <w:rPr>
          <w:iCs/>
          <w:highlight w:val="cyan"/>
          <w:u w:val="single"/>
        </w:rPr>
        <w:t>deferral</w:t>
      </w:r>
      <w:r w:rsidRPr="009465F5">
        <w:rPr>
          <w:highlight w:val="cyan"/>
          <w:u w:val="single"/>
        </w:rPr>
        <w:t xml:space="preserve"> of abolitionist pedagogical possibilities</w:t>
      </w:r>
      <w:r w:rsidRPr="00073DFA">
        <w:rPr>
          <w:sz w:val="12"/>
        </w:rPr>
        <w:t xml:space="preserve"> composes the largely unaddressed precedent of teaching in the current historical period. It is this deferral—generally unacknowledged and largely presumed—that both </w:t>
      </w:r>
      <w:r w:rsidRPr="009465F5">
        <w:rPr>
          <w:highlight w:val="cyan"/>
          <w:u w:val="single"/>
        </w:rPr>
        <w:t xml:space="preserve">undermines </w:t>
      </w:r>
      <w:r w:rsidRPr="003B3C2E">
        <w:rPr>
          <w:u w:val="single"/>
        </w:rPr>
        <w:t xml:space="preserve">the emergence of an </w:t>
      </w:r>
      <w:r w:rsidRPr="009465F5">
        <w:rPr>
          <w:highlight w:val="cyan"/>
          <w:u w:val="single"/>
        </w:rPr>
        <w:t>abolitionist pedagogical praxis</w:t>
      </w:r>
      <w:r w:rsidRPr="00F668F4">
        <w:rPr>
          <w:u w:val="single"/>
        </w:rPr>
        <w:t xml:space="preserve"> and illuminates abolitionism’s necessity as a dynamic practice of social transformation</w:t>
      </w:r>
      <w:r w:rsidRPr="00073DFA">
        <w:rPr>
          <w:sz w:val="12"/>
        </w:rPr>
        <w:t xml:space="preserve">, over and against liberal and progressive appropriations of “critical/radical pedagogy.” Contrary to the thinly disguised ideological Alinskyism that contemporary liberal, progressive, critical, and “radical” teaching generally and tacitly assumes in relation to the prison regime, </w:t>
      </w:r>
      <w:r w:rsidRPr="009465F5">
        <w:rPr>
          <w:highlight w:val="cyan"/>
          <w:u w:val="single"/>
        </w:rPr>
        <w:t>what is</w:t>
      </w:r>
      <w:r w:rsidRPr="00073DFA">
        <w:rPr>
          <w:sz w:val="12"/>
        </w:rPr>
        <w:t xml:space="preserve"> usually </w:t>
      </w:r>
      <w:r w:rsidRPr="009465F5">
        <w:rPr>
          <w:highlight w:val="cyan"/>
          <w:u w:val="single"/>
        </w:rPr>
        <w:t>required</w:t>
      </w:r>
      <w:r w:rsidRPr="00073DFA">
        <w:rPr>
          <w:sz w:val="12"/>
          <w:highlight w:val="cyan"/>
        </w:rPr>
        <w:t xml:space="preserve">, </w:t>
      </w:r>
      <w:r w:rsidRPr="00F668F4">
        <w:rPr>
          <w:u w:val="single"/>
        </w:rPr>
        <w:t>and what</w:t>
      </w:r>
      <w:r w:rsidRPr="00073DFA">
        <w:rPr>
          <w:sz w:val="12"/>
        </w:rPr>
        <w:t xml:space="preserve"> usually </w:t>
      </w:r>
      <w:r w:rsidRPr="00F668F4">
        <w:rPr>
          <w:u w:val="single"/>
        </w:rPr>
        <w:t>works as a strategy for teaching against the carceral common sense</w:t>
      </w:r>
      <w:r w:rsidRPr="00073DFA">
        <w:rPr>
          <w:sz w:val="12"/>
        </w:rPr>
        <w:t xml:space="preserve">, </w:t>
      </w:r>
      <w:r w:rsidRPr="009465F5">
        <w:rPr>
          <w:highlight w:val="cyan"/>
          <w:u w:val="single"/>
        </w:rPr>
        <w:t xml:space="preserve">is a pedagogical approach that </w:t>
      </w:r>
      <w:r w:rsidRPr="003B3C2E">
        <w:rPr>
          <w:iCs/>
          <w:u w:val="single"/>
        </w:rPr>
        <w:t>asks the unaskable</w:t>
      </w:r>
      <w:r w:rsidRPr="00F668F4">
        <w:rPr>
          <w:u w:val="single"/>
        </w:rPr>
        <w:t xml:space="preserve">, </w:t>
      </w:r>
      <w:r w:rsidRPr="009465F5">
        <w:rPr>
          <w:highlight w:val="cyan"/>
          <w:u w:val="single"/>
        </w:rPr>
        <w:t xml:space="preserve">posits the </w:t>
      </w:r>
      <w:r w:rsidRPr="009465F5">
        <w:rPr>
          <w:iCs/>
          <w:highlight w:val="cyan"/>
          <w:u w:val="single"/>
        </w:rPr>
        <w:t>necessity of the impossible</w:t>
      </w:r>
      <w:r w:rsidRPr="00073DFA">
        <w:rPr>
          <w:sz w:val="12"/>
          <w:highlight w:val="cyan"/>
        </w:rPr>
        <w:t xml:space="preserve">, </w:t>
      </w:r>
      <w:r w:rsidRPr="009465F5">
        <w:rPr>
          <w:highlight w:val="cyan"/>
          <w:u w:val="single"/>
        </w:rPr>
        <w:t xml:space="preserve">and </w:t>
      </w:r>
      <w:r w:rsidRPr="009465F5">
        <w:rPr>
          <w:iCs/>
          <w:highlight w:val="cyan"/>
          <w:u w:val="single"/>
        </w:rPr>
        <w:t xml:space="preserve">embraces </w:t>
      </w:r>
      <w:r w:rsidRPr="003B3C2E">
        <w:rPr>
          <w:iCs/>
          <w:u w:val="single"/>
        </w:rPr>
        <w:t xml:space="preserve">the </w:t>
      </w:r>
      <w:r w:rsidRPr="009465F5">
        <w:rPr>
          <w:iCs/>
          <w:highlight w:val="cyan"/>
          <w:u w:val="single"/>
        </w:rPr>
        <w:t>creative danger</w:t>
      </w:r>
      <w:r w:rsidRPr="00F668F4">
        <w:rPr>
          <w:u w:val="single"/>
        </w:rPr>
        <w:t xml:space="preserve"> inherent in liberationist futures</w:t>
      </w:r>
      <w:r w:rsidRPr="00073DFA">
        <w:rPr>
          <w:sz w:val="12"/>
        </w:rPr>
        <w:t xml:space="preserve">. About a decade of teaching a variety of courses at the undergraduate and graduate levels at one of the most demographically diverse research universities in the United States (the University [End Page 12] of California, Riverside) has allowed me the opportunity to experiment with the curricular content, assignment form, pedagogical mode, and conceptual organization of coursework that directly or tangentially addresses the formation of the U.S. prison regime and prison industrial complex. </w:t>
      </w:r>
      <w:r w:rsidRPr="009465F5">
        <w:rPr>
          <w:highlight w:val="cyan"/>
          <w:u w:val="single"/>
        </w:rPr>
        <w:t>Students</w:t>
      </w:r>
      <w:r w:rsidRPr="00F668F4">
        <w:rPr>
          <w:u w:val="single"/>
        </w:rPr>
        <w:t xml:space="preserve"> are</w:t>
      </w:r>
      <w:r w:rsidRPr="00073DFA">
        <w:rPr>
          <w:sz w:val="12"/>
        </w:rPr>
        <w:t xml:space="preserve"> consistently (and often unanimously) </w:t>
      </w:r>
      <w:r w:rsidRPr="00F668F4">
        <w:rPr>
          <w:u w:val="single"/>
        </w:rPr>
        <w:t xml:space="preserve">eager to </w:t>
      </w:r>
      <w:r w:rsidRPr="009465F5">
        <w:rPr>
          <w:highlight w:val="cyan"/>
          <w:u w:val="single"/>
        </w:rPr>
        <w:t>locate</w:t>
      </w:r>
      <w:r w:rsidRPr="00F668F4">
        <w:rPr>
          <w:u w:val="single"/>
        </w:rPr>
        <w:t xml:space="preserve"> their </w:t>
      </w:r>
      <w:r w:rsidRPr="009465F5">
        <w:rPr>
          <w:highlight w:val="cyan"/>
          <w:u w:val="single"/>
        </w:rPr>
        <w:t>studies within an abolitionist genealogy</w:t>
      </w:r>
      <w:r w:rsidRPr="00073DFA">
        <w:rPr>
          <w:sz w:val="12"/>
        </w:rPr>
        <w:t xml:space="preserve">—often </w:t>
      </w:r>
      <w:r w:rsidRPr="009465F5">
        <w:rPr>
          <w:highlight w:val="cyan"/>
          <w:u w:val="single"/>
        </w:rPr>
        <w:t>understanding their work as</w:t>
      </w:r>
      <w:r w:rsidRPr="00073DFA">
        <w:rPr>
          <w:sz w:val="12"/>
        </w:rPr>
        <w:t xml:space="preserve"> potentially </w:t>
      </w:r>
      <w:r w:rsidRPr="009465F5">
        <w:rPr>
          <w:highlight w:val="cyan"/>
          <w:u w:val="single"/>
        </w:rPr>
        <w:t xml:space="preserve">connected to a living history of </w:t>
      </w:r>
      <w:r w:rsidRPr="003B3C2E">
        <w:rPr>
          <w:u w:val="single"/>
        </w:rPr>
        <w:t xml:space="preserve">radical social movements and </w:t>
      </w:r>
      <w:r w:rsidRPr="009465F5">
        <w:rPr>
          <w:highlight w:val="cyan"/>
          <w:u w:val="single"/>
        </w:rPr>
        <w:t>epistemological-political revolt</w:t>
      </w:r>
      <w:r w:rsidRPr="00F668F4">
        <w:rPr>
          <w:u w:val="single"/>
        </w:rPr>
        <w:t>—and tend to embrace</w:t>
      </w:r>
      <w:r w:rsidRPr="00073DFA">
        <w:rPr>
          <w:sz w:val="12"/>
        </w:rPr>
        <w:t xml:space="preserve"> the </w:t>
      </w:r>
      <w:r w:rsidRPr="00F668F4">
        <w:rPr>
          <w:u w:val="single"/>
        </w:rPr>
        <w:t>high</w:t>
      </w:r>
      <w:r w:rsidRPr="00073DFA">
        <w:rPr>
          <w:sz w:val="12"/>
        </w:rPr>
        <w:t xml:space="preserve"> academic </w:t>
      </w:r>
      <w:r w:rsidRPr="00F668F4">
        <w:rPr>
          <w:u w:val="single"/>
        </w:rPr>
        <w:t>demands and rigor</w:t>
      </w:r>
      <w:r w:rsidRPr="00073DFA">
        <w:rPr>
          <w:sz w:val="12"/>
        </w:rPr>
        <w:t xml:space="preserve"> of these courses </w:t>
      </w:r>
      <w:r w:rsidRPr="00F668F4">
        <w:rPr>
          <w:u w:val="single"/>
        </w:rPr>
        <w:t>with far less resistance and ambivalence</w:t>
      </w:r>
      <w:r w:rsidRPr="00073DFA">
        <w:rPr>
          <w:sz w:val="12"/>
        </w:rPr>
        <w:t xml:space="preserve"> than in many of my other Ethnic Studies courses. There are some immediate analytical and scholarly tools that form a basic pedagogical apparatus for productively exploding the generalized common sense that creates and surrounds the U.S. prison regime. In fact, it is crucial for teachers and students to collectively understand that it is precisely the circulation and concrete enactment of this common sense that makes it central to the prison regime, not simply an ideological “supplement” of it. Put differently, many students and teachers have a tendency to presume that the cultural symbols and popular discourses that signify and give common sense meaning to prisons and policing are external to the prison regime, as if these symbols and discourses (produced through mass media, state spokespersons and elected officials, right-wing think tanks, video games, television crime dramas, etc.) simply amount to “bad” or “deceptive” propaganda that conspiratorially hide some essential “truth” about prisons that can be uncovered. This is a seductive and self-explanatory, but far too simplistic, way of understanding how the prison regime thrives. </w:t>
      </w:r>
      <w:r w:rsidRPr="00F668F4">
        <w:rPr>
          <w:u w:val="single"/>
        </w:rPr>
        <w:t xml:space="preserve">What </w:t>
      </w:r>
      <w:r w:rsidRPr="009465F5">
        <w:rPr>
          <w:highlight w:val="cyan"/>
          <w:u w:val="single"/>
        </w:rPr>
        <w:t>we require</w:t>
      </w:r>
      <w:r w:rsidRPr="00073DFA">
        <w:rPr>
          <w:sz w:val="12"/>
        </w:rPr>
        <w:t xml:space="preserve">, instead, </w:t>
      </w:r>
      <w:r w:rsidRPr="00F668F4">
        <w:rPr>
          <w:u w:val="single"/>
        </w:rPr>
        <w:t xml:space="preserve">is a </w:t>
      </w:r>
      <w:r w:rsidRPr="009465F5">
        <w:rPr>
          <w:iCs/>
          <w:highlight w:val="cyan"/>
          <w:u w:val="single"/>
        </w:rPr>
        <w:t>sustained analytical discussion</w:t>
      </w:r>
      <w:r w:rsidRPr="009465F5">
        <w:rPr>
          <w:highlight w:val="cyan"/>
          <w:u w:val="single"/>
        </w:rPr>
        <w:t xml:space="preserve"> that considers</w:t>
      </w:r>
      <w:r w:rsidRPr="00F668F4">
        <w:rPr>
          <w:u w:val="single"/>
        </w:rPr>
        <w:t xml:space="preserve"> how </w:t>
      </w:r>
      <w:r w:rsidRPr="009465F5">
        <w:rPr>
          <w:highlight w:val="cyan"/>
          <w:u w:val="single"/>
        </w:rPr>
        <w:t>multiple layers of knowledge</w:t>
      </w:r>
      <w:r w:rsidRPr="00073DFA">
        <w:rPr>
          <w:sz w:val="12"/>
          <w:highlight w:val="cyan"/>
        </w:rPr>
        <w:t>—</w:t>
      </w:r>
      <w:r w:rsidRPr="00073DFA">
        <w:rPr>
          <w:sz w:val="12"/>
        </w:rPr>
        <w:t>including common sense and its different cultural forms—</w:t>
      </w:r>
      <w:r w:rsidRPr="00F668F4">
        <w:rPr>
          <w:u w:val="single"/>
        </w:rPr>
        <w:t xml:space="preserve">are constantly </w:t>
      </w:r>
      <w:r w:rsidRPr="009465F5">
        <w:rPr>
          <w:highlight w:val="cyan"/>
          <w:u w:val="single"/>
        </w:rPr>
        <w:t>producing a “lived truth” of</w:t>
      </w:r>
      <w:r w:rsidRPr="00F668F4">
        <w:rPr>
          <w:u w:val="single"/>
        </w:rPr>
        <w:t xml:space="preserve"> </w:t>
      </w:r>
      <w:r w:rsidRPr="00073DFA">
        <w:rPr>
          <w:sz w:val="12"/>
        </w:rPr>
        <w:t xml:space="preserve">policing and </w:t>
      </w:r>
      <w:r w:rsidRPr="009465F5">
        <w:rPr>
          <w:highlight w:val="cyan"/>
          <w:u w:val="single"/>
        </w:rPr>
        <w:t>prisons</w:t>
      </w:r>
      <w:r w:rsidRPr="00F668F4">
        <w:rPr>
          <w:u w:val="single"/>
        </w:rPr>
        <w:t xml:space="preserve"> that has nothing at all to do with an</w:t>
      </w:r>
      <w:r w:rsidRPr="00073DFA">
        <w:rPr>
          <w:sz w:val="12"/>
          <w:szCs w:val="16"/>
        </w:rPr>
        <w:t xml:space="preserve"> essential, </w:t>
      </w:r>
      <w:r w:rsidRPr="00F668F4">
        <w:rPr>
          <w:u w:val="single"/>
        </w:rPr>
        <w:t>objective truth.</w:t>
      </w:r>
      <w:r w:rsidRPr="00073DFA">
        <w:rPr>
          <w:sz w:val="12"/>
        </w:rPr>
        <w:t xml:space="preserve"> </w:t>
      </w:r>
      <w:r w:rsidRPr="00F668F4">
        <w:rPr>
          <w:u w:val="single"/>
        </w:rPr>
        <w:t xml:space="preserve">Rather, this fabricated, lived truth forms the template of everyday life through </w:t>
      </w:r>
      <w:r w:rsidRPr="00F668F4">
        <w:rPr>
          <w:u w:val="single"/>
        </w:rPr>
        <w:lastRenderedPageBreak/>
        <w:t>which we come to believe that we more or less understand and “know” the prison and policing apparatus, and which dynamically produces our consent and/or surrender to its epochal oppressive violence</w:t>
      </w:r>
      <w:r w:rsidRPr="00073DFA">
        <w:rPr>
          <w:sz w:val="12"/>
        </w:rPr>
        <w:t xml:space="preserve">. As a pedagogical tool, </w:t>
      </w:r>
      <w:r w:rsidRPr="00F668F4">
        <w:rPr>
          <w:u w:val="single"/>
        </w:rPr>
        <w:t>this framework compels students and teachers to examine how deeply engaged they are in the violent common sense of the prison and the racist state</w:t>
      </w:r>
      <w:r w:rsidRPr="00073DFA">
        <w:rPr>
          <w:sz w:val="12"/>
        </w:rPr>
        <w:t xml:space="preserve">. </w:t>
      </w:r>
      <w:r w:rsidRPr="00073DFA">
        <w:rPr>
          <w:sz w:val="12"/>
          <w:szCs w:val="16"/>
        </w:rPr>
        <w:t>Who is left for dead in the common discourse of crime, “innocence,” and “guilt”? How has the mundane institutionalized violence of the racist state become so normalized as to be generally beyond comment? What has made the prison and policing apparatus in its current form appear to be so permanent, necessary, and immovable within the common sense of social change and his</w:t>
      </w:r>
      <w:r w:rsidRPr="00073DFA">
        <w:rPr>
          <w:sz w:val="12"/>
        </w:rPr>
        <w:t xml:space="preserve">torical transformation? In this sense, </w:t>
      </w:r>
      <w:r w:rsidRPr="009465F5">
        <w:rPr>
          <w:iCs/>
          <w:highlight w:val="cyan"/>
          <w:u w:val="single"/>
        </w:rPr>
        <w:t>teachers and students</w:t>
      </w:r>
      <w:r w:rsidRPr="00073DFA">
        <w:rPr>
          <w:sz w:val="12"/>
        </w:rPr>
        <w:t xml:space="preserve"> can attempt to concretely understand how they </w:t>
      </w:r>
      <w:r w:rsidRPr="009465F5">
        <w:rPr>
          <w:highlight w:val="cyan"/>
          <w:u w:val="single"/>
        </w:rPr>
        <w:t xml:space="preserve">are a </w:t>
      </w:r>
      <w:r w:rsidRPr="009465F5">
        <w:rPr>
          <w:rStyle w:val="Emphasis"/>
          <w:highlight w:val="cyan"/>
        </w:rPr>
        <w:t>dynamic part</w:t>
      </w:r>
      <w:r w:rsidRPr="009465F5">
        <w:rPr>
          <w:highlight w:val="cyan"/>
          <w:u w:val="single"/>
        </w:rPr>
        <w:t xml:space="preserve"> of the prison regime’s </w:t>
      </w:r>
      <w:r w:rsidRPr="003B3C2E">
        <w:rPr>
          <w:u w:val="single"/>
        </w:rPr>
        <w:t xml:space="preserve">production and </w:t>
      </w:r>
      <w:r w:rsidRPr="009465F5">
        <w:rPr>
          <w:highlight w:val="cyan"/>
          <w:u w:val="single"/>
        </w:rPr>
        <w:t>reproduction</w:t>
      </w:r>
      <w:r w:rsidRPr="00073DFA">
        <w:rPr>
          <w:sz w:val="12"/>
        </w:rPr>
        <w:t>—</w:t>
      </w:r>
      <w:r w:rsidRPr="00F668F4">
        <w:rPr>
          <w:u w:val="single"/>
        </w:rPr>
        <w:t>and thus</w:t>
      </w:r>
      <w:r w:rsidRPr="00073DFA">
        <w:rPr>
          <w:sz w:val="12"/>
        </w:rPr>
        <w:t xml:space="preserve"> how they might also be </w:t>
      </w:r>
      <w:r w:rsidRPr="003B3C2E">
        <w:rPr>
          <w:iCs/>
          <w:u w:val="single"/>
        </w:rPr>
        <w:t>part of its abolition</w:t>
      </w:r>
      <w:r w:rsidRPr="003B3C2E">
        <w:rPr>
          <w:u w:val="single"/>
        </w:rPr>
        <w:t xml:space="preserve"> through the work of building and teaching a radical and liberatory common sense</w:t>
      </w:r>
      <w:r w:rsidRPr="00073DFA">
        <w:rPr>
          <w:sz w:val="12"/>
          <w:szCs w:val="14"/>
        </w:rPr>
        <w:t xml:space="preserve"> (</w:t>
      </w:r>
      <w:r w:rsidRPr="00F668F4">
        <w:rPr>
          <w:iCs/>
          <w:u w:val="single"/>
        </w:rPr>
        <w:t>this is political work that anyone can do</w:t>
      </w:r>
      <w:r w:rsidRPr="00073DFA">
        <w:rPr>
          <w:sz w:val="12"/>
        </w:rPr>
        <w:t xml:space="preserve">, ideally as part of a community of social movement). Additionally, </w:t>
      </w:r>
      <w:r w:rsidRPr="00F668F4">
        <w:rPr>
          <w:u w:val="single"/>
        </w:rPr>
        <w:t>the abolitionist teacher can prioritize a rigorous—and vigorous—critique of the endemic complicities of</w:t>
      </w:r>
      <w:r w:rsidRPr="00073DFA">
        <w:rPr>
          <w:sz w:val="12"/>
        </w:rPr>
        <w:t xml:space="preserve"> liberal/progressive </w:t>
      </w:r>
      <w:r w:rsidRPr="00F668F4">
        <w:rPr>
          <w:u w:val="single"/>
        </w:rPr>
        <w:t>reformism to the</w:t>
      </w:r>
      <w:r w:rsidRPr="00073DFA">
        <w:rPr>
          <w:sz w:val="12"/>
        </w:rPr>
        <w:t xml:space="preserve"> [End Page 13] transformation, expansion, and ultimate </w:t>
      </w:r>
      <w:r w:rsidRPr="00F668F4">
        <w:rPr>
          <w:u w:val="single"/>
        </w:rPr>
        <w:t>reproduction of racist state violence and (proto)genocide</w:t>
      </w:r>
      <w:r w:rsidRPr="00073DFA">
        <w:rPr>
          <w:sz w:val="12"/>
        </w:rPr>
        <w:t xml:space="preserve">; </w:t>
      </w:r>
      <w:r w:rsidRPr="00F668F4">
        <w:rPr>
          <w:u w:val="single"/>
        </w:rPr>
        <w:t xml:space="preserve">this entails a radical critique of </w:t>
      </w:r>
      <w:r w:rsidRPr="00073DFA">
        <w:rPr>
          <w:sz w:val="12"/>
        </w:rPr>
        <w:t xml:space="preserve">everything from </w:t>
      </w:r>
      <w:r w:rsidRPr="00F668F4">
        <w:rPr>
          <w:u w:val="single"/>
        </w:rPr>
        <w:t>the</w:t>
      </w:r>
      <w:r w:rsidRPr="00073DFA">
        <w:rPr>
          <w:sz w:val="12"/>
        </w:rPr>
        <w:t xml:space="preserve"> sociopolitical </w:t>
      </w:r>
      <w:r w:rsidRPr="00F668F4">
        <w:rPr>
          <w:u w:val="single"/>
        </w:rPr>
        <w:t>legacies of “civil rights”</w:t>
      </w:r>
      <w:r w:rsidRPr="00073DFA">
        <w:rPr>
          <w:sz w:val="12"/>
        </w:rPr>
        <w:t xml:space="preserve"> and the oppressive capacities of “human rights” to the racist state’s direct assimilation of 1970s-era “prison reform” agendas into the blueprints for massive prison expansion discussed above.17 </w:t>
      </w:r>
      <w:r w:rsidRPr="009465F5">
        <w:rPr>
          <w:highlight w:val="cyan"/>
          <w:u w:val="single"/>
        </w:rPr>
        <w:t xml:space="preserve">The abolitionist teacher must be </w:t>
      </w:r>
      <w:r w:rsidRPr="009465F5">
        <w:rPr>
          <w:iCs/>
          <w:highlight w:val="cyan"/>
          <w:u w:val="single"/>
        </w:rPr>
        <w:t>willing to occupy</w:t>
      </w:r>
      <w:r w:rsidRPr="009465F5">
        <w:rPr>
          <w:highlight w:val="cyan"/>
          <w:u w:val="single"/>
        </w:rPr>
        <w:t xml:space="preserve"> the difficult </w:t>
      </w:r>
      <w:r w:rsidRPr="003B3C2E">
        <w:rPr>
          <w:u w:val="single"/>
        </w:rPr>
        <w:t xml:space="preserve">and often uncomfortable </w:t>
      </w:r>
      <w:r w:rsidRPr="009465F5">
        <w:rPr>
          <w:highlight w:val="cyan"/>
          <w:u w:val="single"/>
        </w:rPr>
        <w:t xml:space="preserve">position of </w:t>
      </w:r>
      <w:r w:rsidRPr="009465F5">
        <w:rPr>
          <w:iCs/>
          <w:highlight w:val="cyan"/>
          <w:u w:val="single"/>
        </w:rPr>
        <w:t>political leadership</w:t>
      </w:r>
      <w:r w:rsidRPr="00073DFA">
        <w:rPr>
          <w:sz w:val="12"/>
          <w:highlight w:val="cyan"/>
        </w:rPr>
        <w:t xml:space="preserve"> </w:t>
      </w:r>
      <w:r w:rsidRPr="009465F5">
        <w:rPr>
          <w:highlight w:val="cyan"/>
          <w:u w:val="single"/>
        </w:rPr>
        <w:t>in the classroom</w:t>
      </w:r>
      <w:r w:rsidRPr="00073DFA">
        <w:rPr>
          <w:sz w:val="12"/>
        </w:rPr>
        <w:t xml:space="preserve">. To some, this reads as a direct violation of Freirian conceptions of critical pedagogy, but I would argue that it is really an elaboration and amplification of the revolutionary spirit at the heart of Freire’s entire lifework. That is, </w:t>
      </w:r>
      <w:r w:rsidRPr="009465F5">
        <w:rPr>
          <w:highlight w:val="cyan"/>
          <w:u w:val="single"/>
        </w:rPr>
        <w:t>how can a teacher expect</w:t>
      </w:r>
      <w:r w:rsidRPr="00F668F4">
        <w:rPr>
          <w:u w:val="single"/>
        </w:rPr>
        <w:t xml:space="preserve"> </w:t>
      </w:r>
      <w:r w:rsidRPr="003B3C2E">
        <w:rPr>
          <w:u w:val="single"/>
        </w:rPr>
        <w:t>her/his</w:t>
      </w:r>
      <w:r w:rsidRPr="00F668F4">
        <w:rPr>
          <w:u w:val="single"/>
        </w:rPr>
        <w:t xml:space="preserve"> </w:t>
      </w:r>
      <w:r w:rsidRPr="009465F5">
        <w:rPr>
          <w:highlight w:val="cyan"/>
          <w:u w:val="single"/>
        </w:rPr>
        <w:t>students to undertake the</w:t>
      </w:r>
      <w:r w:rsidRPr="00F668F4">
        <w:rPr>
          <w:u w:val="single"/>
        </w:rPr>
        <w:t xml:space="preserve"> courageous and difficult </w:t>
      </w:r>
      <w:r w:rsidRPr="009465F5">
        <w:rPr>
          <w:highlight w:val="cyan"/>
          <w:u w:val="single"/>
        </w:rPr>
        <w:t>work of inhabiting an abolitionist positionality</w:t>
      </w:r>
      <w:r w:rsidRPr="00073DFA">
        <w:rPr>
          <w:sz w:val="12"/>
        </w:rPr>
        <w:t>—even if only as an “academic” exercise—</w:t>
      </w:r>
      <w:r w:rsidRPr="009465F5">
        <w:rPr>
          <w:highlight w:val="cyan"/>
          <w:u w:val="single"/>
        </w:rPr>
        <w:t>unless</w:t>
      </w:r>
      <w:r w:rsidRPr="00F668F4">
        <w:rPr>
          <w:u w:val="single"/>
        </w:rPr>
        <w:t xml:space="preserve"> </w:t>
      </w:r>
      <w:r w:rsidRPr="009465F5">
        <w:rPr>
          <w:highlight w:val="cyan"/>
          <w:u w:val="single"/>
        </w:rPr>
        <w:t>the teacher</w:t>
      </w:r>
      <w:r w:rsidRPr="00073DFA">
        <w:rPr>
          <w:sz w:val="12"/>
        </w:rPr>
        <w:t xml:space="preserve"> herself/himself </w:t>
      </w:r>
      <w:r w:rsidRPr="009465F5">
        <w:rPr>
          <w:highlight w:val="cyan"/>
          <w:u w:val="single"/>
        </w:rPr>
        <w:t>embodies</w:t>
      </w:r>
      <w:r w:rsidRPr="00F668F4">
        <w:rPr>
          <w:u w:val="single"/>
        </w:rPr>
        <w:t xml:space="preserve">, performs, and oozes </w:t>
      </w:r>
      <w:r w:rsidRPr="009465F5">
        <w:rPr>
          <w:iCs/>
          <w:highlight w:val="cyan"/>
          <w:u w:val="single"/>
        </w:rPr>
        <w:t>that very same political desire</w:t>
      </w:r>
      <w:r w:rsidRPr="00073DFA">
        <w:rPr>
          <w:sz w:val="12"/>
        </w:rPr>
        <w:t xml:space="preserve">? In fact, </w:t>
      </w:r>
      <w:r w:rsidRPr="00F668F4">
        <w:rPr>
          <w:u w:val="single"/>
        </w:rPr>
        <w:t xml:space="preserve">it often seems that doing the latter is </w:t>
      </w:r>
      <w:r w:rsidRPr="00F668F4">
        <w:rPr>
          <w:iCs/>
          <w:u w:val="single"/>
        </w:rPr>
        <w:t>enough to compel many students</w:t>
      </w:r>
      <w:r w:rsidRPr="00073DFA">
        <w:rPr>
          <w:sz w:val="12"/>
        </w:rPr>
        <w:t xml:space="preserve"> (at least momentarily) </w:t>
      </w:r>
      <w:r w:rsidRPr="00F668F4">
        <w:rPr>
          <w:u w:val="single"/>
        </w:rPr>
        <w:t>to become intimate and familiar with the allegedly impossible</w:t>
      </w:r>
      <w:r w:rsidRPr="00073DFA">
        <w:rPr>
          <w:sz w:val="12"/>
        </w:rPr>
        <w:t xml:space="preserve">. Finally, the horizon of </w:t>
      </w:r>
      <w:r w:rsidRPr="00F668F4">
        <w:rPr>
          <w:u w:val="single"/>
        </w:rPr>
        <w:t>the possible is only constrained by one’s pedagogical willingness to locate</w:t>
      </w:r>
      <w:r w:rsidRPr="00073DFA">
        <w:rPr>
          <w:sz w:val="12"/>
        </w:rPr>
        <w:t xml:space="preserve"> a particular political struggle (here, </w:t>
      </w:r>
      <w:r w:rsidRPr="00F668F4">
        <w:rPr>
          <w:u w:val="single"/>
        </w:rPr>
        <w:t>prison abolition</w:t>
      </w:r>
      <w:r w:rsidRPr="00073DFA">
        <w:rPr>
          <w:sz w:val="12"/>
        </w:rPr>
        <w:t xml:space="preserve">) </w:t>
      </w:r>
      <w:r w:rsidRPr="00F668F4">
        <w:rPr>
          <w:u w:val="single"/>
        </w:rPr>
        <w:t>within the long and living history of liberation movements</w:t>
      </w:r>
      <w:r w:rsidRPr="00073DFA">
        <w:rPr>
          <w:sz w:val="12"/>
        </w:rPr>
        <w:t xml:space="preserve">. In this context, “prison abolition” can be understood as one important strain within a continuously unfurling fabric of liberationist political horizons, in which the imagination of the possible and the practical is shaped but not limited by the specific material and institutional conditions within which one lives. It is useful to continually ask: on whose shoulders does one sit, when undertaking the audacious identifications and political practices endemic to an abolitionist pedagogy? </w:t>
      </w:r>
      <w:r w:rsidRPr="00F668F4">
        <w:rPr>
          <w:u w:val="single"/>
        </w:rPr>
        <w:t>There is something profoundly indelible and emboldening in realizing that one’s “own” political struggle is deeply connected to a vibrant, robust, creative, and beautiful legacy of collective imagination and creative social labor</w:t>
      </w:r>
      <w:r w:rsidRPr="00073DFA">
        <w:rPr>
          <w:sz w:val="12"/>
        </w:rPr>
        <w:t xml:space="preserve"> (and of course, there are crucial ways of comprehending historical liberation struggles in all their forms, from guerilla warfare to dance). While I do not expect to arrive at a wholly satisfactory pedagogical endpoint anytime soon, and am therefore hesitant to offer prescriptive examples of “how to teach” within an abolitionist framework, I also believe that rigorous experimentation and creative pedagogical radicalism is the very soul of this praxis. </w:t>
      </w:r>
      <w:r w:rsidRPr="00F668F4">
        <w:rPr>
          <w:u w:val="single"/>
        </w:rPr>
        <w:t>There is</w:t>
      </w:r>
      <w:r w:rsidRPr="00073DFA">
        <w:rPr>
          <w:sz w:val="12"/>
        </w:rPr>
        <w:t xml:space="preserve">, in the end, </w:t>
      </w:r>
      <w:r w:rsidRPr="00F668F4">
        <w:rPr>
          <w:u w:val="single"/>
        </w:rPr>
        <w:t>no</w:t>
      </w:r>
      <w:r w:rsidRPr="00073DFA">
        <w:rPr>
          <w:sz w:val="12"/>
        </w:rPr>
        <w:t xml:space="preserve"> teaching</w:t>
      </w:r>
      <w:r w:rsidRPr="00F668F4">
        <w:rPr>
          <w:u w:val="single"/>
        </w:rPr>
        <w:t xml:space="preserve"> formula </w:t>
      </w:r>
      <w:r w:rsidRPr="00073DFA">
        <w:rPr>
          <w:sz w:val="12"/>
        </w:rPr>
        <w:t>or pedagogical system</w:t>
      </w:r>
      <w:r w:rsidRPr="00F668F4">
        <w:rPr>
          <w:u w:val="single"/>
        </w:rPr>
        <w:t xml:space="preserve"> that finally fulfills the abolitionist social vision, there is only a </w:t>
      </w:r>
      <w:r w:rsidRPr="00F668F4">
        <w:rPr>
          <w:iCs/>
          <w:u w:val="single"/>
        </w:rPr>
        <w:t>political desire</w:t>
      </w:r>
      <w:r w:rsidRPr="00F668F4">
        <w:rPr>
          <w:u w:val="single"/>
        </w:rPr>
        <w:t xml:space="preserve"> that understands the </w:t>
      </w:r>
      <w:r w:rsidRPr="00F668F4">
        <w:rPr>
          <w:iCs/>
          <w:u w:val="single"/>
        </w:rPr>
        <w:t>immediacy of struggling</w:t>
      </w:r>
      <w:r w:rsidRPr="00F668F4">
        <w:rPr>
          <w:u w:val="single"/>
        </w:rPr>
        <w:t xml:space="preserve"> for human liberation from </w:t>
      </w:r>
      <w:r w:rsidRPr="00073DFA">
        <w:rPr>
          <w:sz w:val="12"/>
        </w:rPr>
        <w:t xml:space="preserve">precisely those forms of systemic violence and </w:t>
      </w:r>
      <w:r w:rsidRPr="00F668F4">
        <w:rPr>
          <w:u w:val="single"/>
        </w:rPr>
        <w:t xml:space="preserve">institutionalized dehumanization </w:t>
      </w:r>
      <w:r w:rsidRPr="00073DFA">
        <w:rPr>
          <w:sz w:val="12"/>
        </w:rPr>
        <w:t xml:space="preserve">that are most culturally and politically sanctioned, valorized, and taken for granted within one’s own pedagogical moment. </w:t>
      </w:r>
      <w:r w:rsidRPr="00F668F4">
        <w:rPr>
          <w:u w:val="single"/>
        </w:rPr>
        <w:t>To refuse</w:t>
      </w:r>
      <w:r w:rsidRPr="00073DFA">
        <w:rPr>
          <w:sz w:val="12"/>
        </w:rPr>
        <w:t xml:space="preserve"> [End Page 14] or resist this desire </w:t>
      </w:r>
      <w:r w:rsidRPr="00F668F4">
        <w:rPr>
          <w:u w:val="single"/>
        </w:rPr>
        <w:t>is to be unaccountable to the historical truth of our moment, in which</w:t>
      </w:r>
      <w:r w:rsidRPr="00073DFA">
        <w:rPr>
          <w:sz w:val="12"/>
        </w:rPr>
        <w:t xml:space="preserve"> </w:t>
      </w:r>
      <w:r w:rsidRPr="00F668F4">
        <w:rPr>
          <w:u w:val="single"/>
        </w:rPr>
        <w:t>the structural logic and physiological technologies of social liquidation</w:t>
      </w:r>
      <w:r w:rsidRPr="00073DFA">
        <w:rPr>
          <w:sz w:val="12"/>
        </w:rPr>
        <w:t xml:space="preserve"> (removal from or effective neutralization within civil society) </w:t>
      </w:r>
      <w:r w:rsidRPr="00F668F4">
        <w:rPr>
          <w:u w:val="single"/>
        </w:rPr>
        <w:t xml:space="preserve">have merged with history’s greatest experiment in punitive human captivity, a linkage that increasingly lays bare </w:t>
      </w:r>
      <w:r w:rsidRPr="00F668F4">
        <w:rPr>
          <w:iCs/>
          <w:u w:val="single"/>
        </w:rPr>
        <w:t>racism’s logical outcome in genocide</w:t>
      </w:r>
      <w:r w:rsidRPr="00073DFA">
        <w:rPr>
          <w:sz w:val="12"/>
        </w:rPr>
        <w:t xml:space="preserve">.18 </w:t>
      </w:r>
      <w:r w:rsidRPr="00073DFA">
        <w:rPr>
          <w:sz w:val="12"/>
          <w:szCs w:val="16"/>
        </w:rPr>
        <w:t xml:space="preserve">Abolitionist Position and Praxis </w:t>
      </w:r>
      <w:r w:rsidRPr="00F668F4">
        <w:rPr>
          <w:u w:val="single"/>
        </w:rPr>
        <w:t>Given the</w:t>
      </w:r>
      <w:r w:rsidRPr="00073DFA">
        <w:rPr>
          <w:sz w:val="12"/>
        </w:rPr>
        <w:t xml:space="preserve"> historical context I have briefly outlined, and the practical-theoretical </w:t>
      </w:r>
      <w:r w:rsidRPr="00F668F4">
        <w:rPr>
          <w:u w:val="single"/>
        </w:rPr>
        <w:t>need for situating an abolitionist praxis within a longer tradition of freedom struggle</w:t>
      </w:r>
      <w:r w:rsidRPr="00073DFA">
        <w:rPr>
          <w:sz w:val="12"/>
        </w:rPr>
        <w:t xml:space="preserve">, I contend that </w:t>
      </w:r>
      <w:r w:rsidRPr="00F668F4">
        <w:rPr>
          <w:iCs/>
          <w:u w:val="single"/>
        </w:rPr>
        <w:t>there can be no liberatory teaching act</w:t>
      </w:r>
      <w:r w:rsidRPr="00073DFA">
        <w:rPr>
          <w:sz w:val="12"/>
        </w:rPr>
        <w:t xml:space="preserve">, </w:t>
      </w:r>
      <w:r w:rsidRPr="00F668F4">
        <w:rPr>
          <w:u w:val="single"/>
        </w:rPr>
        <w:t>nor</w:t>
      </w:r>
      <w:r w:rsidRPr="00073DFA">
        <w:rPr>
          <w:sz w:val="12"/>
        </w:rPr>
        <w:t xml:space="preserve"> can there be an adequately </w:t>
      </w:r>
      <w:r w:rsidRPr="00F668F4">
        <w:rPr>
          <w:u w:val="single"/>
        </w:rPr>
        <w:t>critical pedagogical practice, that does not</w:t>
      </w:r>
      <w:r w:rsidRPr="00073DFA">
        <w:rPr>
          <w:sz w:val="12"/>
        </w:rPr>
        <w:t xml:space="preserve"> also </w:t>
      </w:r>
      <w:r w:rsidRPr="00F668F4">
        <w:rPr>
          <w:u w:val="single"/>
        </w:rPr>
        <w:t>attempt to become an abolitionist one</w:t>
      </w:r>
      <w:r w:rsidRPr="00073DFA">
        <w:rPr>
          <w:sz w:val="12"/>
        </w:rPr>
        <w:t xml:space="preserve">. Provisionally, I am conceptualizing abolition as a praxis of liberation that is creative and experimental rather than formulaic and rigidly programmatic. </w:t>
      </w:r>
      <w:r w:rsidRPr="009465F5">
        <w:rPr>
          <w:highlight w:val="cyan"/>
          <w:u w:val="single"/>
        </w:rPr>
        <w:t>Abolition is a “radical” political position,</w:t>
      </w:r>
      <w:r w:rsidRPr="00F668F4">
        <w:rPr>
          <w:u w:val="single"/>
        </w:rPr>
        <w:t xml:space="preserve"> as well as </w:t>
      </w:r>
      <w:r w:rsidRPr="00073DFA">
        <w:rPr>
          <w:sz w:val="12"/>
          <w:szCs w:val="16"/>
        </w:rPr>
        <w:t xml:space="preserve">a perpetually </w:t>
      </w:r>
      <w:r w:rsidRPr="00F668F4">
        <w:rPr>
          <w:u w:val="single"/>
        </w:rPr>
        <w:t xml:space="preserve">creative and experimental </w:t>
      </w:r>
      <w:r w:rsidRPr="00073DFA">
        <w:rPr>
          <w:sz w:val="12"/>
          <w:szCs w:val="16"/>
        </w:rPr>
        <w:t>pedagogy,</w:t>
      </w:r>
      <w:r w:rsidRPr="00F668F4">
        <w:rPr>
          <w:u w:val="single"/>
        </w:rPr>
        <w:t xml:space="preserve"> </w:t>
      </w:r>
      <w:r w:rsidRPr="009465F5">
        <w:rPr>
          <w:highlight w:val="cyan"/>
          <w:u w:val="single"/>
        </w:rPr>
        <w:t xml:space="preserve">because </w:t>
      </w:r>
      <w:r w:rsidRPr="009465F5">
        <w:rPr>
          <w:rStyle w:val="Emphasis"/>
          <w:highlight w:val="cyan"/>
        </w:rPr>
        <w:t>formulaic approaches cannot adequately apprehend</w:t>
      </w:r>
      <w:r w:rsidRPr="009465F5">
        <w:rPr>
          <w:highlight w:val="cyan"/>
          <w:u w:val="single"/>
        </w:rPr>
        <w:t xml:space="preserve"> the biopolitics</w:t>
      </w:r>
      <w:r w:rsidRPr="00F668F4">
        <w:rPr>
          <w:u w:val="single"/>
        </w:rPr>
        <w:t xml:space="preserve">, dynamic </w:t>
      </w:r>
      <w:r w:rsidRPr="009465F5">
        <w:rPr>
          <w:highlight w:val="cyan"/>
          <w:u w:val="single"/>
        </w:rPr>
        <w:t>statecraft</w:t>
      </w:r>
      <w:r w:rsidRPr="00F668F4">
        <w:rPr>
          <w:u w:val="single"/>
        </w:rPr>
        <w:t xml:space="preserve">, </w:t>
      </w:r>
      <w:r w:rsidRPr="009465F5">
        <w:rPr>
          <w:highlight w:val="cyan"/>
          <w:u w:val="single"/>
        </w:rPr>
        <w:t>and</w:t>
      </w:r>
      <w:r w:rsidRPr="00F668F4">
        <w:rPr>
          <w:u w:val="single"/>
        </w:rPr>
        <w:t xml:space="preserve"> internalized </w:t>
      </w:r>
      <w:r w:rsidRPr="009465F5">
        <w:rPr>
          <w:highlight w:val="cyan"/>
          <w:u w:val="single"/>
        </w:rPr>
        <w:t>violence of genocidal and proto-genocidal systems of human domination</w:t>
      </w:r>
      <w:r w:rsidRPr="00F668F4">
        <w:rPr>
          <w:u w:val="single"/>
        </w:rPr>
        <w:t>.</w:t>
      </w:r>
      <w:r w:rsidRPr="00073DFA">
        <w:rPr>
          <w:sz w:val="12"/>
        </w:rPr>
        <w:t xml:space="preserve"> As a productive and creative praxis, this conception of abolition posits the material possibility and historical necessity of a social capacity for human freedom based on a cultural-economic infrastructure that supports the transformation of oppressive relations that are the legacy of genocidal conquest, settler colonialism, racial slavery/capitalism,19 compulsory hetero-patriarchies, and global white supremacy. In this sense, </w:t>
      </w:r>
      <w:r w:rsidRPr="003B3C2E">
        <w:rPr>
          <w:u w:val="single"/>
        </w:rPr>
        <w:t xml:space="preserve">abolitionist praxis does not </w:t>
      </w:r>
      <w:r w:rsidRPr="003B3C2E">
        <w:rPr>
          <w:iCs/>
          <w:u w:val="single"/>
        </w:rPr>
        <w:t>singularly</w:t>
      </w:r>
      <w:r w:rsidRPr="003B3C2E">
        <w:rPr>
          <w:u w:val="single"/>
        </w:rPr>
        <w:t xml:space="preserve"> concern itself with the “abolition of the prison industrial complex,” although it fundamentally and strategically prioritizes the prison as a central site for catalyzing broader, radical social transformations</w:t>
      </w:r>
      <w:r w:rsidRPr="00073DFA">
        <w:rPr>
          <w:sz w:val="12"/>
        </w:rPr>
        <w:t xml:space="preserve">. In significant part, this suggests envisioning and ultimately constructing “a constellation of alternative strategies and institutions, with the ultimate aim of removing the prison from the social and ideological landscape of our society.”20 In </w:t>
      </w:r>
      <w:r w:rsidRPr="003B3C2E">
        <w:rPr>
          <w:u w:val="single"/>
        </w:rPr>
        <w:t xml:space="preserve">locating </w:t>
      </w:r>
      <w:r w:rsidRPr="003B3C2E">
        <w:rPr>
          <w:iCs/>
          <w:u w:val="single"/>
        </w:rPr>
        <w:t>abolition</w:t>
      </w:r>
      <w:r w:rsidRPr="003B3C2E">
        <w:rPr>
          <w:u w:val="single"/>
        </w:rPr>
        <w:t>ist praxis within a longer political genealogy</w:t>
      </w:r>
      <w:r w:rsidRPr="00073DFA">
        <w:rPr>
          <w:sz w:val="12"/>
        </w:rPr>
        <w:t xml:space="preserve"> that anticipates the task of remaking the world under transformed material circumstances, this position </w:t>
      </w:r>
      <w:r w:rsidRPr="003B3C2E">
        <w:rPr>
          <w:u w:val="single"/>
        </w:rPr>
        <w:t>refracts the most radical and revolutionary dimensions of a historical Black freedom struggle</w:t>
      </w:r>
      <w:r w:rsidRPr="00F668F4">
        <w:rPr>
          <w:u w:val="single"/>
        </w:rPr>
        <w:t xml:space="preserve"> that positioned the abolition of “slavery” as the condition of possibility for Black</w:t>
      </w:r>
      <w:r w:rsidRPr="00073DFA">
        <w:rPr>
          <w:sz w:val="12"/>
        </w:rPr>
        <w:t>—</w:t>
      </w:r>
      <w:r w:rsidRPr="00F668F4">
        <w:rPr>
          <w:u w:val="single"/>
        </w:rPr>
        <w:t>hence “human”—freedom</w:t>
      </w:r>
      <w:r w:rsidRPr="00073DFA">
        <w:rPr>
          <w:sz w:val="12"/>
        </w:rPr>
        <w:t xml:space="preserve">. </w:t>
      </w:r>
      <w:r w:rsidRPr="00073DFA">
        <w:rPr>
          <w:sz w:val="12"/>
          <w:szCs w:val="16"/>
        </w:rPr>
        <w:t xml:space="preserve">To situate contemporary abolitionism as such is also to recall the U.S. racist state’s (and its liberal allies’) displacement and effective political criminalization of Black radical abolitionism through the 13th Amendment’s 1865 recodification of the slave relation through the juridical reinvention of a racial-carceral relation: Amendment XIII Section 1. Neither slavery nor involuntary servitude, except as a punishment for crime whereof the party shall have been duly convicted, shall exist within the United States, or any place subject to their jurisdiction.21 [emphasis added] </w:t>
      </w:r>
      <w:r w:rsidRPr="00073DFA">
        <w:rPr>
          <w:sz w:val="12"/>
        </w:rPr>
        <w:t xml:space="preserve">Given the institutional elaborations of </w:t>
      </w:r>
      <w:r w:rsidRPr="00F668F4">
        <w:rPr>
          <w:u w:val="single"/>
        </w:rPr>
        <w:t>racial criminalization</w:t>
      </w:r>
      <w:r w:rsidRPr="00073DFA">
        <w:rPr>
          <w:sz w:val="12"/>
        </w:rPr>
        <w:t xml:space="preserve">, policing, </w:t>
      </w:r>
      <w:r w:rsidRPr="00F668F4">
        <w:rPr>
          <w:u w:val="single"/>
        </w:rPr>
        <w:t>and massive imprisonment</w:t>
      </w:r>
      <w:r w:rsidRPr="00073DFA">
        <w:rPr>
          <w:sz w:val="12"/>
        </w:rPr>
        <w:t xml:space="preserve"> that</w:t>
      </w:r>
      <w:r w:rsidRPr="00F668F4">
        <w:rPr>
          <w:u w:val="single"/>
        </w:rPr>
        <w:t xml:space="preserve"> have prevailed on the 13th Amendment’s </w:t>
      </w:r>
      <w:r w:rsidRPr="00073DFA">
        <w:rPr>
          <w:sz w:val="12"/>
        </w:rPr>
        <w:t xml:space="preserve">essential </w:t>
      </w:r>
      <w:r w:rsidRPr="00F668F4">
        <w:rPr>
          <w:u w:val="single"/>
        </w:rPr>
        <w:t>authorization to replace a regime of racist chattel slavery with racist carceral state violence</w:t>
      </w:r>
      <w:r w:rsidRPr="00073DFA">
        <w:rPr>
          <w:sz w:val="12"/>
        </w:rPr>
        <w:t xml:space="preserve">, it is incumbent on the radical </w:t>
      </w:r>
      <w:r w:rsidRPr="00073DFA">
        <w:rPr>
          <w:sz w:val="12"/>
        </w:rPr>
        <w:lastRenderedPageBreak/>
        <w:t>teacher to assess the density of her/his entanglement in this historically layered condition of [End Page 15] violence, immobilization, and capture. Prior to the work of formulating an effective curriculum and teaching strategy for critically engaging the prison industrial complex, in other words, is the even more difficult work of examining the assumptive limitations of any “radical pedagogy” that does not attempt to displace an epistemological and cultural common sense in which the relative order and peace of the classroom is perpetually reproduced by the systemic disorder and deep violence of the prison regime. In relation to</w:t>
      </w:r>
      <w:r w:rsidRPr="00F668F4">
        <w:rPr>
          <w:u w:val="single"/>
        </w:rPr>
        <w:t xml:space="preserve"> the radical </w:t>
      </w:r>
      <w:r w:rsidRPr="009465F5">
        <w:rPr>
          <w:highlight w:val="cyan"/>
          <w:u w:val="single"/>
        </w:rPr>
        <w:t>challenging</w:t>
      </w:r>
      <w:r w:rsidRPr="00F668F4">
        <w:rPr>
          <w:u w:val="single"/>
        </w:rPr>
        <w:t xml:space="preserve"> of </w:t>
      </w:r>
      <w:r w:rsidRPr="009465F5">
        <w:rPr>
          <w:highlight w:val="cyan"/>
          <w:u w:val="single"/>
        </w:rPr>
        <w:t>common sense</w:t>
      </w:r>
      <w:r w:rsidRPr="00073DFA">
        <w:rPr>
          <w:sz w:val="12"/>
        </w:rPr>
        <w:t xml:space="preserve"> discussed above, another critical analytical tool for building an abolitionist pedagogy </w:t>
      </w:r>
      <w:r w:rsidRPr="009465F5">
        <w:rPr>
          <w:highlight w:val="cyan"/>
          <w:u w:val="single"/>
        </w:rPr>
        <w:t xml:space="preserve">entails </w:t>
      </w:r>
      <w:r w:rsidRPr="003B3C2E">
        <w:rPr>
          <w:u w:val="single"/>
        </w:rPr>
        <w:t>the rigorous</w:t>
      </w:r>
      <w:r w:rsidRPr="009465F5">
        <w:rPr>
          <w:highlight w:val="cyan"/>
          <w:u w:val="single"/>
        </w:rPr>
        <w:t xml:space="preserve">, </w:t>
      </w:r>
      <w:r w:rsidRPr="009465F5">
        <w:rPr>
          <w:rStyle w:val="Emphasis"/>
          <w:highlight w:val="cyan"/>
        </w:rPr>
        <w:t>scholarly dismantling</w:t>
      </w:r>
      <w:r w:rsidRPr="009465F5">
        <w:rPr>
          <w:iCs/>
          <w:highlight w:val="cyan"/>
          <w:u w:val="single"/>
        </w:rPr>
        <w:t xml:space="preserve"> </w:t>
      </w:r>
      <w:r w:rsidRPr="003B3C2E">
        <w:rPr>
          <w:iCs/>
          <w:u w:val="single"/>
        </w:rPr>
        <w:t xml:space="preserve">of </w:t>
      </w:r>
      <w:r w:rsidRPr="009465F5">
        <w:rPr>
          <w:iCs/>
          <w:highlight w:val="cyan"/>
          <w:u w:val="single"/>
        </w:rPr>
        <w:t>the “presentist</w:t>
      </w:r>
      <w:r w:rsidRPr="009465F5">
        <w:rPr>
          <w:highlight w:val="cyan"/>
          <w:u w:val="single"/>
        </w:rPr>
        <w:t>”</w:t>
      </w:r>
      <w:r w:rsidRPr="00073DFA">
        <w:rPr>
          <w:sz w:val="12"/>
        </w:rPr>
        <w:t xml:space="preserve"> and deeply ahistorical </w:t>
      </w:r>
      <w:r w:rsidRPr="009465F5">
        <w:rPr>
          <w:highlight w:val="cyan"/>
          <w:u w:val="single"/>
        </w:rPr>
        <w:t>understanding of</w:t>
      </w:r>
      <w:r w:rsidRPr="00073DFA">
        <w:rPr>
          <w:sz w:val="12"/>
        </w:rPr>
        <w:t xml:space="preserve"> policing and </w:t>
      </w:r>
      <w:r w:rsidRPr="009465F5">
        <w:rPr>
          <w:highlight w:val="cyan"/>
          <w:u w:val="single"/>
        </w:rPr>
        <w:t>prisons</w:t>
      </w:r>
      <w:r w:rsidRPr="00073DFA">
        <w:rPr>
          <w:sz w:val="12"/>
        </w:rPr>
        <w:t xml:space="preserve">. </w:t>
      </w:r>
      <w:r w:rsidRPr="009465F5">
        <w:rPr>
          <w:highlight w:val="cyan"/>
          <w:u w:val="single"/>
        </w:rPr>
        <w:t>Students</w:t>
      </w:r>
      <w:r w:rsidRPr="00073DFA">
        <w:rPr>
          <w:sz w:val="12"/>
        </w:rPr>
        <w:t xml:space="preserve"> (and many teachers) </w:t>
      </w:r>
      <w:r w:rsidRPr="003B3C2E">
        <w:rPr>
          <w:u w:val="single"/>
        </w:rPr>
        <w:t xml:space="preserve">frequently </w:t>
      </w:r>
      <w:r w:rsidRPr="009465F5">
        <w:rPr>
          <w:highlight w:val="cyan"/>
          <w:u w:val="single"/>
        </w:rPr>
        <w:t xml:space="preserve">enter </w:t>
      </w:r>
      <w:r w:rsidRPr="003B3C2E">
        <w:rPr>
          <w:u w:val="single"/>
        </w:rPr>
        <w:t xml:space="preserve">such </w:t>
      </w:r>
      <w:r w:rsidRPr="009465F5">
        <w:rPr>
          <w:highlight w:val="cyan"/>
          <w:u w:val="single"/>
        </w:rPr>
        <w:t>dialogues with a</w:t>
      </w:r>
      <w:r w:rsidRPr="003B3C2E">
        <w:rPr>
          <w:u w:val="single"/>
        </w:rPr>
        <w:t xml:space="preserve">n utterly </w:t>
      </w:r>
      <w:r w:rsidRPr="009465F5">
        <w:rPr>
          <w:highlight w:val="cyan"/>
          <w:u w:val="single"/>
        </w:rPr>
        <w:t>mystified conception of</w:t>
      </w:r>
      <w:r w:rsidRPr="00073DFA">
        <w:rPr>
          <w:sz w:val="12"/>
          <w:highlight w:val="cyan"/>
        </w:rPr>
        <w:t xml:space="preserve"> </w:t>
      </w:r>
      <w:r w:rsidRPr="009465F5">
        <w:rPr>
          <w:highlight w:val="cyan"/>
          <w:u w:val="single"/>
        </w:rPr>
        <w:t>the</w:t>
      </w:r>
      <w:r w:rsidRPr="00073DFA">
        <w:rPr>
          <w:sz w:val="12"/>
        </w:rPr>
        <w:t xml:space="preserve"> policing and </w:t>
      </w:r>
      <w:r w:rsidRPr="009465F5">
        <w:rPr>
          <w:highlight w:val="cyan"/>
          <w:u w:val="single"/>
        </w:rPr>
        <w:t>prison</w:t>
      </w:r>
      <w:r w:rsidRPr="00073DFA">
        <w:rPr>
          <w:sz w:val="12"/>
        </w:rPr>
        <w:t xml:space="preserve"> apparatus, </w:t>
      </w:r>
      <w:r w:rsidRPr="009465F5">
        <w:rPr>
          <w:highlight w:val="cyan"/>
          <w:u w:val="single"/>
        </w:rPr>
        <w:t>and do not</w:t>
      </w:r>
      <w:r w:rsidRPr="00073DFA">
        <w:rPr>
          <w:sz w:val="12"/>
        </w:rPr>
        <w:t xml:space="preserve"> generally </w:t>
      </w:r>
      <w:r w:rsidRPr="009465F5">
        <w:rPr>
          <w:highlight w:val="cyan"/>
          <w:u w:val="single"/>
        </w:rPr>
        <w:t>understand that</w:t>
      </w:r>
      <w:r w:rsidRPr="00073DFA">
        <w:rPr>
          <w:sz w:val="12"/>
        </w:rPr>
        <w:t xml:space="preserve"> 1) these apparatuses in their current form are very recent creations, and have not been around “forever”; and 2) </w:t>
      </w:r>
      <w:r w:rsidRPr="009465F5">
        <w:rPr>
          <w:highlight w:val="cyan"/>
          <w:u w:val="single"/>
        </w:rPr>
        <w:t xml:space="preserve">the rise of </w:t>
      </w:r>
      <w:r w:rsidRPr="00EF6F5B">
        <w:rPr>
          <w:u w:val="single"/>
        </w:rPr>
        <w:t xml:space="preserve">these </w:t>
      </w:r>
      <w:r w:rsidRPr="009465F5">
        <w:rPr>
          <w:iCs/>
          <w:highlight w:val="cyan"/>
          <w:u w:val="single"/>
        </w:rPr>
        <w:t xml:space="preserve">institutional </w:t>
      </w:r>
      <w:r w:rsidRPr="00EF6F5B">
        <w:rPr>
          <w:iCs/>
          <w:u w:val="single"/>
        </w:rPr>
        <w:t xml:space="preserve">forms of </w:t>
      </w:r>
      <w:r w:rsidRPr="009465F5">
        <w:rPr>
          <w:iCs/>
          <w:highlight w:val="cyan"/>
          <w:u w:val="single"/>
        </w:rPr>
        <w:t>criminalization</w:t>
      </w:r>
      <w:r w:rsidRPr="009465F5">
        <w:rPr>
          <w:highlight w:val="cyan"/>
          <w:u w:val="single"/>
        </w:rPr>
        <w:t xml:space="preserve">, domestic war, </w:t>
      </w:r>
      <w:r w:rsidRPr="009465F5">
        <w:rPr>
          <w:iCs/>
          <w:highlight w:val="cyan"/>
          <w:u w:val="single"/>
        </w:rPr>
        <w:t xml:space="preserve">and </w:t>
      </w:r>
      <w:r w:rsidRPr="00EF6F5B">
        <w:rPr>
          <w:iCs/>
          <w:u w:val="single"/>
        </w:rPr>
        <w:t xml:space="preserve">mass-scale </w:t>
      </w:r>
      <w:r w:rsidRPr="009465F5">
        <w:rPr>
          <w:iCs/>
          <w:highlight w:val="cyan"/>
          <w:u w:val="single"/>
        </w:rPr>
        <w:t xml:space="preserve">imprisonment forms one link in a historical chain of genocidal </w:t>
      </w:r>
      <w:r w:rsidRPr="00EF6F5B">
        <w:rPr>
          <w:iCs/>
          <w:u w:val="single"/>
        </w:rPr>
        <w:t xml:space="preserve">and proto-genocidal </w:t>
      </w:r>
      <w:r w:rsidRPr="009465F5">
        <w:rPr>
          <w:iCs/>
          <w:highlight w:val="cyan"/>
          <w:u w:val="single"/>
        </w:rPr>
        <w:t>mobilizations of the racist state</w:t>
      </w:r>
      <w:r w:rsidRPr="00F668F4">
        <w:rPr>
          <w:u w:val="single"/>
        </w:rPr>
        <w:t xml:space="preserve"> </w:t>
      </w:r>
      <w:r w:rsidRPr="00073DFA">
        <w:rPr>
          <w:sz w:val="12"/>
        </w:rPr>
        <w:t xml:space="preserve">that regularly take place as part of the deadly global process of U.S. nation-building. In other words, </w:t>
      </w:r>
      <w:r w:rsidRPr="00F668F4">
        <w:rPr>
          <w:u w:val="single"/>
        </w:rPr>
        <w:t xml:space="preserve">not only is the </w:t>
      </w:r>
      <w:r w:rsidRPr="003B3C2E">
        <w:rPr>
          <w:u w:val="single"/>
        </w:rPr>
        <w:t>prison</w:t>
      </w:r>
      <w:r w:rsidRPr="00F668F4">
        <w:rPr>
          <w:u w:val="single"/>
        </w:rPr>
        <w:t xml:space="preserve"> regime a very recent invention of the state</w:t>
      </w:r>
      <w:r w:rsidRPr="00073DFA">
        <w:rPr>
          <w:sz w:val="12"/>
        </w:rPr>
        <w:t xml:space="preserve"> (and therefore is neither a “permanent” nor indestructible institutional assemblage), </w:t>
      </w:r>
      <w:r w:rsidRPr="00F668F4">
        <w:rPr>
          <w:u w:val="single"/>
        </w:rPr>
        <w:t xml:space="preserve">but it </w:t>
      </w:r>
      <w:r w:rsidRPr="003B3C2E">
        <w:rPr>
          <w:u w:val="single"/>
        </w:rPr>
        <w:t>is</w:t>
      </w:r>
      <w:r w:rsidRPr="00F668F4">
        <w:rPr>
          <w:u w:val="single"/>
        </w:rPr>
        <w:t xml:space="preserve"> institutionally and historically </w:t>
      </w:r>
      <w:r w:rsidRPr="003B3C2E">
        <w:rPr>
          <w:u w:val="single"/>
        </w:rPr>
        <w:t>inseparable from the precedent and contemporaneous structures of large-scale racist state violence</w:t>
      </w:r>
      <w:r w:rsidRPr="00073DFA">
        <w:rPr>
          <w:sz w:val="12"/>
        </w:rPr>
        <w:t xml:space="preserve">. </w:t>
      </w:r>
      <w:r w:rsidRPr="00F668F4">
        <w:rPr>
          <w:u w:val="single"/>
        </w:rPr>
        <w:t xml:space="preserve">Asserting the above as part of the core analytical framework of the pedagogical structure can </w:t>
      </w:r>
      <w:r w:rsidRPr="00F668F4">
        <w:rPr>
          <w:iCs/>
          <w:u w:val="single"/>
        </w:rPr>
        <w:t>greatly enable a discussion of abolitionist possibility</w:t>
      </w:r>
      <w:r w:rsidRPr="00F668F4">
        <w:rPr>
          <w:u w:val="single"/>
        </w:rPr>
        <w:t xml:space="preserve"> that thinks of the </w:t>
      </w:r>
      <w:r w:rsidRPr="00EF6F5B">
        <w:rPr>
          <w:u w:val="single"/>
        </w:rPr>
        <w:t xml:space="preserve">critical dialogue as a necessary continuation of long historical struggles against land </w:t>
      </w:r>
      <w:r w:rsidRPr="00EF6F5B">
        <w:rPr>
          <w:iCs/>
          <w:u w:val="single"/>
        </w:rPr>
        <w:t>conquest, slavery, racial colonialism, and imperialist war</w:t>
      </w:r>
      <w:r w:rsidRPr="00F668F4">
        <w:rPr>
          <w:u w:val="single"/>
        </w:rPr>
        <w:t>.</w:t>
      </w:r>
      <w:r w:rsidRPr="00073DFA">
        <w:rPr>
          <w:sz w:val="12"/>
        </w:rPr>
        <w:t xml:space="preserve"> </w:t>
      </w:r>
      <w:r w:rsidRPr="00F668F4">
        <w:rPr>
          <w:u w:val="single"/>
        </w:rPr>
        <w:t>This</w:t>
      </w:r>
      <w:r w:rsidRPr="00073DFA">
        <w:rPr>
          <w:sz w:val="12"/>
        </w:rPr>
        <w:t xml:space="preserve"> also means that our discussions take place within a longer temporal community with those liberation struggles, such that we are neither “crazy” nor “isolated.” </w:t>
      </w:r>
      <w:r w:rsidRPr="00F668F4">
        <w:rPr>
          <w:u w:val="single"/>
        </w:rPr>
        <w:t>I have seen students and teachers speak radical truth to power under difficult and vulnerable circumstances based on this understanding that they are part of a historical record.</w:t>
      </w:r>
      <w:r w:rsidRPr="00073DFA">
        <w:rPr>
          <w:sz w:val="12"/>
        </w:rPr>
        <w:t xml:space="preserve"> I have had little trouble “convincing” most students—across distinctions of race, class, gender, age, sexuality, and geography—of the gravity and emergency of our historical moment. It is the analytical, political, and practical move toward an abolitionist positionality that is (perhaps predictably) far more challenging. This is in part due to the fraudulent and stubborn default position of centrist-to-progressive liberalism/reformism (including assertions of “civil” and “human” rights) as the only feasible or legible response to reactionary, violent, racist forms of state power. Perhaps more troublesome, however, is that this </w:t>
      </w:r>
      <w:r w:rsidRPr="009465F5">
        <w:rPr>
          <w:highlight w:val="cyan"/>
          <w:u w:val="single"/>
        </w:rPr>
        <w:t>resistance to</w:t>
      </w:r>
      <w:r w:rsidRPr="00073DFA">
        <w:rPr>
          <w:sz w:val="12"/>
        </w:rPr>
        <w:t xml:space="preserve"> engaging with </w:t>
      </w:r>
      <w:r w:rsidRPr="009465F5">
        <w:rPr>
          <w:highlight w:val="cyan"/>
          <w:u w:val="single"/>
        </w:rPr>
        <w:t>abolitionist praxis</w:t>
      </w:r>
      <w:r w:rsidRPr="00073DFA">
        <w:rPr>
          <w:sz w:val="12"/>
        </w:rPr>
        <w:t xml:space="preserve"> seems to also </w:t>
      </w:r>
      <w:r w:rsidRPr="009465F5">
        <w:rPr>
          <w:highlight w:val="cyan"/>
          <w:u w:val="single"/>
        </w:rPr>
        <w:t xml:space="preserve">derive from </w:t>
      </w:r>
      <w:r w:rsidRPr="00EF6F5B">
        <w:rPr>
          <w:u w:val="single"/>
        </w:rPr>
        <w:t xml:space="preserve">a deep and broad </w:t>
      </w:r>
      <w:r w:rsidRPr="009465F5">
        <w:rPr>
          <w:highlight w:val="cyan"/>
          <w:u w:val="single"/>
        </w:rPr>
        <w:t xml:space="preserve">epistemological </w:t>
      </w:r>
      <w:r w:rsidRPr="00EF6F5B">
        <w:rPr>
          <w:u w:val="single"/>
        </w:rPr>
        <w:t xml:space="preserve">and cultural </w:t>
      </w:r>
      <w:r w:rsidRPr="009465F5">
        <w:rPr>
          <w:iCs/>
          <w:highlight w:val="cyan"/>
          <w:u w:val="single"/>
        </w:rPr>
        <w:t xml:space="preserve">disciplining of </w:t>
      </w:r>
      <w:r w:rsidRPr="00EF6F5B">
        <w:rPr>
          <w:iCs/>
          <w:u w:val="single"/>
        </w:rPr>
        <w:t xml:space="preserve">the </w:t>
      </w:r>
      <w:r w:rsidRPr="009465F5">
        <w:rPr>
          <w:iCs/>
          <w:highlight w:val="cyan"/>
          <w:u w:val="single"/>
        </w:rPr>
        <w:t>political imagination that makes liberationist dreams unspeakable</w:t>
      </w:r>
      <w:r w:rsidRPr="00073DFA">
        <w:rPr>
          <w:sz w:val="12"/>
        </w:rPr>
        <w:t xml:space="preserve">. </w:t>
      </w:r>
      <w:r w:rsidRPr="00F668F4">
        <w:rPr>
          <w:u w:val="single"/>
        </w:rPr>
        <w:t xml:space="preserve">This </w:t>
      </w:r>
      <w:r w:rsidRPr="00EF6F5B">
        <w:rPr>
          <w:u w:val="single"/>
        </w:rPr>
        <w:t>disciplining is</w:t>
      </w:r>
      <w:r w:rsidRPr="00F668F4">
        <w:rPr>
          <w:u w:val="single"/>
        </w:rPr>
        <w:t xml:space="preserve"> </w:t>
      </w:r>
      <w:r w:rsidRPr="00073DFA">
        <w:rPr>
          <w:sz w:val="12"/>
        </w:rPr>
        <w:t xml:space="preserve">most overtly produced through hegemonic state and cultural apparatuses and their representatives (including elected officials, popular political pundits and public intellectuals, schools, family units, religious institutions, etc.), but </w:t>
      </w:r>
      <w:r w:rsidRPr="00F668F4">
        <w:rPr>
          <w:u w:val="single"/>
        </w:rPr>
        <w:t>is</w:t>
      </w:r>
      <w:r w:rsidRPr="00073DFA">
        <w:rPr>
          <w:sz w:val="12"/>
        </w:rPr>
        <w:t xml:space="preserve"> also </w:t>
      </w:r>
      <w:r w:rsidRPr="009465F5">
        <w:rPr>
          <w:highlight w:val="cyan"/>
          <w:u w:val="single"/>
        </w:rPr>
        <w:t>compounded through</w:t>
      </w:r>
      <w:r w:rsidRPr="00F668F4">
        <w:rPr>
          <w:u w:val="single"/>
        </w:rPr>
        <w:t xml:space="preserve"> the </w:t>
      </w:r>
      <w:r w:rsidRPr="009465F5">
        <w:rPr>
          <w:highlight w:val="cyan"/>
          <w:u w:val="single"/>
        </w:rPr>
        <w:t>pragmatic imperatives</w:t>
      </w:r>
      <w:r w:rsidRPr="00F668F4">
        <w:rPr>
          <w:u w:val="single"/>
        </w:rPr>
        <w:t xml:space="preserve"> </w:t>
      </w:r>
      <w:r w:rsidRPr="00EF6F5B">
        <w:rPr>
          <w:u w:val="single"/>
        </w:rPr>
        <w:t>of</w:t>
      </w:r>
      <w:r w:rsidRPr="00F668F4">
        <w:rPr>
          <w:u w:val="single"/>
        </w:rPr>
        <w:t xml:space="preserve"> many liberal and </w:t>
      </w:r>
      <w:r w:rsidRPr="00EF6F5B">
        <w:rPr>
          <w:u w:val="single"/>
        </w:rPr>
        <w:t>progressive</w:t>
      </w:r>
      <w:r w:rsidRPr="00073DFA">
        <w:rPr>
          <w:sz w:val="12"/>
        </w:rPr>
        <w:t xml:space="preserve"> nonprofit </w:t>
      </w:r>
      <w:r w:rsidRPr="00F668F4">
        <w:rPr>
          <w:u w:val="single"/>
        </w:rPr>
        <w:t xml:space="preserve">organizations and social </w:t>
      </w:r>
      <w:r w:rsidRPr="00EF6F5B">
        <w:rPr>
          <w:u w:val="single"/>
        </w:rPr>
        <w:t xml:space="preserve">movements </w:t>
      </w:r>
      <w:r w:rsidRPr="009465F5">
        <w:rPr>
          <w:highlight w:val="cyan"/>
          <w:u w:val="single"/>
        </w:rPr>
        <w:t xml:space="preserve">that reproduce </w:t>
      </w:r>
      <w:r w:rsidRPr="009465F5">
        <w:rPr>
          <w:iCs/>
          <w:highlight w:val="cyan"/>
          <w:u w:val="single"/>
        </w:rPr>
        <w:t>the political limitations of the</w:t>
      </w:r>
      <w:r w:rsidRPr="00073DFA">
        <w:rPr>
          <w:sz w:val="12"/>
        </w:rPr>
        <w:t xml:space="preserve"> [End Page 16] </w:t>
      </w:r>
      <w:r w:rsidRPr="009465F5">
        <w:rPr>
          <w:iCs/>
          <w:highlight w:val="cyan"/>
          <w:u w:val="single"/>
        </w:rPr>
        <w:t>nonprofit industrial complex</w:t>
      </w:r>
      <w:r w:rsidRPr="00073DFA">
        <w:rPr>
          <w:sz w:val="12"/>
        </w:rPr>
        <w:t xml:space="preserve">. 22 In this context, </w:t>
      </w:r>
      <w:r w:rsidRPr="00F668F4">
        <w:rPr>
          <w:u w:val="single"/>
        </w:rPr>
        <w:t>the liberationist historical identifications hailed by an abolitionist social imagination</w:t>
      </w:r>
      <w:r w:rsidRPr="00073DFA">
        <w:rPr>
          <w:sz w:val="12"/>
        </w:rPr>
        <w:t xml:space="preserve"> also </w:t>
      </w:r>
      <w:r w:rsidRPr="00F668F4">
        <w:rPr>
          <w:u w:val="single"/>
        </w:rPr>
        <w:t xml:space="preserve">require that such repression of political-intellectual imagination be fought, demystified, and displaced. </w:t>
      </w:r>
      <w:r w:rsidRPr="00073DFA">
        <w:rPr>
          <w:sz w:val="12"/>
        </w:rPr>
        <w:t>Perhaps, then</w:t>
      </w:r>
      <w:r w:rsidRPr="00073DFA">
        <w:rPr>
          <w:sz w:val="12"/>
          <w:highlight w:val="cyan"/>
        </w:rPr>
        <w:t xml:space="preserve">, </w:t>
      </w:r>
      <w:r w:rsidRPr="009465F5">
        <w:rPr>
          <w:iCs/>
          <w:highlight w:val="cyan"/>
          <w:u w:val="single"/>
        </w:rPr>
        <w:t>there is no viable</w:t>
      </w:r>
      <w:r w:rsidRPr="00F668F4">
        <w:rPr>
          <w:iCs/>
          <w:u w:val="single"/>
        </w:rPr>
        <w:t xml:space="preserve"> or defensible </w:t>
      </w:r>
      <w:r w:rsidRPr="009465F5">
        <w:rPr>
          <w:iCs/>
          <w:highlight w:val="cyan"/>
          <w:u w:val="single"/>
        </w:rPr>
        <w:t>pedagogical position other than an abolitionist one</w:t>
      </w:r>
      <w:r w:rsidRPr="00073DFA">
        <w:rPr>
          <w:sz w:val="12"/>
        </w:rPr>
        <w:t xml:space="preserve">. </w:t>
      </w:r>
      <w:r w:rsidRPr="009465F5">
        <w:rPr>
          <w:highlight w:val="cyan"/>
          <w:u w:val="single"/>
        </w:rPr>
        <w:t>To live</w:t>
      </w:r>
      <w:r w:rsidRPr="00F668F4">
        <w:rPr>
          <w:u w:val="single"/>
        </w:rPr>
        <w:t xml:space="preserve"> and work, learn and teach, and survive and thrive </w:t>
      </w:r>
      <w:r w:rsidRPr="009465F5">
        <w:rPr>
          <w:highlight w:val="cyan"/>
          <w:u w:val="single"/>
        </w:rPr>
        <w:t xml:space="preserve">in a time defined by </w:t>
      </w:r>
      <w:r w:rsidRPr="00F668F4">
        <w:rPr>
          <w:u w:val="single"/>
        </w:rPr>
        <w:t>the capacity and political willingness to eliminate</w:t>
      </w:r>
      <w:r w:rsidRPr="00073DFA">
        <w:rPr>
          <w:sz w:val="12"/>
          <w:szCs w:val="16"/>
        </w:rPr>
        <w:t xml:space="preserve"> and neutralize </w:t>
      </w:r>
      <w:r w:rsidRPr="00F668F4">
        <w:rPr>
          <w:u w:val="single"/>
        </w:rPr>
        <w:t xml:space="preserve">populations through </w:t>
      </w:r>
      <w:r w:rsidRPr="00073DFA">
        <w:rPr>
          <w:sz w:val="12"/>
          <w:szCs w:val="16"/>
        </w:rPr>
        <w:t>a culturally valorized,</w:t>
      </w:r>
      <w:r w:rsidRPr="00F668F4">
        <w:rPr>
          <w:u w:val="single"/>
        </w:rPr>
        <w:t xml:space="preserve"> </w:t>
      </w:r>
      <w:r w:rsidRPr="009465F5">
        <w:rPr>
          <w:highlight w:val="cyan"/>
          <w:u w:val="single"/>
        </w:rPr>
        <w:t>state sanctioned</w:t>
      </w:r>
      <w:r w:rsidRPr="00F668F4">
        <w:rPr>
          <w:u w:val="single"/>
        </w:rPr>
        <w:t xml:space="preserve"> </w:t>
      </w:r>
      <w:r w:rsidRPr="00073DFA">
        <w:rPr>
          <w:sz w:val="12"/>
          <w:szCs w:val="16"/>
        </w:rPr>
        <w:t xml:space="preserve">nexus of </w:t>
      </w:r>
      <w:r w:rsidRPr="009465F5">
        <w:rPr>
          <w:highlight w:val="cyan"/>
          <w:u w:val="single"/>
        </w:rPr>
        <w:t>institutional violence, is to</w:t>
      </w:r>
      <w:r w:rsidRPr="00073DFA">
        <w:rPr>
          <w:sz w:val="12"/>
          <w:szCs w:val="16"/>
        </w:rPr>
        <w:t xml:space="preserve"> better</w:t>
      </w:r>
      <w:r w:rsidRPr="00F668F4">
        <w:rPr>
          <w:u w:val="single"/>
        </w:rPr>
        <w:t xml:space="preserve"> </w:t>
      </w:r>
      <w:r w:rsidRPr="009465F5">
        <w:rPr>
          <w:highlight w:val="cyan"/>
          <w:u w:val="single"/>
        </w:rPr>
        <w:t>understand</w:t>
      </w:r>
      <w:r w:rsidRPr="00F668F4">
        <w:rPr>
          <w:u w:val="single"/>
        </w:rPr>
        <w:t xml:space="preserve"> why </w:t>
      </w:r>
      <w:r w:rsidRPr="009465F5">
        <w:rPr>
          <w:highlight w:val="cyan"/>
          <w:u w:val="single"/>
        </w:rPr>
        <w:t xml:space="preserve">abolitionist praxis </w:t>
      </w:r>
      <w:r w:rsidRPr="009465F5">
        <w:rPr>
          <w:rStyle w:val="Emphasis"/>
          <w:highlight w:val="cyan"/>
        </w:rPr>
        <w:t>in this historical moment</w:t>
      </w:r>
      <w:r w:rsidRPr="009465F5">
        <w:rPr>
          <w:highlight w:val="cyan"/>
          <w:u w:val="single"/>
        </w:rPr>
        <w:t xml:space="preserve"> is </w:t>
      </w:r>
      <w:r w:rsidRPr="009465F5">
        <w:rPr>
          <w:iCs/>
          <w:highlight w:val="cyan"/>
          <w:u w:val="single"/>
        </w:rPr>
        <w:t>primarily pedagogical</w:t>
      </w:r>
      <w:r w:rsidRPr="00F668F4">
        <w:rPr>
          <w:u w:val="single"/>
        </w:rPr>
        <w:t xml:space="preserve">, </w:t>
      </w:r>
      <w:r w:rsidRPr="009465F5">
        <w:rPr>
          <w:highlight w:val="cyan"/>
          <w:u w:val="single"/>
        </w:rPr>
        <w:t>within and against the “system” in which it occurs</w:t>
      </w:r>
      <w:r w:rsidRPr="00073DFA">
        <w:rPr>
          <w:sz w:val="12"/>
        </w:rPr>
        <w:t xml:space="preserve">. </w:t>
      </w:r>
      <w:r w:rsidRPr="00F668F4">
        <w:rPr>
          <w:u w:val="single"/>
        </w:rPr>
        <w:t xml:space="preserve">While </w:t>
      </w:r>
      <w:r w:rsidRPr="00073DFA">
        <w:rPr>
          <w:sz w:val="12"/>
        </w:rPr>
        <w:t xml:space="preserve">it is conceivable that </w:t>
      </w:r>
      <w:r w:rsidRPr="00F668F4">
        <w:rPr>
          <w:u w:val="single"/>
        </w:rPr>
        <w:t>in future moments, abolitionist praxis can focus</w:t>
      </w:r>
      <w:r w:rsidRPr="00073DFA">
        <w:rPr>
          <w:sz w:val="12"/>
        </w:rPr>
        <w:t xml:space="preserve"> more centrally </w:t>
      </w:r>
      <w:r w:rsidRPr="00F668F4">
        <w:rPr>
          <w:u w:val="single"/>
        </w:rPr>
        <w:t>on</w:t>
      </w:r>
      <w:r w:rsidRPr="00073DFA">
        <w:rPr>
          <w:sz w:val="12"/>
        </w:rPr>
        <w:t xml:space="preserve"> matters of (creating and not simply opposing) </w:t>
      </w:r>
      <w:r w:rsidRPr="00F668F4">
        <w:rPr>
          <w:u w:val="single"/>
        </w:rPr>
        <w:t>public policy</w:t>
      </w:r>
      <w:r w:rsidRPr="00073DFA">
        <w:rPr>
          <w:sz w:val="12"/>
        </w:rPr>
        <w:t xml:space="preserve">, </w:t>
      </w:r>
      <w:r w:rsidRPr="00F668F4">
        <w:rPr>
          <w:u w:val="single"/>
        </w:rPr>
        <w:t>infrastructure building</w:t>
      </w:r>
      <w:r w:rsidRPr="00073DFA">
        <w:rPr>
          <w:sz w:val="12"/>
        </w:rPr>
        <w:t xml:space="preserve">, </w:t>
      </w:r>
      <w:r w:rsidRPr="00F668F4">
        <w:rPr>
          <w:u w:val="single"/>
        </w:rPr>
        <w:t xml:space="preserve">and economic reorganization, </w:t>
      </w:r>
      <w:r w:rsidRPr="009465F5">
        <w:rPr>
          <w:highlight w:val="cyan"/>
          <w:u w:val="single"/>
        </w:rPr>
        <w:t>the present</w:t>
      </w:r>
      <w:r w:rsidRPr="00F668F4">
        <w:rPr>
          <w:u w:val="single"/>
        </w:rPr>
        <w:t xml:space="preserve"> moment</w:t>
      </w:r>
      <w:r w:rsidRPr="00073DFA">
        <w:rPr>
          <w:sz w:val="12"/>
        </w:rPr>
        <w:t xml:space="preserve"> </w:t>
      </w:r>
      <w:r w:rsidRPr="00F668F4">
        <w:rPr>
          <w:u w:val="single"/>
        </w:rPr>
        <w:t xml:space="preserve">clearly </w:t>
      </w:r>
      <w:r w:rsidRPr="009465F5">
        <w:rPr>
          <w:highlight w:val="cyan"/>
          <w:u w:val="single"/>
        </w:rPr>
        <w:t>demands</w:t>
      </w:r>
      <w:r w:rsidRPr="00F668F4">
        <w:rPr>
          <w:u w:val="single"/>
        </w:rPr>
        <w:t xml:space="preserve"> a convening of </w:t>
      </w:r>
      <w:r w:rsidRPr="009465F5">
        <w:rPr>
          <w:highlight w:val="cyan"/>
          <w:u w:val="single"/>
        </w:rPr>
        <w:t xml:space="preserve">radical pedagogical energies </w:t>
      </w:r>
      <w:r w:rsidRPr="00EF6F5B">
        <w:rPr>
          <w:u w:val="single"/>
        </w:rPr>
        <w:t>that c</w:t>
      </w:r>
      <w:r w:rsidRPr="00F668F4">
        <w:rPr>
          <w:u w:val="single"/>
        </w:rPr>
        <w:t xml:space="preserve">an build the collective human power, epistemic and knowledge apparatuses, and material sites of learning that </w:t>
      </w:r>
      <w:r w:rsidRPr="009465F5">
        <w:rPr>
          <w:highlight w:val="cyan"/>
          <w:u w:val="single"/>
        </w:rPr>
        <w:t xml:space="preserve">are the </w:t>
      </w:r>
      <w:r w:rsidRPr="009465F5">
        <w:rPr>
          <w:rStyle w:val="Emphasis"/>
          <w:highlight w:val="cyan"/>
        </w:rPr>
        <w:t>precondition</w:t>
      </w:r>
      <w:r w:rsidRPr="009465F5">
        <w:rPr>
          <w:iCs/>
          <w:highlight w:val="cyan"/>
          <w:u w:val="single"/>
        </w:rPr>
        <w:t xml:space="preserve"> of authentic and liberatory social transformations</w:t>
      </w:r>
      <w:r w:rsidRPr="00073DFA">
        <w:rPr>
          <w:sz w:val="12"/>
        </w:rPr>
        <w:t xml:space="preserve">. </w:t>
      </w:r>
      <w:r w:rsidRPr="00F668F4">
        <w:rPr>
          <w:u w:val="single"/>
        </w:rPr>
        <w:t>The prison regime is the institutionalization and systemic expansion of massive human misery</w:t>
      </w:r>
      <w:r w:rsidRPr="00073DFA">
        <w:rPr>
          <w:sz w:val="12"/>
        </w:rPr>
        <w:t xml:space="preserve">. It is the production of bodily and psychic disarticulation on multiple scales, across different physiological capacities. </w:t>
      </w:r>
      <w:r w:rsidRPr="00F668F4">
        <w:rPr>
          <w:u w:val="single"/>
        </w:rPr>
        <w:t>The prison industrial complex is, in its logic of organization and its production of common sense</w:t>
      </w:r>
      <w:r w:rsidRPr="00073DFA">
        <w:rPr>
          <w:sz w:val="12"/>
        </w:rPr>
        <w:t>, at least proto-</w:t>
      </w:r>
      <w:r w:rsidRPr="00F668F4">
        <w:rPr>
          <w:u w:val="single"/>
        </w:rPr>
        <w:t>genocidal</w:t>
      </w:r>
      <w:r w:rsidRPr="00073DFA">
        <w:rPr>
          <w:sz w:val="12"/>
        </w:rPr>
        <w:t xml:space="preserve">. Finally, the prison regime is inseparable from—that is, present in—the schooling regime in which teachers are entangled. Prison is not simply a place to which one is displaced and where one’s physiological being is disarticulated, at the rule and whim of the state and its designated representatives (police, parole officers, school teachers). The prison regime is the assumptive premise of classroom teaching generally. While many of us must live in labored denial of this fact in order to teach as we must about “American democracy,” “freedom,” and “(civil) rights,” </w:t>
      </w:r>
      <w:r w:rsidRPr="00F668F4">
        <w:rPr>
          <w:u w:val="single"/>
        </w:rPr>
        <w:t xml:space="preserve">there are </w:t>
      </w:r>
      <w:r w:rsidRPr="00F668F4">
        <w:rPr>
          <w:iCs/>
          <w:u w:val="single"/>
        </w:rPr>
        <w:t>opportune moments</w:t>
      </w:r>
      <w:r w:rsidRPr="00F668F4">
        <w:rPr>
          <w:u w:val="single"/>
        </w:rPr>
        <w:t xml:space="preserve"> in which it is useful to </w:t>
      </w:r>
      <w:r w:rsidRPr="00F668F4">
        <w:rPr>
          <w:iCs/>
          <w:u w:val="single"/>
        </w:rPr>
        <w:t>come clean</w:t>
      </w:r>
      <w:r w:rsidRPr="00073DFA">
        <w:rPr>
          <w:sz w:val="12"/>
        </w:rPr>
        <w:t xml:space="preserve">: </w:t>
      </w:r>
      <w:r w:rsidRPr="00F668F4">
        <w:rPr>
          <w:u w:val="single"/>
        </w:rPr>
        <w:t>the vast majority of what occurs in U.S. classrooms—from preschool to graduate school—cannot accommodate the bare truth of the proto-genocidal prison regime as a violent ordering of the world</w:t>
      </w:r>
      <w:r w:rsidRPr="00073DFA">
        <w:rPr>
          <w:sz w:val="12"/>
        </w:rPr>
        <w:t xml:space="preserve">, a primary component of civil society/school, and a material presence in our everyday teaching acts. </w:t>
      </w:r>
      <w:r w:rsidRPr="003B3C2E">
        <w:rPr>
          <w:iCs/>
          <w:u w:val="single"/>
        </w:rPr>
        <w:t xml:space="preserve">As </w:t>
      </w:r>
      <w:r w:rsidRPr="009465F5">
        <w:rPr>
          <w:iCs/>
          <w:highlight w:val="cyan"/>
          <w:u w:val="single"/>
        </w:rPr>
        <w:t xml:space="preserve">teachers, </w:t>
      </w:r>
      <w:r w:rsidRPr="003B3C2E">
        <w:rPr>
          <w:iCs/>
          <w:u w:val="single"/>
        </w:rPr>
        <w:t xml:space="preserve">we </w:t>
      </w:r>
      <w:r w:rsidRPr="009465F5">
        <w:rPr>
          <w:iCs/>
          <w:highlight w:val="cyan"/>
          <w:u w:val="single"/>
        </w:rPr>
        <w:t>are institutionally hailed to the service of genocide management,</w:t>
      </w:r>
      <w:r w:rsidRPr="00073DFA">
        <w:rPr>
          <w:sz w:val="12"/>
        </w:rPr>
        <w:t xml:space="preserve"> </w:t>
      </w:r>
      <w:r w:rsidRPr="00F668F4">
        <w:rPr>
          <w:u w:val="single"/>
        </w:rPr>
        <w:t>in which our pedagogical labor is variously engaged in mitigating, valorizing, critiquing, redeeming, justifying, lamenting, and otherwise reproducing or tolerating the profound and systemic violence of the global-historical U.S. nation building project</w:t>
      </w:r>
      <w:r w:rsidRPr="00073DFA">
        <w:rPr>
          <w:sz w:val="12"/>
        </w:rPr>
        <w:t xml:space="preserve">. </w:t>
      </w:r>
      <w:r w:rsidRPr="00F668F4">
        <w:rPr>
          <w:u w:val="single"/>
        </w:rPr>
        <w:t>As “</w:t>
      </w:r>
      <w:r w:rsidRPr="009465F5">
        <w:rPr>
          <w:highlight w:val="cyan"/>
          <w:u w:val="single"/>
        </w:rPr>
        <w:t>radical” teachers</w:t>
      </w:r>
      <w:r w:rsidRPr="00F668F4">
        <w:rPr>
          <w:u w:val="single"/>
        </w:rPr>
        <w:t xml:space="preserve">, </w:t>
      </w:r>
      <w:r w:rsidRPr="003B3C2E">
        <w:rPr>
          <w:u w:val="single"/>
        </w:rPr>
        <w:t xml:space="preserve">we </w:t>
      </w:r>
      <w:r w:rsidRPr="009465F5">
        <w:rPr>
          <w:highlight w:val="cyan"/>
          <w:u w:val="single"/>
        </w:rPr>
        <w:t xml:space="preserve">are </w:t>
      </w:r>
      <w:r w:rsidRPr="009465F5">
        <w:rPr>
          <w:iCs/>
          <w:highlight w:val="cyan"/>
          <w:u w:val="single"/>
        </w:rPr>
        <w:t>politically hailed to betray genocide management</w:t>
      </w:r>
      <w:r w:rsidRPr="00F668F4">
        <w:rPr>
          <w:u w:val="single"/>
        </w:rPr>
        <w:t xml:space="preserve"> in order to embrace the urgent challenge of genocide abolition</w:t>
      </w:r>
      <w:r w:rsidRPr="00073DFA">
        <w:rPr>
          <w:sz w:val="12"/>
        </w:rPr>
        <w:t xml:space="preserve">. </w:t>
      </w:r>
      <w:r w:rsidRPr="009465F5">
        <w:rPr>
          <w:highlight w:val="cyan"/>
          <w:u w:val="single"/>
        </w:rPr>
        <w:t xml:space="preserve">The short-term survival of </w:t>
      </w:r>
      <w:r w:rsidRPr="003B3C2E">
        <w:rPr>
          <w:u w:val="single"/>
        </w:rPr>
        <w:t xml:space="preserve">those </w:t>
      </w:r>
      <w:r w:rsidRPr="009465F5">
        <w:rPr>
          <w:highlight w:val="cyan"/>
          <w:u w:val="single"/>
        </w:rPr>
        <w:t xml:space="preserve">populations rendered </w:t>
      </w:r>
      <w:r w:rsidRPr="003B3C2E">
        <w:rPr>
          <w:u w:val="single"/>
        </w:rPr>
        <w:t xml:space="preserve">most </w:t>
      </w:r>
      <w:r w:rsidRPr="009465F5">
        <w:rPr>
          <w:highlight w:val="cyan"/>
          <w:u w:val="single"/>
        </w:rPr>
        <w:t>immediately vulnerable to the</w:t>
      </w:r>
      <w:r w:rsidRPr="00073DFA">
        <w:rPr>
          <w:sz w:val="12"/>
        </w:rPr>
        <w:t xml:space="preserve"> mundane and </w:t>
      </w:r>
      <w:r w:rsidRPr="003B3C2E">
        <w:rPr>
          <w:u w:val="single"/>
        </w:rPr>
        <w:t xml:space="preserve">spectacular </w:t>
      </w:r>
      <w:r w:rsidRPr="009465F5">
        <w:rPr>
          <w:highlight w:val="cyan"/>
          <w:u w:val="single"/>
        </w:rPr>
        <w:t xml:space="preserve">violence of this system, and the long-term </w:t>
      </w:r>
      <w:r w:rsidRPr="009465F5">
        <w:rPr>
          <w:iCs/>
          <w:highlight w:val="cyan"/>
          <w:u w:val="single"/>
        </w:rPr>
        <w:t>survival of most of the planet’s human population</w:t>
      </w:r>
      <w:r w:rsidRPr="00073DFA">
        <w:rPr>
          <w:sz w:val="12"/>
        </w:rPr>
        <w:t xml:space="preserve"> </w:t>
      </w:r>
      <w:r w:rsidRPr="00073DFA">
        <w:rPr>
          <w:sz w:val="12"/>
          <w:szCs w:val="16"/>
        </w:rPr>
        <w:t xml:space="preserve">(particularly those descended from survivors of enslavement, colonization, </w:t>
      </w:r>
      <w:r w:rsidRPr="00073DFA">
        <w:rPr>
          <w:sz w:val="12"/>
          <w:szCs w:val="16"/>
        </w:rPr>
        <w:lastRenderedPageBreak/>
        <w:t>conquest, and economic exploitation),</w:t>
      </w:r>
      <w:r w:rsidRPr="00073DFA">
        <w:rPr>
          <w:sz w:val="12"/>
        </w:rPr>
        <w:t xml:space="preserve"> </w:t>
      </w:r>
      <w:r w:rsidRPr="009465F5">
        <w:rPr>
          <w:highlight w:val="cyan"/>
          <w:u w:val="single"/>
        </w:rPr>
        <w:t xml:space="preserve">is </w:t>
      </w:r>
      <w:r w:rsidRPr="009465F5">
        <w:rPr>
          <w:rStyle w:val="Emphasis"/>
          <w:highlight w:val="cyan"/>
        </w:rPr>
        <w:t>significantly dependent</w:t>
      </w:r>
      <w:r w:rsidRPr="009465F5">
        <w:rPr>
          <w:highlight w:val="cyan"/>
          <w:u w:val="single"/>
        </w:rPr>
        <w:t xml:space="preserve"> on our willingness to embrace this form of </w:t>
      </w:r>
      <w:r w:rsidRPr="009465F5">
        <w:rPr>
          <w:rStyle w:val="Emphasis"/>
          <w:highlight w:val="cyan"/>
        </w:rPr>
        <w:t>pedagogical audacity</w:t>
      </w:r>
      <w:r w:rsidRPr="00073DFA">
        <w:rPr>
          <w:sz w:val="12"/>
        </w:rPr>
        <w:t>. [End Page 17] pg. 12-17</w:t>
      </w:r>
    </w:p>
    <w:p w14:paraId="7BF72B54" w14:textId="77777777" w:rsidR="0045784E" w:rsidRDefault="006F55F8" w:rsidP="006F55F8">
      <w:pPr>
        <w:pStyle w:val="Heading3"/>
      </w:pPr>
      <w:bookmarkStart w:id="10" w:name="_Toc489166686"/>
      <w:r>
        <w:lastRenderedPageBreak/>
        <w:t>1NC: Vs Coop Federalism</w:t>
      </w:r>
      <w:bookmarkEnd w:id="10"/>
    </w:p>
    <w:p w14:paraId="54461D71" w14:textId="77777777" w:rsidR="00DA10FD" w:rsidRDefault="00DA10FD" w:rsidP="00DA10FD">
      <w:pPr>
        <w:pStyle w:val="Heading4"/>
      </w:pPr>
      <w:r>
        <w:t xml:space="preserve">The school is a prison. The institution of education cannot be disentangled from the prison regime. The carceral schooling industrial complex has come to conceptualize “freedom” “safety” and “peace” as compatible with state sanctioned white supremacy and genocide. </w:t>
      </w:r>
    </w:p>
    <w:p w14:paraId="20E44F7F" w14:textId="77777777" w:rsidR="00DA10FD" w:rsidRPr="00DE7561" w:rsidRDefault="00DA10FD" w:rsidP="00DA10FD">
      <w:pPr>
        <w:rPr>
          <w:rFonts w:eastAsia="Cambria"/>
          <w:sz w:val="16"/>
          <w:szCs w:val="16"/>
        </w:rPr>
      </w:pPr>
      <w:r w:rsidRPr="00C24E00">
        <w:rPr>
          <w:rStyle w:val="Style13ptBold"/>
        </w:rPr>
        <w:t>Rodríguez 10</w:t>
      </w:r>
      <w:r w:rsidRPr="00073DFA">
        <w:rPr>
          <w:rFonts w:eastAsia="Cambria"/>
          <w:sz w:val="16"/>
        </w:rPr>
        <w:t xml:space="preserve"> </w:t>
      </w:r>
      <w:r w:rsidRPr="00073DFA">
        <w:rPr>
          <w:rFonts w:eastAsia="Cambria"/>
          <w:sz w:val="16"/>
          <w:szCs w:val="16"/>
        </w:rPr>
        <w:t xml:space="preserve">- Professor and Chair of Ethnic Studies @ UC Riverside [Dylan Rodríguez, “The Disorientation of the Teaching Act: Abolition as Pedagogical Position,” </w:t>
      </w:r>
      <w:r w:rsidRPr="00983E58">
        <w:rPr>
          <w:rFonts w:eastAsia="Cambria"/>
          <w:sz w:val="16"/>
          <w:szCs w:val="16"/>
          <w:u w:val="single"/>
        </w:rPr>
        <w:t>Radical Teacher</w:t>
      </w:r>
      <w:r>
        <w:rPr>
          <w:rFonts w:eastAsia="Cambria"/>
          <w:sz w:val="16"/>
          <w:szCs w:val="16"/>
        </w:rPr>
        <w:t>, Number 88 (Summer 2010)</w:t>
      </w:r>
    </w:p>
    <w:p w14:paraId="71CA6DA3" w14:textId="77777777" w:rsidR="00DA10FD" w:rsidRPr="00073DFA" w:rsidRDefault="00DA10FD" w:rsidP="00DA10FD">
      <w:pPr>
        <w:rPr>
          <w:sz w:val="16"/>
        </w:rPr>
      </w:pPr>
      <w:r w:rsidRPr="00A63F59">
        <w:rPr>
          <w:rStyle w:val="StyleUnderline"/>
          <w:highlight w:val="green"/>
        </w:rPr>
        <w:t>The global U.S. prison regime</w:t>
      </w:r>
      <w:r w:rsidRPr="00A63F59">
        <w:rPr>
          <w:rStyle w:val="StyleUnderline"/>
        </w:rPr>
        <w:t xml:space="preserve"> has no precedent or peer and </w:t>
      </w:r>
      <w:r w:rsidRPr="00A63F59">
        <w:rPr>
          <w:rStyle w:val="StyleUnderline"/>
          <w:highlight w:val="green"/>
        </w:rPr>
        <w:t xml:space="preserve">has become a </w:t>
      </w:r>
      <w:r w:rsidRPr="00A63F59">
        <w:rPr>
          <w:rStyle w:val="Emphasis"/>
          <w:highlight w:val="green"/>
        </w:rPr>
        <w:t>primary condition of schooling</w:t>
      </w:r>
      <w:r w:rsidRPr="00A63F59">
        <w:rPr>
          <w:rStyle w:val="StyleUnderline"/>
          <w:highlight w:val="green"/>
        </w:rPr>
        <w:t>, education, and pedagogy in every possible site</w:t>
      </w:r>
      <w:r w:rsidRPr="00073DFA">
        <w:rPr>
          <w:sz w:val="16"/>
          <w:highlight w:val="green"/>
        </w:rPr>
        <w:t>.</w:t>
      </w:r>
      <w:r w:rsidRPr="00073DFA">
        <w:rPr>
          <w:sz w:val="16"/>
        </w:rPr>
        <w:t xml:space="preserve"> </w:t>
      </w:r>
      <w:r w:rsidRPr="00A63F59">
        <w:rPr>
          <w:rStyle w:val="StyleUnderline"/>
        </w:rPr>
        <w:t xml:space="preserve">Aside from its sheer accumulation of captive bodies (more than 2.5 million, if one includes children, military captives, undocumented migrants, and the mentally ill/disordered),1 </w:t>
      </w:r>
      <w:r w:rsidRPr="00A63F59">
        <w:rPr>
          <w:rStyle w:val="StyleUnderline"/>
          <w:highlight w:val="green"/>
        </w:rPr>
        <w:t>the prison has become central to the (re)production and (re)invention of a robust and historically dynamic white supremacist state:</w:t>
      </w:r>
      <w:r w:rsidRPr="00A63F59">
        <w:rPr>
          <w:rStyle w:val="StyleUnderline"/>
        </w:rPr>
        <w:t xml:space="preserve"> at its farthest institutional reaches, </w:t>
      </w:r>
      <w:r w:rsidRPr="00A63F59">
        <w:rPr>
          <w:rStyle w:val="StyleUnderline"/>
          <w:highlight w:val="green"/>
        </w:rPr>
        <w:t>the prison has developed a capacity to organize</w:t>
      </w:r>
      <w:r w:rsidRPr="00A63F59">
        <w:rPr>
          <w:rStyle w:val="StyleUnderline"/>
        </w:rPr>
        <w:t xml:space="preserve"> and disrupt the most taken-for-granted features of everyday </w:t>
      </w:r>
      <w:r w:rsidRPr="00A63F59">
        <w:rPr>
          <w:rStyle w:val="Emphasis"/>
          <w:highlight w:val="green"/>
        </w:rPr>
        <w:t>social life</w:t>
      </w:r>
      <w:r w:rsidRPr="00A63F59">
        <w:rPr>
          <w:rStyle w:val="StyleUnderline"/>
        </w:rPr>
        <w:t xml:space="preserve">, </w:t>
      </w:r>
      <w:r w:rsidRPr="00A63F59">
        <w:rPr>
          <w:rStyle w:val="StyleUnderline"/>
          <w:highlight w:val="green"/>
        </w:rPr>
        <w:t>including “family,” “community,” “school,” and individual social identities</w:t>
      </w:r>
      <w:r w:rsidRPr="00A63F59">
        <w:rPr>
          <w:rStyle w:val="StyleUnderline"/>
        </w:rPr>
        <w:t xml:space="preserve">. </w:t>
      </w:r>
      <w:r w:rsidRPr="00A63F59">
        <w:rPr>
          <w:rStyle w:val="StyleUnderline"/>
          <w:highlight w:val="green"/>
        </w:rPr>
        <w:t>Students</w:t>
      </w:r>
      <w:r w:rsidRPr="00A63F59">
        <w:rPr>
          <w:rStyle w:val="StyleUnderline"/>
        </w:rPr>
        <w:t xml:space="preserve">, teachers, and administrators of all kinds </w:t>
      </w:r>
      <w:r w:rsidRPr="00A63F59">
        <w:rPr>
          <w:rStyle w:val="StyleUnderline"/>
          <w:highlight w:val="green"/>
        </w:rPr>
        <w:t>have come to conceptualize “freedom,” “safety,” and “peace</w:t>
      </w:r>
      <w:r w:rsidRPr="00A63F59">
        <w:rPr>
          <w:rStyle w:val="StyleUnderline"/>
        </w:rPr>
        <w:t xml:space="preserve">” </w:t>
      </w:r>
      <w:r w:rsidRPr="00A63F59">
        <w:rPr>
          <w:rStyle w:val="StyleUnderline"/>
          <w:highlight w:val="green"/>
        </w:rPr>
        <w:t>as a relatively direct outcome of state-conducted domestic war</w:t>
      </w:r>
      <w:r w:rsidRPr="00A63F59">
        <w:rPr>
          <w:rStyle w:val="StyleUnderline"/>
        </w:rPr>
        <w:t xml:space="preserve"> (wars on crime, drugs, gangs, immigrants, terror, etc.), legitimated police violence, and large-scale, punitive imprisonment</w:t>
      </w:r>
      <w:r w:rsidRPr="00073DFA">
        <w:rPr>
          <w:sz w:val="16"/>
        </w:rPr>
        <w:t xml:space="preserve">. In what follows, I attempt to offer the outlines of a critical analysis and schematic social theory that might be useful to two overlapping, urgent tasks of the radical teacher: 1) </w:t>
      </w:r>
      <w:r w:rsidRPr="00A63F59">
        <w:rPr>
          <w:rStyle w:val="StyleUnderline"/>
        </w:rPr>
        <w:t xml:space="preserve">to better understand how </w:t>
      </w:r>
      <w:r w:rsidRPr="00A63F59">
        <w:rPr>
          <w:rStyle w:val="StyleUnderline"/>
          <w:highlight w:val="green"/>
        </w:rPr>
        <w:t>the prison</w:t>
      </w:r>
      <w:r w:rsidRPr="00A63F59">
        <w:rPr>
          <w:rStyle w:val="StyleUnderline"/>
        </w:rPr>
        <w:t xml:space="preserve">, along with the relations of power </w:t>
      </w:r>
      <w:r w:rsidRPr="00A63F59">
        <w:rPr>
          <w:rStyle w:val="StyleUnderline"/>
          <w:highlight w:val="green"/>
        </w:rPr>
        <w:t xml:space="preserve">and normalized state violence that the prison inhabits/produces, form the everyday </w:t>
      </w:r>
      <w:r w:rsidRPr="00A63F59">
        <w:rPr>
          <w:rStyle w:val="Emphasis"/>
          <w:highlight w:val="green"/>
        </w:rPr>
        <w:t>condition of possibility for the teaching act</w:t>
      </w:r>
      <w:r w:rsidRPr="00073DFA">
        <w:rPr>
          <w:sz w:val="16"/>
        </w:rPr>
        <w:t xml:space="preserve">; and 2) to engage a historically situated abolitionist praxis that is, in this moment, primarily pedagogical. A working conception of the “prison regime” offers a useful tool of critical social analysis as well as a theoretical framework for contextualizing critical, radical, and perhaps abolitionist pedagogies. </w:t>
      </w:r>
      <w:r w:rsidRPr="00A63F59">
        <w:rPr>
          <w:rStyle w:val="StyleUnderline"/>
        </w:rPr>
        <w:t xml:space="preserve">In subtle distinction from the criminological, social scientific, and common sense understandings of “criminal justice,” “prisons/ jails,” and the “correctional system,” </w:t>
      </w:r>
      <w:r w:rsidRPr="00A63F59">
        <w:rPr>
          <w:rStyle w:val="StyleUnderline"/>
          <w:highlight w:val="green"/>
        </w:rPr>
        <w:t>the notion of a prison regime focuses on three</w:t>
      </w:r>
      <w:r w:rsidRPr="00A63F59">
        <w:rPr>
          <w:rStyle w:val="StyleUnderline"/>
        </w:rPr>
        <w:t xml:space="preserve"> interrelated </w:t>
      </w:r>
      <w:r w:rsidRPr="00A63F59">
        <w:rPr>
          <w:rStyle w:val="Emphasis"/>
          <w:highlight w:val="green"/>
        </w:rPr>
        <w:t>technologies and processes</w:t>
      </w:r>
      <w:r w:rsidRPr="00A63F59">
        <w:rPr>
          <w:rStyle w:val="StyleUnderline"/>
          <w:highlight w:val="green"/>
        </w:rPr>
        <w:t xml:space="preserve"> that are dynamically produced</w:t>
      </w:r>
      <w:r w:rsidRPr="00A63F59">
        <w:rPr>
          <w:rStyle w:val="StyleUnderline"/>
        </w:rPr>
        <w:t xml:space="preserve"> at the site of imprisonment: first, the prison regime encompasses the material arrangements of institutional power </w:t>
      </w:r>
      <w:r w:rsidRPr="00A63F59">
        <w:rPr>
          <w:rStyle w:val="StyleUnderline"/>
          <w:highlight w:val="green"/>
        </w:rPr>
        <w:t>that create informal</w:t>
      </w:r>
      <w:r w:rsidRPr="00A63F59">
        <w:rPr>
          <w:rStyle w:val="StyleUnderline"/>
        </w:rPr>
        <w:t xml:space="preserve"> (and often nominally illegal) </w:t>
      </w:r>
      <w:r w:rsidRPr="00A63F59">
        <w:rPr>
          <w:rStyle w:val="Emphasis"/>
          <w:highlight w:val="green"/>
        </w:rPr>
        <w:t>routines and protocols of militarized physiological domination</w:t>
      </w:r>
      <w:r w:rsidRPr="00A63F59">
        <w:rPr>
          <w:rStyle w:val="StyleUnderline"/>
        </w:rPr>
        <w:t xml:space="preserve"> over human beings held captive by the state</w:t>
      </w:r>
      <w:r w:rsidRPr="00073DFA">
        <w:rPr>
          <w:sz w:val="16"/>
        </w:rPr>
        <w:t xml:space="preserve">. </w:t>
      </w:r>
      <w:r w:rsidRPr="00A63F59">
        <w:rPr>
          <w:rStyle w:val="StyleUnderline"/>
          <w:highlight w:val="green"/>
        </w:rPr>
        <w:t>This domination privileges a historical anti-black state violence that is</w:t>
      </w:r>
      <w:r w:rsidRPr="00A63F59">
        <w:rPr>
          <w:rStyle w:val="StyleUnderline"/>
        </w:rPr>
        <w:t xml:space="preserve"> particularly </w:t>
      </w:r>
      <w:r w:rsidRPr="00A63F59">
        <w:rPr>
          <w:rStyle w:val="StyleUnderline"/>
          <w:highlight w:val="green"/>
        </w:rPr>
        <w:t>traceable to</w:t>
      </w:r>
      <w:r w:rsidRPr="00A63F59">
        <w:rPr>
          <w:rStyle w:val="StyleUnderline"/>
        </w:rPr>
        <w:t xml:space="preserve"> the latter stages of continental </w:t>
      </w:r>
      <w:r w:rsidRPr="00A63F59">
        <w:rPr>
          <w:rStyle w:val="StyleUnderline"/>
          <w:highlight w:val="green"/>
        </w:rPr>
        <w:t>racial chattel slavery</w:t>
      </w:r>
      <w:r w:rsidRPr="00A63F59">
        <w:rPr>
          <w:rStyle w:val="StyleUnderline"/>
        </w:rPr>
        <w:t xml:space="preserve"> and its immediate epochal aftermath in “post-emancipation” white supremacy and juridical racial segregation/apartheid—a privileging that is directly reflected in the actual demography of the imprisoned population, composed of a Black majority</w:t>
      </w:r>
      <w:r w:rsidRPr="00073DFA">
        <w:rPr>
          <w:sz w:val="16"/>
        </w:rPr>
        <w:t xml:space="preserve">. The institutional elaborations of this white supremacist and anti-black carceral state create an overarching system of physiological domination that subsumes differently racialized subjects (including whites) into institutional routines (strip searching and regular bodily invasion, legally sanctioned torture, ad hoc assassination, routinized medical neglect) that revise while sustaining the everyday practices of genocidal racial slavery. While there are multiple variations on this regime of physiological dominance—including (Latino/a, Muslim, and Arab) immigrant detention, extra-territorial military prisons, and asylums—it is crucial to recognize that the genealogy of the prison’s systemic violence is anchored in the normalized Black genocide of U.S. and New World nation-building.2 Second, the concept of the prison regime understands the place of state-ordained human capture as a modality of social (dis)organization that produces numerous forms of interpersonal and systemic (race, class, gender, sexual) violence within and beyond the physical sites of imprisonment. Here, the multiple and vast social effects of imprisonment (from affective disruptions of community and extended familial ties to long-term economic/geographic displacement) are understood as fundamental and systemic dimensions of the policing and imprisonment apparatus, rather than secondary or unintended consequences of it.3 </w:t>
      </w:r>
      <w:r w:rsidRPr="00A63F59">
        <w:rPr>
          <w:rStyle w:val="StyleUnderline"/>
        </w:rPr>
        <w:t xml:space="preserve">Third, </w:t>
      </w:r>
      <w:r w:rsidRPr="00A63F59">
        <w:rPr>
          <w:rStyle w:val="StyleUnderline"/>
          <w:highlight w:val="green"/>
        </w:rPr>
        <w:t>the prison regime encompasses the multiple knowledges and meanings</w:t>
      </w:r>
      <w:r w:rsidRPr="00A63F59">
        <w:rPr>
          <w:rStyle w:val="StyleUnderline"/>
        </w:rPr>
        <w:t xml:space="preserve"> that are created around the institutional site and cultural symbol of “the prison,” </w:t>
      </w:r>
      <w:r w:rsidRPr="00A63F59">
        <w:rPr>
          <w:rStyle w:val="StyleUnderline"/>
          <w:highlight w:val="green"/>
        </w:rPr>
        <w:t>including those that circulate in</w:t>
      </w:r>
      <w:r w:rsidRPr="00A63F59">
        <w:rPr>
          <w:rStyle w:val="StyleUnderline"/>
        </w:rPr>
        <w:t xml:space="preserve"> popular culture and among the administrative bureaucracies and </w:t>
      </w:r>
      <w:r w:rsidRPr="00A63F59">
        <w:rPr>
          <w:rStyle w:val="StyleUnderline"/>
          <w:highlight w:val="green"/>
        </w:rPr>
        <w:t>curriculum of schools</w:t>
      </w:r>
      <w:r w:rsidRPr="00073DFA">
        <w:rPr>
          <w:sz w:val="16"/>
        </w:rPr>
        <w:t xml:space="preserve">. </w:t>
      </w:r>
      <w:r w:rsidRPr="00A63F59">
        <w:rPr>
          <w:rStyle w:val="StyleUnderline"/>
        </w:rPr>
        <w:t xml:space="preserve">Given this conception of the prison regime as a far-reaching </w:t>
      </w:r>
      <w:r w:rsidRPr="00A63F59">
        <w:rPr>
          <w:rStyle w:val="StyleUnderline"/>
        </w:rPr>
        <w:lastRenderedPageBreak/>
        <w:t xml:space="preserve">and invasive arrangement of social power, state violence, and human domination, we might better be able to understand the significance of </w:t>
      </w:r>
      <w:r w:rsidRPr="00A63F59">
        <w:rPr>
          <w:rStyle w:val="StyleUnderline"/>
          <w:highlight w:val="green"/>
        </w:rPr>
        <w:t>everyday routines of school-based discipline</w:t>
      </w:r>
      <w:r w:rsidRPr="00A63F59">
        <w:rPr>
          <w:rStyle w:val="StyleUnderline"/>
        </w:rPr>
        <w:t xml:space="preserve"> that </w:t>
      </w:r>
      <w:r w:rsidRPr="00A63F59">
        <w:rPr>
          <w:rStyle w:val="StyleUnderline"/>
          <w:highlight w:val="green"/>
        </w:rPr>
        <w:t xml:space="preserve">imply the </w:t>
      </w:r>
      <w:r w:rsidRPr="00A63F59">
        <w:rPr>
          <w:rStyle w:val="Emphasis"/>
          <w:highlight w:val="green"/>
        </w:rPr>
        <w:t>possibility of imprisonment</w:t>
      </w:r>
      <w:r w:rsidRPr="00A63F59">
        <w:rPr>
          <w:rStyle w:val="StyleUnderline"/>
          <w:highlight w:val="green"/>
        </w:rPr>
        <w:t xml:space="preserve"> as the punitive bureaucratic outcome of misbehavior, truancy, and academic failure</w:t>
      </w:r>
      <w:r w:rsidRPr="00073DFA">
        <w:rPr>
          <w:sz w:val="16"/>
        </w:rPr>
        <w:t xml:space="preserve">. What, then, is the </w:t>
      </w:r>
    </w:p>
    <w:p w14:paraId="7DDCF063" w14:textId="77777777" w:rsidR="00DA10FD" w:rsidRPr="00DA10FD" w:rsidRDefault="00DA10FD" w:rsidP="00DA10FD">
      <w:pPr>
        <w:rPr>
          <w:sz w:val="16"/>
        </w:rPr>
      </w:pPr>
      <w:r w:rsidRPr="00073DFA">
        <w:rPr>
          <w:sz w:val="16"/>
        </w:rPr>
        <w:t xml:space="preserve">condition of “teaching” in the context of a prison regime that is so relentless in its innovation and intrusiveness? </w:t>
      </w:r>
      <w:r w:rsidRPr="00A63F59">
        <w:rPr>
          <w:rStyle w:val="StyleUnderline"/>
        </w:rPr>
        <w:t>We might depart from another critical premise: that the prison (jail, detention center, etc.) cannot be conceptualized as a place that is wholly separate or alienated from the normalized intercourses of civil society or “the free world.”</w:t>
      </w:r>
      <w:r w:rsidRPr="00073DFA">
        <w:rPr>
          <w:sz w:val="16"/>
        </w:rPr>
        <w:t xml:space="preserve"> Speaking more precisely to the concerns raised by this issue of Radical Teacher, </w:t>
      </w:r>
      <w:r w:rsidRPr="00A63F59">
        <w:rPr>
          <w:rStyle w:val="StyleUnderline"/>
        </w:rPr>
        <w:t xml:space="preserve">the massive carceral-cultural form of the prison has naturalized a systemic disorientation of the teaching act, so that </w:t>
      </w:r>
      <w:r w:rsidRPr="00A63F59">
        <w:rPr>
          <w:rStyle w:val="Emphasis"/>
          <w:highlight w:val="green"/>
        </w:rPr>
        <w:t>teaching is no longer separable</w:t>
      </w:r>
      <w:r w:rsidRPr="00A63F59">
        <w:rPr>
          <w:rStyle w:val="StyleUnderline"/>
          <w:highlight w:val="green"/>
        </w:rPr>
        <w:t xml:space="preserve"> from the work of policing</w:t>
      </w:r>
      <w:r w:rsidRPr="00A63F59">
        <w:rPr>
          <w:rStyle w:val="StyleUnderline"/>
        </w:rPr>
        <w:t>, juridical discipline, and state-crafted punishment.</w:t>
      </w:r>
      <w:r w:rsidRPr="00073DFA">
        <w:rPr>
          <w:sz w:val="16"/>
        </w:rPr>
        <w:t xml:space="preserve"> </w:t>
      </w:r>
      <w:r w:rsidRPr="00A63F59">
        <w:rPr>
          <w:rStyle w:val="StyleUnderline"/>
        </w:rPr>
        <w:t>Thus</w:t>
      </w:r>
      <w:r w:rsidRPr="00A63F59">
        <w:rPr>
          <w:rStyle w:val="StyleUnderline"/>
          <w:highlight w:val="green"/>
        </w:rPr>
        <w:t>, I do not think the crucial question in our historical moment is whether or not our teaching ultimately</w:t>
      </w:r>
      <w:r w:rsidRPr="00A63F59">
        <w:rPr>
          <w:rStyle w:val="StyleUnderline"/>
        </w:rPr>
        <w:t xml:space="preserve"> supports or adequately </w:t>
      </w:r>
      <w:r w:rsidRPr="00A63F59">
        <w:rPr>
          <w:rStyle w:val="StyleUnderline"/>
          <w:highlight w:val="green"/>
        </w:rPr>
        <w:t xml:space="preserve">challenges </w:t>
      </w:r>
      <w:r w:rsidRPr="00A63F59">
        <w:rPr>
          <w:rStyle w:val="StyleUnderline"/>
        </w:rPr>
        <w:t xml:space="preserve">the </w:t>
      </w:r>
      <w:r w:rsidRPr="00A63F59">
        <w:rPr>
          <w:rStyle w:val="StyleUnderline"/>
          <w:highlight w:val="green"/>
        </w:rPr>
        <w:t>material arrangements</w:t>
      </w:r>
      <w:r w:rsidRPr="00A63F59">
        <w:rPr>
          <w:rStyle w:val="StyleUnderline"/>
        </w:rPr>
        <w:t xml:space="preserve"> and cultural significations of the prison regime—just as I believe the central question under the rule of apartheid is not whether a curriculum condones or opposes the spatial arrangements of white supremacy and intensified racist state violence.</w:t>
      </w:r>
      <w:r w:rsidRPr="00073DFA">
        <w:rPr>
          <w:sz w:val="16"/>
        </w:rPr>
        <w:t xml:space="preserve"> </w:t>
      </w:r>
      <w:r w:rsidRPr="00A63F59">
        <w:rPr>
          <w:rStyle w:val="StyleUnderline"/>
          <w:highlight w:val="green"/>
        </w:rPr>
        <w:t>Rather, the primary question is whether and how the act of teaching can</w:t>
      </w:r>
      <w:r w:rsidRPr="00A63F59">
        <w:rPr>
          <w:rStyle w:val="StyleUnderline"/>
        </w:rPr>
        <w:t xml:space="preserve"> effectively and </w:t>
      </w:r>
      <w:r w:rsidRPr="00A63F59">
        <w:rPr>
          <w:rStyle w:val="StyleUnderline"/>
          <w:highlight w:val="green"/>
        </w:rPr>
        <w:t>radically displace the normalized misery, everyday suffering</w:t>
      </w:r>
      <w:r w:rsidRPr="00A63F59">
        <w:rPr>
          <w:rStyle w:val="StyleUnderline"/>
        </w:rPr>
        <w:t>, and mundane state violence that are reproduced and/or passively condoned by both hegemonic and critical/counterhegemonic pedagogies.</w:t>
      </w:r>
      <w:r w:rsidRPr="00073DFA">
        <w:rPr>
          <w:sz w:val="16"/>
        </w:rPr>
        <w:t xml:space="preserve"> </w:t>
      </w:r>
      <w:r w:rsidRPr="003A541B">
        <w:rPr>
          <w:rStyle w:val="StyleUnderline"/>
          <w:highlight w:val="green"/>
        </w:rPr>
        <w:t>I am arguing that our historical conditions urgently dictate that a strategic distinction must be drawn between</w:t>
      </w:r>
      <w:r w:rsidRPr="00A63F59">
        <w:rPr>
          <w:rStyle w:val="StyleUnderline"/>
        </w:rPr>
        <w:t xml:space="preserve"> liberal, social justice, critical, and even </w:t>
      </w:r>
      <w:r w:rsidRPr="003A541B">
        <w:rPr>
          <w:rStyle w:val="StyleUnderline"/>
          <w:highlight w:val="green"/>
        </w:rPr>
        <w:t xml:space="preserve">“radical” pedagogies that are capable of even remotely </w:t>
      </w:r>
      <w:r w:rsidRPr="003A541B">
        <w:rPr>
          <w:rStyle w:val="Emphasis"/>
          <w:highlight w:val="green"/>
        </w:rPr>
        <w:t>justifying, defending, or tolerating</w:t>
      </w:r>
      <w:r w:rsidRPr="003A541B">
        <w:rPr>
          <w:rStyle w:val="StyleUnderline"/>
          <w:highlight w:val="green"/>
        </w:rPr>
        <w:t xml:space="preserve"> a proto-genocidal prison regime</w:t>
      </w:r>
      <w:r w:rsidRPr="00A63F59">
        <w:rPr>
          <w:rStyle w:val="StyleUnderline"/>
        </w:rPr>
        <w:t xml:space="preserve"> that is without precedent or peer, on the one hand, </w:t>
      </w:r>
      <w:r w:rsidRPr="003A541B">
        <w:rPr>
          <w:rStyle w:val="StyleUnderline"/>
          <w:highlight w:val="green"/>
        </w:rPr>
        <w:t xml:space="preserve">and those attempts at </w:t>
      </w:r>
      <w:r w:rsidRPr="00452B15">
        <w:rPr>
          <w:rStyle w:val="Emphasis"/>
          <w:highlight w:val="green"/>
        </w:rPr>
        <w:t>abolitionist pedagogy</w:t>
      </w:r>
      <w:r w:rsidRPr="00A63F59">
        <w:rPr>
          <w:rStyle w:val="StyleUnderline"/>
        </w:rPr>
        <w:t xml:space="preserve"> that—in an urgent embracing of the historical necessity of innovation, improvisation, and radical rearticulation— are attempting to generate new epistemic and intellectual approaches to meaning, knowledge, learning, and practice for the sake of life, liberation, and new social possibilities</w:t>
      </w:r>
      <w:r w:rsidRPr="00073DFA">
        <w:rPr>
          <w:sz w:val="16"/>
        </w:rPr>
        <w:t xml:space="preserve">. </w:t>
      </w:r>
      <w:r w:rsidRPr="003A541B">
        <w:rPr>
          <w:rStyle w:val="StyleUnderline"/>
          <w:highlight w:val="green"/>
        </w:rPr>
        <w:t>I am concerned with addressing a pedagogical tendency that artificially separates the teacher-student relation and “the school” from “the prison.”</w:t>
      </w:r>
      <w:r w:rsidRPr="00073DFA">
        <w:rPr>
          <w:sz w:val="16"/>
        </w:rPr>
        <w:t xml:space="preserve"> </w:t>
      </w:r>
      <w:r w:rsidRPr="003A541B">
        <w:rPr>
          <w:rStyle w:val="StyleUnderline"/>
        </w:rPr>
        <w:t xml:space="preserve">Such strategic distinctions are useful for delineating the ways that multiple pedagogical epistemes (including otherwise critical and radical ones) operate from the a priori notion that prisons and policing serve necessary, peace-and-safety making, and “good” social functions that are somehow separable or recuperable from their historical primacy to socioeconomic/class </w:t>
      </w:r>
      <w:r>
        <w:rPr>
          <w:rStyle w:val="StyleUnderline"/>
        </w:rPr>
        <w:t>repression, American apartheid, racial slavery,</w:t>
      </w:r>
      <w:r w:rsidRPr="003A541B">
        <w:rPr>
          <w:rStyle w:val="StyleUnderline"/>
        </w:rPr>
        <w:t xml:space="preserve"> indigenous land disp</w:t>
      </w:r>
      <w:r>
        <w:rPr>
          <w:rStyle w:val="StyleUnderline"/>
        </w:rPr>
        <w:t>lacement and cultural genocide,</w:t>
      </w:r>
      <w:r w:rsidRPr="003A541B">
        <w:rPr>
          <w:rStyle w:val="StyleUnderline"/>
        </w:rPr>
        <w:t xml:space="preserve"> and white supremacist colonization</w:t>
      </w:r>
      <w:r w:rsidRPr="00073DFA">
        <w:rPr>
          <w:sz w:val="16"/>
        </w:rPr>
        <w:t xml:space="preserve">.9 In other words, what might happen to the disoriented teaching act if it sere re-oriented against the assumptive necessity, integrity, and taken-for-grantedness of prisons, policing, and the normalized state violence they reproduce? Schooling Regime </w:t>
      </w:r>
      <w:r w:rsidRPr="003A541B">
        <w:rPr>
          <w:rStyle w:val="StyleUnderline"/>
          <w:highlight w:val="green"/>
        </w:rPr>
        <w:t>The structural symbiosis between schools and the racist policing/prison state is evident in the administrative, public policy, and pedagogical innovations of the War on Drugs, “Zero Tolerance,” “No Child Left Behind,” and the school-based militarizations of the “school to prison (and military) pipeline</w:t>
      </w:r>
      <w:r w:rsidRPr="00073DFA">
        <w:rPr>
          <w:sz w:val="16"/>
        </w:rPr>
        <w:t xml:space="preserve">.”10 </w:t>
      </w:r>
      <w:r w:rsidRPr="003A541B">
        <w:rPr>
          <w:rStyle w:val="StyleUnderline"/>
        </w:rPr>
        <w:t>Angela Y. Davis has suggested that “</w:t>
      </w:r>
      <w:r w:rsidRPr="003A541B">
        <w:rPr>
          <w:rStyle w:val="StyleUnderline"/>
          <w:highlight w:val="green"/>
        </w:rPr>
        <w:t>when children attend schools that place a greater value on discipline and security</w:t>
      </w:r>
      <w:r w:rsidRPr="003A541B">
        <w:rPr>
          <w:rStyle w:val="StyleUnderline"/>
        </w:rPr>
        <w:t xml:space="preserve"> than on knowledge and intellectual development, </w:t>
      </w:r>
      <w:r w:rsidRPr="003A541B">
        <w:rPr>
          <w:rStyle w:val="StyleUnderline"/>
          <w:highlight w:val="green"/>
        </w:rPr>
        <w:t xml:space="preserve">they are attending </w:t>
      </w:r>
      <w:r w:rsidRPr="003A541B">
        <w:rPr>
          <w:rStyle w:val="Emphasis"/>
          <w:highlight w:val="green"/>
        </w:rPr>
        <w:t>prep schools for prison</w:t>
      </w:r>
      <w:r w:rsidRPr="00073DFA">
        <w:rPr>
          <w:sz w:val="16"/>
        </w:rPr>
        <w:t xml:space="preserve">.”11 </w:t>
      </w:r>
      <w:r w:rsidRPr="003A541B">
        <w:rPr>
          <w:rStyle w:val="StyleUnderline"/>
          <w:highlight w:val="green"/>
        </w:rPr>
        <w:t xml:space="preserve">These punitive iterations of an increasingly </w:t>
      </w:r>
      <w:r w:rsidRPr="003A541B">
        <w:rPr>
          <w:rStyle w:val="Emphasis"/>
          <w:highlight w:val="green"/>
        </w:rPr>
        <w:t>carceral schooling industrial complex</w:t>
      </w:r>
      <w:r w:rsidRPr="003A541B">
        <w:rPr>
          <w:rStyle w:val="StyleUnderline"/>
        </w:rPr>
        <w:t>, however, represent a symptomatic reflection of how the racist state—and white supremacist social formation generally—</w:t>
      </w:r>
      <w:r w:rsidRPr="00073DFA">
        <w:rPr>
          <w:rStyle w:val="StyleUnderline"/>
          <w:highlight w:val="green"/>
        </w:rPr>
        <w:t>are producing new categories of social identities</w:t>
      </w:r>
      <w:r w:rsidRPr="003A541B">
        <w:rPr>
          <w:rStyle w:val="StyleUnderline"/>
        </w:rPr>
        <w:t xml:space="preserve"> (and redefining older ones) that can only be “taught” within a direct relationship to the regulatory mechanisms and imminent (state) violence of the prison industrial complex and the U.S. prison regime</w:t>
      </w:r>
      <w:r w:rsidRPr="00073DFA">
        <w:rPr>
          <w:sz w:val="16"/>
        </w:rPr>
        <w:t xml:space="preserve">. (Even while some are relatively privileged by the institutional logics of relative de-criminalization, their bodily mobility and academic progression are contingent on the state’s capacity to separate and “protect” them from the criminalized.) </w:t>
      </w:r>
      <w:r w:rsidRPr="003A541B">
        <w:rPr>
          <w:rStyle w:val="StyleUnderline"/>
        </w:rPr>
        <w:t xml:space="preserve">There are, at first, categories of social subjects that are apprehended and </w:t>
      </w:r>
      <w:r w:rsidRPr="00073DFA">
        <w:rPr>
          <w:rStyle w:val="StyleUnderline"/>
          <w:highlight w:val="green"/>
        </w:rPr>
        <w:t xml:space="preserve">naturalized by the </w:t>
      </w:r>
      <w:r w:rsidRPr="00073DFA">
        <w:rPr>
          <w:rStyle w:val="StyleUnderline"/>
          <w:highlight w:val="green"/>
        </w:rPr>
        <w:lastRenderedPageBreak/>
        <w:t>school-as-state</w:t>
      </w:r>
      <w:r w:rsidRPr="003A541B">
        <w:rPr>
          <w:rStyle w:val="StyleUnderline"/>
        </w:rPr>
        <w:t>—</w:t>
      </w:r>
      <w:r w:rsidRPr="00073DFA">
        <w:rPr>
          <w:rStyle w:val="StyleUnderline"/>
          <w:highlight w:val="green"/>
        </w:rPr>
        <w:t>gifted and talented, undocumented, gang affiliated, exceptional, at-risk, average—who are then, by ontological necessity</w:t>
      </w:r>
      <w:r w:rsidRPr="003A541B">
        <w:rPr>
          <w:rStyle w:val="StyleUnderline"/>
        </w:rPr>
        <w:t xml:space="preserve">, hierarchically separated </w:t>
      </w:r>
      <w:r w:rsidRPr="00073DFA">
        <w:rPr>
          <w:rStyle w:val="StyleUnderline"/>
          <w:highlight w:val="green"/>
        </w:rPr>
        <w:t>through the protocols of pseudo-standardized intelligence</w:t>
      </w:r>
      <w:r w:rsidRPr="003A541B">
        <w:rPr>
          <w:rStyle w:val="StyleUnderline"/>
        </w:rPr>
        <w:t xml:space="preserve"> quotient, socioeconomic class, race, gender, citizenship, sexuality, neighborhood geography, etc</w:t>
      </w:r>
      <w:r w:rsidRPr="00073DFA">
        <w:rPr>
          <w:sz w:val="16"/>
        </w:rPr>
        <w:t xml:space="preserve">. </w:t>
      </w:r>
      <w:r w:rsidRPr="00073DFA">
        <w:rPr>
          <w:rStyle w:val="StyleUnderline"/>
          <w:highlight w:val="green"/>
        </w:rPr>
        <w:t>This seemingly compulsory, school-sited reproduction of the deadly</w:t>
      </w:r>
      <w:r w:rsidRPr="003A541B">
        <w:rPr>
          <w:rStyle w:val="StyleUnderline"/>
        </w:rPr>
        <w:t xml:space="preserve"> circuits of privilege and </w:t>
      </w:r>
      <w:r w:rsidRPr="00073DFA">
        <w:rPr>
          <w:rStyle w:val="StyleUnderline"/>
          <w:highlight w:val="green"/>
        </w:rPr>
        <w:t>alienation</w:t>
      </w:r>
      <w:r w:rsidRPr="003A541B">
        <w:rPr>
          <w:rStyle w:val="StyleUnderline"/>
        </w:rPr>
        <w:t xml:space="preserve"> is anything but new, and </w:t>
      </w:r>
      <w:r w:rsidRPr="00073DFA">
        <w:rPr>
          <w:rStyle w:val="StyleUnderline"/>
          <w:highlight w:val="green"/>
        </w:rPr>
        <w:t>has always been central to the routines of the U.S. schooling regime,</w:t>
      </w:r>
      <w:r w:rsidRPr="003A541B">
        <w:rPr>
          <w:rStyle w:val="StyleUnderline"/>
        </w:rPr>
        <w:t xml:space="preserve"> particularly in its colonialist and post-emancipationist articulations</w:t>
      </w:r>
      <w:r w:rsidRPr="00073DFA">
        <w:rPr>
          <w:sz w:val="16"/>
        </w:rPr>
        <w:t xml:space="preserve">.12 The idea of the U.S. prison apparatus as a regime, in this context, brings attention to how prisons are not places outside and apart from our everyday lives, but instead shape and deform our identities, communities, and modes of social interaction. I have written elsewhere that the prison regime is an apparatus of power/violence that cannot be reduced to a minor “institution” of the state, but has in fact become an apparatus that possesses and constitutes the state, often as if autonomous of its authority.13 Here, I am interested in how this regime overlaps with and mutually nourishes the multiple “schooling regimes” that make up the U.S. educational system. The U.S. prison, in other words, has become a model and prototype for power relations more generally, in which 1) institutional authority is intertwined with the policing and surveillance capacities (legitimated violence) of the state, 2) the broadly cultural and peculiarly juridical racial/gender criminalization of particular social subjects becomes a primary framework for organizing institutional access, and 3) the practice of systemic bodily immobilization (incarceration) permeates the normal routines of the “free world.” </w:t>
      </w:r>
      <w:r w:rsidRPr="00073DFA">
        <w:rPr>
          <w:rStyle w:val="StyleUnderline"/>
        </w:rPr>
        <w:t xml:space="preserve">To trace the movements of the prison’s modeling of power relations to the site of the school is to understand that </w:t>
      </w:r>
      <w:r w:rsidRPr="00073DFA">
        <w:rPr>
          <w:rStyle w:val="StyleUnderline"/>
          <w:highlight w:val="green"/>
        </w:rPr>
        <w:t>policing/surveillance</w:t>
      </w:r>
      <w:r w:rsidRPr="00073DFA">
        <w:rPr>
          <w:rStyle w:val="StyleUnderline"/>
        </w:rPr>
        <w:t xml:space="preserve">, criminalization, </w:t>
      </w:r>
      <w:r w:rsidRPr="00073DFA">
        <w:rPr>
          <w:rStyle w:val="StyleUnderline"/>
          <w:highlight w:val="green"/>
        </w:rPr>
        <w:t>and immobilization are as much schooling practices as they are imprisonment practices</w:t>
      </w:r>
      <w:r w:rsidRPr="00073DFA">
        <w:rPr>
          <w:sz w:val="16"/>
        </w:rPr>
        <w:t xml:space="preserve">. </w:t>
      </w:r>
      <w:r w:rsidRPr="00073DFA">
        <w:rPr>
          <w:rStyle w:val="StyleUnderline"/>
          <w:highlight w:val="green"/>
        </w:rPr>
        <w:t>The teacher is</w:t>
      </w:r>
      <w:r w:rsidRPr="00073DFA">
        <w:rPr>
          <w:rStyle w:val="StyleUnderline"/>
        </w:rPr>
        <w:t xml:space="preserve"> generally being </w:t>
      </w:r>
      <w:r w:rsidRPr="00073DFA">
        <w:rPr>
          <w:rStyle w:val="StyleUnderline"/>
          <w:highlight w:val="green"/>
        </w:rPr>
        <w:t>asked to train the foot soldiers, middle managers, administrators</w:t>
      </w:r>
      <w:r w:rsidRPr="00073DFA">
        <w:rPr>
          <w:rStyle w:val="StyleUnderline"/>
        </w:rPr>
        <w:t xml:space="preserve">, workers, intellectuals, </w:t>
      </w:r>
      <w:r w:rsidRPr="00073DFA">
        <w:rPr>
          <w:rStyle w:val="StyleUnderline"/>
          <w:highlight w:val="green"/>
        </w:rPr>
        <w:t>and potential captives of the school/prison confluence</w:t>
      </w:r>
      <w:r w:rsidRPr="00073DFA">
        <w:rPr>
          <w:rStyle w:val="StyleUnderline"/>
        </w:rPr>
        <w:t>, whether the classroom is populated by criminalized Black and Brown youth or white Ph.D. candidates</w:t>
      </w:r>
      <w:r w:rsidRPr="00073DFA">
        <w:rPr>
          <w:sz w:val="16"/>
        </w:rPr>
        <w:t xml:space="preserve">. </w:t>
      </w:r>
      <w:r w:rsidRPr="00073DFA">
        <w:rPr>
          <w:rStyle w:val="StyleUnderline"/>
        </w:rPr>
        <w:t xml:space="preserve">Two thoughts are worth considering: the teaching act is constituted by the technologies of the prison regime, and </w:t>
      </w:r>
      <w:r w:rsidRPr="00073DFA">
        <w:rPr>
          <w:rStyle w:val="StyleUnderline"/>
          <w:highlight w:val="green"/>
        </w:rPr>
        <w:t>the school is inseparable from the prison industrial complex</w:t>
      </w:r>
      <w:r w:rsidRPr="00073DFA">
        <w:rPr>
          <w:sz w:val="16"/>
        </w:rPr>
        <w:t xml:space="preserve">. The “prison industrial complex,” in contrast to the prison regime, names the emergence over the last three decades of multiple symbiotic institutional relationships that dynamically link private business (such as architectural firms, construction companies, and uniform manufacturers) and government/state apparatuses (including police, corrections, and elected officials) in projects of multiply-scaled human immobilization and imprisonment. The national abolitionist organization Critical Resistance elaborates that the prison industrial complex is a “system situated at the intersection of governmental and private interests that uses prisons as a solution to social, political, and economic problems.”14 </w:t>
      </w:r>
      <w:r w:rsidRPr="00073DFA">
        <w:rPr>
          <w:rStyle w:val="StyleUnderline"/>
        </w:rPr>
        <w:t xml:space="preserve">In fact, as many abolitionist scholars have noted, </w:t>
      </w:r>
      <w:r w:rsidRPr="00073DFA">
        <w:rPr>
          <w:rStyle w:val="StyleUnderline"/>
          <w:highlight w:val="green"/>
        </w:rPr>
        <w:t>the rise of the prison industrial complex is</w:t>
      </w:r>
      <w:r w:rsidRPr="00073DFA">
        <w:rPr>
          <w:rStyle w:val="StyleUnderline"/>
        </w:rPr>
        <w:t xml:space="preserve"> in part </w:t>
      </w:r>
      <w:r w:rsidRPr="00073DFA">
        <w:rPr>
          <w:rStyle w:val="StyleUnderline"/>
          <w:highlight w:val="green"/>
        </w:rPr>
        <w:t>a direct outcome of the liberal-progressive “prison reform” successes of the 1970s.</w:t>
      </w:r>
      <w:r w:rsidRPr="00073DFA">
        <w:rPr>
          <w:sz w:val="16"/>
        </w:rPr>
        <w:t xml:space="preserve"> The political convergence between liberals, progressives, and “law and order” conservatives/reactionaries, located within the accelerating political and geographical displacements of globalization,15 generated a host of material transformations and institutional shifts that facilitated— in fact, necessitated—the large-scale reorganization of the prison into a host of new and/or qualitatively intensified structural relationships with numerous political and economic apparatuses, including public policy and legislative bodies, electoral and lobbying apparatuses, the medical and architectural/construction industries, and various other hegemonic institutional forms. Concretely, the reform of the prison required its own expansion and bureaucratic multiplication: for example, the reform of prison overcrowding came to involve an astronomical growth in new prison construction (rather than decarceration and release), the reformist outrage against preventable deaths and severe physiological suffering from (communicable, congenital, and mental) illnesses yielded the piecemeal incorporation of medical facilities and staff into prison protocols (as opposed to addressing the fact that massive incarceration inherently creates and circulates sickness), and reformist recognition of carceral state violence against emotionally disordered, mentally ill, and disabled captives led to the creation of new prisons and pharmaceutical regimens for the “criminally insane,” and so on. Following the historical trajectory of Angela Y. Davis’ concise and accurate assessment that “during the (American) revolutionary period, the penitentiary was generally viewed as a progressive reform, linked to the larger campaign for the rights of citizens,”16 it is crucial to recognize that the prison industrial complex is one of the most significant “reformist” achievements in U.S. history and is not simply the perverse social project of self-identified reactionaries and conservatives. Its roots and sustenance are fundamentally located in the American liberal-progressive impulse toward reforming institutionalized state violence rather than abolishing it. The absolute banality of the prison regime’s presence in the administrative protocols, curricula, and educational routines of the school is almost omnipresent: aside from the most obvious appearances of the racist policing state on campuses everywhere, it is generally the fundamental epistemological (hence pedagogical) assumption of the school that 1) social order (peace) requires a normalized, culturally legitimated proliferation of state violence (policing, juridical punishment, war); 2) the survival of civil society (schools, citizenship, and individual “freedom”) depends on the capacity of the state to isolate or extinguish the criminal/dangerous; and 3) the U.S. nationbuilding project is endemically decent or (at least) democratic in spirit, and its apparent </w:t>
      </w:r>
      <w:r w:rsidRPr="00BB78B1">
        <w:rPr>
          <w:sz w:val="16"/>
        </w:rPr>
        <w:t xml:space="preserve">corruptions, contradictions, and systemic brutalities (including and especially the racial, gender, and class-based violence of the prison industrial complex) are ultimately reformable, redeemable, or (if all else fails) forgivable. </w:t>
      </w:r>
      <w:r w:rsidRPr="00BB78B1">
        <w:rPr>
          <w:rStyle w:val="StyleUnderline"/>
        </w:rPr>
        <w:t>It is virtually indisputable—though always worth restating—that most pedagogical practices (including many “critical/radical” ones) invest in producing or edifying “free” and self-governing citizen/subjects</w:t>
      </w:r>
      <w:r w:rsidRPr="00BB78B1">
        <w:rPr>
          <w:sz w:val="16"/>
        </w:rPr>
        <w:t xml:space="preserve">. </w:t>
      </w:r>
      <w:r w:rsidRPr="00BB78B1">
        <w:rPr>
          <w:rStyle w:val="StyleUnderline"/>
        </w:rPr>
        <w:t>The assumptive framework of this pedagogical framework tends to conflate civil society with “freedom,” as if one’s physical presence in civil society is separable from the actual and imminent state violence of criminalization and policing. (Is a criminalized and policed person really “free”?).</w:t>
      </w:r>
      <w:r w:rsidRPr="00BB78B1">
        <w:rPr>
          <w:sz w:val="16"/>
        </w:rPr>
        <w:t xml:space="preserve"> This pedagogical approach also leaves unasked the question of whether the central premise of the teaching practice itself—that a given pedagogy is actually capable of producing free citizen/</w:t>
      </w:r>
      <w:r w:rsidRPr="00073DFA">
        <w:rPr>
          <w:sz w:val="16"/>
        </w:rPr>
        <w:t>subjects under such historical conditions—might implode if its conditions of possibility were adequately confronted. To clarify: as teachers, our generic pedagogical assumption is that we are either teaching to “free” studentcitizens who must be empowered and encouraged to live up to the responsibilities of their nominal freedom (a task that may be interpreted differently and contradictorily depending on the teacher), or that our pedagogy intends to participate in the creation of free student-</w:t>
      </w:r>
      <w:r w:rsidRPr="00BB78B1">
        <w:rPr>
          <w:sz w:val="16"/>
        </w:rPr>
        <w:t xml:space="preserve">citizens who are capable of being trained to </w:t>
      </w:r>
      <w:r w:rsidRPr="00BB78B1">
        <w:rPr>
          <w:sz w:val="16"/>
        </w:rPr>
        <w:lastRenderedPageBreak/>
        <w:t xml:space="preserve">participate robustly in civil society, outside and apart from the social dominance and institutional violence of the prison regime. </w:t>
      </w:r>
      <w:r w:rsidRPr="00BB78B1">
        <w:rPr>
          <w:rStyle w:val="StyleUnderline"/>
        </w:rPr>
        <w:t>In both instances, the underlying task of the teacher is to train the student to avert direct confrontation with the policing and imprisonment apparatus, and to remain un-incarcerated and relatively un-criminalized by the state.</w:t>
      </w:r>
      <w:r w:rsidRPr="00BB78B1">
        <w:rPr>
          <w:sz w:val="16"/>
        </w:rPr>
        <w:t xml:space="preserve"> </w:t>
      </w:r>
      <w:r w:rsidRPr="00BB78B1">
        <w:rPr>
          <w:rStyle w:val="StyleUnderline"/>
        </w:rPr>
        <w:t>Whether or not the teacher can claim to succeed in this task, a basic historical truth is obscured and avoided: the structural symbiosis between the schooling and prison regimes has already rendered the prevailing cultural</w:t>
      </w:r>
      <w:r w:rsidRPr="00073DFA">
        <w:rPr>
          <w:rStyle w:val="StyleUnderline"/>
        </w:rPr>
        <w:t xml:space="preserve"> and institutional rubrics “freedom” an utter sham</w:t>
      </w:r>
      <w:r w:rsidRPr="00073DFA">
        <w:rPr>
          <w:sz w:val="16"/>
        </w:rPr>
        <w:t xml:space="preserve">, no less than the Declaration of Independence was a pronouncement of displacement, liquidation, and enslavement for the majority of the continent’s inhabitants. </w:t>
      </w:r>
      <w:r w:rsidRPr="00073DFA">
        <w:rPr>
          <w:rStyle w:val="StyleUnderline"/>
          <w:highlight w:val="green"/>
        </w:rPr>
        <w:t>Within the schooling regime/prison regime nexus</w:t>
      </w:r>
      <w:r w:rsidRPr="00073DFA">
        <w:rPr>
          <w:rStyle w:val="StyleUnderline"/>
        </w:rPr>
        <w:t xml:space="preserve">, </w:t>
      </w:r>
      <w:r w:rsidRPr="00073DFA">
        <w:rPr>
          <w:rStyle w:val="StyleUnderline"/>
          <w:highlight w:val="green"/>
        </w:rPr>
        <w:t xml:space="preserve">many are taught into freedom in order to administer, enforce, and passively </w:t>
      </w:r>
      <w:r w:rsidRPr="00073DFA">
        <w:rPr>
          <w:rStyle w:val="Emphasis"/>
          <w:highlight w:val="green"/>
        </w:rPr>
        <w:t>reproduce the unfreedom of others</w:t>
      </w:r>
      <w:r w:rsidRPr="00073DFA">
        <w:rPr>
          <w:rStyle w:val="StyleUnderline"/>
        </w:rPr>
        <w:t>, while some are trained into a tentative and alwaystemporary avoidance of unfreedom, meagerly rewarded with the accoutrements of civic inclusion (a job, a vote, a home address).</w:t>
      </w:r>
      <w:r w:rsidRPr="00073DFA">
        <w:rPr>
          <w:sz w:val="16"/>
        </w:rPr>
        <w:t xml:space="preserve"> Numerous others are trained to inhabit a space across or in between these fraudulent modalities of freedom. If the radical teacher’s primary challenge does not initially revolve around the creation of pedagogical strategies that can produce “free,” self-governing, critical student/ subjects, but instead centers on the structurally violent conditions of possibility for “pedagogy” itself, in what form can critical, radical, liberationist teaching actually occur? To revise a previous question: how might the conceptual premises and practical premises of classroom pedagogy be transformed, rethought, and strategically disrupted in order that an abolitionist reorientation of teaching </w:t>
      </w:r>
      <w:r>
        <w:rPr>
          <w:sz w:val="16"/>
        </w:rPr>
        <w:t>becomes feasible and effective?</w:t>
      </w:r>
    </w:p>
    <w:p w14:paraId="1FFEEEA4" w14:textId="77777777" w:rsidR="00DA10FD" w:rsidRDefault="00DA10FD" w:rsidP="00DA10FD">
      <w:pPr>
        <w:pStyle w:val="Heading4"/>
      </w:pPr>
      <w:r>
        <w:t xml:space="preserve">The expansion of prison regime at home and abroad begins with the </w:t>
      </w:r>
      <w:r w:rsidRPr="00DA10FD">
        <w:rPr>
          <w:u w:val="single"/>
        </w:rPr>
        <w:t>bipartisan</w:t>
      </w:r>
      <w:r>
        <w:t xml:space="preserve"> desire to disappear the Black Other. Oposition to violence cannot succeed unless we first grapple with the US prison in all its formations as a machine for the murder of blackness.</w:t>
      </w:r>
    </w:p>
    <w:p w14:paraId="1215D9FB" w14:textId="77777777" w:rsidR="00DA10FD" w:rsidRPr="00BF5D84" w:rsidRDefault="00DA10FD" w:rsidP="00DA10FD">
      <w:r w:rsidRPr="00D2366E">
        <w:rPr>
          <w:rStyle w:val="Style13ptBold"/>
        </w:rPr>
        <w:t>Sexton and Lee 06</w:t>
      </w:r>
      <w:r>
        <w:t xml:space="preserve"> [Jared, Prof African American Studies @ UC-Irvine, and Elizabeth, Prof Geography @ U British Columbia, “</w:t>
      </w:r>
      <w:r w:rsidRPr="00BF5D84">
        <w:t>Figuring the Prison: Prerequisites of Torture at Abu Ghraib</w:t>
      </w:r>
      <w:r>
        <w:t xml:space="preserve">, </w:t>
      </w:r>
      <w:r>
        <w:rPr>
          <w:i/>
        </w:rPr>
        <w:t>Antipode</w:t>
      </w:r>
      <w:r>
        <w:t>, p. 1005-</w:t>
      </w:r>
    </w:p>
    <w:p w14:paraId="6B5821D6" w14:textId="77777777" w:rsidR="00DA10FD" w:rsidRPr="003E73F2" w:rsidRDefault="00DA10FD" w:rsidP="00DA10FD">
      <w:pPr>
        <w:rPr>
          <w:sz w:val="12"/>
        </w:rPr>
      </w:pPr>
      <w:r w:rsidRPr="003E73F2">
        <w:rPr>
          <w:sz w:val="12"/>
        </w:rPr>
        <w:t xml:space="preserve">For those who would describe Abu Ghraib as a “space of exception”, a deviation from the norm, a place of unregulated chaos existing in stark opposition to standard military operations, we can only reply that it was the very theater of operations, the shooting war and scene of combat unfolding around Abu Ghraib, that enabled and permitted the horrors eventually revealed inside (Gregory 2004). It was, in other words, </w:t>
      </w:r>
      <w:r w:rsidRPr="0083696D">
        <w:rPr>
          <w:rStyle w:val="StyleUnderline"/>
        </w:rPr>
        <w:t>the incorporation of the prison—refurbished by US forces</w:t>
      </w:r>
      <w:r w:rsidRPr="003E73F2">
        <w:rPr>
          <w:sz w:val="12"/>
        </w:rPr>
        <w:t xml:space="preserve"> from the rubble to which it had been reduced by an Iraqi crowd during the storming of Baghdad in March 2003—</w:t>
      </w:r>
      <w:r w:rsidRPr="0083696D">
        <w:rPr>
          <w:rStyle w:val="StyleUnderline"/>
        </w:rPr>
        <w:t>into the arena of</w:t>
      </w:r>
      <w:r w:rsidRPr="003E73F2">
        <w:rPr>
          <w:sz w:val="12"/>
        </w:rPr>
        <w:t xml:space="preserve"> ongoing </w:t>
      </w:r>
      <w:r w:rsidRPr="0083696D">
        <w:rPr>
          <w:rStyle w:val="StyleUnderline"/>
        </w:rPr>
        <w:t>military intelligence</w:t>
      </w:r>
      <w:r w:rsidRPr="003E73F2">
        <w:rPr>
          <w:sz w:val="12"/>
        </w:rPr>
        <w:t xml:space="preserve"> that defined its protocols (Hersh 2004). In this respect, Abu Ghraib </w:t>
      </w:r>
      <w:r w:rsidRPr="0083696D">
        <w:rPr>
          <w:rStyle w:val="StyleUnderline"/>
        </w:rPr>
        <w:t>seems not so much an exception as it is a facet of the rule, a foreseeable consequence of imperial design and rampant militarism</w:t>
      </w:r>
      <w:r w:rsidRPr="003E73F2">
        <w:rPr>
          <w:sz w:val="12"/>
        </w:rPr>
        <w:t xml:space="preserve">—all of </w:t>
      </w:r>
      <w:r w:rsidRPr="0083696D">
        <w:rPr>
          <w:rStyle w:val="StyleUnderline"/>
        </w:rPr>
        <w:t>which requires states of confinement in order to execute the necessary dirty work. Analysis that does not situate the prison in this broader context misrecognizes the prison</w:t>
      </w:r>
      <w:r w:rsidRPr="003E73F2">
        <w:rPr>
          <w:sz w:val="12"/>
        </w:rPr>
        <w:t xml:space="preserve"> per se. This is why any </w:t>
      </w:r>
      <w:r w:rsidRPr="0083696D">
        <w:rPr>
          <w:rStyle w:val="StyleUnderline"/>
        </w:rPr>
        <w:t>call for reforms</w:t>
      </w:r>
      <w:r w:rsidRPr="003E73F2">
        <w:rPr>
          <w:sz w:val="12"/>
        </w:rPr>
        <w:t xml:space="preserve"> at Abu Ghraib—for the humane treatment of prisoners, the end of abuse, the cessation of torture—that does not connect such demands indelibly to the end of military occupation and the withdrawal of troops, which is to say the positive restoration of Iraqi sovereignty, does not simply fail to address the roots of the problem. It also </w:t>
      </w:r>
      <w:r w:rsidRPr="0083696D">
        <w:rPr>
          <w:rStyle w:val="StyleUnderline"/>
        </w:rPr>
        <w:t>contributes, directly or indirectly, to the elaboration of a better prison and, by fiat, a better and more intractable occupation, capitulating, as it were, to the current stage of the US imperium.</w:t>
      </w:r>
      <w:r w:rsidRPr="003E73F2">
        <w:rPr>
          <w:sz w:val="12"/>
        </w:rPr>
        <w:t xml:space="preserve"> We are by now well aware that </w:t>
      </w:r>
      <w:r w:rsidRPr="0083696D">
        <w:rPr>
          <w:rStyle w:val="StyleUnderline"/>
        </w:rPr>
        <w:t>tort</w:t>
      </w:r>
      <w:r>
        <w:rPr>
          <w:rStyle w:val="StyleUnderline"/>
        </w:rPr>
        <w:t>ure is endemic to the contempo</w:t>
      </w:r>
      <w:r w:rsidRPr="0083696D">
        <w:rPr>
          <w:rStyle w:val="StyleUnderline"/>
        </w:rPr>
        <w:t>rary prison–industrial complex</w:t>
      </w:r>
      <w:r w:rsidRPr="003E73F2">
        <w:rPr>
          <w:sz w:val="12"/>
        </w:rPr>
        <w:t xml:space="preserve">, that this recent and rapid build up of </w:t>
      </w:r>
      <w:r w:rsidRPr="0083696D">
        <w:rPr>
          <w:rStyle w:val="StyleUnderline"/>
        </w:rPr>
        <w:t>the American Gulag</w:t>
      </w:r>
      <w:r w:rsidRPr="003E73F2">
        <w:rPr>
          <w:sz w:val="12"/>
        </w:rPr>
        <w:t xml:space="preserve"> has stretched across more than half a dozen ad- ministrations from both sides of the aisle, that it </w:t>
      </w:r>
      <w:r w:rsidRPr="0083696D">
        <w:rPr>
          <w:rStyle w:val="StyleUnderline"/>
        </w:rPr>
        <w:t>represents one of the few truly “successful” bipartisan projects of the last half century and that it involves, by definition, the collaboration or coalescence of all three branches of the federal government and a related coordination of activities at the state and local levels.</w:t>
      </w:r>
      <w:r w:rsidRPr="003E73F2">
        <w:rPr>
          <w:sz w:val="12"/>
        </w:rPr>
        <w:t xml:space="preserve"> In fact, as Paul Wright finds, mass incarceration is “the most thoroughly implemented social experiment in American history” (quoted in Silverstein 2003:1).8 [Foonote 8: As Franklin (2004) notes: “</w:t>
      </w:r>
      <w:r w:rsidRPr="00671E78">
        <w:rPr>
          <w:rStyle w:val="StyleUnderline"/>
        </w:rPr>
        <w:t>The prison has become a central institution in American society, integral to our politics, economy, and culture.</w:t>
      </w:r>
      <w:r w:rsidRPr="003E73F2">
        <w:rPr>
          <w:sz w:val="12"/>
        </w:rPr>
        <w:t xml:space="preserve"> Between 1976 and 2000, the United States built on average a new prison each week and the number of imprisoned Americans increased tenfold”.] It thus seems pro- foundly mistaken to discuss recent events at Abu Ghraib as an extension or projection of mass imprisonment in the US and, at the same time, an effect of the peculiarities of the current administration, the agenda of hard-line elements within the Republican Party, the short-term interests of the US corporate class or particular sectors of the domestic political economy. For Susan Sontag, to take only the most well-known exam- ple, the photographs from Abu Ghraib “are representative of the fun- damental corruptions of any foreign occupation together with the Bush administration’s distinctive policies” (Sontag 2004). Yet, the breadth and longevity of both the great prison buildup and the myriad of US foreign occupations renders problematic the notion of “distinctive poli- cies” for the present administration. On the matter of US foreign policy objectives, we must ask: distinctive at what level, strategic or tactical? What, after all, is the strategic difference between Clintonesque “mul- tilateralism”, wherein the US pursues consensus issues among the elite through a manhandling of the UN, NATO, the IMF and World Bank (Ali 2000; Chomsky 1999), and a recrudescent “unilateralism”, wherein the US openly flouts international institutions and/or simply drags them into its wake (Feffer 2003)? For radical critique, one would think these are differences of degree—tactical distinctions—not differences of kind. Rather than join the clamor that has arisen on the subject of Abu Ghraib, weighing in on precisely what it tells us about the folly of Op- eration Iraqi Freedom or the ferocity of the neoconservative program or the miserable character of contemporary US society, we may do better to consider why so many observers, observers who quite frankly know better, have seen fit to speak of it in such evocative, often melodramatic and bewildered, language? In the scramble to provide explanation for the litany of violence—presuming that such images of violence shock and confuse and disorient viewing audiences, rather than corroborating our existing knowledge and outrage and dissent—our critical commentators have, each in their own ways, attempted to reduce an elusive and disturb- ing political, economic, social, and cultural complex to a fixed aspect or moment or source in US society, to fashion an identifiable and stable object of criticism and opposition. Though the tropes vary somewhat, it is the Janus head that has surfaced, if inexactly, as the leitmotif of this drive (Carby 2004), a restorative figure upholding the possibility that the ideal, to say nothing of the infrastructure, of “American democracy” is, in fact, the other face of the gruesome visage revealed behind the prison wall, the promise on the periphery of the current and continuous mortification: the better angels of the indomitable democratic exper- iment, the old Spirit of ’76: infinitely redeemable and fundamentally decent (Whitney 2004). We submit, in contrast, that this overarching metaphorical initiative is as inapt as those that serve as its supports. Without the buttressing of its figurative keystone, the initiative may give way altogether. Social critics across a range of publication venues have asserted, time and again, </w:t>
      </w:r>
      <w:r w:rsidRPr="003E73F2">
        <w:rPr>
          <w:sz w:val="12"/>
        </w:rPr>
        <w:lastRenderedPageBreak/>
        <w:t xml:space="preserve">that there is a linkage between the atrocities at Abu Ghraib and the legacies of racism and other forms of oppression in the United States, particularly the history and present of anti-blackness—whether that link is one marked by scattered recollection or one that discloses “a direct, but hidden, line” (Carby 2004). But for all this imaginative trafficking, none has felt obliged to explicate the linkages, to justify the association, or to carry it to its logical conclusion. The latter would re- quire, at the very least, speculation on the ramifications for the domestic front of opposition to the Iraq war, well beyond the rollback of the Pa- triot Acts and the enhancements of Homeland Security, which is to say, a return to the US of the Clinton administration. </w:t>
      </w:r>
      <w:r w:rsidRPr="00671E78">
        <w:rPr>
          <w:rStyle w:val="StyleUnderline"/>
        </w:rPr>
        <w:t>In asking whether the Left is, at bottom, willing to bring its critique of US imperialism back home, to say that occupation is corrupt abroad as well as at home, we find that the mobilization of hazy and indistinct metaphors of black ex- perience is neither incidental nor optional.</w:t>
      </w:r>
      <w:r w:rsidRPr="003E73F2">
        <w:rPr>
          <w:sz w:val="12"/>
        </w:rPr>
        <w:t xml:space="preserve"> Rather, the imprecision of terms is mandatory to the discourse and such comparative comments are passing by definition. As we will see, to dwell at any length within the analogy, to meditate on the production of its conceptual space, only diminishes the rhetorical purchase of the endeavor. Why, then, forge the analogy in the first place? Why recall it, repeat it, cite it? In order to establish what point? Simply that the US is plagued by problems more long-standing and deep-rooted than is admitted by the tendency to rep- resent Abu Ghraib as an aberration or anomaly? Even so, why make an argument en route that has to do with the enduring history of anti- black racism? What conceptualization of anti-blackness—its placement in time and space—is enabled by and embedded within this gesture? Despite their insertion into chains of equivalence in the critical litera- ture on Abu Ghraib, the frequent references to the historical experience of blacks in the US—analogies made to the estate of chattel slavery and the subsequent institutions of lynching and mass imprisonment— function as supplemental to all other gestures of comparison: for in- stance, to the brutalities of European colonialism in India (Ghosh 2005), to the barbarities of Nazism on the European continent (Brown 2004), to the desolation of Stalin’s untold gulags (Blumenthal 2004), to the sexual exploitation, violence, and general nastiness of the multibillion dollar pornography industry and its popular culture (Brison 2004). </w:t>
      </w:r>
      <w:r w:rsidRPr="00671E78">
        <w:rPr>
          <w:rStyle w:val="StyleUnderline"/>
        </w:rPr>
        <w:t>As productions of slavery’s afterlife, the institution of lynching in the late nineteenth and early twentieth centuries and the emergence of mass im- prisonment in the late twentieth and early twenty-first centuries should be understood as altogether interleaved elements in the evolution of the invariant social control and spatial containment, the permanent social incarceration, of blacks</w:t>
      </w:r>
      <w:r w:rsidRPr="003E73F2">
        <w:rPr>
          <w:sz w:val="12"/>
        </w:rPr>
        <w:t xml:space="preserve"> (Wacquant 2002). Yet, whereas the other noted historic instances inscribe political dispositions that brook viable, if not always unambiguous opposition—decolonization, the end of military occupation, the fall of the regime, the dismantling or rollback of im- perial encroachments, transformations in the political economy of sex work, etc—for the conjured figures of black suffering in the US, there is, it seems, no political correlate. This impossible correlation begs a number of urgent questions, ques- tions shaped and incited by a political milieu that includes both the violence at Abu Ghraib and its opposition, but that are aimed at a certain transfiguration. How, at the outset, might we begin to (re)formulate or (re)phrase the question of black freedom struggle today? How, in other words, are we to speak of or with or in relation to the forces of black radicalism after Emancipation, post-civil rights, during an era in which a “new nigger” or “replacement Negro” appears at each turn (eg exploited and embattled immigrants from Latin America and Asia, profiling and targeted Muslims, Arabs, etc), an era in which black suffering circulates everywhere as a criterion of political appraisal but resonates nowhere (sometimes not even among blacks) as a cause worthy of its own name, let alone a collective effort warranting a certain pride of place? If we cannot square the circle of oppressions as we are wont to do, if we cannot simply assume or assert an affinity of suffering as the common ground of a united front or a global Left, then how is opposition to US imperialism (its military adventures, its economic machinations, its political black- mail) to proceed in such a way that it does not authorize the alienation or forfeiture, the endless deferral or deactivation, of the most belated of black demands? Is there language that can synchronize and coordinate (solidarity with) an Iraqi (or Afghani or . . .) demand for independence and self-determination, and (solidarity with) a black demand—in and beyond the United States, throughout the African Diaspora—for the reparation of everything?9 [Footnote 9: This point is not meant to diminish in any way the concrete platforms that have been developed already by the international reparations for slavery movement (Bittker 2003; Robinson 2001). Rather, it is to recognize that such platforms, though rich and far reaching in their potential impact, actually represent a contraction or discounting of the incalculable debt incurred by the US, the West, and the world at the expense of African- descent peoples across the last five centuries. In fact, even if the economic legacies of transatlantic slavery and colonialism in Africa and the Americas were redressed— through, say, a global redistribution of capital—its impact would induce not crisis, which the capitalist system can accommodate, but catastrophe.] If not, then why not? Even if we can agree that Abu Ghraib is more than a symptom of the Bush regime, still we must interrogate the analogical impulse that has disseminated on the heels of Sontag’s “Regarding the torture of others” (2004). As the author rightly opines, “[t]o acknowledge that Americans torture their prisoners [of war] would contradict everything this admin- istration has invited the public to believe about the virtue of American intentions and America’s right, flowing from that virtue, to undertake unilateral action on the world stage” (Sontag 2004). What, then, exactly, is contradicted by the acknowledgment that “Americans torture their prisoners” within the fortress gates of the US? Official virtue is sim- ilarly impugned, of course, but what right is thereby cancelled? Does it cancel the state’s right to pursue the domestic equivalent of invasion of a sovereign entity, a sort of unilateralism within the homeland? Are we to assume that over three decades of mass imprisonment, or a near century of lynching before it, or the centuries-long slave regime from which the latter comes into view, are pursued according to the dictates of some US Grand Strategy? In point of fact, the situation is much worse. The profound continuity of black captivity across the entire history of the United States indicates not its utility but rather its excess in rela- tion to the shifting winds of political expedience (including otherwise paramount economic rationalities), its status as what we might call pre- political, a condition of gratuitous (and not only instrumental) violence that founds the very order of the political and that affords the frame of intelligibility for political conflicts proper. Is this not why the question of black emancipation and the prospect of black freedom has always raised, and catastrophically delivered on, the specter of civil war; why it has required the most exceptional deployments of repressive state power, on all sides; why it has presented the most fundamental questions about the constitution (and Constitution) of the nation-state?10 The rituals of torture exposed at Abu Ghraib—staged events both reckless and deliberate, a whole theatrics of humiliation, terror, sexual degradation—provide, not contradiction or hypocrisy, but the necessary counterpart to the “American” principles of democracy, dignity, and freedom; what Zizek calls “the obscene underside of U.S. popular cul- ture . . . the disavowed beliefs, suppositions and obscene practices we pretend not to know about, even though they form the background of our public values” (Zizek 2004).11 In this sense, what the notorious images of frivolous brutality circulating throughout the global media environ- ment evoke, however obliquely, is the ambient combat, and the attendant culture of authoritarianism, that operates without direct announcement and acknowledgment within the United States as an affirmation of its birthright in and as a slave society.12 This ancient internal warfare is foundational and constitutive; the primary division of humanity it en- ables launches the syntax of western modernity, the state(s) of demo- cratic citizenship, the promise and compromise of civil society—not the division between the exploiters and the exploited or the rich and the poor, but rather the free and the enslaved, subject and object, per- son and property (Barrett 2006). The obscene underside of the popular culture, </w:t>
      </w:r>
      <w:r w:rsidRPr="00671E78">
        <w:rPr>
          <w:rStyle w:val="StyleUnderline"/>
        </w:rPr>
        <w:t>the “repression, torture, and sexual coercion that constitute the underbelly of a particular version of democracy, which has achieved dominance in the world”</w:t>
      </w:r>
      <w:r w:rsidRPr="003E73F2">
        <w:rPr>
          <w:sz w:val="12"/>
        </w:rPr>
        <w:t xml:space="preserve"> (Davis 2004:45), </w:t>
      </w:r>
      <w:r>
        <w:rPr>
          <w:rStyle w:val="StyleUnderline"/>
        </w:rPr>
        <w:t>and the myriad peculiar in</w:t>
      </w:r>
      <w:r w:rsidRPr="00671E78">
        <w:rPr>
          <w:rStyle w:val="StyleUnderline"/>
        </w:rPr>
        <w:t>stitutions of social incarceration it has engendered, is the most intimate possession of black existence in the US—from the political and libidinal economies of chattel slavery</w:t>
      </w:r>
      <w:r w:rsidRPr="003E73F2">
        <w:rPr>
          <w:sz w:val="12"/>
        </w:rPr>
        <w:t xml:space="preserve"> (still determinate in current affairs despite wishful thinking from all quarters) </w:t>
      </w:r>
      <w:r w:rsidRPr="00671E78">
        <w:rPr>
          <w:rStyle w:val="StyleUnderline"/>
        </w:rPr>
        <w:t>to t</w:t>
      </w:r>
      <w:r>
        <w:rPr>
          <w:rStyle w:val="StyleUnderline"/>
        </w:rPr>
        <w:t>he official endorsements of in</w:t>
      </w:r>
      <w:r w:rsidRPr="00671E78">
        <w:rPr>
          <w:rStyle w:val="StyleUnderline"/>
        </w:rPr>
        <w:t>stitutionalized lynching</w:t>
      </w:r>
      <w:r w:rsidRPr="003E73F2">
        <w:rPr>
          <w:sz w:val="12"/>
        </w:rPr>
        <w:t xml:space="preserve"> (practices commandeered in recent generations by the proper authorities) </w:t>
      </w:r>
      <w:r w:rsidRPr="00671E78">
        <w:rPr>
          <w:rStyle w:val="StyleUnderline"/>
        </w:rPr>
        <w:t>and the codification of Jim Crow segregation</w:t>
      </w:r>
      <w:r w:rsidRPr="003E73F2">
        <w:rPr>
          <w:sz w:val="12"/>
        </w:rPr>
        <w:t xml:space="preserve"> (whose revival cancels apace the detours thrown up by the modern Civil Rights Movement) </w:t>
      </w:r>
      <w:r w:rsidRPr="00671E78">
        <w:rPr>
          <w:rStyle w:val="StyleUnderline"/>
        </w:rPr>
        <w:t>to the formation of the urban ghetto</w:t>
      </w:r>
      <w:r w:rsidRPr="003E73F2">
        <w:rPr>
          <w:sz w:val="12"/>
        </w:rPr>
        <w:t xml:space="preserve"> (which retains its powers of quarantine even in the aftermath of the “long hot summers” and the short flight of a fragile black lumpen bourgeoisie) </w:t>
      </w:r>
      <w:r w:rsidRPr="00671E78">
        <w:rPr>
          <w:rStyle w:val="StyleUnderline"/>
        </w:rPr>
        <w:t>to the rise of the modern day prison</w:t>
      </w:r>
      <w:r w:rsidRPr="003E73F2">
        <w:rPr>
          <w:sz w:val="12"/>
        </w:rPr>
        <w:t xml:space="preserve"> (whose ghastly presence supplies the hallmark of the so-called post-civil rights era) (Nast 2000).13 </w:t>
      </w:r>
      <w:r w:rsidRPr="00671E78">
        <w:rPr>
          <w:rStyle w:val="StyleUnderline"/>
        </w:rPr>
        <w:t>The latter, it bears repeating, now warehouses well over 2 million people; it carries out a range of “invisible punishments” over another nearly 5 million maintained in its orbit as probationers and parolees; and it produces a ruinous cascade of “collateral consequences” for the millions more considered family, friend, and community to those who are most immediately disappeared and monitored</w:t>
      </w:r>
      <w:r w:rsidRPr="003E73F2">
        <w:rPr>
          <w:sz w:val="12"/>
        </w:rPr>
        <w:t xml:space="preserve"> (Mauer and Chesney- Lind 2002). We are indicating something of the generative force of the prison, but it must be stated as well that </w:t>
      </w:r>
      <w:r w:rsidRPr="00671E78">
        <w:rPr>
          <w:rStyle w:val="StyleUnderline"/>
        </w:rPr>
        <w:t>the prison</w:t>
      </w:r>
      <w:r w:rsidRPr="003E73F2">
        <w:rPr>
          <w:sz w:val="12"/>
        </w:rPr>
        <w:t xml:space="preserve"> (and its repercussions) </w:t>
      </w:r>
      <w:r w:rsidRPr="00671E78">
        <w:rPr>
          <w:rStyle w:val="StyleUnderline"/>
        </w:rPr>
        <w:t>is</w:t>
      </w:r>
      <w:r w:rsidRPr="003E73F2">
        <w:rPr>
          <w:sz w:val="12"/>
        </w:rPr>
        <w:t xml:space="preserve"> more appropriately understood as a component of an even broader offensive on the apparatuses of the welfare state, </w:t>
      </w:r>
      <w:r w:rsidRPr="00671E78">
        <w:rPr>
          <w:rStyle w:val="StyleUnderline"/>
        </w:rPr>
        <w:t xml:space="preserve">a malevolent social transformation for which black communities remain the epicenter— poor black women above all insofar as they inhabit the mesh of hyper- segregation, mass imprisonment, and the discipline and punishment of “workfare” austerity. That is to say, the “peacetime” assault finds its raison d’eˆtre and its most compelling rationalization in the persistence </w:t>
      </w:r>
      <w:r w:rsidRPr="00671E78">
        <w:rPr>
          <w:rStyle w:val="StyleUnderline"/>
        </w:rPr>
        <w:lastRenderedPageBreak/>
        <w:t>of the domestic black population, and the frontline of this racist carceral regime obtains in the ever-increasing powers of the police exercised particularly over the lives of black women and men (irrespective of class status or educational background), a development for which the term “racial profiling” marks only the tip of the iceberg</w:t>
      </w:r>
      <w:r w:rsidRPr="003E73F2">
        <w:rPr>
          <w:sz w:val="12"/>
        </w:rPr>
        <w:t xml:space="preserve"> (Sexton forthcoming). In the US, there is among both state officials and the general public a long historical preoccupation with weapons of mass destruction in re- gard to blacks. </w:t>
      </w:r>
      <w:r w:rsidRPr="00671E78">
        <w:rPr>
          <w:rStyle w:val="StyleUnderline"/>
        </w:rPr>
        <w:t>Black people have been deemed</w:t>
      </w:r>
      <w:r w:rsidRPr="003E73F2">
        <w:rPr>
          <w:sz w:val="12"/>
        </w:rPr>
        <w:t xml:space="preserve">, since well before the inception of the United States, </w:t>
      </w:r>
      <w:r w:rsidRPr="00671E78">
        <w:rPr>
          <w:rStyle w:val="StyleUnderline"/>
        </w:rPr>
        <w:t>perennial threats to national security</w:t>
      </w:r>
      <w:r w:rsidRPr="003E73F2">
        <w:rPr>
          <w:sz w:val="12"/>
        </w:rPr>
        <w:t xml:space="preserve">— not for having such weapons (which might actually lend collective bar- gaining power—witness Iran or North Korea at present), but for being such weapons and thus always </w:t>
      </w:r>
      <w:r w:rsidRPr="00671E78">
        <w:rPr>
          <w:rStyle w:val="StyleUnderline"/>
        </w:rPr>
        <w:t>in need of containment, surveillance, sanction, deportation, elimination; a point that underscores the accuracy of Lewis Gordon’s formulation of “ra</w:t>
      </w:r>
      <w:r>
        <w:rPr>
          <w:rStyle w:val="StyleUnderline"/>
        </w:rPr>
        <w:t>cism as a desire for black peo</w:t>
      </w:r>
      <w:r w:rsidRPr="00671E78">
        <w:rPr>
          <w:rStyle w:val="StyleUnderline"/>
        </w:rPr>
        <w:t>ple to disappear”</w:t>
      </w:r>
      <w:r w:rsidRPr="003E73F2">
        <w:rPr>
          <w:sz w:val="12"/>
        </w:rPr>
        <w:t xml:space="preserve"> (Gordon 1997:63). What concerns us in this respect is the problematic rendering by many commentators of the torture at Abu Ghraib as, for instance, “eerily” or “hauntingly” “reminiscent of black lynchings”, while those same commentators display considerably less vigilance and indignation about the similar, and entirely contempo- rary, treatment of a prototypically black prison population here in the United States. Nearly all will acknowledge, perfunctorily, the violations of human rights in “Lockdown America” (Parenti 2000) carefully docu- mented by international monitoring groups, yet few have moved beyond concerns for reform of current practices of incarceration, loosening their most repressive aspects, or rescinding the most egregious of drug laws. More to the point, the analogy between the foreign military prison and the domestic prison tends to obfuscate as much as it seeks to illuminate, since it is unable to remark the critical difference between what is hap- pening in the respective carceral formations and why. Differences not at the empirical level—many practices were exported wholesale or trans- posed with little variation (Peirce 2004)—but at the structural level, the level at which Wilderson (2004) elaborates what he terms “the political ontology of race”.14 Now, there are compelling reasons for this general failure of discern- ment, but this fact makes it no more defensible. While departments of the same repressive state apparatus are called to question in each case, even the most preliminary examination makes clear that divergent aspects of its functioning are at stake at either end of the comparison; divergence between the “hard site” at Abu Ghraib and, say, Louisiana’s Angola Prison, or, more broadly, between the War on Terror and the War on Drugs. This is why, at one level, </w:t>
      </w:r>
      <w:r w:rsidRPr="00671E78">
        <w:rPr>
          <w:rStyle w:val="StyleUnderline"/>
        </w:rPr>
        <w:t>domestic political opposition to the US invasion of Iraq, or the vaster post-Cold War US militarism, cannot hope to mount viable criticism, much less effective political intervention, if it cannot subject to radical critique the local police forces and the ancillary juridical institutions with which they interact daily.</w:t>
      </w:r>
      <w:r w:rsidRPr="003E73F2">
        <w:rPr>
          <w:sz w:val="12"/>
        </w:rPr>
        <w:t xml:space="preserve"> So much goes for the welfare of POWs as well. The disinclination of left intellectuals to date—whether activist, academic, or both—to engage the question of prison abolition on the domestic front finds its counterpart in the hedg- ing of their “responsible” commentary on the military occupation (in Afghanistan, in Iraq) and the accumulation of “unlawful enemy com- batants”.15 </w:t>
      </w:r>
      <w:r w:rsidRPr="00671E78">
        <w:rPr>
          <w:rStyle w:val="StyleUnderline"/>
        </w:rPr>
        <w:t>There is a significant difference, after all, between calling for the immediate enforcement of Geneva Conventions in the global network of US military prisons</w:t>
      </w:r>
      <w:r w:rsidRPr="003E73F2">
        <w:rPr>
          <w:sz w:val="12"/>
        </w:rPr>
        <w:t xml:space="preserve"> (unlikely in any event) </w:t>
      </w:r>
      <w:r w:rsidRPr="00671E78">
        <w:rPr>
          <w:rStyle w:val="StyleUnderline"/>
        </w:rPr>
        <w:t>and calling for the dismantling of the network itself, the closure and demolition or con- version of its physical plant, and the release of the prisoners held captive within its walls</w:t>
      </w:r>
      <w:r w:rsidRPr="003E73F2">
        <w:rPr>
          <w:sz w:val="12"/>
        </w:rPr>
        <w:t xml:space="preserve"> (no more likely, of course, but no more fanciful either). For those who pause in lieu of subsequent reconstructive efforts, those animated by questions like, “What is to be done with former prisoners and the myriad social problems faced by them and their communities?” or “What will happen to Iraq now that it has been devastated by the war, how will it be rebuilt, and who will oversee its renewal?” we could—but will not here—entertain any number of policy packages and spending conversion schemes, none of which seem incredibly difficult to imagine (though most register as alien to the current political landscape) and all of which would certainly be better than present proposals for maintaining the relevant custodial relationship (Ali 2003; Davis 2003).16 Yet</w:t>
      </w:r>
      <w:r w:rsidRPr="00671E78">
        <w:rPr>
          <w:rStyle w:val="StyleUnderline"/>
        </w:rPr>
        <w:t>, there is something disingenuous</w:t>
      </w:r>
      <w:r>
        <w:rPr>
          <w:rStyle w:val="StyleUnderline"/>
        </w:rPr>
        <w:t xml:space="preserve"> about the unwillingness to ad</w:t>
      </w:r>
      <w:r w:rsidRPr="00671E78">
        <w:rPr>
          <w:rStyle w:val="StyleUnderline"/>
        </w:rPr>
        <w:t>vocate the abolition of prison—at home and abroad—unless and until a clear alternative is on hand. “Disingen</w:t>
      </w:r>
      <w:r>
        <w:rPr>
          <w:rStyle w:val="StyleUnderline"/>
        </w:rPr>
        <w:t>uous” because it bespeaks a re</w:t>
      </w:r>
      <w:r w:rsidRPr="00671E78">
        <w:rPr>
          <w:rStyle w:val="StyleUnderline"/>
        </w:rPr>
        <w:t>fusal to engage the lived experience of the imprisoned, to enter serious dialogue across prison walls, to become conversant with the archive of research and testimony about their political location, about existence in a state and status of civic death. This disposition</w:t>
      </w:r>
      <w:r w:rsidRPr="003E73F2">
        <w:rPr>
          <w:sz w:val="12"/>
        </w:rPr>
        <w:t xml:space="preserve">, which, needless to say, </w:t>
      </w:r>
      <w:r w:rsidRPr="00671E78">
        <w:rPr>
          <w:rStyle w:val="StyleUnderline"/>
        </w:rPr>
        <w:t>concedes to criminalization</w:t>
      </w:r>
      <w:r w:rsidRPr="003E73F2">
        <w:rPr>
          <w:sz w:val="12"/>
        </w:rPr>
        <w:t xml:space="preserve">, has a general salience, given that prisoners in the US are officially disregarded and popularly despised as a class. However, </w:t>
      </w:r>
      <w:r w:rsidRPr="00671E78">
        <w:rPr>
          <w:rStyle w:val="StyleUnderline"/>
        </w:rPr>
        <w:t>the particular virulence that c</w:t>
      </w:r>
      <w:r>
        <w:rPr>
          <w:rStyle w:val="StyleUnderline"/>
        </w:rPr>
        <w:t>haracterizes the institutional</w:t>
      </w:r>
      <w:r w:rsidRPr="00671E78">
        <w:rPr>
          <w:rStyle w:val="StyleUnderline"/>
        </w:rPr>
        <w:t>ized fear and hatred of prisoners in the US,</w:t>
      </w:r>
      <w:r w:rsidRPr="003E73F2">
        <w:rPr>
          <w:sz w:val="12"/>
        </w:rPr>
        <w:t xml:space="preserve"> both men and increasingly women, </w:t>
      </w:r>
      <w:r w:rsidRPr="00671E78">
        <w:rPr>
          <w:rStyle w:val="StyleUnderline"/>
        </w:rPr>
        <w:t>is thoroughly coded by race, a</w:t>
      </w:r>
      <w:r>
        <w:rPr>
          <w:rStyle w:val="StyleUnderline"/>
        </w:rPr>
        <w:t>nd racial blackness unquestion</w:t>
      </w:r>
      <w:r w:rsidRPr="00671E78">
        <w:rPr>
          <w:rStyle w:val="StyleUnderline"/>
        </w:rPr>
        <w:t>ably functions here as its chief abbreviation. “In racial constructs, the ‘hyper-black’-as-prisoner is slave and so she stands distinctly debased from all other racial formations in society”</w:t>
      </w:r>
      <w:r w:rsidRPr="003E73F2">
        <w:rPr>
          <w:sz w:val="12"/>
        </w:rPr>
        <w:t xml:space="preserve"> (James 2005a:xiii, emphasis added). Thus we offer that </w:t>
      </w:r>
      <w:r w:rsidRPr="00671E78">
        <w:rPr>
          <w:rStyle w:val="StyleUnderline"/>
        </w:rPr>
        <w:t>the societal derogation of the imprisoned draws its principal affective power and its strictest ideological cast from the deep wells of anti-blackness, and that the “prisonization” of the US is more accurately discussed as a reverbe</w:t>
      </w:r>
      <w:r>
        <w:rPr>
          <w:rStyle w:val="StyleUnderline"/>
        </w:rPr>
        <w:t>ration or derivation of the so</w:t>
      </w:r>
      <w:r w:rsidRPr="00671E78">
        <w:rPr>
          <w:rStyle w:val="StyleUnderline"/>
        </w:rPr>
        <w:t>cial death implanted at the heart of black existence, the quintessence of racial slavery and the principle legacy of its afterlife in altered structural modalities</w:t>
      </w:r>
      <w:r w:rsidRPr="003E73F2">
        <w:rPr>
          <w:sz w:val="12"/>
        </w:rPr>
        <w:t xml:space="preserve"> (Hartman 1997; Patterson 1982). </w:t>
      </w:r>
      <w:r w:rsidRPr="00671E78">
        <w:rPr>
          <w:rStyle w:val="StyleUnderline"/>
        </w:rPr>
        <w:t xml:space="preserve">The reticence of the Left to engage arguments, and efforts for prison abolition within the US and to center therein the ongoing struggle for black freedom, serves to hamstring its </w:t>
      </w:r>
      <w:r>
        <w:rPr>
          <w:rStyle w:val="StyleUnderline"/>
        </w:rPr>
        <w:t>critical resistance to US impe</w:t>
      </w:r>
      <w:r w:rsidRPr="00671E78">
        <w:rPr>
          <w:rStyle w:val="StyleUnderline"/>
        </w:rPr>
        <w:t>rialism abroad, leaving it open to capitulation on the emancipation of those with which it seeks to forge solidarity.</w:t>
      </w:r>
      <w:r w:rsidRPr="003E73F2">
        <w:rPr>
          <w:sz w:val="12"/>
        </w:rPr>
        <w:t xml:space="preserve"> It does so by approach- ing sovereignty as a matter of degree. Still, it is not hard to imagine scenarios—indeed, they already exist—in which the Left licenses itself to pursue radical platforms against imperialism, which is to say aboli- tionist campaigns overseas, while allowing the historical condition of blacks, irreducible to the shifting objectives of empire (or Empire), to serve as little more than convenient metaphor: source of insight and out- rage, but only insofar as the trouble is quarantined to the past (as lessons learned) or rendered on scales too small or too big to demand action (as either nagging residue or eternal national shame). On this note, we should admit that there is something unconvincing, unpersuasive, and perhaps even fraudulent about the analogical links drawn between, on the one hand, the scandal at Abu Ghraib and, on the other, the fetid history of lynching or the contemporary horrors of mass imprisonment or both. The pretense is due not so much to the moral non-equivalence of the respective institutions (Winn 2004) as to their strict political in- commensurability. Thinking productively about this incommensurabil- ity, rendering it legible, requires, above all else, the working through of a persistent screen memory—for “them” and for “us”—that dispatches racial slavery as an allegory for regarding the torture of others: As an African American, these actions are all too familiar to me . . . When Blacks arrived from Africa during the 1600’s, they were stripped of their clothes, pride, dignity and religion. Africans that were enslaved in America went through a tortuous process known as “seasoning,” which is a term referring to the process of breaking down the African physically, emotionally, and psychologically, hence making him/her submissive. Once the slaves arrived in America, members of the dom- inant culture raped women repeatedly, men were publicly humiliated and children were sold and separated. It is probably safe to assume that at Abu Ghraib the similarities vastly outweigh the differences. (Slater 2004)</w:t>
      </w:r>
    </w:p>
    <w:p w14:paraId="2F16FCAA" w14:textId="77777777" w:rsidR="00DA10FD" w:rsidRPr="00B10495" w:rsidRDefault="00DA10FD" w:rsidP="00DA10FD">
      <w:pPr>
        <w:pStyle w:val="Heading4"/>
      </w:pPr>
      <w:r w:rsidRPr="00B10495">
        <w:lastRenderedPageBreak/>
        <w:t>The AFF’s reform focus on discrete problems with the school misses the point – School has always been messed up for black people – their colorblind approach to reform will continue to fail black students</w:t>
      </w:r>
    </w:p>
    <w:p w14:paraId="1FE7CB38" w14:textId="77777777" w:rsidR="00DA10FD" w:rsidRPr="00B10495" w:rsidRDefault="00DA10FD" w:rsidP="00DA10FD">
      <w:r w:rsidRPr="00B10495">
        <w:rPr>
          <w:rStyle w:val="Style13ptBold"/>
        </w:rPr>
        <w:t>Perry 16</w:t>
      </w:r>
      <w:r w:rsidRPr="00B10495">
        <w:t xml:space="preserve"> (Andre is a contributor at The Root. The Root. “Black Folks Don’t Need Education Reform; We Need a System We Can Call Our Own” August 3, 2016 </w:t>
      </w:r>
      <w:hyperlink r:id="rId15" w:tgtFrame="_blank" w:history="1">
        <w:r w:rsidRPr="00B10495">
          <w:t>http://www.theroot.com/black-folks-don-t-need-education-reform-we-need-a-syst-1790856272</w:t>
        </w:r>
      </w:hyperlink>
      <w:r w:rsidRPr="00B10495">
        <w:t>)</w:t>
      </w:r>
    </w:p>
    <w:p w14:paraId="1A6BE56F" w14:textId="77777777" w:rsidR="00DA10FD" w:rsidRPr="00B10495" w:rsidRDefault="00DA10FD" w:rsidP="00DA10FD">
      <w:pPr>
        <w:shd w:val="clear" w:color="auto" w:fill="FFFFFF"/>
        <w:spacing w:after="0" w:line="240" w:lineRule="auto"/>
        <w:rPr>
          <w:rFonts w:eastAsia="Times New Roman"/>
          <w:color w:val="222222"/>
          <w:sz w:val="16"/>
          <w:szCs w:val="19"/>
        </w:rPr>
      </w:pPr>
      <w:r w:rsidRPr="00B10495">
        <w:rPr>
          <w:rFonts w:eastAsia="Times New Roman"/>
          <w:color w:val="222222"/>
          <w:sz w:val="16"/>
          <w:szCs w:val="19"/>
        </w:rPr>
        <w:t>The scant mention of Democrats’ official platform on K-12 education on the main stage at the Democratic National Convention last week was clearly a political effort to distance the party from the fray. Democratic presidential nominee Hillary Clinton has backed off many hallmarks of the accountability era that started with the passage of No Child Left Behind in 2001 under the first George W. Bush administration and ended when that law was replaced with the Every Student Succeeds Act last year. Many approaches, like teacher evaluation, simply did not work and caused irreparable harm to teachers and children. Others, like charter expansion and school closures, did not live up to the promise Clinton hoped for. In 2014, Bill Clinton forecast his wife’s evolution when he said that charter schools have not held up their “original bargain.” Hillary Clinton the following year doubled down on her husband’s remarks, stating, “Most charter schools … don't take the hardest-to-teach kids. And if they do, they don't keep them.” Leading up to the DNC, reform-friendly language was scrubbed from the official platform. And Randi Weingarten, president of the American Federation of Teachers, said in her remarks at the DNC (pdf) that Hillary Clinton will “reset education policy to focus on skills like creativity and critical thinking, not more testing.” Education reform is clearly a part of the Obama legacy that Clinton doesn’t outwardly want to adopt. But </w:t>
      </w:r>
      <w:r w:rsidRPr="00CC5C2D">
        <w:rPr>
          <w:rStyle w:val="StyleUnderline"/>
        </w:rPr>
        <w:t>rebuking education reform is an insufficient strategy to address districts and states that continuously failed to serve black and brown children before the NCLB. Black folk need an alternative, and reform must be redefined.</w:t>
      </w:r>
      <w:r w:rsidRPr="00B10495">
        <w:rPr>
          <w:rFonts w:eastAsia="Times New Roman"/>
          <w:color w:val="222222"/>
          <w:sz w:val="16"/>
          <w:szCs w:val="19"/>
        </w:rPr>
        <w:t> Instead of reforming the reforms, let’s do something we’ve never done before: </w:t>
      </w:r>
      <w:r w:rsidRPr="00CC5C2D">
        <w:rPr>
          <w:rStyle w:val="StyleUnderline"/>
        </w:rPr>
        <w:t>Let’s create a system rooted in the people who need change the most. Let’s adopt a philosophy centered on black and brown people.</w:t>
      </w:r>
      <w:r w:rsidRPr="00B10495">
        <w:rPr>
          <w:rFonts w:eastAsia="Times New Roman"/>
          <w:color w:val="222222"/>
          <w:sz w:val="16"/>
          <w:szCs w:val="19"/>
        </w:rPr>
        <w:t> In his classic text Pedagogy of the Oppressed, philosopher and educator Paulo Freire said, “If true commitment to the people, involving the transformation of the reality by which they are oppressed, requires a theory of transforming action, this theory cannot fail to assign the people a fundamental role in the transformation process.” Freire believed that </w:t>
      </w:r>
      <w:r w:rsidRPr="00CC5C2D">
        <w:rPr>
          <w:rStyle w:val="StyleUnderline"/>
        </w:rPr>
        <w:t>transformation requires an educational system rooted in the people who need change. The choice movement</w:t>
      </w:r>
      <w:r w:rsidRPr="00B10495">
        <w:rPr>
          <w:rFonts w:eastAsia="Times New Roman"/>
          <w:color w:val="222222"/>
          <w:sz w:val="16"/>
          <w:szCs w:val="19"/>
        </w:rPr>
        <w:t>, for instance, </w:t>
      </w:r>
      <w:r w:rsidRPr="00CC5C2D">
        <w:rPr>
          <w:rStyle w:val="StyleUnderline"/>
        </w:rPr>
        <w:t>will always fall short in urban areas because the system of</w:t>
      </w:r>
      <w:r w:rsidRPr="00855E48">
        <w:rPr>
          <w:rFonts w:eastAsia="Times New Roman"/>
          <w:b/>
          <w:bCs/>
          <w:color w:val="222222"/>
          <w:sz w:val="19"/>
          <w:szCs w:val="19"/>
          <w:u w:val="single"/>
        </w:rPr>
        <w:t> </w:t>
      </w:r>
      <w:r w:rsidRPr="00CC5C2D">
        <w:rPr>
          <w:rStyle w:val="StyleUnderline"/>
        </w:rPr>
        <w:t>thought wasn’t centered on black or brown worldviews.</w:t>
      </w:r>
      <w:r w:rsidRPr="00B10495">
        <w:rPr>
          <w:rFonts w:eastAsia="Times New Roman"/>
          <w:color w:val="222222"/>
          <w:sz w:val="16"/>
          <w:szCs w:val="19"/>
        </w:rPr>
        <w:t> Adam Smith, forefather of the political economy, might appreciate the choice- and standards-based curriculum movements that emphasize competition, productivity and rugged individualism. Filtered by the works of Milton Friedman, the educational-choice movement in particular has been applied so loosely that basic ethics and notions of fairness have been trumped by stereotypical corporate values that fly in the face of what black, brown and girl students need. As it was inevitable for school leaders to call themselves CEOs, it was also inescapable that students and teachers would be viewed instrumentally in terms of their productivity. Suspension, expulsion and mass firings became practical and acceptable means of showing “growth.” </w:t>
      </w:r>
      <w:r w:rsidRPr="00CC5C2D">
        <w:rPr>
          <w:rStyle w:val="StyleUnderline"/>
        </w:rPr>
        <w:t>First</w:t>
      </w:r>
      <w:r w:rsidRPr="00B10495">
        <w:rPr>
          <w:rFonts w:eastAsia="Times New Roman"/>
          <w:color w:val="222222"/>
          <w:sz w:val="16"/>
          <w:szCs w:val="19"/>
        </w:rPr>
        <w:t> “poverty didn’t matter.” Then, all of a sudden, it did, and schools needed wraparound services. </w:t>
      </w:r>
      <w:r w:rsidRPr="00CC5C2D">
        <w:rPr>
          <w:rStyle w:val="StyleUnderline"/>
        </w:rPr>
        <w:t>The race of the teacher didn’t matter. Now reform organizations are looking for black and brown teachers</w:t>
      </w:r>
      <w:r w:rsidRPr="00B10495">
        <w:rPr>
          <w:rFonts w:eastAsia="Times New Roman"/>
          <w:color w:val="222222"/>
          <w:sz w:val="16"/>
          <w:szCs w:val="19"/>
        </w:rPr>
        <w:t> and leaders en masse. (For the descendants of slaves, “human capital” problems take on a whole different meaning.) Expulsion and suspension were a necessary evil in order to develop a positive school culture. Now we need restorative-justice programs. All of </w:t>
      </w:r>
      <w:r w:rsidRPr="00CC5C2D">
        <w:rPr>
          <w:rStyle w:val="StyleUnderline"/>
        </w:rPr>
        <w:t>the aforementioned mistakes</w:t>
      </w:r>
      <w:r w:rsidRPr="00B10495">
        <w:rPr>
          <w:rFonts w:eastAsia="Times New Roman"/>
          <w:color w:val="222222"/>
          <w:sz w:val="16"/>
          <w:szCs w:val="19"/>
        </w:rPr>
        <w:t> were predicted, aired and fought and </w:t>
      </w:r>
      <w:r w:rsidRPr="00CC5C2D">
        <w:rPr>
          <w:rStyle w:val="StyleUnderline"/>
        </w:rPr>
        <w:t>could have been avoided. But</w:t>
      </w:r>
      <w:r w:rsidRPr="00855E48">
        <w:rPr>
          <w:rFonts w:eastAsia="Times New Roman"/>
          <w:b/>
          <w:bCs/>
          <w:color w:val="222222"/>
          <w:sz w:val="19"/>
          <w:szCs w:val="19"/>
          <w:u w:val="single"/>
        </w:rPr>
        <w:t> </w:t>
      </w:r>
      <w:r w:rsidRPr="00CC5C2D">
        <w:rPr>
          <w:rStyle w:val="StyleUnderline"/>
        </w:rPr>
        <w:t>the fidelity to ideology evidences the stubbornness of white privilege that comes out of a Eurocentric model</w:t>
      </w:r>
      <w:r w:rsidRPr="00B10495">
        <w:rPr>
          <w:rFonts w:eastAsia="Times New Roman"/>
          <w:color w:val="222222"/>
          <w:sz w:val="16"/>
          <w:szCs w:val="19"/>
          <w:shd w:val="clear" w:color="auto" w:fill="00FFFF"/>
        </w:rPr>
        <w:t>.</w:t>
      </w:r>
      <w:r w:rsidRPr="00B10495">
        <w:rPr>
          <w:rFonts w:eastAsia="Times New Roman"/>
          <w:color w:val="222222"/>
          <w:sz w:val="16"/>
          <w:szCs w:val="19"/>
        </w:rPr>
        <w:t> The inefficiencies of white privilege cost us so much more than dollars. With every reform from the choice frame, we add to the bureaucracy of white institutions built to help black communities. Consequently, </w:t>
      </w:r>
      <w:r w:rsidRPr="00CC5C2D">
        <w:rPr>
          <w:rStyle w:val="StyleUnderline"/>
        </w:rPr>
        <w:t>each</w:t>
      </w:r>
      <w:r w:rsidRPr="00B10495">
        <w:rPr>
          <w:rFonts w:eastAsia="Times New Roman"/>
          <w:color w:val="222222"/>
          <w:sz w:val="16"/>
          <w:szCs w:val="19"/>
          <w:shd w:val="clear" w:color="auto" w:fill="00FFFF"/>
        </w:rPr>
        <w:t> </w:t>
      </w:r>
      <w:r w:rsidRPr="00B10495">
        <w:rPr>
          <w:rFonts w:eastAsia="Times New Roman"/>
          <w:color w:val="222222"/>
          <w:sz w:val="16"/>
          <w:szCs w:val="19"/>
        </w:rPr>
        <w:t>institution and </w:t>
      </w:r>
      <w:r w:rsidRPr="00CC5C2D">
        <w:rPr>
          <w:rStyle w:val="StyleUnderline"/>
        </w:rPr>
        <w:t>approach attempts to reform the prior without questioning the</w:t>
      </w:r>
      <w:r w:rsidRPr="00855E48">
        <w:rPr>
          <w:rFonts w:eastAsia="Times New Roman"/>
          <w:b/>
          <w:bCs/>
          <w:color w:val="222222"/>
          <w:sz w:val="19"/>
          <w:szCs w:val="19"/>
          <w:u w:val="single"/>
        </w:rPr>
        <w:t> </w:t>
      </w:r>
      <w:r w:rsidRPr="00CC5C2D">
        <w:rPr>
          <w:rStyle w:val="StyleUnderline"/>
        </w:rPr>
        <w:t>bedrock</w:t>
      </w:r>
      <w:r w:rsidRPr="00B10495">
        <w:rPr>
          <w:rFonts w:eastAsia="Times New Roman"/>
          <w:color w:val="222222"/>
          <w:sz w:val="16"/>
          <w:szCs w:val="19"/>
        </w:rPr>
        <w:t> on which they were all built upon</w:t>
      </w:r>
      <w:r w:rsidRPr="00CC5C2D">
        <w:rPr>
          <w:rStyle w:val="StyleUnderline"/>
        </w:rPr>
        <w:t>: white supremacy and patriarchy</w:t>
      </w:r>
      <w:r w:rsidRPr="00B10495">
        <w:rPr>
          <w:rFonts w:eastAsia="Times New Roman"/>
          <w:color w:val="222222"/>
          <w:sz w:val="16"/>
          <w:szCs w:val="19"/>
        </w:rPr>
        <w:t>. After every iteration, the only remaining factors are the base ideology and system of oppression. Audre Lorde said, “</w:t>
      </w:r>
      <w:r w:rsidRPr="00CC5C2D">
        <w:rPr>
          <w:rStyle w:val="StyleUnderline"/>
        </w:rPr>
        <w:t>The master's tools will never dismantle the master's house.”</w:t>
      </w:r>
      <w:r w:rsidRPr="00B10495">
        <w:rPr>
          <w:rFonts w:eastAsia="Times New Roman"/>
          <w:color w:val="222222"/>
          <w:sz w:val="16"/>
          <w:szCs w:val="19"/>
        </w:rPr>
        <w:t> Let’s stop patching the previous error. </w:t>
      </w:r>
      <w:r w:rsidRPr="00CC5C2D">
        <w:rPr>
          <w:rStyle w:val="StyleUnderline"/>
        </w:rPr>
        <w:t>If we can build a reform approach</w:t>
      </w:r>
      <w:r w:rsidRPr="00B10495">
        <w:rPr>
          <w:rFonts w:eastAsia="Times New Roman"/>
          <w:color w:val="222222"/>
          <w:sz w:val="16"/>
          <w:szCs w:val="19"/>
        </w:rPr>
        <w:t> and invest billions </w:t>
      </w:r>
      <w:r w:rsidRPr="00CC5C2D">
        <w:rPr>
          <w:rStyle w:val="StyleUnderline"/>
        </w:rPr>
        <w:t>around a white male, we should be able to do so around Afrocentric people</w:t>
      </w:r>
      <w:r w:rsidRPr="00B10495">
        <w:rPr>
          <w:rFonts w:eastAsia="Times New Roman"/>
          <w:color w:val="222222"/>
          <w:sz w:val="16"/>
          <w:szCs w:val="19"/>
        </w:rPr>
        <w:t> and philosophies. </w:t>
      </w:r>
      <w:r w:rsidRPr="00CC5C2D">
        <w:rPr>
          <w:rStyle w:val="StyleUnderline"/>
        </w:rPr>
        <w:t>Black and brown folk don’t need “reform.” We need an alternative that we define.</w:t>
      </w:r>
    </w:p>
    <w:p w14:paraId="384D8EBE" w14:textId="77777777" w:rsidR="00E7400E" w:rsidRDefault="00E7400E" w:rsidP="00E7400E"/>
    <w:p w14:paraId="1269EA70" w14:textId="77777777" w:rsidR="00E7400E" w:rsidRPr="0075728C" w:rsidRDefault="00E7400E" w:rsidP="00E7400E">
      <w:pPr>
        <w:pStyle w:val="Heading4"/>
      </w:pPr>
      <w:r>
        <w:t>State’s rights is code for the generalizable resentment of black people and defense of slavery</w:t>
      </w:r>
    </w:p>
    <w:p w14:paraId="0453953F" w14:textId="77777777" w:rsidR="00E7400E" w:rsidRDefault="00E7400E" w:rsidP="00E7400E">
      <w:r w:rsidRPr="0075728C">
        <w:rPr>
          <w:rStyle w:val="Style13ptBold"/>
        </w:rPr>
        <w:t>Greenberg 07</w:t>
      </w:r>
      <w:r>
        <w:t xml:space="preserve"> [David, Slate.com, “Dog-Whistling Dixie,” </w:t>
      </w:r>
      <w:r w:rsidRPr="0075728C">
        <w:t>http://www.slate.com/news-and-politics/2017/07/obamacare-repeal-is-the-first-step-in-scaling-back-entitlements.html</w:t>
      </w:r>
      <w:r>
        <w:t>]</w:t>
      </w:r>
    </w:p>
    <w:p w14:paraId="15913B1A" w14:textId="77777777" w:rsidR="00E7400E" w:rsidRPr="0075728C" w:rsidRDefault="00E7400E" w:rsidP="00E7400E">
      <w:pPr>
        <w:rPr>
          <w:rStyle w:val="StyleUnderline"/>
        </w:rPr>
      </w:pPr>
      <w:r>
        <w:t xml:space="preserve">Both </w:t>
      </w:r>
      <w:r w:rsidRPr="0075728C">
        <w:rPr>
          <w:sz w:val="16"/>
        </w:rPr>
        <w:t xml:space="preserve">accounts, obviously, are overdrawn. But there are a few more nuanced histories out there, including Chain Reaction by Tom and Mary Edsall (which Krugman cites in his latest column) and In Search of Another Country by Emory University historian Joe Crespino (who has weighed in on the Reagan-in-1980 controversy here). These credit the way that </w:t>
      </w:r>
      <w:r w:rsidRPr="0075728C">
        <w:rPr>
          <w:rStyle w:val="StyleUnderline"/>
        </w:rPr>
        <w:t>race has worked as an unspoken subtext in unlikely places.</w:t>
      </w:r>
      <w:r w:rsidRPr="0075728C">
        <w:rPr>
          <w:sz w:val="16"/>
        </w:rPr>
        <w:t xml:space="preserve"> The key to the argument is </w:t>
      </w:r>
      <w:r w:rsidRPr="0075728C">
        <w:rPr>
          <w:rStyle w:val="StyleUnderline"/>
        </w:rPr>
        <w:t xml:space="preserve">that Reagan's success hinged on forging messages to Americans—not just Southern whites, incidentally, but also Catholic blue-collar workers and neoconservative </w:t>
      </w:r>
      <w:r w:rsidRPr="0075728C">
        <w:rPr>
          <w:rStyle w:val="StyleUnderline"/>
        </w:rPr>
        <w:lastRenderedPageBreak/>
        <w:t>intellectuals—that eschewed explicit racism while still tapping into sublimated resentments of blacks</w:t>
      </w:r>
      <w:r w:rsidRPr="0075728C">
        <w:rPr>
          <w:sz w:val="16"/>
        </w:rPr>
        <w:t xml:space="preserve"> or anger at racially fraught policies like busing, welfare, and crime. In its simplest form, </w:t>
      </w:r>
      <w:r w:rsidRPr="0075728C">
        <w:rPr>
          <w:rStyle w:val="StyleUnderline"/>
        </w:rPr>
        <w:t>this multitiered message relied on code words. No one who used the phrase "states' rights" in living memory of the massive resistance movement against forced desegregation could be unaware of the message of solidarity it sent to Southern whites about civil rights. (The phrase</w:t>
      </w:r>
      <w:r w:rsidRPr="0075728C">
        <w:rPr>
          <w:sz w:val="16"/>
        </w:rPr>
        <w:t xml:space="preserve">, of course, </w:t>
      </w:r>
      <w:r w:rsidRPr="0075728C">
        <w:rPr>
          <w:rStyle w:val="StyleUnderline"/>
        </w:rPr>
        <w:t>had been bound up with racism at least since John Calhoun championed it in his defense of slavery in the 1830s.)</w:t>
      </w:r>
      <w:r w:rsidRPr="0075728C">
        <w:rPr>
          <w:sz w:val="16"/>
        </w:rPr>
        <w:t xml:space="preserve"> But because the term also connoted a general opposition to the growth of the federal government's role in economic life, nonracist whites could comfort themselves that politicians like Nixon and Reagan were using it innocently—and thus shrug off any guilt they might feel for being complicit in racist campaigning.</w:t>
      </w:r>
      <w:r w:rsidRPr="0075728C">
        <w:rPr>
          <w:rStyle w:val="StyleUnderline"/>
        </w:rPr>
        <w:t xml:space="preserve"> It was a dog whistle to segregationists</w:t>
      </w:r>
      <w:r w:rsidRPr="0075728C">
        <w:rPr>
          <w:sz w:val="16"/>
        </w:rPr>
        <w:t xml:space="preserve">. In the same vein, Reagan's use of phrases linked to insidious racial stereotypes—his talk of Cadillac-driving welfare queens, or "young bucks" buying T-bone steaks with food stamps—pandered to bigots while making sure not to alienate voters whom starker language would have scared away. More important, even where code words weren't at work, Reagan's very ideology contained a strong dose of racial conservatism. On one issue after another, Reagan's image and appeal was shot through with a </w:t>
      </w:r>
      <w:r w:rsidRPr="0075728C">
        <w:rPr>
          <w:rStyle w:val="StyleUnderline"/>
        </w:rPr>
        <w:t>hostility to</w:t>
      </w:r>
      <w:r w:rsidRPr="0075728C">
        <w:rPr>
          <w:sz w:val="16"/>
        </w:rPr>
        <w:t xml:space="preserve"> assisting minorities with positive measures—</w:t>
      </w:r>
      <w:r w:rsidRPr="0075728C">
        <w:rPr>
          <w:rStyle w:val="StyleUnderline"/>
        </w:rPr>
        <w:t>affirmative action, legal protections for criminal defendants, welfare programs</w:t>
      </w:r>
      <w:r w:rsidRPr="0075728C">
        <w:rPr>
          <w:sz w:val="16"/>
        </w:rPr>
        <w:t xml:space="preserve"> (which mainly helped whites but were perceived as mainly helping blacks). As a standard-bearer of the conservative movement, the Edsalls have written, Reagan in 1980 "revived the sharply polarized racial images of the two parties … with racial conservatism contributing decisively to the GOP advantage." As Crespino notes, the triumph of the civil rights movement and its assumptions about racial equality forced conservative Southerners to find other issues with which to galvanize voters. On these fronts, too, racial politics nonetheless shaped the debate. Southern candidates created private religious schools, for example, that could escape court-ordered integration, thus recasting the fight as one of religious freedom. In my own research, I've found that today's right-wing attacks on the "liberal media" have roots in George Wallace's relentless war in the early 1960s against the national news agencies whose reporters, he and other Southern whites believed, distorted the terms of their struggle to maintain Jim Crow. The upshot was that by 1980, race and ideology had become so commingled that one's stand on racial issues served as a proxy for one's partisan preference. Previously, economic issues had been the chief dividing line between the parties. By 1980, though, according to the Edsalls, the changes that followed the civil rights movement had crystallized, and racial politics figured just as strongly. Almost 69 percent of the public, for example, thought the Democrats were likely to aid minorities, compared with just about 11 percent who thought the same of the Republicans. Conversely, roughly 66 percent thought the GOP "unlikely" to aid minorities, while about 12 percent said the same of the Democrats. </w:t>
      </w:r>
      <w:r w:rsidRPr="0075728C">
        <w:rPr>
          <w:rStyle w:val="StyleUnderline"/>
        </w:rPr>
        <w:t>Even talking about domestic government spending carried a tacit racial message, since public opposition to spending was highest and most intense when it came to programs devoted to the needy and to blacks.</w:t>
      </w:r>
      <w:r w:rsidRPr="0075728C">
        <w:rPr>
          <w:sz w:val="16"/>
        </w:rPr>
        <w:t xml:space="preserve"> By contrast, support for government spending on Social Security, education, health care, and the environment remained robust even during the heyday of Reaganism. </w:t>
      </w:r>
      <w:r w:rsidRPr="0075728C">
        <w:rPr>
          <w:rStyle w:val="StyleUnderline"/>
        </w:rPr>
        <w:t>Building on the efforts of Barry Goldwater and Richard Nixon before him, as well as of a generation of Southern Republican leaders, Reagan succeeded in altering the terms of political debate when it came to race. Stripping away the crude bigotry that had cost the white South the rest of nation's sympathy in the 1950s and 1960s, he and other conservative political leaders fashioned an ideology in which racial politics were implicit, and yet still powerful. Ever since, their followers have been able to indignantly claim that any allegations of racism are smears and slurs—and discredit the entire discussion by making it about personal prejudice rather than public policy.</w:t>
      </w:r>
    </w:p>
    <w:p w14:paraId="7F95042C" w14:textId="77777777" w:rsidR="00E7400E" w:rsidRDefault="00E7400E" w:rsidP="00E7400E"/>
    <w:p w14:paraId="12CE00E0" w14:textId="77777777" w:rsidR="00DA10FD" w:rsidRPr="00A563EC" w:rsidRDefault="00DA10FD" w:rsidP="00DA10FD">
      <w:pPr>
        <w:pStyle w:val="Heading4"/>
        <w:rPr>
          <w:rFonts w:cs="Arial"/>
        </w:rPr>
      </w:pPr>
      <w:r w:rsidRPr="00A563EC">
        <w:rPr>
          <w:rFonts w:cs="Arial"/>
        </w:rPr>
        <w:t>The affirmative’s investment in liberal democracy works to negate alternative futures and become the state’s first line of defense. Our position begins with a refusal of liberalism.</w:t>
      </w:r>
    </w:p>
    <w:p w14:paraId="040452A4" w14:textId="77777777" w:rsidR="00DA10FD" w:rsidRPr="00A563EC" w:rsidRDefault="00DA10FD" w:rsidP="00DA10FD">
      <w:r w:rsidRPr="00A563EC">
        <w:rPr>
          <w:rStyle w:val="Style13ptBold"/>
        </w:rPr>
        <w:t>London 16</w:t>
      </w:r>
      <w:r w:rsidRPr="00A563EC">
        <w:t xml:space="preserve"> - Bobby, writer and journalist (“FUCK TRUMP, BUT FUCK YOU TOO: NO UNITY WITH LIBERALS,” FROM THE POLITICAL ARTISTRY OF BOBBY LONDON, https://thisisbobbylondon.com/2016/11/17/fuck-trump/)//HEX</w:t>
      </w:r>
    </w:p>
    <w:p w14:paraId="34E31912" w14:textId="77777777" w:rsidR="00DA10FD" w:rsidRPr="00A563EC" w:rsidRDefault="00DA10FD" w:rsidP="00DA10FD">
      <w:pPr>
        <w:rPr>
          <w:sz w:val="16"/>
        </w:rPr>
      </w:pPr>
      <w:r w:rsidRPr="00A563EC">
        <w:rPr>
          <w:rStyle w:val="StyleUnderline"/>
        </w:rPr>
        <w:t>A cop begins swinging his baton at the protesters in front of me.  A riot line begins to form and push against the crowd as they chanted “this is a peaceful movement</w:t>
      </w:r>
      <w:r w:rsidRPr="00A563EC">
        <w:rPr>
          <w:sz w:val="16"/>
        </w:rPr>
        <w:t xml:space="preserve">”. </w:t>
      </w:r>
      <w:r w:rsidRPr="00A563EC">
        <w:rPr>
          <w:rStyle w:val="StyleUnderline"/>
          <w:highlight w:val="green"/>
        </w:rPr>
        <w:t>I began chanting “fuck the police”</w:t>
      </w:r>
      <w:r w:rsidRPr="00A563EC">
        <w:rPr>
          <w:rStyle w:val="StyleUnderline"/>
        </w:rPr>
        <w:t xml:space="preserve"> cause that’s what you do when cops start being…well cops.</w:t>
      </w:r>
      <w:r w:rsidRPr="00A563EC">
        <w:rPr>
          <w:sz w:val="16"/>
        </w:rPr>
        <w:t xml:space="preserve">  </w:t>
      </w:r>
      <w:r w:rsidRPr="00A563EC">
        <w:rPr>
          <w:rStyle w:val="StyleUnderline"/>
          <w:highlight w:val="green"/>
        </w:rPr>
        <w:t>“Shhhh”, a man</w:t>
      </w:r>
      <w:r w:rsidRPr="00A563EC">
        <w:rPr>
          <w:rStyle w:val="StyleUnderline"/>
        </w:rPr>
        <w:t xml:space="preserve"> I did not know said to me while he </w:t>
      </w:r>
      <w:r w:rsidRPr="00A563EC">
        <w:rPr>
          <w:rStyle w:val="StyleUnderline"/>
          <w:highlight w:val="green"/>
        </w:rPr>
        <w:t>put his hand in front my lips</w:t>
      </w:r>
      <w:r w:rsidRPr="00A563EC">
        <w:rPr>
          <w:rStyle w:val="StyleUnderline"/>
        </w:rPr>
        <w:t xml:space="preserve"> almost close enough to touch them.</w:t>
      </w:r>
      <w:r w:rsidRPr="00A563EC">
        <w:rPr>
          <w:sz w:val="16"/>
        </w:rPr>
        <w:t xml:space="preserve"> I told him to get his hand out of my face, and was met with several other men pushing their bodies up against me, forming hearts with their hands while yelling at me “this is a peaceful movement”. </w:t>
      </w:r>
      <w:r w:rsidRPr="00A563EC">
        <w:rPr>
          <w:rStyle w:val="StyleUnderline"/>
        </w:rPr>
        <w:t>As that is happening, a white woman hits me in the head, knocking my hat off onto the ground. Where were my safety pin allies when I needed you then?</w:t>
      </w:r>
      <w:r w:rsidRPr="00A563EC">
        <w:rPr>
          <w:sz w:val="16"/>
        </w:rPr>
        <w:t xml:space="preserve"> </w:t>
      </w:r>
      <w:r w:rsidRPr="00A563EC">
        <w:rPr>
          <w:rStyle w:val="StyleUnderline"/>
          <w:highlight w:val="green"/>
        </w:rPr>
        <w:t>The cop</w:t>
      </w:r>
      <w:r w:rsidRPr="00A563EC">
        <w:rPr>
          <w:rStyle w:val="StyleUnderline"/>
        </w:rPr>
        <w:t xml:space="preserve"> who was swinging his baton watched as the crowd turned their anger on me instead, he </w:t>
      </w:r>
      <w:r w:rsidRPr="00A563EC">
        <w:rPr>
          <w:rStyle w:val="StyleUnderline"/>
          <w:highlight w:val="green"/>
        </w:rPr>
        <w:t>smiled</w:t>
      </w:r>
      <w:r w:rsidRPr="00A563EC">
        <w:rPr>
          <w:rStyle w:val="StyleUnderline"/>
        </w:rPr>
        <w:t xml:space="preserve">. Probably </w:t>
      </w:r>
      <w:r w:rsidRPr="00A563EC">
        <w:rPr>
          <w:rStyle w:val="StyleUnderline"/>
          <w:highlight w:val="green"/>
        </w:rPr>
        <w:t>laughing</w:t>
      </w:r>
      <w:r w:rsidRPr="00A563EC">
        <w:rPr>
          <w:rStyle w:val="StyleUnderline"/>
        </w:rPr>
        <w:t xml:space="preserve"> on the inside while the people he so badly wanted to hit made sure no one said, “fuck the police”.</w:t>
      </w:r>
      <w:r w:rsidRPr="00A563EC">
        <w:rPr>
          <w:sz w:val="16"/>
        </w:rPr>
        <w:t xml:space="preserve"> Funny enough, </w:t>
      </w:r>
      <w:r w:rsidRPr="00A563EC">
        <w:rPr>
          <w:sz w:val="16"/>
        </w:rPr>
        <w:lastRenderedPageBreak/>
        <w:t xml:space="preserve">earlier the predominantly white crowd was very eager to chant “black lives, they matter here”, just like they saw before on their computer screens when black people took to the streets to protest the violence wielded by the police.  What was made clear that night was that blue lives mattered more than this black one.  This is the anti-Trump movement, at least in Los Angeles. A bunch of white liberals with a fringe radical element who they continuously silenced, policed, threatened, and attacked for pushing past the “not my president” narrative. While it is great that people are taking the streets, and that protests have remained consistent since the election, it will be all in vain unless systemic issues are brought up and addressed within the movement. As it stands, for radicals, specifically non-white anti-authoritarians, these actions hold the same element of danger as attending a Trump rally. </w:t>
      </w:r>
      <w:r w:rsidRPr="00A563EC">
        <w:rPr>
          <w:rStyle w:val="StyleUnderline"/>
        </w:rPr>
        <w:t xml:space="preserve">For </w:t>
      </w:r>
      <w:r w:rsidRPr="00A563EC">
        <w:rPr>
          <w:rStyle w:val="StyleUnderline"/>
          <w:highlight w:val="green"/>
        </w:rPr>
        <w:t xml:space="preserve">a white liberal may not shoot you, they’ll just snitch </w:t>
      </w:r>
      <w:r w:rsidRPr="00A563EC">
        <w:rPr>
          <w:rStyle w:val="StyleUnderline"/>
        </w:rPr>
        <w:t xml:space="preserve">on you </w:t>
      </w:r>
      <w:r w:rsidRPr="00A563EC">
        <w:rPr>
          <w:rStyle w:val="StyleUnderline"/>
          <w:highlight w:val="green"/>
        </w:rPr>
        <w:t>to the cops who will</w:t>
      </w:r>
      <w:r w:rsidRPr="00A563EC">
        <w:rPr>
          <w:rStyle w:val="StyleUnderline"/>
        </w:rPr>
        <w:t xml:space="preserve">. </w:t>
      </w:r>
      <w:r w:rsidRPr="00A563EC">
        <w:rPr>
          <w:rStyle w:val="StyleUnderline"/>
          <w:highlight w:val="green"/>
        </w:rPr>
        <w:t xml:space="preserve">They’ll </w:t>
      </w:r>
      <w:r w:rsidRPr="00A563EC">
        <w:rPr>
          <w:rStyle w:val="StyleUnderline"/>
        </w:rPr>
        <w:t xml:space="preserve">also wear a safety pin to </w:t>
      </w:r>
      <w:r w:rsidRPr="00A563EC">
        <w:rPr>
          <w:rStyle w:val="StyleUnderline"/>
          <w:highlight w:val="green"/>
        </w:rPr>
        <w:t>show how much of an “ally” they are</w:t>
      </w:r>
      <w:r w:rsidRPr="00A563EC">
        <w:rPr>
          <w:rStyle w:val="StyleUnderline"/>
        </w:rPr>
        <w:t xml:space="preserve">, while </w:t>
      </w:r>
      <w:r w:rsidRPr="00A563EC">
        <w:rPr>
          <w:rStyle w:val="StyleUnderline"/>
          <w:highlight w:val="green"/>
        </w:rPr>
        <w:t xml:space="preserve">shaking the hands of police </w:t>
      </w:r>
      <w:r w:rsidRPr="00A563EC">
        <w:rPr>
          <w:rStyle w:val="StyleUnderline"/>
        </w:rPr>
        <w:t>officers at an action, cause “LAPD are good cops”, “better” than those other ones</w:t>
      </w:r>
      <w:r w:rsidRPr="00A563EC">
        <w:rPr>
          <w:sz w:val="16"/>
        </w:rPr>
        <w:t xml:space="preserve">. So while some may try to argue that there is room for everyone in this movement, that we have more to gain from the masses than to be alone in our ideology. </w:t>
      </w:r>
      <w:r w:rsidRPr="00A563EC">
        <w:rPr>
          <w:rStyle w:val="StyleUnderline"/>
        </w:rPr>
        <w:t xml:space="preserve">It often feels like </w:t>
      </w:r>
      <w:r w:rsidRPr="00A563EC">
        <w:rPr>
          <w:rStyle w:val="StyleUnderline"/>
          <w:highlight w:val="green"/>
        </w:rPr>
        <w:t xml:space="preserve">people don’t understand the gravity of what is happening </w:t>
      </w:r>
      <w:r w:rsidRPr="00A563EC">
        <w:rPr>
          <w:rStyle w:val="StyleUnderline"/>
        </w:rPr>
        <w:t>in this country and around the world</w:t>
      </w:r>
      <w:r w:rsidRPr="00A563EC">
        <w:rPr>
          <w:rStyle w:val="StyleUnderline"/>
          <w:highlight w:val="green"/>
        </w:rPr>
        <w:t>.</w:t>
      </w:r>
      <w:r w:rsidRPr="00A563EC">
        <w:rPr>
          <w:sz w:val="16"/>
          <w:highlight w:val="green"/>
        </w:rPr>
        <w:t xml:space="preserve"> </w:t>
      </w:r>
      <w:r w:rsidRPr="00A563EC">
        <w:rPr>
          <w:rStyle w:val="StyleUnderline"/>
          <w:highlight w:val="green"/>
        </w:rPr>
        <w:t>The danger and high stakes we face for being a part of those marginalized groups liberals pretend to represent.</w:t>
      </w:r>
      <w:r w:rsidRPr="00A563EC">
        <w:rPr>
          <w:sz w:val="16"/>
        </w:rPr>
        <w:t xml:space="preserve"> </w:t>
      </w:r>
      <w:r w:rsidRPr="00A563EC">
        <w:rPr>
          <w:rStyle w:val="StyleUnderline"/>
          <w:highlight w:val="green"/>
        </w:rPr>
        <w:t xml:space="preserve">They can’t understand </w:t>
      </w:r>
      <w:r w:rsidRPr="00A563EC">
        <w:rPr>
          <w:rStyle w:val="StyleUnderline"/>
        </w:rPr>
        <w:t xml:space="preserve">what </w:t>
      </w:r>
      <w:r w:rsidRPr="00A563EC">
        <w:rPr>
          <w:rStyle w:val="StyleUnderline"/>
          <w:highlight w:val="green"/>
        </w:rPr>
        <w:t xml:space="preserve">the reality </w:t>
      </w:r>
      <w:r w:rsidRPr="00A563EC">
        <w:rPr>
          <w:rStyle w:val="StyleUnderline"/>
        </w:rPr>
        <w:t xml:space="preserve">is </w:t>
      </w:r>
      <w:r w:rsidRPr="00A563EC">
        <w:rPr>
          <w:rStyle w:val="StyleUnderline"/>
          <w:highlight w:val="green"/>
        </w:rPr>
        <w:t>for undocumented people</w:t>
      </w:r>
      <w:r w:rsidRPr="00A563EC">
        <w:rPr>
          <w:rStyle w:val="StyleUnderline"/>
        </w:rPr>
        <w:t xml:space="preserve"> who are fearful of losing their DACA status and be deported, for </w:t>
      </w:r>
      <w:r w:rsidRPr="00A563EC">
        <w:rPr>
          <w:rStyle w:val="StyleUnderline"/>
          <w:highlight w:val="green"/>
        </w:rPr>
        <w:t>those with different abilities</w:t>
      </w:r>
      <w:r w:rsidRPr="00A563EC">
        <w:rPr>
          <w:rStyle w:val="StyleUnderline"/>
        </w:rPr>
        <w:t xml:space="preserve"> who depend on Obamacare and Medicaid, for </w:t>
      </w:r>
      <w:r w:rsidRPr="00A563EC">
        <w:rPr>
          <w:rStyle w:val="StyleUnderline"/>
          <w:highlight w:val="green"/>
        </w:rPr>
        <w:t>trans women</w:t>
      </w:r>
      <w:r w:rsidRPr="00A563EC">
        <w:rPr>
          <w:rStyle w:val="StyleUnderline"/>
        </w:rPr>
        <w:t xml:space="preserve"> who fear their name will be added to this year’s deadliest record of violent killings, for queer people attacked and then later placed in an ICE detention center for being a queer immigrant in Orange County, </w:t>
      </w:r>
      <w:r w:rsidRPr="00A563EC">
        <w:rPr>
          <w:rStyle w:val="StyleUnderline"/>
          <w:highlight w:val="green"/>
        </w:rPr>
        <w:t>for Muslim women</w:t>
      </w:r>
      <w:r w:rsidRPr="00A563EC">
        <w:rPr>
          <w:rStyle w:val="StyleUnderline"/>
        </w:rPr>
        <w:t xml:space="preserve"> who are afraid to wear their hijab because people are setting them on fire, </w:t>
      </w:r>
      <w:r w:rsidRPr="00A563EC">
        <w:rPr>
          <w:rStyle w:val="StyleUnderline"/>
          <w:highlight w:val="green"/>
        </w:rPr>
        <w:t xml:space="preserve">and </w:t>
      </w:r>
      <w:r w:rsidRPr="00A563EC">
        <w:rPr>
          <w:rStyle w:val="StyleUnderline"/>
        </w:rPr>
        <w:t xml:space="preserve">for </w:t>
      </w:r>
      <w:r w:rsidRPr="00A563EC">
        <w:rPr>
          <w:rStyle w:val="StyleUnderline"/>
          <w:highlight w:val="green"/>
        </w:rPr>
        <w:t xml:space="preserve">black freshmen in college being put on a lynch lists, because </w:t>
      </w:r>
      <w:r w:rsidRPr="00A563EC">
        <w:rPr>
          <w:rStyle w:val="StyleUnderline"/>
        </w:rPr>
        <w:t xml:space="preserve">now </w:t>
      </w:r>
      <w:r w:rsidRPr="00A563EC">
        <w:rPr>
          <w:rStyle w:val="StyleUnderline"/>
          <w:highlight w:val="green"/>
        </w:rPr>
        <w:t>white people have gotten “their country back</w:t>
      </w:r>
      <w:r w:rsidRPr="00A563EC">
        <w:rPr>
          <w:rStyle w:val="StyleUnderline"/>
        </w:rPr>
        <w:t xml:space="preserve">”. Let’s understand that all of this </w:t>
      </w:r>
      <w:r w:rsidRPr="00A563EC">
        <w:rPr>
          <w:rStyle w:val="StyleUnderline"/>
          <w:highlight w:val="green"/>
        </w:rPr>
        <w:t xml:space="preserve">racism, hate, and violence was already </w:t>
      </w:r>
      <w:r w:rsidRPr="00A563EC">
        <w:rPr>
          <w:rStyle w:val="Emphasis"/>
          <w:highlight w:val="green"/>
        </w:rPr>
        <w:t>true and occurring</w:t>
      </w:r>
      <w:r w:rsidRPr="00A563EC">
        <w:rPr>
          <w:rStyle w:val="StyleUnderline"/>
          <w:highlight w:val="green"/>
        </w:rPr>
        <w:t xml:space="preserve"> </w:t>
      </w:r>
      <w:r w:rsidRPr="00A563EC">
        <w:rPr>
          <w:rStyle w:val="StyleUnderline"/>
        </w:rPr>
        <w:t xml:space="preserve">in our lives </w:t>
      </w:r>
      <w:r w:rsidRPr="00A563EC">
        <w:rPr>
          <w:rStyle w:val="StyleUnderline"/>
          <w:highlight w:val="green"/>
        </w:rPr>
        <w:t>before Trump</w:t>
      </w:r>
      <w:r w:rsidRPr="00A563EC">
        <w:rPr>
          <w:sz w:val="16"/>
        </w:rPr>
        <w:t xml:space="preserve">. </w:t>
      </w:r>
      <w:r w:rsidRPr="00A563EC">
        <w:rPr>
          <w:rStyle w:val="StyleUnderline"/>
        </w:rPr>
        <w:t>That these same oppressed groups have been ignored by those same white liberals that are now consumed and overwhelmed with a need to take action.</w:t>
      </w:r>
      <w:r w:rsidRPr="00A563EC">
        <w:rPr>
          <w:sz w:val="16"/>
        </w:rPr>
        <w:t xml:space="preserve"> </w:t>
      </w:r>
      <w:r w:rsidRPr="00A563EC">
        <w:rPr>
          <w:rStyle w:val="StyleUnderline"/>
        </w:rPr>
        <w:t xml:space="preserve">After </w:t>
      </w:r>
      <w:r w:rsidRPr="00A563EC">
        <w:rPr>
          <w:rStyle w:val="StyleUnderline"/>
          <w:highlight w:val="green"/>
        </w:rPr>
        <w:t xml:space="preserve">they </w:t>
      </w:r>
      <w:r w:rsidRPr="00A563EC">
        <w:rPr>
          <w:rStyle w:val="StyleUnderline"/>
        </w:rPr>
        <w:t xml:space="preserve">have </w:t>
      </w:r>
      <w:r w:rsidRPr="00A563EC">
        <w:rPr>
          <w:rStyle w:val="StyleUnderline"/>
          <w:highlight w:val="green"/>
        </w:rPr>
        <w:t xml:space="preserve">spent </w:t>
      </w:r>
      <w:r w:rsidRPr="00A563EC">
        <w:rPr>
          <w:rStyle w:val="Emphasis"/>
          <w:highlight w:val="green"/>
        </w:rPr>
        <w:t>years ignoring us when we have screamed</w:t>
      </w:r>
      <w:r w:rsidRPr="00A563EC">
        <w:rPr>
          <w:rStyle w:val="StyleUnderline"/>
          <w:highlight w:val="green"/>
        </w:rPr>
        <w:t xml:space="preserve"> </w:t>
      </w:r>
      <w:r w:rsidRPr="00A563EC">
        <w:rPr>
          <w:rStyle w:val="StyleUnderline"/>
        </w:rPr>
        <w:t xml:space="preserve">and stated openly </w:t>
      </w:r>
      <w:r w:rsidRPr="00A563EC">
        <w:rPr>
          <w:rStyle w:val="StyleUnderline"/>
          <w:highlight w:val="green"/>
        </w:rPr>
        <w:t xml:space="preserve">that America is a racist, white supremacist, fascist country, created through the genocide and physical erasure of indigenous people, and built on the backs of Africans </w:t>
      </w:r>
      <w:r w:rsidRPr="00A563EC">
        <w:rPr>
          <w:rStyle w:val="StyleUnderline"/>
        </w:rPr>
        <w:t xml:space="preserve">that were </w:t>
      </w:r>
      <w:r w:rsidRPr="00A563EC">
        <w:rPr>
          <w:rStyle w:val="StyleUnderline"/>
          <w:highlight w:val="green"/>
        </w:rPr>
        <w:t xml:space="preserve">kidnapped </w:t>
      </w:r>
      <w:r w:rsidRPr="00A563EC">
        <w:rPr>
          <w:rStyle w:val="StyleUnderline"/>
        </w:rPr>
        <w:t xml:space="preserve">and </w:t>
      </w:r>
      <w:r w:rsidRPr="00A563EC">
        <w:rPr>
          <w:rStyle w:val="StyleUnderline"/>
          <w:highlight w:val="green"/>
        </w:rPr>
        <w:t xml:space="preserve">brought </w:t>
      </w:r>
      <w:r w:rsidRPr="00A563EC">
        <w:rPr>
          <w:rStyle w:val="StyleUnderline"/>
        </w:rPr>
        <w:t xml:space="preserve">over </w:t>
      </w:r>
      <w:r w:rsidRPr="00A563EC">
        <w:rPr>
          <w:rStyle w:val="StyleUnderline"/>
          <w:highlight w:val="green"/>
        </w:rPr>
        <w:t>here and forced into slavery</w:t>
      </w:r>
      <w:r w:rsidRPr="00A563EC">
        <w:rPr>
          <w:sz w:val="16"/>
        </w:rPr>
        <w:t xml:space="preserve">. Let’s understand all of this, all that has happened and continues to happen, and respect the resistance that has existed and will continue to exist even after Liberals leave because they become satisfied and content with Trump because gay marriage is protected and the Trans-Pacific Partnership was killed. </w:t>
      </w:r>
      <w:r w:rsidRPr="00A563EC">
        <w:rPr>
          <w:rStyle w:val="StyleUnderline"/>
          <w:highlight w:val="green"/>
        </w:rPr>
        <w:t>So while it might appear that the masses have awoken, what use are those masses when they are mostly white liberals filled with denial of their own complacency and contribution towards maintaining the hierarchy of violence?</w:t>
      </w:r>
      <w:r w:rsidRPr="00A563EC">
        <w:rPr>
          <w:sz w:val="16"/>
        </w:rPr>
        <w:t xml:space="preserve"> </w:t>
      </w:r>
      <w:r w:rsidRPr="00A563EC">
        <w:rPr>
          <w:rStyle w:val="StyleUnderline"/>
        </w:rPr>
        <w:t xml:space="preserve">The fight is against the state and all those who are in place to protect it, </w:t>
      </w:r>
      <w:r w:rsidRPr="00A563EC">
        <w:rPr>
          <w:rStyle w:val="StyleUnderline"/>
          <w:highlight w:val="green"/>
        </w:rPr>
        <w:t>liberalism</w:t>
      </w:r>
      <w:r w:rsidRPr="00A563EC">
        <w:rPr>
          <w:rStyle w:val="StyleUnderline"/>
        </w:rPr>
        <w:t xml:space="preserve"> in effect </w:t>
      </w:r>
      <w:r w:rsidRPr="00A563EC">
        <w:rPr>
          <w:rStyle w:val="StyleUnderline"/>
          <w:highlight w:val="green"/>
        </w:rPr>
        <w:t>has become the state’s first line of defense</w:t>
      </w:r>
      <w:r w:rsidRPr="00A563EC">
        <w:rPr>
          <w:sz w:val="16"/>
        </w:rPr>
        <w:t xml:space="preserve">. </w:t>
      </w:r>
      <w:r w:rsidRPr="00A563EC">
        <w:rPr>
          <w:rStyle w:val="StyleUnderline"/>
          <w:highlight w:val="green"/>
        </w:rPr>
        <w:t>Their role is to funnel dissent</w:t>
      </w:r>
      <w:r w:rsidRPr="00A563EC">
        <w:rPr>
          <w:rStyle w:val="StyleUnderline"/>
        </w:rPr>
        <w:t xml:space="preserve"> into the electoral process for the Democratic party, to keep us dependent on them through funding, </w:t>
      </w:r>
      <w:r w:rsidRPr="00A563EC">
        <w:rPr>
          <w:rStyle w:val="StyleUnderline"/>
          <w:highlight w:val="green"/>
        </w:rPr>
        <w:t>and to enforce that our tactics remain weak</w:t>
      </w:r>
      <w:r w:rsidRPr="00A563EC">
        <w:rPr>
          <w:rStyle w:val="StyleUnderline"/>
        </w:rPr>
        <w:t xml:space="preserve"> and passive</w:t>
      </w:r>
      <w:r w:rsidRPr="00A563EC">
        <w:rPr>
          <w:sz w:val="16"/>
        </w:rPr>
        <w:t xml:space="preserve">. </w:t>
      </w:r>
      <w:r w:rsidRPr="00A563EC">
        <w:rPr>
          <w:rStyle w:val="StyleUnderline"/>
        </w:rPr>
        <w:t>Movements do not move forward on their own. They take a lot of labor, both emotional and physical.</w:t>
      </w:r>
      <w:r w:rsidRPr="00A563EC">
        <w:rPr>
          <w:sz w:val="16"/>
        </w:rPr>
        <w:t xml:space="preserve"> </w:t>
      </w:r>
      <w:r w:rsidRPr="00A563EC">
        <w:rPr>
          <w:rStyle w:val="StyleUnderline"/>
        </w:rPr>
        <w:t>We stand on a foundation of resistance built by the blood and hands of our ancestors, as well as those in recent years. People have fought hard against co-optation and peace policing to get to the place we are now, where taking the streets is a given and not a question, to the point where cops now preemptively block every freeway entrance out of fear we will out maneuver them again</w:t>
      </w:r>
      <w:r w:rsidRPr="00A563EC">
        <w:rPr>
          <w:sz w:val="16"/>
        </w:rPr>
        <w:t xml:space="preserve">. With each wave, the same debates resurface, “no police are not your friends”, “yes it’s okay to take the streets”, “no property destruction isn’t violence”  this results in keeping us stagnant. What is the point of pushing the line if we are only to end up back at the start due to the dominance of liberals in our movement? We might all hate Trump, we might all fear what his presidency will bring, but we don’t all have the same consequences of a Trump presidency, or any other president for that matter. There is a lot of talk about unity right now, there is this desire by those who seek liberation and revolution to align themselves with liberals. </w:t>
      </w:r>
      <w:r w:rsidRPr="00A563EC">
        <w:rPr>
          <w:rStyle w:val="StyleUnderline"/>
          <w:highlight w:val="green"/>
        </w:rPr>
        <w:t>This must end, we must stop chasing the masses, we must realize that we have to be the people we have been waiting for</w:t>
      </w:r>
      <w:r w:rsidRPr="00A563EC">
        <w:rPr>
          <w:sz w:val="16"/>
        </w:rPr>
        <w:t>.</w:t>
      </w:r>
    </w:p>
    <w:p w14:paraId="0745A9EC" w14:textId="77777777" w:rsidR="00DA10FD" w:rsidRPr="006F55F8" w:rsidRDefault="00DA10FD" w:rsidP="00DA10FD"/>
    <w:p w14:paraId="1694892B" w14:textId="77777777" w:rsidR="00DA10FD" w:rsidRDefault="00DA10FD" w:rsidP="00DA10FD"/>
    <w:p w14:paraId="5B5F0691" w14:textId="77777777" w:rsidR="00DA10FD" w:rsidRPr="007C5C61" w:rsidRDefault="00DA10FD" w:rsidP="00DA10FD"/>
    <w:p w14:paraId="678BE19C" w14:textId="77777777" w:rsidR="00DA10FD" w:rsidRDefault="00DA10FD" w:rsidP="00DA10FD">
      <w:pPr>
        <w:pStyle w:val="Heading4"/>
      </w:pPr>
      <w:r>
        <w:lastRenderedPageBreak/>
        <w:t xml:space="preserve">Thus, our alternative affirms abolitionist pedagogies as the precondition to authentic and liberatory social transformations. A world without war and genocide begins here—students and teachers are instrumental to the operative functions of the prison regime. You should vote negative to refuse the formulaic and state-oriented approach of the affirmative in favor of a revolutionary position of abolition.  </w:t>
      </w:r>
    </w:p>
    <w:p w14:paraId="7C5AFDF4" w14:textId="77777777" w:rsidR="00DA10FD" w:rsidRPr="00073DFA" w:rsidRDefault="00DA10FD" w:rsidP="00DA10FD">
      <w:pPr>
        <w:rPr>
          <w:rFonts w:eastAsia="Cambria"/>
          <w:sz w:val="16"/>
          <w:szCs w:val="16"/>
        </w:rPr>
      </w:pPr>
      <w:r w:rsidRPr="00BB78B1">
        <w:rPr>
          <w:rStyle w:val="Style13ptBold"/>
        </w:rPr>
        <w:t>Rodríguez 10</w:t>
      </w:r>
      <w:r w:rsidRPr="00073DFA">
        <w:rPr>
          <w:rFonts w:eastAsia="Cambria"/>
          <w:sz w:val="16"/>
        </w:rPr>
        <w:t xml:space="preserve"> </w:t>
      </w:r>
      <w:r w:rsidRPr="00073DFA">
        <w:rPr>
          <w:rFonts w:eastAsia="Cambria"/>
          <w:sz w:val="16"/>
          <w:szCs w:val="16"/>
        </w:rPr>
        <w:t xml:space="preserve">- Professor and Chair of Ethnic Studies @ UC Riverside [Dylan Rodríguez, “The Disorientation of the Teaching Act: Abolition as Pedagogical Position,” </w:t>
      </w:r>
      <w:r w:rsidRPr="00983E58">
        <w:rPr>
          <w:rFonts w:eastAsia="Cambria"/>
          <w:sz w:val="16"/>
          <w:szCs w:val="16"/>
          <w:u w:val="single"/>
        </w:rPr>
        <w:t>Radical Teacher</w:t>
      </w:r>
      <w:r w:rsidRPr="00073DFA">
        <w:rPr>
          <w:rFonts w:eastAsia="Cambria"/>
          <w:sz w:val="16"/>
          <w:szCs w:val="16"/>
        </w:rPr>
        <w:t>, Number 88 (Summer 2010)</w:t>
      </w:r>
    </w:p>
    <w:p w14:paraId="49CD6324" w14:textId="77777777" w:rsidR="00DA10FD" w:rsidRPr="00983E58" w:rsidRDefault="00DA10FD" w:rsidP="00DA10FD">
      <w:pPr>
        <w:rPr>
          <w:rFonts w:eastAsia="Cambria"/>
          <w:sz w:val="16"/>
          <w:szCs w:val="16"/>
        </w:rPr>
      </w:pPr>
      <w:r w:rsidRPr="00983E58">
        <w:rPr>
          <w:rFonts w:eastAsia="Cambria"/>
          <w:sz w:val="16"/>
          <w:szCs w:val="16"/>
        </w:rPr>
        <w:t>The (Pedagogical) Necessity of the Impossible</w:t>
      </w:r>
    </w:p>
    <w:p w14:paraId="67612C53" w14:textId="77777777" w:rsidR="00DA10FD" w:rsidRPr="00073DFA" w:rsidRDefault="00DA10FD" w:rsidP="00DA10FD">
      <w:pPr>
        <w:rPr>
          <w:sz w:val="12"/>
        </w:rPr>
      </w:pPr>
      <w:r w:rsidRPr="00F668F4">
        <w:rPr>
          <w:u w:val="single"/>
        </w:rPr>
        <w:t xml:space="preserve">A </w:t>
      </w:r>
      <w:r w:rsidRPr="00F668F4">
        <w:rPr>
          <w:iCs/>
          <w:u w:val="single"/>
        </w:rPr>
        <w:t xml:space="preserve">compulsory </w:t>
      </w:r>
      <w:r w:rsidRPr="009465F5">
        <w:rPr>
          <w:iCs/>
          <w:highlight w:val="cyan"/>
          <w:u w:val="single"/>
        </w:rPr>
        <w:t>deferral</w:t>
      </w:r>
      <w:r w:rsidRPr="009465F5">
        <w:rPr>
          <w:highlight w:val="cyan"/>
          <w:u w:val="single"/>
        </w:rPr>
        <w:t xml:space="preserve"> of abolitionist pedagogical possibilities</w:t>
      </w:r>
      <w:r w:rsidRPr="00073DFA">
        <w:rPr>
          <w:sz w:val="12"/>
        </w:rPr>
        <w:t xml:space="preserve"> composes the largely unaddressed precedent of teaching in the current historical period. It is this deferral—generally unacknowledged and largely presumed—that both </w:t>
      </w:r>
      <w:r w:rsidRPr="009465F5">
        <w:rPr>
          <w:highlight w:val="cyan"/>
          <w:u w:val="single"/>
        </w:rPr>
        <w:t xml:space="preserve">undermines </w:t>
      </w:r>
      <w:r w:rsidRPr="003B3C2E">
        <w:rPr>
          <w:u w:val="single"/>
        </w:rPr>
        <w:t xml:space="preserve">the emergence of an </w:t>
      </w:r>
      <w:r w:rsidRPr="009465F5">
        <w:rPr>
          <w:highlight w:val="cyan"/>
          <w:u w:val="single"/>
        </w:rPr>
        <w:t>abolitionist pedagogical praxis</w:t>
      </w:r>
      <w:r w:rsidRPr="00F668F4">
        <w:rPr>
          <w:u w:val="single"/>
        </w:rPr>
        <w:t xml:space="preserve"> and illuminates abolitionism’s necessity as a dynamic practice of social transformation</w:t>
      </w:r>
      <w:r w:rsidRPr="00073DFA">
        <w:rPr>
          <w:sz w:val="12"/>
        </w:rPr>
        <w:t xml:space="preserve">, over and against liberal and progressive appropriations of “critical/radical pedagogy.” Contrary to the thinly disguised ideological Alinskyism that contemporary liberal, progressive, critical, and “radical” teaching generally and tacitly assumes in relation to the prison regime, </w:t>
      </w:r>
      <w:r w:rsidRPr="009465F5">
        <w:rPr>
          <w:highlight w:val="cyan"/>
          <w:u w:val="single"/>
        </w:rPr>
        <w:t>what is</w:t>
      </w:r>
      <w:r w:rsidRPr="00073DFA">
        <w:rPr>
          <w:sz w:val="12"/>
        </w:rPr>
        <w:t xml:space="preserve"> usually </w:t>
      </w:r>
      <w:r w:rsidRPr="009465F5">
        <w:rPr>
          <w:highlight w:val="cyan"/>
          <w:u w:val="single"/>
        </w:rPr>
        <w:t>required</w:t>
      </w:r>
      <w:r w:rsidRPr="00073DFA">
        <w:rPr>
          <w:sz w:val="12"/>
          <w:highlight w:val="cyan"/>
        </w:rPr>
        <w:t xml:space="preserve">, </w:t>
      </w:r>
      <w:r w:rsidRPr="00F668F4">
        <w:rPr>
          <w:u w:val="single"/>
        </w:rPr>
        <w:t>and what</w:t>
      </w:r>
      <w:r w:rsidRPr="00073DFA">
        <w:rPr>
          <w:sz w:val="12"/>
        </w:rPr>
        <w:t xml:space="preserve"> usually </w:t>
      </w:r>
      <w:r w:rsidRPr="00F668F4">
        <w:rPr>
          <w:u w:val="single"/>
        </w:rPr>
        <w:t>works as a strategy for teaching against the carceral common sense</w:t>
      </w:r>
      <w:r w:rsidRPr="00073DFA">
        <w:rPr>
          <w:sz w:val="12"/>
        </w:rPr>
        <w:t xml:space="preserve">, </w:t>
      </w:r>
      <w:r w:rsidRPr="009465F5">
        <w:rPr>
          <w:highlight w:val="cyan"/>
          <w:u w:val="single"/>
        </w:rPr>
        <w:t xml:space="preserve">is a pedagogical approach that </w:t>
      </w:r>
      <w:r w:rsidRPr="003B3C2E">
        <w:rPr>
          <w:iCs/>
          <w:u w:val="single"/>
        </w:rPr>
        <w:t>asks the unaskable</w:t>
      </w:r>
      <w:r w:rsidRPr="00F668F4">
        <w:rPr>
          <w:u w:val="single"/>
        </w:rPr>
        <w:t xml:space="preserve">, </w:t>
      </w:r>
      <w:r w:rsidRPr="009465F5">
        <w:rPr>
          <w:highlight w:val="cyan"/>
          <w:u w:val="single"/>
        </w:rPr>
        <w:t xml:space="preserve">posits the </w:t>
      </w:r>
      <w:r w:rsidRPr="009465F5">
        <w:rPr>
          <w:iCs/>
          <w:highlight w:val="cyan"/>
          <w:u w:val="single"/>
        </w:rPr>
        <w:t>necessity of the impossible</w:t>
      </w:r>
      <w:r w:rsidRPr="00073DFA">
        <w:rPr>
          <w:sz w:val="12"/>
          <w:highlight w:val="cyan"/>
        </w:rPr>
        <w:t xml:space="preserve">, </w:t>
      </w:r>
      <w:r w:rsidRPr="009465F5">
        <w:rPr>
          <w:highlight w:val="cyan"/>
          <w:u w:val="single"/>
        </w:rPr>
        <w:t xml:space="preserve">and </w:t>
      </w:r>
      <w:r w:rsidRPr="009465F5">
        <w:rPr>
          <w:iCs/>
          <w:highlight w:val="cyan"/>
          <w:u w:val="single"/>
        </w:rPr>
        <w:t xml:space="preserve">embraces </w:t>
      </w:r>
      <w:r w:rsidRPr="003B3C2E">
        <w:rPr>
          <w:iCs/>
          <w:u w:val="single"/>
        </w:rPr>
        <w:t xml:space="preserve">the </w:t>
      </w:r>
      <w:r w:rsidRPr="009465F5">
        <w:rPr>
          <w:iCs/>
          <w:highlight w:val="cyan"/>
          <w:u w:val="single"/>
        </w:rPr>
        <w:t>creative danger</w:t>
      </w:r>
      <w:r w:rsidRPr="00F668F4">
        <w:rPr>
          <w:u w:val="single"/>
        </w:rPr>
        <w:t xml:space="preserve"> inherent in liberationist futures</w:t>
      </w:r>
      <w:r w:rsidRPr="00073DFA">
        <w:rPr>
          <w:sz w:val="12"/>
        </w:rPr>
        <w:t xml:space="preserve">. About a decade of teaching a variety of courses at the undergraduate and graduate levels at one of the most demographically diverse research universities in the United States (the University [End Page 12] of California, Riverside) has allowed me the opportunity to experiment with the curricular content, assignment form, pedagogical mode, and conceptual organization of coursework that directly or tangentially addresses the formation of the U.S. prison regime and prison industrial complex. </w:t>
      </w:r>
      <w:r w:rsidRPr="009465F5">
        <w:rPr>
          <w:highlight w:val="cyan"/>
          <w:u w:val="single"/>
        </w:rPr>
        <w:t>Students</w:t>
      </w:r>
      <w:r w:rsidRPr="00F668F4">
        <w:rPr>
          <w:u w:val="single"/>
        </w:rPr>
        <w:t xml:space="preserve"> are</w:t>
      </w:r>
      <w:r w:rsidRPr="00073DFA">
        <w:rPr>
          <w:sz w:val="12"/>
        </w:rPr>
        <w:t xml:space="preserve"> consistently (and often unanimously) </w:t>
      </w:r>
      <w:r w:rsidRPr="00F668F4">
        <w:rPr>
          <w:u w:val="single"/>
        </w:rPr>
        <w:t xml:space="preserve">eager to </w:t>
      </w:r>
      <w:r w:rsidRPr="009465F5">
        <w:rPr>
          <w:highlight w:val="cyan"/>
          <w:u w:val="single"/>
        </w:rPr>
        <w:t>locate</w:t>
      </w:r>
      <w:r w:rsidRPr="00F668F4">
        <w:rPr>
          <w:u w:val="single"/>
        </w:rPr>
        <w:t xml:space="preserve"> their </w:t>
      </w:r>
      <w:r w:rsidRPr="009465F5">
        <w:rPr>
          <w:highlight w:val="cyan"/>
          <w:u w:val="single"/>
        </w:rPr>
        <w:t>studies within an abolitionist genealogy</w:t>
      </w:r>
      <w:r w:rsidRPr="00073DFA">
        <w:rPr>
          <w:sz w:val="12"/>
        </w:rPr>
        <w:t xml:space="preserve">—often </w:t>
      </w:r>
      <w:r w:rsidRPr="009465F5">
        <w:rPr>
          <w:highlight w:val="cyan"/>
          <w:u w:val="single"/>
        </w:rPr>
        <w:t>understanding their work as</w:t>
      </w:r>
      <w:r w:rsidRPr="00073DFA">
        <w:rPr>
          <w:sz w:val="12"/>
        </w:rPr>
        <w:t xml:space="preserve"> potentially </w:t>
      </w:r>
      <w:r w:rsidRPr="009465F5">
        <w:rPr>
          <w:highlight w:val="cyan"/>
          <w:u w:val="single"/>
        </w:rPr>
        <w:t xml:space="preserve">connected to a living history of </w:t>
      </w:r>
      <w:r w:rsidRPr="003B3C2E">
        <w:rPr>
          <w:u w:val="single"/>
        </w:rPr>
        <w:t xml:space="preserve">radical social movements and </w:t>
      </w:r>
      <w:r w:rsidRPr="009465F5">
        <w:rPr>
          <w:highlight w:val="cyan"/>
          <w:u w:val="single"/>
        </w:rPr>
        <w:t>epistemological-political revolt</w:t>
      </w:r>
      <w:r w:rsidRPr="00F668F4">
        <w:rPr>
          <w:u w:val="single"/>
        </w:rPr>
        <w:t>—and tend to embrace</w:t>
      </w:r>
      <w:r w:rsidRPr="00073DFA">
        <w:rPr>
          <w:sz w:val="12"/>
        </w:rPr>
        <w:t xml:space="preserve"> the </w:t>
      </w:r>
      <w:r w:rsidRPr="00F668F4">
        <w:rPr>
          <w:u w:val="single"/>
        </w:rPr>
        <w:t>high</w:t>
      </w:r>
      <w:r w:rsidRPr="00073DFA">
        <w:rPr>
          <w:sz w:val="12"/>
        </w:rPr>
        <w:t xml:space="preserve"> academic </w:t>
      </w:r>
      <w:r w:rsidRPr="00F668F4">
        <w:rPr>
          <w:u w:val="single"/>
        </w:rPr>
        <w:t>demands and rigor</w:t>
      </w:r>
      <w:r w:rsidRPr="00073DFA">
        <w:rPr>
          <w:sz w:val="12"/>
        </w:rPr>
        <w:t xml:space="preserve"> of these courses </w:t>
      </w:r>
      <w:r w:rsidRPr="00F668F4">
        <w:rPr>
          <w:u w:val="single"/>
        </w:rPr>
        <w:t>with far less resistance and ambivalence</w:t>
      </w:r>
      <w:r w:rsidRPr="00073DFA">
        <w:rPr>
          <w:sz w:val="12"/>
        </w:rPr>
        <w:t xml:space="preserve"> than in many of my other Ethnic Studies courses. There are some immediate analytical and scholarly tools that form a basic pedagogical apparatus for productively exploding the generalized common sense that creates and surrounds the U.S. prison regime. In fact, it is crucial for teachers and students to collectively understand that it is precisely the circulation and concrete enactment of this common sense that makes it central to the prison regime, not simply an ideological “supplement” of it. Put differently, many students and teachers have a tendency to presume that the cultural symbols and popular discourses that signify and give common sense meaning to prisons and policing are external to the prison regime, as if these symbols and discourses (produced through mass media, state spokespersons and elected officials, right-wing think tanks, video games, television crime dramas, etc.) simply amount to “bad” or “deceptive” propaganda that conspiratorially hide some essential “truth” about prisons that can be uncovered. This is a seductive and self-explanatory, but far too simplistic, way of understanding how the prison regime thrives. </w:t>
      </w:r>
      <w:r w:rsidRPr="00F668F4">
        <w:rPr>
          <w:u w:val="single"/>
        </w:rPr>
        <w:t xml:space="preserve">What </w:t>
      </w:r>
      <w:r w:rsidRPr="009465F5">
        <w:rPr>
          <w:highlight w:val="cyan"/>
          <w:u w:val="single"/>
        </w:rPr>
        <w:t>we require</w:t>
      </w:r>
      <w:r w:rsidRPr="00073DFA">
        <w:rPr>
          <w:sz w:val="12"/>
        </w:rPr>
        <w:t xml:space="preserve">, instead, </w:t>
      </w:r>
      <w:r w:rsidRPr="00F668F4">
        <w:rPr>
          <w:u w:val="single"/>
        </w:rPr>
        <w:t xml:space="preserve">is a </w:t>
      </w:r>
      <w:r w:rsidRPr="009465F5">
        <w:rPr>
          <w:iCs/>
          <w:highlight w:val="cyan"/>
          <w:u w:val="single"/>
        </w:rPr>
        <w:t>sustained analytical discussion</w:t>
      </w:r>
      <w:r w:rsidRPr="009465F5">
        <w:rPr>
          <w:highlight w:val="cyan"/>
          <w:u w:val="single"/>
        </w:rPr>
        <w:t xml:space="preserve"> that considers</w:t>
      </w:r>
      <w:r w:rsidRPr="00F668F4">
        <w:rPr>
          <w:u w:val="single"/>
        </w:rPr>
        <w:t xml:space="preserve"> how </w:t>
      </w:r>
      <w:r w:rsidRPr="009465F5">
        <w:rPr>
          <w:highlight w:val="cyan"/>
          <w:u w:val="single"/>
        </w:rPr>
        <w:t>multiple layers of knowledge</w:t>
      </w:r>
      <w:r w:rsidRPr="00073DFA">
        <w:rPr>
          <w:sz w:val="12"/>
          <w:highlight w:val="cyan"/>
        </w:rPr>
        <w:t>—</w:t>
      </w:r>
      <w:r w:rsidRPr="00073DFA">
        <w:rPr>
          <w:sz w:val="12"/>
        </w:rPr>
        <w:t>including common sense and its different cultural forms—</w:t>
      </w:r>
      <w:r w:rsidRPr="00F668F4">
        <w:rPr>
          <w:u w:val="single"/>
        </w:rPr>
        <w:t xml:space="preserve">are constantly </w:t>
      </w:r>
      <w:r w:rsidRPr="009465F5">
        <w:rPr>
          <w:highlight w:val="cyan"/>
          <w:u w:val="single"/>
        </w:rPr>
        <w:t>producing a “lived truth” of</w:t>
      </w:r>
      <w:r w:rsidRPr="00F668F4">
        <w:rPr>
          <w:u w:val="single"/>
        </w:rPr>
        <w:t xml:space="preserve"> </w:t>
      </w:r>
      <w:r w:rsidRPr="00073DFA">
        <w:rPr>
          <w:sz w:val="12"/>
        </w:rPr>
        <w:t xml:space="preserve">policing and </w:t>
      </w:r>
      <w:r w:rsidRPr="009465F5">
        <w:rPr>
          <w:highlight w:val="cyan"/>
          <w:u w:val="single"/>
        </w:rPr>
        <w:t>prisons</w:t>
      </w:r>
      <w:r w:rsidRPr="00F668F4">
        <w:rPr>
          <w:u w:val="single"/>
        </w:rPr>
        <w:t xml:space="preserve"> that has nothing at all to do with an</w:t>
      </w:r>
      <w:r w:rsidRPr="00073DFA">
        <w:rPr>
          <w:sz w:val="12"/>
          <w:szCs w:val="16"/>
        </w:rPr>
        <w:t xml:space="preserve"> essential, </w:t>
      </w:r>
      <w:r w:rsidRPr="00F668F4">
        <w:rPr>
          <w:u w:val="single"/>
        </w:rPr>
        <w:t>objective truth.</w:t>
      </w:r>
      <w:r w:rsidRPr="00073DFA">
        <w:rPr>
          <w:sz w:val="12"/>
        </w:rPr>
        <w:t xml:space="preserve"> </w:t>
      </w:r>
      <w:r w:rsidRPr="00F668F4">
        <w:rPr>
          <w:u w:val="single"/>
        </w:rPr>
        <w:t>Rather, this fabricated, lived truth forms the template of everyday life through which we come to believe that we more or less understand and “know” the prison and policing apparatus, and which dynamically produces our consent and/or surrender to its epochal oppressive violence</w:t>
      </w:r>
      <w:r w:rsidRPr="00073DFA">
        <w:rPr>
          <w:sz w:val="12"/>
        </w:rPr>
        <w:t xml:space="preserve">. As a pedagogical tool, </w:t>
      </w:r>
      <w:r w:rsidRPr="00F668F4">
        <w:rPr>
          <w:u w:val="single"/>
        </w:rPr>
        <w:t>this framework compels students and teachers to examine how deeply engaged they are in the violent common sense of the prison and the racist state</w:t>
      </w:r>
      <w:r w:rsidRPr="00073DFA">
        <w:rPr>
          <w:sz w:val="12"/>
        </w:rPr>
        <w:t xml:space="preserve">. </w:t>
      </w:r>
      <w:r w:rsidRPr="00073DFA">
        <w:rPr>
          <w:sz w:val="12"/>
          <w:szCs w:val="16"/>
        </w:rPr>
        <w:t>Who is left for dead in the common discourse of crime, “innocence,” and “guilt”? How has the mundane institutionalized violence of the racist state become so normalized as to be generally beyond comment? What has made the prison and policing apparatus in its current form appear to be so permanent, necessary, and immovable within the common sense of social change and his</w:t>
      </w:r>
      <w:r w:rsidRPr="00073DFA">
        <w:rPr>
          <w:sz w:val="12"/>
        </w:rPr>
        <w:t xml:space="preserve">torical transformation? In this sense, </w:t>
      </w:r>
      <w:r w:rsidRPr="009465F5">
        <w:rPr>
          <w:iCs/>
          <w:highlight w:val="cyan"/>
          <w:u w:val="single"/>
        </w:rPr>
        <w:t>teachers and students</w:t>
      </w:r>
      <w:r w:rsidRPr="00073DFA">
        <w:rPr>
          <w:sz w:val="12"/>
        </w:rPr>
        <w:t xml:space="preserve"> can attempt to concretely understand how they </w:t>
      </w:r>
      <w:r w:rsidRPr="009465F5">
        <w:rPr>
          <w:highlight w:val="cyan"/>
          <w:u w:val="single"/>
        </w:rPr>
        <w:t xml:space="preserve">are a </w:t>
      </w:r>
      <w:r w:rsidRPr="009465F5">
        <w:rPr>
          <w:rStyle w:val="Emphasis"/>
          <w:highlight w:val="cyan"/>
        </w:rPr>
        <w:t>dynamic part</w:t>
      </w:r>
      <w:r w:rsidRPr="009465F5">
        <w:rPr>
          <w:highlight w:val="cyan"/>
          <w:u w:val="single"/>
        </w:rPr>
        <w:t xml:space="preserve"> of the prison regime’s </w:t>
      </w:r>
      <w:r w:rsidRPr="003B3C2E">
        <w:rPr>
          <w:u w:val="single"/>
        </w:rPr>
        <w:t xml:space="preserve">production and </w:t>
      </w:r>
      <w:r w:rsidRPr="009465F5">
        <w:rPr>
          <w:highlight w:val="cyan"/>
          <w:u w:val="single"/>
        </w:rPr>
        <w:t>reproduction</w:t>
      </w:r>
      <w:r w:rsidRPr="00073DFA">
        <w:rPr>
          <w:sz w:val="12"/>
        </w:rPr>
        <w:t>—</w:t>
      </w:r>
      <w:r w:rsidRPr="00F668F4">
        <w:rPr>
          <w:u w:val="single"/>
        </w:rPr>
        <w:t>and thus</w:t>
      </w:r>
      <w:r w:rsidRPr="00073DFA">
        <w:rPr>
          <w:sz w:val="12"/>
        </w:rPr>
        <w:t xml:space="preserve"> how they might also be </w:t>
      </w:r>
      <w:r w:rsidRPr="003B3C2E">
        <w:rPr>
          <w:iCs/>
          <w:u w:val="single"/>
        </w:rPr>
        <w:t>part of its abolition</w:t>
      </w:r>
      <w:r w:rsidRPr="003B3C2E">
        <w:rPr>
          <w:u w:val="single"/>
        </w:rPr>
        <w:t xml:space="preserve"> through the work of building and teaching a radical and liberatory common sense</w:t>
      </w:r>
      <w:r w:rsidRPr="00073DFA">
        <w:rPr>
          <w:sz w:val="12"/>
          <w:szCs w:val="14"/>
        </w:rPr>
        <w:t xml:space="preserve"> (</w:t>
      </w:r>
      <w:r w:rsidRPr="00F668F4">
        <w:rPr>
          <w:iCs/>
          <w:u w:val="single"/>
        </w:rPr>
        <w:t>this is political work that anyone can do</w:t>
      </w:r>
      <w:r w:rsidRPr="00073DFA">
        <w:rPr>
          <w:sz w:val="12"/>
        </w:rPr>
        <w:t xml:space="preserve">, ideally as part of a community of social movement). Additionally, </w:t>
      </w:r>
      <w:r w:rsidRPr="00F668F4">
        <w:rPr>
          <w:u w:val="single"/>
        </w:rPr>
        <w:t>the abolitionist teacher can prioritize a rigorous—and vigorous—critique of the endemic complicities of</w:t>
      </w:r>
      <w:r w:rsidRPr="00073DFA">
        <w:rPr>
          <w:sz w:val="12"/>
        </w:rPr>
        <w:t xml:space="preserve"> liberal/progressive </w:t>
      </w:r>
      <w:r w:rsidRPr="00F668F4">
        <w:rPr>
          <w:u w:val="single"/>
        </w:rPr>
        <w:t>reformism to the</w:t>
      </w:r>
      <w:r w:rsidRPr="00073DFA">
        <w:rPr>
          <w:sz w:val="12"/>
        </w:rPr>
        <w:t xml:space="preserve"> [End Page 13] transformation, expansion, and ultimate </w:t>
      </w:r>
      <w:r w:rsidRPr="00F668F4">
        <w:rPr>
          <w:u w:val="single"/>
        </w:rPr>
        <w:t>reproduction of racist state violence and (proto)genocide</w:t>
      </w:r>
      <w:r w:rsidRPr="00073DFA">
        <w:rPr>
          <w:sz w:val="12"/>
        </w:rPr>
        <w:t xml:space="preserve">; </w:t>
      </w:r>
      <w:r w:rsidRPr="00F668F4">
        <w:rPr>
          <w:u w:val="single"/>
        </w:rPr>
        <w:t xml:space="preserve">this entails a radical critique of </w:t>
      </w:r>
      <w:r w:rsidRPr="00073DFA">
        <w:rPr>
          <w:sz w:val="12"/>
        </w:rPr>
        <w:t xml:space="preserve">everything from </w:t>
      </w:r>
      <w:r w:rsidRPr="00F668F4">
        <w:rPr>
          <w:u w:val="single"/>
        </w:rPr>
        <w:t>the</w:t>
      </w:r>
      <w:r w:rsidRPr="00073DFA">
        <w:rPr>
          <w:sz w:val="12"/>
        </w:rPr>
        <w:t xml:space="preserve"> sociopolitical </w:t>
      </w:r>
      <w:r w:rsidRPr="00F668F4">
        <w:rPr>
          <w:u w:val="single"/>
        </w:rPr>
        <w:t>legacies of “civil rights”</w:t>
      </w:r>
      <w:r w:rsidRPr="00073DFA">
        <w:rPr>
          <w:sz w:val="12"/>
        </w:rPr>
        <w:t xml:space="preserve"> and the oppressive capacities of “human rights” to the racist state’s direct assimilation of 1970s-era “prison reform” agendas into the blueprints for massive prison expansion discussed above.17 </w:t>
      </w:r>
      <w:r w:rsidRPr="009465F5">
        <w:rPr>
          <w:highlight w:val="cyan"/>
          <w:u w:val="single"/>
        </w:rPr>
        <w:t xml:space="preserve">The abolitionist teacher must be </w:t>
      </w:r>
      <w:r w:rsidRPr="009465F5">
        <w:rPr>
          <w:iCs/>
          <w:highlight w:val="cyan"/>
          <w:u w:val="single"/>
        </w:rPr>
        <w:t>willing to occupy</w:t>
      </w:r>
      <w:r w:rsidRPr="009465F5">
        <w:rPr>
          <w:highlight w:val="cyan"/>
          <w:u w:val="single"/>
        </w:rPr>
        <w:t xml:space="preserve"> the difficult </w:t>
      </w:r>
      <w:r w:rsidRPr="003B3C2E">
        <w:rPr>
          <w:u w:val="single"/>
        </w:rPr>
        <w:t xml:space="preserve">and often uncomfortable </w:t>
      </w:r>
      <w:r w:rsidRPr="009465F5">
        <w:rPr>
          <w:highlight w:val="cyan"/>
          <w:u w:val="single"/>
        </w:rPr>
        <w:t xml:space="preserve">position of </w:t>
      </w:r>
      <w:r w:rsidRPr="009465F5">
        <w:rPr>
          <w:iCs/>
          <w:highlight w:val="cyan"/>
          <w:u w:val="single"/>
        </w:rPr>
        <w:t>political leadership</w:t>
      </w:r>
      <w:r w:rsidRPr="00073DFA">
        <w:rPr>
          <w:sz w:val="12"/>
          <w:highlight w:val="cyan"/>
        </w:rPr>
        <w:t xml:space="preserve"> </w:t>
      </w:r>
      <w:r w:rsidRPr="009465F5">
        <w:rPr>
          <w:highlight w:val="cyan"/>
          <w:u w:val="single"/>
        </w:rPr>
        <w:t>in the classroom</w:t>
      </w:r>
      <w:r w:rsidRPr="00073DFA">
        <w:rPr>
          <w:sz w:val="12"/>
        </w:rPr>
        <w:t xml:space="preserve">. To some, this reads as a direct violation of Freirian conceptions of critical pedagogy, but I would argue that it is really an elaboration and amplification of the revolutionary spirit at the heart of Freire’s entire lifework. That is, </w:t>
      </w:r>
      <w:r w:rsidRPr="009465F5">
        <w:rPr>
          <w:highlight w:val="cyan"/>
          <w:u w:val="single"/>
        </w:rPr>
        <w:t>how can a teacher expect</w:t>
      </w:r>
      <w:r w:rsidRPr="00F668F4">
        <w:rPr>
          <w:u w:val="single"/>
        </w:rPr>
        <w:t xml:space="preserve"> </w:t>
      </w:r>
      <w:r w:rsidRPr="003B3C2E">
        <w:rPr>
          <w:u w:val="single"/>
        </w:rPr>
        <w:t>her/his</w:t>
      </w:r>
      <w:r w:rsidRPr="00F668F4">
        <w:rPr>
          <w:u w:val="single"/>
        </w:rPr>
        <w:t xml:space="preserve"> </w:t>
      </w:r>
      <w:r w:rsidRPr="009465F5">
        <w:rPr>
          <w:highlight w:val="cyan"/>
          <w:u w:val="single"/>
        </w:rPr>
        <w:t>students to undertake the</w:t>
      </w:r>
      <w:r w:rsidRPr="00F668F4">
        <w:rPr>
          <w:u w:val="single"/>
        </w:rPr>
        <w:t xml:space="preserve"> courageous and difficult </w:t>
      </w:r>
      <w:r w:rsidRPr="009465F5">
        <w:rPr>
          <w:highlight w:val="cyan"/>
          <w:u w:val="single"/>
        </w:rPr>
        <w:t>work of inhabiting an abolitionist positionality</w:t>
      </w:r>
      <w:r w:rsidRPr="00073DFA">
        <w:rPr>
          <w:sz w:val="12"/>
        </w:rPr>
        <w:t>—even if only as an “academic” exercise—</w:t>
      </w:r>
      <w:r w:rsidRPr="009465F5">
        <w:rPr>
          <w:highlight w:val="cyan"/>
          <w:u w:val="single"/>
        </w:rPr>
        <w:t>unless</w:t>
      </w:r>
      <w:r w:rsidRPr="00F668F4">
        <w:rPr>
          <w:u w:val="single"/>
        </w:rPr>
        <w:t xml:space="preserve"> </w:t>
      </w:r>
      <w:r w:rsidRPr="009465F5">
        <w:rPr>
          <w:highlight w:val="cyan"/>
          <w:u w:val="single"/>
        </w:rPr>
        <w:t>the teacher</w:t>
      </w:r>
      <w:r w:rsidRPr="00073DFA">
        <w:rPr>
          <w:sz w:val="12"/>
        </w:rPr>
        <w:t xml:space="preserve"> herself/himself </w:t>
      </w:r>
      <w:r w:rsidRPr="009465F5">
        <w:rPr>
          <w:highlight w:val="cyan"/>
          <w:u w:val="single"/>
        </w:rPr>
        <w:t>embodies</w:t>
      </w:r>
      <w:r w:rsidRPr="00F668F4">
        <w:rPr>
          <w:u w:val="single"/>
        </w:rPr>
        <w:t xml:space="preserve">, performs, and oozes </w:t>
      </w:r>
      <w:r w:rsidRPr="009465F5">
        <w:rPr>
          <w:iCs/>
          <w:highlight w:val="cyan"/>
          <w:u w:val="single"/>
        </w:rPr>
        <w:t>that very same political desire</w:t>
      </w:r>
      <w:r w:rsidRPr="00073DFA">
        <w:rPr>
          <w:sz w:val="12"/>
        </w:rPr>
        <w:t xml:space="preserve">? In fact, </w:t>
      </w:r>
      <w:r w:rsidRPr="00F668F4">
        <w:rPr>
          <w:u w:val="single"/>
        </w:rPr>
        <w:t xml:space="preserve">it often seems that doing the latter is </w:t>
      </w:r>
      <w:r w:rsidRPr="00F668F4">
        <w:rPr>
          <w:iCs/>
          <w:u w:val="single"/>
        </w:rPr>
        <w:t>enough to compel many students</w:t>
      </w:r>
      <w:r w:rsidRPr="00073DFA">
        <w:rPr>
          <w:sz w:val="12"/>
        </w:rPr>
        <w:t xml:space="preserve"> (at least momentarily) </w:t>
      </w:r>
      <w:r w:rsidRPr="00F668F4">
        <w:rPr>
          <w:u w:val="single"/>
        </w:rPr>
        <w:t>to become intimate and familiar with the allegedly impossible</w:t>
      </w:r>
      <w:r w:rsidRPr="00073DFA">
        <w:rPr>
          <w:sz w:val="12"/>
        </w:rPr>
        <w:t xml:space="preserve">. Finally, the horizon of </w:t>
      </w:r>
      <w:r w:rsidRPr="00F668F4">
        <w:rPr>
          <w:u w:val="single"/>
        </w:rPr>
        <w:t>the possible is only constrained by one’s pedagogical willingness to locate</w:t>
      </w:r>
      <w:r w:rsidRPr="00073DFA">
        <w:rPr>
          <w:sz w:val="12"/>
        </w:rPr>
        <w:t xml:space="preserve"> a particular political struggle (here, </w:t>
      </w:r>
      <w:r w:rsidRPr="00F668F4">
        <w:rPr>
          <w:u w:val="single"/>
        </w:rPr>
        <w:t>prison abolition</w:t>
      </w:r>
      <w:r w:rsidRPr="00073DFA">
        <w:rPr>
          <w:sz w:val="12"/>
        </w:rPr>
        <w:t xml:space="preserve">) </w:t>
      </w:r>
      <w:r w:rsidRPr="00F668F4">
        <w:rPr>
          <w:u w:val="single"/>
        </w:rPr>
        <w:t>within the long and living history of liberation movements</w:t>
      </w:r>
      <w:r w:rsidRPr="00073DFA">
        <w:rPr>
          <w:sz w:val="12"/>
        </w:rPr>
        <w:t xml:space="preserve">. In this context, “prison abolition” can be understood as one important strain within a continuously unfurling fabric of liberationist political horizons, in which the imagination of the possible and the practical is shaped but not limited by the specific material and institutional conditions within which one lives. It is useful to continually ask: on whose shoulders does one sit, when undertaking the audacious identifications and political practices </w:t>
      </w:r>
      <w:r w:rsidRPr="00073DFA">
        <w:rPr>
          <w:sz w:val="12"/>
        </w:rPr>
        <w:lastRenderedPageBreak/>
        <w:t xml:space="preserve">endemic to an abolitionist pedagogy? </w:t>
      </w:r>
      <w:r w:rsidRPr="00F668F4">
        <w:rPr>
          <w:u w:val="single"/>
        </w:rPr>
        <w:t>There is something profoundly indelible and emboldening in realizing that one’s “own” political struggle is deeply connected to a vibrant, robust, creative, and beautiful legacy of collective imagination and creative social labor</w:t>
      </w:r>
      <w:r w:rsidRPr="00073DFA">
        <w:rPr>
          <w:sz w:val="12"/>
        </w:rPr>
        <w:t xml:space="preserve"> (and of course, there are crucial ways of comprehending historical liberation struggles in all their forms, from guerilla warfare to dance). While I do not expect to arrive at a wholly satisfactory pedagogical endpoint anytime soon, and am therefore hesitant to offer prescriptive examples of “how to teach” within an abolitionist framework, I also believe that rigorous experimentation and creative pedagogical radicalism is the very soul of this praxis. </w:t>
      </w:r>
      <w:r w:rsidRPr="00F668F4">
        <w:rPr>
          <w:u w:val="single"/>
        </w:rPr>
        <w:t>There is</w:t>
      </w:r>
      <w:r w:rsidRPr="00073DFA">
        <w:rPr>
          <w:sz w:val="12"/>
        </w:rPr>
        <w:t xml:space="preserve">, in the end, </w:t>
      </w:r>
      <w:r w:rsidRPr="00F668F4">
        <w:rPr>
          <w:u w:val="single"/>
        </w:rPr>
        <w:t>no</w:t>
      </w:r>
      <w:r w:rsidRPr="00073DFA">
        <w:rPr>
          <w:sz w:val="12"/>
        </w:rPr>
        <w:t xml:space="preserve"> teaching</w:t>
      </w:r>
      <w:r w:rsidRPr="00F668F4">
        <w:rPr>
          <w:u w:val="single"/>
        </w:rPr>
        <w:t xml:space="preserve"> formula </w:t>
      </w:r>
      <w:r w:rsidRPr="00073DFA">
        <w:rPr>
          <w:sz w:val="12"/>
        </w:rPr>
        <w:t>or pedagogical system</w:t>
      </w:r>
      <w:r w:rsidRPr="00F668F4">
        <w:rPr>
          <w:u w:val="single"/>
        </w:rPr>
        <w:t xml:space="preserve"> that finally fulfills the abolitionist social vision, there is only a </w:t>
      </w:r>
      <w:r w:rsidRPr="00F668F4">
        <w:rPr>
          <w:iCs/>
          <w:u w:val="single"/>
        </w:rPr>
        <w:t>political desire</w:t>
      </w:r>
      <w:r w:rsidRPr="00F668F4">
        <w:rPr>
          <w:u w:val="single"/>
        </w:rPr>
        <w:t xml:space="preserve"> that understands the </w:t>
      </w:r>
      <w:r w:rsidRPr="00F668F4">
        <w:rPr>
          <w:iCs/>
          <w:u w:val="single"/>
        </w:rPr>
        <w:t>immediacy of struggling</w:t>
      </w:r>
      <w:r w:rsidRPr="00F668F4">
        <w:rPr>
          <w:u w:val="single"/>
        </w:rPr>
        <w:t xml:space="preserve"> for human liberation from </w:t>
      </w:r>
      <w:r w:rsidRPr="00073DFA">
        <w:rPr>
          <w:sz w:val="12"/>
        </w:rPr>
        <w:t xml:space="preserve">precisely those forms of systemic violence and </w:t>
      </w:r>
      <w:r w:rsidRPr="00F668F4">
        <w:rPr>
          <w:u w:val="single"/>
        </w:rPr>
        <w:t xml:space="preserve">institutionalized dehumanization </w:t>
      </w:r>
      <w:r w:rsidRPr="00073DFA">
        <w:rPr>
          <w:sz w:val="12"/>
        </w:rPr>
        <w:t xml:space="preserve">that are most culturally and politically sanctioned, valorized, and taken for granted within one’s own pedagogical moment. </w:t>
      </w:r>
      <w:r w:rsidRPr="00F668F4">
        <w:rPr>
          <w:u w:val="single"/>
        </w:rPr>
        <w:t>To refuse</w:t>
      </w:r>
      <w:r w:rsidRPr="00073DFA">
        <w:rPr>
          <w:sz w:val="12"/>
        </w:rPr>
        <w:t xml:space="preserve"> [End Page 14] or resist this desire </w:t>
      </w:r>
      <w:r w:rsidRPr="00F668F4">
        <w:rPr>
          <w:u w:val="single"/>
        </w:rPr>
        <w:t>is to be unaccountable to the historical truth of our moment, in which</w:t>
      </w:r>
      <w:r w:rsidRPr="00073DFA">
        <w:rPr>
          <w:sz w:val="12"/>
        </w:rPr>
        <w:t xml:space="preserve"> </w:t>
      </w:r>
      <w:r w:rsidRPr="00F668F4">
        <w:rPr>
          <w:u w:val="single"/>
        </w:rPr>
        <w:t>the structural logic and physiological technologies of social liquidation</w:t>
      </w:r>
      <w:r w:rsidRPr="00073DFA">
        <w:rPr>
          <w:sz w:val="12"/>
        </w:rPr>
        <w:t xml:space="preserve"> (removal from or effective neutralization within civil society) </w:t>
      </w:r>
      <w:r w:rsidRPr="00F668F4">
        <w:rPr>
          <w:u w:val="single"/>
        </w:rPr>
        <w:t xml:space="preserve">have merged with history’s greatest experiment in punitive human captivity, a linkage that increasingly lays bare </w:t>
      </w:r>
      <w:r w:rsidRPr="00F668F4">
        <w:rPr>
          <w:iCs/>
          <w:u w:val="single"/>
        </w:rPr>
        <w:t>racism’s logical outcome in genocide</w:t>
      </w:r>
      <w:r w:rsidRPr="00073DFA">
        <w:rPr>
          <w:sz w:val="12"/>
        </w:rPr>
        <w:t xml:space="preserve">.18 </w:t>
      </w:r>
      <w:r w:rsidRPr="00073DFA">
        <w:rPr>
          <w:sz w:val="12"/>
          <w:szCs w:val="16"/>
        </w:rPr>
        <w:t xml:space="preserve">Abolitionist Position and Praxis </w:t>
      </w:r>
      <w:r w:rsidRPr="00F668F4">
        <w:rPr>
          <w:u w:val="single"/>
        </w:rPr>
        <w:t>Given the</w:t>
      </w:r>
      <w:r w:rsidRPr="00073DFA">
        <w:rPr>
          <w:sz w:val="12"/>
        </w:rPr>
        <w:t xml:space="preserve"> historical context I have briefly outlined, and the practical-theoretical </w:t>
      </w:r>
      <w:r w:rsidRPr="00F668F4">
        <w:rPr>
          <w:u w:val="single"/>
        </w:rPr>
        <w:t>need for situating an abolitionist praxis within a longer tradition of freedom struggle</w:t>
      </w:r>
      <w:r w:rsidRPr="00073DFA">
        <w:rPr>
          <w:sz w:val="12"/>
        </w:rPr>
        <w:t xml:space="preserve">, I contend that </w:t>
      </w:r>
      <w:r w:rsidRPr="00F668F4">
        <w:rPr>
          <w:iCs/>
          <w:u w:val="single"/>
        </w:rPr>
        <w:t>there can be no liberatory teaching act</w:t>
      </w:r>
      <w:r w:rsidRPr="00073DFA">
        <w:rPr>
          <w:sz w:val="12"/>
        </w:rPr>
        <w:t xml:space="preserve">, </w:t>
      </w:r>
      <w:r w:rsidRPr="00F668F4">
        <w:rPr>
          <w:u w:val="single"/>
        </w:rPr>
        <w:t>nor</w:t>
      </w:r>
      <w:r w:rsidRPr="00073DFA">
        <w:rPr>
          <w:sz w:val="12"/>
        </w:rPr>
        <w:t xml:space="preserve"> can there be an adequately </w:t>
      </w:r>
      <w:r w:rsidRPr="00F668F4">
        <w:rPr>
          <w:u w:val="single"/>
        </w:rPr>
        <w:t>critical pedagogical practice, that does not</w:t>
      </w:r>
      <w:r w:rsidRPr="00073DFA">
        <w:rPr>
          <w:sz w:val="12"/>
        </w:rPr>
        <w:t xml:space="preserve"> also </w:t>
      </w:r>
      <w:r w:rsidRPr="00F668F4">
        <w:rPr>
          <w:u w:val="single"/>
        </w:rPr>
        <w:t>attempt to become an abolitionist one</w:t>
      </w:r>
      <w:r w:rsidRPr="00073DFA">
        <w:rPr>
          <w:sz w:val="12"/>
        </w:rPr>
        <w:t xml:space="preserve">. Provisionally, I am conceptualizing abolition as a praxis of liberation that is creative and experimental rather than formulaic and rigidly programmatic. </w:t>
      </w:r>
      <w:r w:rsidRPr="009465F5">
        <w:rPr>
          <w:highlight w:val="cyan"/>
          <w:u w:val="single"/>
        </w:rPr>
        <w:t>Abolition is a “radical” political position,</w:t>
      </w:r>
      <w:r w:rsidRPr="00F668F4">
        <w:rPr>
          <w:u w:val="single"/>
        </w:rPr>
        <w:t xml:space="preserve"> as well as </w:t>
      </w:r>
      <w:r w:rsidRPr="00073DFA">
        <w:rPr>
          <w:sz w:val="12"/>
          <w:szCs w:val="16"/>
        </w:rPr>
        <w:t xml:space="preserve">a perpetually </w:t>
      </w:r>
      <w:r w:rsidRPr="00F668F4">
        <w:rPr>
          <w:u w:val="single"/>
        </w:rPr>
        <w:t xml:space="preserve">creative and experimental </w:t>
      </w:r>
      <w:r w:rsidRPr="00073DFA">
        <w:rPr>
          <w:sz w:val="12"/>
          <w:szCs w:val="16"/>
        </w:rPr>
        <w:t>pedagogy,</w:t>
      </w:r>
      <w:r w:rsidRPr="00F668F4">
        <w:rPr>
          <w:u w:val="single"/>
        </w:rPr>
        <w:t xml:space="preserve"> </w:t>
      </w:r>
      <w:r w:rsidRPr="009465F5">
        <w:rPr>
          <w:highlight w:val="cyan"/>
          <w:u w:val="single"/>
        </w:rPr>
        <w:t xml:space="preserve">because </w:t>
      </w:r>
      <w:r w:rsidRPr="009465F5">
        <w:rPr>
          <w:rStyle w:val="Emphasis"/>
          <w:highlight w:val="cyan"/>
        </w:rPr>
        <w:t>formulaic approaches cannot adequately apprehend</w:t>
      </w:r>
      <w:r w:rsidRPr="009465F5">
        <w:rPr>
          <w:highlight w:val="cyan"/>
          <w:u w:val="single"/>
        </w:rPr>
        <w:t xml:space="preserve"> the biopolitics</w:t>
      </w:r>
      <w:r w:rsidRPr="00F668F4">
        <w:rPr>
          <w:u w:val="single"/>
        </w:rPr>
        <w:t xml:space="preserve">, dynamic </w:t>
      </w:r>
      <w:r w:rsidRPr="009465F5">
        <w:rPr>
          <w:highlight w:val="cyan"/>
          <w:u w:val="single"/>
        </w:rPr>
        <w:t>statecraft</w:t>
      </w:r>
      <w:r w:rsidRPr="00F668F4">
        <w:rPr>
          <w:u w:val="single"/>
        </w:rPr>
        <w:t xml:space="preserve">, </w:t>
      </w:r>
      <w:r w:rsidRPr="009465F5">
        <w:rPr>
          <w:highlight w:val="cyan"/>
          <w:u w:val="single"/>
        </w:rPr>
        <w:t>and</w:t>
      </w:r>
      <w:r w:rsidRPr="00F668F4">
        <w:rPr>
          <w:u w:val="single"/>
        </w:rPr>
        <w:t xml:space="preserve"> internalized </w:t>
      </w:r>
      <w:r w:rsidRPr="009465F5">
        <w:rPr>
          <w:highlight w:val="cyan"/>
          <w:u w:val="single"/>
        </w:rPr>
        <w:t>violence of genocidal and proto-genocidal systems of human domination</w:t>
      </w:r>
      <w:r w:rsidRPr="00F668F4">
        <w:rPr>
          <w:u w:val="single"/>
        </w:rPr>
        <w:t>.</w:t>
      </w:r>
      <w:r w:rsidRPr="00073DFA">
        <w:rPr>
          <w:sz w:val="12"/>
        </w:rPr>
        <w:t xml:space="preserve"> As a productive and creative praxis, this conception of abolition posits the material possibility and historical necessity of a social capacity for human freedom based on a cultural-economic infrastructure that supports the transformation of oppressive relations that are the legacy of genocidal conquest, settler colonialism, racial slavery/capitalism,19 compulsory hetero-patriarchies, and global white supremacy. In this sense, </w:t>
      </w:r>
      <w:r w:rsidRPr="003B3C2E">
        <w:rPr>
          <w:u w:val="single"/>
        </w:rPr>
        <w:t xml:space="preserve">abolitionist praxis does not </w:t>
      </w:r>
      <w:r w:rsidRPr="003B3C2E">
        <w:rPr>
          <w:iCs/>
          <w:u w:val="single"/>
        </w:rPr>
        <w:t>singularly</w:t>
      </w:r>
      <w:r w:rsidRPr="003B3C2E">
        <w:rPr>
          <w:u w:val="single"/>
        </w:rPr>
        <w:t xml:space="preserve"> concern itself with the “abolition of the prison industrial complex,” although it fundamentally and strategically prioritizes the prison as a central site for catalyzing broader, radical social transformations</w:t>
      </w:r>
      <w:r w:rsidRPr="00073DFA">
        <w:rPr>
          <w:sz w:val="12"/>
        </w:rPr>
        <w:t xml:space="preserve">. In significant part, this suggests envisioning and ultimately constructing “a constellation of alternative strategies and institutions, with the ultimate aim of removing the prison from the social and ideological landscape of our society.”20 In </w:t>
      </w:r>
      <w:r w:rsidRPr="003B3C2E">
        <w:rPr>
          <w:u w:val="single"/>
        </w:rPr>
        <w:t xml:space="preserve">locating </w:t>
      </w:r>
      <w:r w:rsidRPr="003B3C2E">
        <w:rPr>
          <w:iCs/>
          <w:u w:val="single"/>
        </w:rPr>
        <w:t>abolition</w:t>
      </w:r>
      <w:r w:rsidRPr="003B3C2E">
        <w:rPr>
          <w:u w:val="single"/>
        </w:rPr>
        <w:t>ist praxis within a longer political genealogy</w:t>
      </w:r>
      <w:r w:rsidRPr="00073DFA">
        <w:rPr>
          <w:sz w:val="12"/>
        </w:rPr>
        <w:t xml:space="preserve"> that anticipates the task of remaking the world under transformed material circumstances, this position </w:t>
      </w:r>
      <w:r w:rsidRPr="003B3C2E">
        <w:rPr>
          <w:u w:val="single"/>
        </w:rPr>
        <w:t>refracts the most radical and revolutionary dimensions of a historical Black freedom struggle</w:t>
      </w:r>
      <w:r w:rsidRPr="00F668F4">
        <w:rPr>
          <w:u w:val="single"/>
        </w:rPr>
        <w:t xml:space="preserve"> that positioned the abolition of “slavery” as the condition of possibility for Black</w:t>
      </w:r>
      <w:r w:rsidRPr="00073DFA">
        <w:rPr>
          <w:sz w:val="12"/>
        </w:rPr>
        <w:t>—</w:t>
      </w:r>
      <w:r w:rsidRPr="00F668F4">
        <w:rPr>
          <w:u w:val="single"/>
        </w:rPr>
        <w:t>hence “human”—freedom</w:t>
      </w:r>
      <w:r w:rsidRPr="00073DFA">
        <w:rPr>
          <w:sz w:val="12"/>
        </w:rPr>
        <w:t xml:space="preserve">. </w:t>
      </w:r>
      <w:r w:rsidRPr="00073DFA">
        <w:rPr>
          <w:sz w:val="12"/>
          <w:szCs w:val="16"/>
        </w:rPr>
        <w:t xml:space="preserve">To situate contemporary abolitionism as such is also to recall the U.S. racist state’s (and its liberal allies’) displacement and effective political criminalization of Black radical abolitionism through the 13th Amendment’s 1865 recodification of the slave relation through the juridical reinvention of a racial-carceral relation: Amendment XIII Section 1. Neither slavery nor involuntary servitude, except as a punishment for crime whereof the party shall have been duly convicted, shall exist within the United States, or any place subject to their jurisdiction.21 [emphasis added] </w:t>
      </w:r>
      <w:r w:rsidRPr="00073DFA">
        <w:rPr>
          <w:sz w:val="12"/>
        </w:rPr>
        <w:t xml:space="preserve">Given the institutional elaborations of </w:t>
      </w:r>
      <w:r w:rsidRPr="00F668F4">
        <w:rPr>
          <w:u w:val="single"/>
        </w:rPr>
        <w:t>racial criminalization</w:t>
      </w:r>
      <w:r w:rsidRPr="00073DFA">
        <w:rPr>
          <w:sz w:val="12"/>
        </w:rPr>
        <w:t xml:space="preserve">, policing, </w:t>
      </w:r>
      <w:r w:rsidRPr="00F668F4">
        <w:rPr>
          <w:u w:val="single"/>
        </w:rPr>
        <w:t>and massive imprisonment</w:t>
      </w:r>
      <w:r w:rsidRPr="00073DFA">
        <w:rPr>
          <w:sz w:val="12"/>
        </w:rPr>
        <w:t xml:space="preserve"> that</w:t>
      </w:r>
      <w:r w:rsidRPr="00F668F4">
        <w:rPr>
          <w:u w:val="single"/>
        </w:rPr>
        <w:t xml:space="preserve"> have prevailed on the 13th Amendment’s </w:t>
      </w:r>
      <w:r w:rsidRPr="00073DFA">
        <w:rPr>
          <w:sz w:val="12"/>
        </w:rPr>
        <w:t xml:space="preserve">essential </w:t>
      </w:r>
      <w:r w:rsidRPr="00F668F4">
        <w:rPr>
          <w:u w:val="single"/>
        </w:rPr>
        <w:t>authorization to replace a regime of racist chattel slavery with racist carceral state violence</w:t>
      </w:r>
      <w:r w:rsidRPr="00073DFA">
        <w:rPr>
          <w:sz w:val="12"/>
        </w:rPr>
        <w:t>, it is incumbent on the radical teacher to assess the density of her/his entanglement in this historically layered condition of [End Page 15] violence, immobilization, and capture. Prior to the work of formulating an effective curriculum and teaching strategy for critically engaging the prison industrial complex, in other words, is the even more difficult work of examining the assumptive limitations of any “radical pedagogy” that does not attempt to displace an epistemological and cultural common sense in which the relative order and peace of the classroom is perpetually reproduced by the systemic disorder and deep violence of the prison regime. In relation to</w:t>
      </w:r>
      <w:r w:rsidRPr="00F668F4">
        <w:rPr>
          <w:u w:val="single"/>
        </w:rPr>
        <w:t xml:space="preserve"> the radical </w:t>
      </w:r>
      <w:r w:rsidRPr="009465F5">
        <w:rPr>
          <w:highlight w:val="cyan"/>
          <w:u w:val="single"/>
        </w:rPr>
        <w:t>challenging</w:t>
      </w:r>
      <w:r w:rsidRPr="00F668F4">
        <w:rPr>
          <w:u w:val="single"/>
        </w:rPr>
        <w:t xml:space="preserve"> of </w:t>
      </w:r>
      <w:r w:rsidRPr="009465F5">
        <w:rPr>
          <w:highlight w:val="cyan"/>
          <w:u w:val="single"/>
        </w:rPr>
        <w:t>common sense</w:t>
      </w:r>
      <w:r w:rsidRPr="00073DFA">
        <w:rPr>
          <w:sz w:val="12"/>
        </w:rPr>
        <w:t xml:space="preserve"> discussed above, another critical analytical tool for building an abolitionist pedagogy </w:t>
      </w:r>
      <w:r w:rsidRPr="009465F5">
        <w:rPr>
          <w:highlight w:val="cyan"/>
          <w:u w:val="single"/>
        </w:rPr>
        <w:t xml:space="preserve">entails </w:t>
      </w:r>
      <w:r w:rsidRPr="003B3C2E">
        <w:rPr>
          <w:u w:val="single"/>
        </w:rPr>
        <w:t>the rigorous</w:t>
      </w:r>
      <w:r w:rsidRPr="009465F5">
        <w:rPr>
          <w:highlight w:val="cyan"/>
          <w:u w:val="single"/>
        </w:rPr>
        <w:t xml:space="preserve">, </w:t>
      </w:r>
      <w:r w:rsidRPr="009465F5">
        <w:rPr>
          <w:rStyle w:val="Emphasis"/>
          <w:highlight w:val="cyan"/>
        </w:rPr>
        <w:t>scholarly dismantling</w:t>
      </w:r>
      <w:r w:rsidRPr="009465F5">
        <w:rPr>
          <w:iCs/>
          <w:highlight w:val="cyan"/>
          <w:u w:val="single"/>
        </w:rPr>
        <w:t xml:space="preserve"> </w:t>
      </w:r>
      <w:r w:rsidRPr="003B3C2E">
        <w:rPr>
          <w:iCs/>
          <w:u w:val="single"/>
        </w:rPr>
        <w:t xml:space="preserve">of </w:t>
      </w:r>
      <w:r w:rsidRPr="009465F5">
        <w:rPr>
          <w:iCs/>
          <w:highlight w:val="cyan"/>
          <w:u w:val="single"/>
        </w:rPr>
        <w:t>the “presentist</w:t>
      </w:r>
      <w:r w:rsidRPr="009465F5">
        <w:rPr>
          <w:highlight w:val="cyan"/>
          <w:u w:val="single"/>
        </w:rPr>
        <w:t>”</w:t>
      </w:r>
      <w:r w:rsidRPr="00073DFA">
        <w:rPr>
          <w:sz w:val="12"/>
        </w:rPr>
        <w:t xml:space="preserve"> and deeply ahistorical </w:t>
      </w:r>
      <w:r w:rsidRPr="009465F5">
        <w:rPr>
          <w:highlight w:val="cyan"/>
          <w:u w:val="single"/>
        </w:rPr>
        <w:t>understanding of</w:t>
      </w:r>
      <w:r w:rsidRPr="00073DFA">
        <w:rPr>
          <w:sz w:val="12"/>
        </w:rPr>
        <w:t xml:space="preserve"> policing and </w:t>
      </w:r>
      <w:r w:rsidRPr="009465F5">
        <w:rPr>
          <w:highlight w:val="cyan"/>
          <w:u w:val="single"/>
        </w:rPr>
        <w:t>prisons</w:t>
      </w:r>
      <w:r w:rsidRPr="00073DFA">
        <w:rPr>
          <w:sz w:val="12"/>
        </w:rPr>
        <w:t xml:space="preserve">. </w:t>
      </w:r>
      <w:r w:rsidRPr="009465F5">
        <w:rPr>
          <w:highlight w:val="cyan"/>
          <w:u w:val="single"/>
        </w:rPr>
        <w:t>Students</w:t>
      </w:r>
      <w:r w:rsidRPr="00073DFA">
        <w:rPr>
          <w:sz w:val="12"/>
        </w:rPr>
        <w:t xml:space="preserve"> (and many teachers) </w:t>
      </w:r>
      <w:r w:rsidRPr="003B3C2E">
        <w:rPr>
          <w:u w:val="single"/>
        </w:rPr>
        <w:t xml:space="preserve">frequently </w:t>
      </w:r>
      <w:r w:rsidRPr="009465F5">
        <w:rPr>
          <w:highlight w:val="cyan"/>
          <w:u w:val="single"/>
        </w:rPr>
        <w:t xml:space="preserve">enter </w:t>
      </w:r>
      <w:r w:rsidRPr="003B3C2E">
        <w:rPr>
          <w:u w:val="single"/>
        </w:rPr>
        <w:t xml:space="preserve">such </w:t>
      </w:r>
      <w:r w:rsidRPr="009465F5">
        <w:rPr>
          <w:highlight w:val="cyan"/>
          <w:u w:val="single"/>
        </w:rPr>
        <w:t>dialogues with a</w:t>
      </w:r>
      <w:r w:rsidRPr="003B3C2E">
        <w:rPr>
          <w:u w:val="single"/>
        </w:rPr>
        <w:t xml:space="preserve">n utterly </w:t>
      </w:r>
      <w:r w:rsidRPr="009465F5">
        <w:rPr>
          <w:highlight w:val="cyan"/>
          <w:u w:val="single"/>
        </w:rPr>
        <w:t>mystified conception of</w:t>
      </w:r>
      <w:r w:rsidRPr="00073DFA">
        <w:rPr>
          <w:sz w:val="12"/>
          <w:highlight w:val="cyan"/>
        </w:rPr>
        <w:t xml:space="preserve"> </w:t>
      </w:r>
      <w:r w:rsidRPr="009465F5">
        <w:rPr>
          <w:highlight w:val="cyan"/>
          <w:u w:val="single"/>
        </w:rPr>
        <w:t>the</w:t>
      </w:r>
      <w:r w:rsidRPr="00073DFA">
        <w:rPr>
          <w:sz w:val="12"/>
        </w:rPr>
        <w:t xml:space="preserve"> policing and </w:t>
      </w:r>
      <w:r w:rsidRPr="009465F5">
        <w:rPr>
          <w:highlight w:val="cyan"/>
          <w:u w:val="single"/>
        </w:rPr>
        <w:t>prison</w:t>
      </w:r>
      <w:r w:rsidRPr="00073DFA">
        <w:rPr>
          <w:sz w:val="12"/>
        </w:rPr>
        <w:t xml:space="preserve"> apparatus, </w:t>
      </w:r>
      <w:r w:rsidRPr="009465F5">
        <w:rPr>
          <w:highlight w:val="cyan"/>
          <w:u w:val="single"/>
        </w:rPr>
        <w:t>and do not</w:t>
      </w:r>
      <w:r w:rsidRPr="00073DFA">
        <w:rPr>
          <w:sz w:val="12"/>
        </w:rPr>
        <w:t xml:space="preserve"> generally </w:t>
      </w:r>
      <w:r w:rsidRPr="009465F5">
        <w:rPr>
          <w:highlight w:val="cyan"/>
          <w:u w:val="single"/>
        </w:rPr>
        <w:t>understand that</w:t>
      </w:r>
      <w:r w:rsidRPr="00073DFA">
        <w:rPr>
          <w:sz w:val="12"/>
        </w:rPr>
        <w:t xml:space="preserve"> 1) these apparatuses in their current form are very recent creations, and have not been around “forever”; and 2) </w:t>
      </w:r>
      <w:r w:rsidRPr="009465F5">
        <w:rPr>
          <w:highlight w:val="cyan"/>
          <w:u w:val="single"/>
        </w:rPr>
        <w:t xml:space="preserve">the rise of </w:t>
      </w:r>
      <w:r w:rsidRPr="00EF6F5B">
        <w:rPr>
          <w:u w:val="single"/>
        </w:rPr>
        <w:t xml:space="preserve">these </w:t>
      </w:r>
      <w:r w:rsidRPr="009465F5">
        <w:rPr>
          <w:iCs/>
          <w:highlight w:val="cyan"/>
          <w:u w:val="single"/>
        </w:rPr>
        <w:t xml:space="preserve">institutional </w:t>
      </w:r>
      <w:r w:rsidRPr="00EF6F5B">
        <w:rPr>
          <w:iCs/>
          <w:u w:val="single"/>
        </w:rPr>
        <w:t xml:space="preserve">forms of </w:t>
      </w:r>
      <w:r w:rsidRPr="009465F5">
        <w:rPr>
          <w:iCs/>
          <w:highlight w:val="cyan"/>
          <w:u w:val="single"/>
        </w:rPr>
        <w:t>criminalization</w:t>
      </w:r>
      <w:r w:rsidRPr="009465F5">
        <w:rPr>
          <w:highlight w:val="cyan"/>
          <w:u w:val="single"/>
        </w:rPr>
        <w:t xml:space="preserve">, domestic war, </w:t>
      </w:r>
      <w:r w:rsidRPr="009465F5">
        <w:rPr>
          <w:iCs/>
          <w:highlight w:val="cyan"/>
          <w:u w:val="single"/>
        </w:rPr>
        <w:t xml:space="preserve">and </w:t>
      </w:r>
      <w:r w:rsidRPr="00EF6F5B">
        <w:rPr>
          <w:iCs/>
          <w:u w:val="single"/>
        </w:rPr>
        <w:t xml:space="preserve">mass-scale </w:t>
      </w:r>
      <w:r w:rsidRPr="009465F5">
        <w:rPr>
          <w:iCs/>
          <w:highlight w:val="cyan"/>
          <w:u w:val="single"/>
        </w:rPr>
        <w:t xml:space="preserve">imprisonment forms one link in a historical chain of genocidal </w:t>
      </w:r>
      <w:r w:rsidRPr="00EF6F5B">
        <w:rPr>
          <w:iCs/>
          <w:u w:val="single"/>
        </w:rPr>
        <w:t xml:space="preserve">and proto-genocidal </w:t>
      </w:r>
      <w:r w:rsidRPr="009465F5">
        <w:rPr>
          <w:iCs/>
          <w:highlight w:val="cyan"/>
          <w:u w:val="single"/>
        </w:rPr>
        <w:t>mobilizations of the racist state</w:t>
      </w:r>
      <w:r w:rsidRPr="00F668F4">
        <w:rPr>
          <w:u w:val="single"/>
        </w:rPr>
        <w:t xml:space="preserve"> </w:t>
      </w:r>
      <w:r w:rsidRPr="00073DFA">
        <w:rPr>
          <w:sz w:val="12"/>
        </w:rPr>
        <w:t xml:space="preserve">that regularly take place as part of the deadly global process of U.S. nation-building. In other words, </w:t>
      </w:r>
      <w:r w:rsidRPr="00F668F4">
        <w:rPr>
          <w:u w:val="single"/>
        </w:rPr>
        <w:t xml:space="preserve">not only is the </w:t>
      </w:r>
      <w:r w:rsidRPr="003B3C2E">
        <w:rPr>
          <w:u w:val="single"/>
        </w:rPr>
        <w:t>prison</w:t>
      </w:r>
      <w:r w:rsidRPr="00F668F4">
        <w:rPr>
          <w:u w:val="single"/>
        </w:rPr>
        <w:t xml:space="preserve"> regime a very recent invention of the state</w:t>
      </w:r>
      <w:r w:rsidRPr="00073DFA">
        <w:rPr>
          <w:sz w:val="12"/>
        </w:rPr>
        <w:t xml:space="preserve"> (and therefore is neither a “permanent” nor indestructible institutional assemblage), </w:t>
      </w:r>
      <w:r w:rsidRPr="00F668F4">
        <w:rPr>
          <w:u w:val="single"/>
        </w:rPr>
        <w:t xml:space="preserve">but it </w:t>
      </w:r>
      <w:r w:rsidRPr="003B3C2E">
        <w:rPr>
          <w:u w:val="single"/>
        </w:rPr>
        <w:t>is</w:t>
      </w:r>
      <w:r w:rsidRPr="00F668F4">
        <w:rPr>
          <w:u w:val="single"/>
        </w:rPr>
        <w:t xml:space="preserve"> institutionally and historically </w:t>
      </w:r>
      <w:r w:rsidRPr="003B3C2E">
        <w:rPr>
          <w:u w:val="single"/>
        </w:rPr>
        <w:t>inseparable from the precedent and contemporaneous structures of large-scale racist state violence</w:t>
      </w:r>
      <w:r w:rsidRPr="00073DFA">
        <w:rPr>
          <w:sz w:val="12"/>
        </w:rPr>
        <w:t xml:space="preserve">. </w:t>
      </w:r>
      <w:r w:rsidRPr="00F668F4">
        <w:rPr>
          <w:u w:val="single"/>
        </w:rPr>
        <w:t xml:space="preserve">Asserting the above as part of the core analytical framework of the pedagogical structure can </w:t>
      </w:r>
      <w:r w:rsidRPr="00F668F4">
        <w:rPr>
          <w:iCs/>
          <w:u w:val="single"/>
        </w:rPr>
        <w:t>greatly enable a discussion of abolitionist possibility</w:t>
      </w:r>
      <w:r w:rsidRPr="00F668F4">
        <w:rPr>
          <w:u w:val="single"/>
        </w:rPr>
        <w:t xml:space="preserve"> that thinks of the </w:t>
      </w:r>
      <w:r w:rsidRPr="00EF6F5B">
        <w:rPr>
          <w:u w:val="single"/>
        </w:rPr>
        <w:t xml:space="preserve">critical dialogue as a necessary continuation of long historical struggles against land </w:t>
      </w:r>
      <w:r w:rsidRPr="00EF6F5B">
        <w:rPr>
          <w:iCs/>
          <w:u w:val="single"/>
        </w:rPr>
        <w:t>conquest, slavery, racial colonialism, and imperialist war</w:t>
      </w:r>
      <w:r w:rsidRPr="00F668F4">
        <w:rPr>
          <w:u w:val="single"/>
        </w:rPr>
        <w:t>.</w:t>
      </w:r>
      <w:r w:rsidRPr="00073DFA">
        <w:rPr>
          <w:sz w:val="12"/>
        </w:rPr>
        <w:t xml:space="preserve"> </w:t>
      </w:r>
      <w:r w:rsidRPr="00F668F4">
        <w:rPr>
          <w:u w:val="single"/>
        </w:rPr>
        <w:t>This</w:t>
      </w:r>
      <w:r w:rsidRPr="00073DFA">
        <w:rPr>
          <w:sz w:val="12"/>
        </w:rPr>
        <w:t xml:space="preserve"> also means that our discussions take place within a longer temporal community with those liberation struggles, such that we are neither “crazy” nor “isolated.” </w:t>
      </w:r>
      <w:r w:rsidRPr="00F668F4">
        <w:rPr>
          <w:u w:val="single"/>
        </w:rPr>
        <w:t>I have seen students and teachers speak radical truth to power under difficult and vulnerable circumstances based on this understanding that they are part of a historical record.</w:t>
      </w:r>
      <w:r w:rsidRPr="00073DFA">
        <w:rPr>
          <w:sz w:val="12"/>
        </w:rPr>
        <w:t xml:space="preserve"> I have had little trouble “convincing” most students—across distinctions of race, class, gender, age, sexuality, and geography—of the gravity and emergency of our historical moment. It is the analytical, political, and practical move toward an abolitionist positionality that is (perhaps predictably) far more challenging. This is in part due to the fraudulent and stubborn default position of centrist-to-progressive liberalism/reformism (including assertions of “civil” and “human” rights) as the only feasible or legible response to reactionary, violent, racist forms of state power. Perhaps more troublesome, however, is that this </w:t>
      </w:r>
      <w:r w:rsidRPr="009465F5">
        <w:rPr>
          <w:highlight w:val="cyan"/>
          <w:u w:val="single"/>
        </w:rPr>
        <w:t>resistance to</w:t>
      </w:r>
      <w:r w:rsidRPr="00073DFA">
        <w:rPr>
          <w:sz w:val="12"/>
        </w:rPr>
        <w:t xml:space="preserve"> engaging with </w:t>
      </w:r>
      <w:r w:rsidRPr="009465F5">
        <w:rPr>
          <w:highlight w:val="cyan"/>
          <w:u w:val="single"/>
        </w:rPr>
        <w:t>abolitionist praxis</w:t>
      </w:r>
      <w:r w:rsidRPr="00073DFA">
        <w:rPr>
          <w:sz w:val="12"/>
        </w:rPr>
        <w:t xml:space="preserve"> seems to also </w:t>
      </w:r>
      <w:r w:rsidRPr="009465F5">
        <w:rPr>
          <w:highlight w:val="cyan"/>
          <w:u w:val="single"/>
        </w:rPr>
        <w:t xml:space="preserve">derive from </w:t>
      </w:r>
      <w:r w:rsidRPr="00EF6F5B">
        <w:rPr>
          <w:u w:val="single"/>
        </w:rPr>
        <w:t xml:space="preserve">a deep and broad </w:t>
      </w:r>
      <w:r w:rsidRPr="009465F5">
        <w:rPr>
          <w:highlight w:val="cyan"/>
          <w:u w:val="single"/>
        </w:rPr>
        <w:t xml:space="preserve">epistemological </w:t>
      </w:r>
      <w:r w:rsidRPr="00EF6F5B">
        <w:rPr>
          <w:u w:val="single"/>
        </w:rPr>
        <w:t xml:space="preserve">and cultural </w:t>
      </w:r>
      <w:r w:rsidRPr="009465F5">
        <w:rPr>
          <w:iCs/>
          <w:highlight w:val="cyan"/>
          <w:u w:val="single"/>
        </w:rPr>
        <w:t xml:space="preserve">disciplining of </w:t>
      </w:r>
      <w:r w:rsidRPr="00EF6F5B">
        <w:rPr>
          <w:iCs/>
          <w:u w:val="single"/>
        </w:rPr>
        <w:t xml:space="preserve">the </w:t>
      </w:r>
      <w:r w:rsidRPr="009465F5">
        <w:rPr>
          <w:iCs/>
          <w:highlight w:val="cyan"/>
          <w:u w:val="single"/>
        </w:rPr>
        <w:t>political imagination that makes liberationist dreams unspeakable</w:t>
      </w:r>
      <w:r w:rsidRPr="00073DFA">
        <w:rPr>
          <w:sz w:val="12"/>
        </w:rPr>
        <w:t xml:space="preserve">. </w:t>
      </w:r>
      <w:r w:rsidRPr="00F668F4">
        <w:rPr>
          <w:u w:val="single"/>
        </w:rPr>
        <w:t xml:space="preserve">This </w:t>
      </w:r>
      <w:r w:rsidRPr="00EF6F5B">
        <w:rPr>
          <w:u w:val="single"/>
        </w:rPr>
        <w:t>disciplining is</w:t>
      </w:r>
      <w:r w:rsidRPr="00F668F4">
        <w:rPr>
          <w:u w:val="single"/>
        </w:rPr>
        <w:t xml:space="preserve"> </w:t>
      </w:r>
      <w:r w:rsidRPr="00073DFA">
        <w:rPr>
          <w:sz w:val="12"/>
        </w:rPr>
        <w:t xml:space="preserve">most overtly produced through hegemonic state and cultural apparatuses and their representatives (including elected officials, popular political pundits and public intellectuals, schools, family units, religious </w:t>
      </w:r>
      <w:r w:rsidRPr="00073DFA">
        <w:rPr>
          <w:sz w:val="12"/>
        </w:rPr>
        <w:lastRenderedPageBreak/>
        <w:t xml:space="preserve">institutions, etc.), but </w:t>
      </w:r>
      <w:r w:rsidRPr="00F668F4">
        <w:rPr>
          <w:u w:val="single"/>
        </w:rPr>
        <w:t>is</w:t>
      </w:r>
      <w:r w:rsidRPr="00073DFA">
        <w:rPr>
          <w:sz w:val="12"/>
        </w:rPr>
        <w:t xml:space="preserve"> also </w:t>
      </w:r>
      <w:r w:rsidRPr="009465F5">
        <w:rPr>
          <w:highlight w:val="cyan"/>
          <w:u w:val="single"/>
        </w:rPr>
        <w:t>compounded through</w:t>
      </w:r>
      <w:r w:rsidRPr="00F668F4">
        <w:rPr>
          <w:u w:val="single"/>
        </w:rPr>
        <w:t xml:space="preserve"> the </w:t>
      </w:r>
      <w:r w:rsidRPr="009465F5">
        <w:rPr>
          <w:highlight w:val="cyan"/>
          <w:u w:val="single"/>
        </w:rPr>
        <w:t>pragmatic imperatives</w:t>
      </w:r>
      <w:r w:rsidRPr="00F668F4">
        <w:rPr>
          <w:u w:val="single"/>
        </w:rPr>
        <w:t xml:space="preserve"> </w:t>
      </w:r>
      <w:r w:rsidRPr="00EF6F5B">
        <w:rPr>
          <w:u w:val="single"/>
        </w:rPr>
        <w:t>of</w:t>
      </w:r>
      <w:r w:rsidRPr="00F668F4">
        <w:rPr>
          <w:u w:val="single"/>
        </w:rPr>
        <w:t xml:space="preserve"> many liberal and </w:t>
      </w:r>
      <w:r w:rsidRPr="00EF6F5B">
        <w:rPr>
          <w:u w:val="single"/>
        </w:rPr>
        <w:t>progressive</w:t>
      </w:r>
      <w:r w:rsidRPr="00073DFA">
        <w:rPr>
          <w:sz w:val="12"/>
        </w:rPr>
        <w:t xml:space="preserve"> nonprofit </w:t>
      </w:r>
      <w:r w:rsidRPr="00F668F4">
        <w:rPr>
          <w:u w:val="single"/>
        </w:rPr>
        <w:t xml:space="preserve">organizations and social </w:t>
      </w:r>
      <w:r w:rsidRPr="00EF6F5B">
        <w:rPr>
          <w:u w:val="single"/>
        </w:rPr>
        <w:t xml:space="preserve">movements </w:t>
      </w:r>
      <w:r w:rsidRPr="009465F5">
        <w:rPr>
          <w:highlight w:val="cyan"/>
          <w:u w:val="single"/>
        </w:rPr>
        <w:t xml:space="preserve">that reproduce </w:t>
      </w:r>
      <w:r w:rsidRPr="009465F5">
        <w:rPr>
          <w:iCs/>
          <w:highlight w:val="cyan"/>
          <w:u w:val="single"/>
        </w:rPr>
        <w:t>the political limitations of the</w:t>
      </w:r>
      <w:r w:rsidRPr="00073DFA">
        <w:rPr>
          <w:sz w:val="12"/>
        </w:rPr>
        <w:t xml:space="preserve"> [End Page 16] </w:t>
      </w:r>
      <w:r w:rsidRPr="009465F5">
        <w:rPr>
          <w:iCs/>
          <w:highlight w:val="cyan"/>
          <w:u w:val="single"/>
        </w:rPr>
        <w:t>nonprofit industrial complex</w:t>
      </w:r>
      <w:r w:rsidRPr="00073DFA">
        <w:rPr>
          <w:sz w:val="12"/>
        </w:rPr>
        <w:t xml:space="preserve">. 22 In this context, </w:t>
      </w:r>
      <w:r w:rsidRPr="00F668F4">
        <w:rPr>
          <w:u w:val="single"/>
        </w:rPr>
        <w:t>the liberationist historical identifications hailed by an abolitionist social imagination</w:t>
      </w:r>
      <w:r w:rsidRPr="00073DFA">
        <w:rPr>
          <w:sz w:val="12"/>
        </w:rPr>
        <w:t xml:space="preserve"> also </w:t>
      </w:r>
      <w:r w:rsidRPr="00F668F4">
        <w:rPr>
          <w:u w:val="single"/>
        </w:rPr>
        <w:t xml:space="preserve">require that such repression of political-intellectual imagination be fought, demystified, and displaced. </w:t>
      </w:r>
      <w:r w:rsidRPr="00073DFA">
        <w:rPr>
          <w:sz w:val="12"/>
        </w:rPr>
        <w:t>Perhaps, then</w:t>
      </w:r>
      <w:r w:rsidRPr="00073DFA">
        <w:rPr>
          <w:sz w:val="12"/>
          <w:highlight w:val="cyan"/>
        </w:rPr>
        <w:t xml:space="preserve">, </w:t>
      </w:r>
      <w:r w:rsidRPr="009465F5">
        <w:rPr>
          <w:iCs/>
          <w:highlight w:val="cyan"/>
          <w:u w:val="single"/>
        </w:rPr>
        <w:t>there is no viable</w:t>
      </w:r>
      <w:r w:rsidRPr="00F668F4">
        <w:rPr>
          <w:iCs/>
          <w:u w:val="single"/>
        </w:rPr>
        <w:t xml:space="preserve"> or defensible </w:t>
      </w:r>
      <w:r w:rsidRPr="009465F5">
        <w:rPr>
          <w:iCs/>
          <w:highlight w:val="cyan"/>
          <w:u w:val="single"/>
        </w:rPr>
        <w:t>pedagogical position other than an abolitionist one</w:t>
      </w:r>
      <w:r w:rsidRPr="00073DFA">
        <w:rPr>
          <w:sz w:val="12"/>
        </w:rPr>
        <w:t xml:space="preserve">. </w:t>
      </w:r>
      <w:r w:rsidRPr="009465F5">
        <w:rPr>
          <w:highlight w:val="cyan"/>
          <w:u w:val="single"/>
        </w:rPr>
        <w:t>To live</w:t>
      </w:r>
      <w:r w:rsidRPr="00F668F4">
        <w:rPr>
          <w:u w:val="single"/>
        </w:rPr>
        <w:t xml:space="preserve"> and work, learn and teach, and survive and thrive </w:t>
      </w:r>
      <w:r w:rsidRPr="009465F5">
        <w:rPr>
          <w:highlight w:val="cyan"/>
          <w:u w:val="single"/>
        </w:rPr>
        <w:t xml:space="preserve">in a time defined by </w:t>
      </w:r>
      <w:r w:rsidRPr="00F668F4">
        <w:rPr>
          <w:u w:val="single"/>
        </w:rPr>
        <w:t>the capacity and political willingness to eliminate</w:t>
      </w:r>
      <w:r w:rsidRPr="00073DFA">
        <w:rPr>
          <w:sz w:val="12"/>
          <w:szCs w:val="16"/>
        </w:rPr>
        <w:t xml:space="preserve"> and neutralize </w:t>
      </w:r>
      <w:r w:rsidRPr="00F668F4">
        <w:rPr>
          <w:u w:val="single"/>
        </w:rPr>
        <w:t xml:space="preserve">populations through </w:t>
      </w:r>
      <w:r w:rsidRPr="00073DFA">
        <w:rPr>
          <w:sz w:val="12"/>
          <w:szCs w:val="16"/>
        </w:rPr>
        <w:t>a culturally valorized,</w:t>
      </w:r>
      <w:r w:rsidRPr="00F668F4">
        <w:rPr>
          <w:u w:val="single"/>
        </w:rPr>
        <w:t xml:space="preserve"> </w:t>
      </w:r>
      <w:r w:rsidRPr="009465F5">
        <w:rPr>
          <w:highlight w:val="cyan"/>
          <w:u w:val="single"/>
        </w:rPr>
        <w:t>state sanctioned</w:t>
      </w:r>
      <w:r w:rsidRPr="00F668F4">
        <w:rPr>
          <w:u w:val="single"/>
        </w:rPr>
        <w:t xml:space="preserve"> </w:t>
      </w:r>
      <w:r w:rsidRPr="00073DFA">
        <w:rPr>
          <w:sz w:val="12"/>
          <w:szCs w:val="16"/>
        </w:rPr>
        <w:t xml:space="preserve">nexus of </w:t>
      </w:r>
      <w:r w:rsidRPr="009465F5">
        <w:rPr>
          <w:highlight w:val="cyan"/>
          <w:u w:val="single"/>
        </w:rPr>
        <w:t>institutional violence, is to</w:t>
      </w:r>
      <w:r w:rsidRPr="00073DFA">
        <w:rPr>
          <w:sz w:val="12"/>
          <w:szCs w:val="16"/>
        </w:rPr>
        <w:t xml:space="preserve"> better</w:t>
      </w:r>
      <w:r w:rsidRPr="00F668F4">
        <w:rPr>
          <w:u w:val="single"/>
        </w:rPr>
        <w:t xml:space="preserve"> </w:t>
      </w:r>
      <w:r w:rsidRPr="009465F5">
        <w:rPr>
          <w:highlight w:val="cyan"/>
          <w:u w:val="single"/>
        </w:rPr>
        <w:t>understand</w:t>
      </w:r>
      <w:r w:rsidRPr="00F668F4">
        <w:rPr>
          <w:u w:val="single"/>
        </w:rPr>
        <w:t xml:space="preserve"> why </w:t>
      </w:r>
      <w:r w:rsidRPr="009465F5">
        <w:rPr>
          <w:highlight w:val="cyan"/>
          <w:u w:val="single"/>
        </w:rPr>
        <w:t xml:space="preserve">abolitionist praxis </w:t>
      </w:r>
      <w:r w:rsidRPr="009465F5">
        <w:rPr>
          <w:rStyle w:val="Emphasis"/>
          <w:highlight w:val="cyan"/>
        </w:rPr>
        <w:t>in this historical moment</w:t>
      </w:r>
      <w:r w:rsidRPr="009465F5">
        <w:rPr>
          <w:highlight w:val="cyan"/>
          <w:u w:val="single"/>
        </w:rPr>
        <w:t xml:space="preserve"> is </w:t>
      </w:r>
      <w:r w:rsidRPr="009465F5">
        <w:rPr>
          <w:iCs/>
          <w:highlight w:val="cyan"/>
          <w:u w:val="single"/>
        </w:rPr>
        <w:t>primarily pedagogical</w:t>
      </w:r>
      <w:r w:rsidRPr="00F668F4">
        <w:rPr>
          <w:u w:val="single"/>
        </w:rPr>
        <w:t xml:space="preserve">, </w:t>
      </w:r>
      <w:r w:rsidRPr="009465F5">
        <w:rPr>
          <w:highlight w:val="cyan"/>
          <w:u w:val="single"/>
        </w:rPr>
        <w:t>within and against the “system” in which it occurs</w:t>
      </w:r>
      <w:r w:rsidRPr="00073DFA">
        <w:rPr>
          <w:sz w:val="12"/>
        </w:rPr>
        <w:t xml:space="preserve">. </w:t>
      </w:r>
      <w:r w:rsidRPr="00F668F4">
        <w:rPr>
          <w:u w:val="single"/>
        </w:rPr>
        <w:t xml:space="preserve">While </w:t>
      </w:r>
      <w:r w:rsidRPr="00073DFA">
        <w:rPr>
          <w:sz w:val="12"/>
        </w:rPr>
        <w:t xml:space="preserve">it is conceivable that </w:t>
      </w:r>
      <w:r w:rsidRPr="00F668F4">
        <w:rPr>
          <w:u w:val="single"/>
        </w:rPr>
        <w:t>in future moments, abolitionist praxis can focus</w:t>
      </w:r>
      <w:r w:rsidRPr="00073DFA">
        <w:rPr>
          <w:sz w:val="12"/>
        </w:rPr>
        <w:t xml:space="preserve"> more centrally </w:t>
      </w:r>
      <w:r w:rsidRPr="00F668F4">
        <w:rPr>
          <w:u w:val="single"/>
        </w:rPr>
        <w:t>on</w:t>
      </w:r>
      <w:r w:rsidRPr="00073DFA">
        <w:rPr>
          <w:sz w:val="12"/>
        </w:rPr>
        <w:t xml:space="preserve"> matters of (creating and not simply opposing) </w:t>
      </w:r>
      <w:r w:rsidRPr="00F668F4">
        <w:rPr>
          <w:u w:val="single"/>
        </w:rPr>
        <w:t>public policy</w:t>
      </w:r>
      <w:r w:rsidRPr="00073DFA">
        <w:rPr>
          <w:sz w:val="12"/>
        </w:rPr>
        <w:t xml:space="preserve">, </w:t>
      </w:r>
      <w:r w:rsidRPr="00F668F4">
        <w:rPr>
          <w:u w:val="single"/>
        </w:rPr>
        <w:t>infrastructure building</w:t>
      </w:r>
      <w:r w:rsidRPr="00073DFA">
        <w:rPr>
          <w:sz w:val="12"/>
        </w:rPr>
        <w:t xml:space="preserve">, </w:t>
      </w:r>
      <w:r w:rsidRPr="00F668F4">
        <w:rPr>
          <w:u w:val="single"/>
        </w:rPr>
        <w:t xml:space="preserve">and economic reorganization, </w:t>
      </w:r>
      <w:r w:rsidRPr="009465F5">
        <w:rPr>
          <w:highlight w:val="cyan"/>
          <w:u w:val="single"/>
        </w:rPr>
        <w:t>the present</w:t>
      </w:r>
      <w:r w:rsidRPr="00F668F4">
        <w:rPr>
          <w:u w:val="single"/>
        </w:rPr>
        <w:t xml:space="preserve"> moment</w:t>
      </w:r>
      <w:r w:rsidRPr="00073DFA">
        <w:rPr>
          <w:sz w:val="12"/>
        </w:rPr>
        <w:t xml:space="preserve"> </w:t>
      </w:r>
      <w:r w:rsidRPr="00F668F4">
        <w:rPr>
          <w:u w:val="single"/>
        </w:rPr>
        <w:t xml:space="preserve">clearly </w:t>
      </w:r>
      <w:r w:rsidRPr="009465F5">
        <w:rPr>
          <w:highlight w:val="cyan"/>
          <w:u w:val="single"/>
        </w:rPr>
        <w:t>demands</w:t>
      </w:r>
      <w:r w:rsidRPr="00F668F4">
        <w:rPr>
          <w:u w:val="single"/>
        </w:rPr>
        <w:t xml:space="preserve"> a convening of </w:t>
      </w:r>
      <w:r w:rsidRPr="009465F5">
        <w:rPr>
          <w:highlight w:val="cyan"/>
          <w:u w:val="single"/>
        </w:rPr>
        <w:t xml:space="preserve">radical pedagogical energies </w:t>
      </w:r>
      <w:r w:rsidRPr="00EF6F5B">
        <w:rPr>
          <w:u w:val="single"/>
        </w:rPr>
        <w:t>that c</w:t>
      </w:r>
      <w:r w:rsidRPr="00F668F4">
        <w:rPr>
          <w:u w:val="single"/>
        </w:rPr>
        <w:t xml:space="preserve">an build the collective human power, epistemic and knowledge apparatuses, and material sites of learning that </w:t>
      </w:r>
      <w:r w:rsidRPr="009465F5">
        <w:rPr>
          <w:highlight w:val="cyan"/>
          <w:u w:val="single"/>
        </w:rPr>
        <w:t xml:space="preserve">are the </w:t>
      </w:r>
      <w:r w:rsidRPr="009465F5">
        <w:rPr>
          <w:rStyle w:val="Emphasis"/>
          <w:highlight w:val="cyan"/>
        </w:rPr>
        <w:t>precondition</w:t>
      </w:r>
      <w:r w:rsidRPr="009465F5">
        <w:rPr>
          <w:iCs/>
          <w:highlight w:val="cyan"/>
          <w:u w:val="single"/>
        </w:rPr>
        <w:t xml:space="preserve"> of authentic and liberatory social transformations</w:t>
      </w:r>
      <w:r w:rsidRPr="00073DFA">
        <w:rPr>
          <w:sz w:val="12"/>
        </w:rPr>
        <w:t xml:space="preserve">. </w:t>
      </w:r>
      <w:r w:rsidRPr="00F668F4">
        <w:rPr>
          <w:u w:val="single"/>
        </w:rPr>
        <w:t>The prison regime is the institutionalization and systemic expansion of massive human misery</w:t>
      </w:r>
      <w:r w:rsidRPr="00073DFA">
        <w:rPr>
          <w:sz w:val="12"/>
        </w:rPr>
        <w:t xml:space="preserve">. It is the production of bodily and psychic disarticulation on multiple scales, across different physiological capacities. </w:t>
      </w:r>
      <w:r w:rsidRPr="00F668F4">
        <w:rPr>
          <w:u w:val="single"/>
        </w:rPr>
        <w:t>The prison industrial complex is, in its logic of organization and its production of common sense</w:t>
      </w:r>
      <w:r w:rsidRPr="00073DFA">
        <w:rPr>
          <w:sz w:val="12"/>
        </w:rPr>
        <w:t>, at least proto-</w:t>
      </w:r>
      <w:r w:rsidRPr="00F668F4">
        <w:rPr>
          <w:u w:val="single"/>
        </w:rPr>
        <w:t>genocidal</w:t>
      </w:r>
      <w:r w:rsidRPr="00073DFA">
        <w:rPr>
          <w:sz w:val="12"/>
        </w:rPr>
        <w:t xml:space="preserve">. Finally, the prison regime is inseparable from—that is, present in—the schooling regime in which teachers are entangled. Prison is not simply a place to which one is displaced and where one’s physiological being is disarticulated, at the rule and whim of the state and its designated representatives (police, parole officers, school teachers). The prison regime is the assumptive premise of classroom teaching generally. While many of us must live in labored denial of this fact in order to teach as we must about “American democracy,” “freedom,” and “(civil) rights,” </w:t>
      </w:r>
      <w:r w:rsidRPr="00F668F4">
        <w:rPr>
          <w:u w:val="single"/>
        </w:rPr>
        <w:t xml:space="preserve">there are </w:t>
      </w:r>
      <w:r w:rsidRPr="00F668F4">
        <w:rPr>
          <w:iCs/>
          <w:u w:val="single"/>
        </w:rPr>
        <w:t>opportune moments</w:t>
      </w:r>
      <w:r w:rsidRPr="00F668F4">
        <w:rPr>
          <w:u w:val="single"/>
        </w:rPr>
        <w:t xml:space="preserve"> in which it is useful to </w:t>
      </w:r>
      <w:r w:rsidRPr="00F668F4">
        <w:rPr>
          <w:iCs/>
          <w:u w:val="single"/>
        </w:rPr>
        <w:t>come clean</w:t>
      </w:r>
      <w:r w:rsidRPr="00073DFA">
        <w:rPr>
          <w:sz w:val="12"/>
        </w:rPr>
        <w:t xml:space="preserve">: </w:t>
      </w:r>
      <w:r w:rsidRPr="00F668F4">
        <w:rPr>
          <w:u w:val="single"/>
        </w:rPr>
        <w:t>the vast majority of what occurs in U.S. classrooms—from preschool to graduate school—cannot accommodate the bare truth of the proto-genocidal prison regime as a violent ordering of the world</w:t>
      </w:r>
      <w:r w:rsidRPr="00073DFA">
        <w:rPr>
          <w:sz w:val="12"/>
        </w:rPr>
        <w:t xml:space="preserve">, a primary component of civil society/school, and a material presence in our everyday teaching acts. </w:t>
      </w:r>
      <w:r w:rsidRPr="003B3C2E">
        <w:rPr>
          <w:iCs/>
          <w:u w:val="single"/>
        </w:rPr>
        <w:t xml:space="preserve">As </w:t>
      </w:r>
      <w:r w:rsidRPr="009465F5">
        <w:rPr>
          <w:iCs/>
          <w:highlight w:val="cyan"/>
          <w:u w:val="single"/>
        </w:rPr>
        <w:t xml:space="preserve">teachers, </w:t>
      </w:r>
      <w:r w:rsidRPr="003B3C2E">
        <w:rPr>
          <w:iCs/>
          <w:u w:val="single"/>
        </w:rPr>
        <w:t xml:space="preserve">we </w:t>
      </w:r>
      <w:r w:rsidRPr="009465F5">
        <w:rPr>
          <w:iCs/>
          <w:highlight w:val="cyan"/>
          <w:u w:val="single"/>
        </w:rPr>
        <w:t>are institutionally hailed to the service of genocide management,</w:t>
      </w:r>
      <w:r w:rsidRPr="00073DFA">
        <w:rPr>
          <w:sz w:val="12"/>
        </w:rPr>
        <w:t xml:space="preserve"> </w:t>
      </w:r>
      <w:r w:rsidRPr="00F668F4">
        <w:rPr>
          <w:u w:val="single"/>
        </w:rPr>
        <w:t>in which our pedagogical labor is variously engaged in mitigating, valorizing, critiquing, redeeming, justifying, lamenting, and otherwise reproducing or tolerating the profound and systemic violence of the global-historical U.S. nation building project</w:t>
      </w:r>
      <w:r w:rsidRPr="00073DFA">
        <w:rPr>
          <w:sz w:val="12"/>
        </w:rPr>
        <w:t xml:space="preserve">. </w:t>
      </w:r>
      <w:r w:rsidRPr="00F668F4">
        <w:rPr>
          <w:u w:val="single"/>
        </w:rPr>
        <w:t>As “</w:t>
      </w:r>
      <w:r w:rsidRPr="009465F5">
        <w:rPr>
          <w:highlight w:val="cyan"/>
          <w:u w:val="single"/>
        </w:rPr>
        <w:t>radical” teachers</w:t>
      </w:r>
      <w:r w:rsidRPr="00F668F4">
        <w:rPr>
          <w:u w:val="single"/>
        </w:rPr>
        <w:t xml:space="preserve">, </w:t>
      </w:r>
      <w:r w:rsidRPr="003B3C2E">
        <w:rPr>
          <w:u w:val="single"/>
        </w:rPr>
        <w:t xml:space="preserve">we </w:t>
      </w:r>
      <w:r w:rsidRPr="009465F5">
        <w:rPr>
          <w:highlight w:val="cyan"/>
          <w:u w:val="single"/>
        </w:rPr>
        <w:t xml:space="preserve">are </w:t>
      </w:r>
      <w:r w:rsidRPr="009465F5">
        <w:rPr>
          <w:iCs/>
          <w:highlight w:val="cyan"/>
          <w:u w:val="single"/>
        </w:rPr>
        <w:t>politically hailed to betray genocide management</w:t>
      </w:r>
      <w:r w:rsidRPr="00F668F4">
        <w:rPr>
          <w:u w:val="single"/>
        </w:rPr>
        <w:t xml:space="preserve"> in order to embrace the urgent challenge of genocide abolition</w:t>
      </w:r>
      <w:r w:rsidRPr="00073DFA">
        <w:rPr>
          <w:sz w:val="12"/>
        </w:rPr>
        <w:t xml:space="preserve">. </w:t>
      </w:r>
      <w:r w:rsidRPr="009465F5">
        <w:rPr>
          <w:highlight w:val="cyan"/>
          <w:u w:val="single"/>
        </w:rPr>
        <w:t xml:space="preserve">The short-term survival of </w:t>
      </w:r>
      <w:r w:rsidRPr="003B3C2E">
        <w:rPr>
          <w:u w:val="single"/>
        </w:rPr>
        <w:t xml:space="preserve">those </w:t>
      </w:r>
      <w:r w:rsidRPr="009465F5">
        <w:rPr>
          <w:highlight w:val="cyan"/>
          <w:u w:val="single"/>
        </w:rPr>
        <w:t xml:space="preserve">populations rendered </w:t>
      </w:r>
      <w:r w:rsidRPr="003B3C2E">
        <w:rPr>
          <w:u w:val="single"/>
        </w:rPr>
        <w:t xml:space="preserve">most </w:t>
      </w:r>
      <w:r w:rsidRPr="009465F5">
        <w:rPr>
          <w:highlight w:val="cyan"/>
          <w:u w:val="single"/>
        </w:rPr>
        <w:t>immediately vulnerable to the</w:t>
      </w:r>
      <w:r w:rsidRPr="00073DFA">
        <w:rPr>
          <w:sz w:val="12"/>
        </w:rPr>
        <w:t xml:space="preserve"> mundane and </w:t>
      </w:r>
      <w:r w:rsidRPr="003B3C2E">
        <w:rPr>
          <w:u w:val="single"/>
        </w:rPr>
        <w:t xml:space="preserve">spectacular </w:t>
      </w:r>
      <w:r w:rsidRPr="009465F5">
        <w:rPr>
          <w:highlight w:val="cyan"/>
          <w:u w:val="single"/>
        </w:rPr>
        <w:t xml:space="preserve">violence of this system, and the long-term </w:t>
      </w:r>
      <w:r w:rsidRPr="009465F5">
        <w:rPr>
          <w:iCs/>
          <w:highlight w:val="cyan"/>
          <w:u w:val="single"/>
        </w:rPr>
        <w:t>survival of most of the planet’s human population</w:t>
      </w:r>
      <w:r w:rsidRPr="00073DFA">
        <w:rPr>
          <w:sz w:val="12"/>
        </w:rPr>
        <w:t xml:space="preserve"> </w:t>
      </w:r>
      <w:r w:rsidRPr="00073DFA">
        <w:rPr>
          <w:sz w:val="12"/>
          <w:szCs w:val="16"/>
        </w:rPr>
        <w:t>(particularly those descended from survivors of enslavement, colonization, conquest, and economic exploitation),</w:t>
      </w:r>
      <w:r w:rsidRPr="00073DFA">
        <w:rPr>
          <w:sz w:val="12"/>
        </w:rPr>
        <w:t xml:space="preserve"> </w:t>
      </w:r>
      <w:r w:rsidRPr="009465F5">
        <w:rPr>
          <w:highlight w:val="cyan"/>
          <w:u w:val="single"/>
        </w:rPr>
        <w:t xml:space="preserve">is </w:t>
      </w:r>
      <w:r w:rsidRPr="009465F5">
        <w:rPr>
          <w:rStyle w:val="Emphasis"/>
          <w:highlight w:val="cyan"/>
        </w:rPr>
        <w:t>significantly dependent</w:t>
      </w:r>
      <w:r w:rsidRPr="009465F5">
        <w:rPr>
          <w:highlight w:val="cyan"/>
          <w:u w:val="single"/>
        </w:rPr>
        <w:t xml:space="preserve"> on our willingness to embrace this form of </w:t>
      </w:r>
      <w:r w:rsidRPr="009465F5">
        <w:rPr>
          <w:rStyle w:val="Emphasis"/>
          <w:highlight w:val="cyan"/>
        </w:rPr>
        <w:t>pedagogical audacity</w:t>
      </w:r>
      <w:r w:rsidRPr="00073DFA">
        <w:rPr>
          <w:sz w:val="12"/>
        </w:rPr>
        <w:t>. [End Page 17] pg. 12-17</w:t>
      </w:r>
    </w:p>
    <w:p w14:paraId="15EE5A99" w14:textId="77777777" w:rsidR="00DA10FD" w:rsidRDefault="00DA10FD" w:rsidP="00E7400E"/>
    <w:p w14:paraId="74166F61" w14:textId="77777777" w:rsidR="008F464D" w:rsidRDefault="008F464D" w:rsidP="008F464D">
      <w:pPr>
        <w:pStyle w:val="Heading2"/>
      </w:pPr>
      <w:bookmarkStart w:id="11" w:name="_Toc489166687"/>
      <w:r>
        <w:lastRenderedPageBreak/>
        <w:t>***Links***</w:t>
      </w:r>
      <w:bookmarkEnd w:id="11"/>
    </w:p>
    <w:p w14:paraId="1BBBC73D" w14:textId="77777777" w:rsidR="008F464D" w:rsidRDefault="008F464D" w:rsidP="008F464D">
      <w:r>
        <w:t xml:space="preserve">They are prep schools for prisons </w:t>
      </w:r>
    </w:p>
    <w:p w14:paraId="0DD73153" w14:textId="77777777" w:rsidR="007A0E63" w:rsidRDefault="007A0E63" w:rsidP="0026589E">
      <w:pPr>
        <w:pStyle w:val="Heading3"/>
        <w:ind w:firstLine="720"/>
      </w:pPr>
      <w:bookmarkStart w:id="12" w:name="_Toc489166688"/>
      <w:r>
        <w:lastRenderedPageBreak/>
        <w:t>Link—Agamben</w:t>
      </w:r>
      <w:bookmarkEnd w:id="12"/>
    </w:p>
    <w:p w14:paraId="138BFF8B" w14:textId="77777777" w:rsidR="007A0E63" w:rsidRDefault="007A0E63" w:rsidP="007A0E63"/>
    <w:p w14:paraId="7CD7286C" w14:textId="77777777" w:rsidR="007A0E63" w:rsidRPr="00C24B98" w:rsidRDefault="007A0E63" w:rsidP="007A0E63">
      <w:pPr>
        <w:pStyle w:val="Heading4"/>
      </w:pPr>
      <w:r w:rsidRPr="00C24B98">
        <w:t xml:space="preserve">The 1AC’s method of refusal assumes an individualized neoliberal subjectivity. The refusal of potentiality does not free them from neoliberal discourses of citizenship and productivity, rather their articulation of agency as individual empowerment lends moral authority to neoliberalism and precludes interdependent agency and collective action. </w:t>
      </w:r>
    </w:p>
    <w:p w14:paraId="6536A886" w14:textId="77777777" w:rsidR="007A0E63" w:rsidRPr="00C24B98" w:rsidRDefault="007A0E63" w:rsidP="007A0E63">
      <w:pPr>
        <w:rPr>
          <w:rStyle w:val="StyleUnderline"/>
          <w:b w:val="0"/>
        </w:rPr>
      </w:pPr>
      <w:r w:rsidRPr="00C24B98">
        <w:rPr>
          <w:rStyle w:val="Style13ptBold"/>
        </w:rPr>
        <w:t>Rowe 9</w:t>
      </w:r>
      <w:r w:rsidRPr="00C24B98">
        <w:t xml:space="preserve"> [Aimee Carrillo Rowe </w:t>
      </w:r>
      <w:r w:rsidRPr="00C24B98">
        <w:rPr>
          <w:rFonts w:eastAsia="Times New Roman"/>
          <w:color w:val="444444"/>
          <w:sz w:val="20"/>
          <w:szCs w:val="20"/>
          <w:shd w:val="clear" w:color="auto" w:fill="FFFFFF"/>
        </w:rPr>
        <w:t>Assistant Professor of Rhetoric at the University of Iowa</w:t>
      </w:r>
      <w:r w:rsidRPr="00C24B98">
        <w:t xml:space="preserve"> “Subject to Power—Feminism Without Victims” Women's Studies in Communication Volume 32, Number 1. Spring 2009]</w:t>
      </w:r>
    </w:p>
    <w:p w14:paraId="7CEC0F17" w14:textId="77777777" w:rsidR="007A0E63" w:rsidRPr="00C24B98" w:rsidRDefault="007A0E63" w:rsidP="007A0E63">
      <w:pPr>
        <w:rPr>
          <w:u w:val="single"/>
        </w:rPr>
      </w:pPr>
      <w:r w:rsidRPr="00C24B98">
        <w:rPr>
          <w:rStyle w:val="StyleUnderline"/>
        </w:rPr>
        <w:t>Power operates, according to</w:t>
      </w:r>
      <w:r w:rsidRPr="00DB6BB0">
        <w:rPr>
          <w:sz w:val="16"/>
        </w:rPr>
        <w:t xml:space="preserve"> critical theorist Giorgio </w:t>
      </w:r>
      <w:r w:rsidRPr="00C24B98">
        <w:rPr>
          <w:rStyle w:val="StyleUnderline"/>
        </w:rPr>
        <w:t>Agamben, through the process of sovereignty wherein the state's capacity to wield power, to create rules, is ironically only made possible through its exclusion from the site of power wherein the rule applies</w:t>
      </w:r>
      <w:r w:rsidRPr="00DB6BB0">
        <w:rPr>
          <w:sz w:val="16"/>
        </w:rPr>
        <w:t xml:space="preserve">,^^ This process operates as the sovereign exception simultaneously empowers the state, or the subject of power, to create the rule and be excluded from its reach. In relation to </w:t>
      </w:r>
      <w:r w:rsidRPr="00C24B98">
        <w:rPr>
          <w:rStyle w:val="StyleUnderline"/>
        </w:rPr>
        <w:t>the subject of feminism</w:t>
      </w:r>
      <w:r w:rsidRPr="00DB6BB0">
        <w:rPr>
          <w:sz w:val="16"/>
        </w:rPr>
        <w:t xml:space="preserve">, who </w:t>
      </w:r>
      <w:r w:rsidRPr="00C24B98">
        <w:rPr>
          <w:rStyle w:val="StyleUnderline"/>
        </w:rPr>
        <w:t>likewise may be inaugurated through this process of sovereign exceptionalism</w:t>
      </w:r>
      <w:r w:rsidRPr="00DB6BB0">
        <w:rPr>
          <w:sz w:val="16"/>
        </w:rPr>
        <w:t xml:space="preserve">, we must attend to the consequences of power and empowerment, inclusion and exclusion, from those power dynamics, if we are to avoid reproducing the logics and practices of ruling that feminism seeks to dismantle. More recently, Aiwha </w:t>
      </w:r>
      <w:r w:rsidRPr="00C24B98">
        <w:rPr>
          <w:rStyle w:val="StyleUnderline"/>
        </w:rPr>
        <w:t>Ong argues that this process of exceptionalism becomes a potentially divisive force within neoliberal discourses of citizenship</w:t>
      </w:r>
      <w:r w:rsidRPr="00DB6BB0">
        <w:rPr>
          <w:sz w:val="16"/>
        </w:rPr>
        <w:t xml:space="preserve">,^' This is to suggest that </w:t>
      </w:r>
      <w:r w:rsidRPr="00C24B98">
        <w:rPr>
          <w:rStyle w:val="Emphasis"/>
        </w:rPr>
        <w:t>the subject is never comprehended or evaluated on her own terms</w:t>
      </w:r>
      <w:r w:rsidRPr="00DB6BB0">
        <w:rPr>
          <w:sz w:val="16"/>
        </w:rPr>
        <w:t xml:space="preserve">, </w:t>
      </w:r>
      <w:r w:rsidRPr="00C24B98">
        <w:rPr>
          <w:rStyle w:val="StyleUnderline"/>
        </w:rPr>
        <w:t>but rather her value is adjudicated by nation-state and transnational discourses and policies, legal practices, and market forces</w:t>
      </w:r>
      <w:r w:rsidRPr="00DB6BB0">
        <w:rPr>
          <w:sz w:val="16"/>
        </w:rPr>
        <w:t xml:space="preserve">. Aimee Carrillo Rowe 25 </w:t>
      </w:r>
      <w:r w:rsidRPr="00C24B98">
        <w:rPr>
          <w:rStyle w:val="StyleUnderline"/>
        </w:rPr>
        <w:t>These insights call us to question the risks at stake in individualized articulations of the subject, founded upon the subject's sovereign status, for the processes of ruling and adjudicating upon which they rely and through which they gain power</w:t>
      </w:r>
      <w:r w:rsidRPr="00DB6BB0">
        <w:rPr>
          <w:sz w:val="16"/>
        </w:rPr>
        <w:t xml:space="preserve">. Thus, to consider the relationship between sovereignty and power is one task that remains undertheorized within our efforts to theorize power within any articulation of feminism. If power feminism is to seek to rearticulate and redeploy power, it must attend to power's multiple and often overlooked sources of authority. The image on Ong's book cover captures this quality of power: a well-dressed East Asian woman with a shopping bag in her hand walks past an East Asian street vending woman, balancing baskets of food, hoisted at the end of a long pole, upon her shoulders. Neoliberalism adjudicates the value of each of these "third world women," the image suggests, quite differently. Neoliberal citizens are mobile individuals who possess human capital or expertise are highly valued and can exercise citizenship; nation-state citizens, who are judged not to have such tradable competence or potential, in turn, become devalued. </w:t>
      </w:r>
      <w:r w:rsidRPr="00C24B98">
        <w:rPr>
          <w:rStyle w:val="StyleUnderline"/>
        </w:rPr>
        <w:t>If our feminism is sutured through notions of individual empowerment that seeks a mode of power "not dependent" on others— and yet which is ironically quite extensively dependent upon them—it is underwritten and hence lends moral authority to neoliberalism as a mode of inclusion and exclusion that is founded in exceptionalism.</w:t>
      </w:r>
    </w:p>
    <w:p w14:paraId="070BF393" w14:textId="77777777" w:rsidR="007A0E63" w:rsidRPr="00C24B98" w:rsidRDefault="007A0E63" w:rsidP="007A0E63">
      <w:pPr>
        <w:pStyle w:val="Heading4"/>
      </w:pPr>
      <w:r w:rsidRPr="00C24B98">
        <w:t xml:space="preserve">The 1AC is rooted in a </w:t>
      </w:r>
      <w:r w:rsidRPr="00C24B98">
        <w:rPr>
          <w:u w:val="single"/>
        </w:rPr>
        <w:t>universalizing description</w:t>
      </w:r>
      <w:r w:rsidRPr="00C24B98">
        <w:t xml:space="preserve"> of bare life that </w:t>
      </w:r>
      <w:r w:rsidRPr="00C24B98">
        <w:rPr>
          <w:u w:val="single"/>
        </w:rPr>
        <w:t>occludes</w:t>
      </w:r>
      <w:r w:rsidRPr="00C24B98">
        <w:t xml:space="preserve"> the </w:t>
      </w:r>
      <w:r w:rsidRPr="00C24B98">
        <w:rPr>
          <w:u w:val="single"/>
        </w:rPr>
        <w:t>specifically racial and gendered histories</w:t>
      </w:r>
      <w:r w:rsidRPr="00C24B98">
        <w:t xml:space="preserve"> and instances of sovereign violence.</w:t>
      </w:r>
    </w:p>
    <w:p w14:paraId="708BF896" w14:textId="77777777" w:rsidR="007A0E63" w:rsidRPr="00C24B98" w:rsidRDefault="007A0E63" w:rsidP="007A0E63">
      <w:pPr>
        <w:rPr>
          <w:sz w:val="14"/>
        </w:rPr>
      </w:pPr>
      <w:r w:rsidRPr="00C24B98">
        <w:rPr>
          <w:rStyle w:val="Style13ptBold"/>
        </w:rPr>
        <w:t>Thobani 12</w:t>
      </w:r>
      <w:r w:rsidRPr="00C24B98">
        <w:rPr>
          <w:sz w:val="14"/>
        </w:rPr>
        <w:t xml:space="preserve"> [Sunera, Associate Professor in the Institute for Gender, Race, Sexuality and Social Justice at the University of British Columbia, Canada, borderlands e-journal, volume 11, number 1, “Empire, Bare Life and the Constitution of Whiteness: Sovereignty in the age of terror”, p. 6-7, http://www.borderlands.net.au/vol11no1_2012/thobani_empire.pdf] </w:t>
      </w:r>
    </w:p>
    <w:p w14:paraId="44CC7672" w14:textId="77777777" w:rsidR="007A0E63" w:rsidRPr="00C24B98" w:rsidRDefault="007A0E63" w:rsidP="007A0E63">
      <w:pPr>
        <w:rPr>
          <w:sz w:val="14"/>
        </w:rPr>
      </w:pPr>
      <w:r w:rsidRPr="00C24B98">
        <w:rPr>
          <w:sz w:val="14"/>
        </w:rPr>
        <w:t xml:space="preserve">Yet </w:t>
      </w:r>
      <w:r w:rsidRPr="00C24B98">
        <w:rPr>
          <w:rStyle w:val="StyleUnderline"/>
        </w:rPr>
        <w:t xml:space="preserve">Agamben’s analysis remains </w:t>
      </w:r>
      <w:r w:rsidRPr="00C24B98">
        <w:rPr>
          <w:rStyle w:val="Emphasis"/>
        </w:rPr>
        <w:t>deeply problematic</w:t>
      </w:r>
      <w:r w:rsidRPr="00C24B98">
        <w:rPr>
          <w:rStyle w:val="StyleUnderline"/>
        </w:rPr>
        <w:t xml:space="preserve">, not least in his </w:t>
      </w:r>
      <w:r w:rsidRPr="00C24B98">
        <w:rPr>
          <w:rStyle w:val="Emphasis"/>
        </w:rPr>
        <w:t>universalizing</w:t>
      </w:r>
      <w:r w:rsidRPr="00C24B98">
        <w:rPr>
          <w:rStyle w:val="StyleUnderline"/>
        </w:rPr>
        <w:t xml:space="preserve"> of the status of ‘bare life’ in the claim that the state of exception has become the norm. More often than not, ‘bare life’ has historically been ‘captured’ by the logic of sovereign power that is </w:t>
      </w:r>
      <w:r w:rsidRPr="00C24B98">
        <w:rPr>
          <w:rStyle w:val="Emphasis"/>
        </w:rPr>
        <w:t>explicitly racial</w:t>
      </w:r>
      <w:r w:rsidRPr="00C24B98">
        <w:rPr>
          <w:rStyle w:val="StyleUnderline"/>
        </w:rPr>
        <w:t>, as has been the constitution of ‘bios’</w:t>
      </w:r>
      <w:r w:rsidRPr="00C24B98">
        <w:rPr>
          <w:sz w:val="14"/>
        </w:rPr>
        <w:t xml:space="preserve"> (political life) </w:t>
      </w:r>
      <w:r w:rsidRPr="00C24B98">
        <w:rPr>
          <w:rStyle w:val="StyleUnderline"/>
        </w:rPr>
        <w:t xml:space="preserve">in its incarnation as the rights-bearing citizen, who, historically, has been the white Euro-American subject. Thus Agamben’s claim </w:t>
      </w:r>
      <w:r w:rsidRPr="00C24B98">
        <w:rPr>
          <w:rStyle w:val="Emphasis"/>
        </w:rPr>
        <w:t>cannot explain</w:t>
      </w:r>
      <w:r w:rsidRPr="00C24B98">
        <w:rPr>
          <w:rStyle w:val="StyleUnderline"/>
        </w:rPr>
        <w:t xml:space="preserve"> why it is that not all bodies—but very particular kinds of bodies—are captured by sovereign power in the form of ‘bare life’</w:t>
      </w:r>
      <w:r w:rsidRPr="00C24B98">
        <w:rPr>
          <w:sz w:val="14"/>
        </w:rPr>
        <w:t xml:space="preserve">.4 In the War on Terror, it is Muslim bodies (i.e. those who ‘look’ like Muslims), that is, Black and Brown bodies, that are the target of sovereign violence, regardless of their actual juridical status. </w:t>
      </w:r>
      <w:r w:rsidRPr="00C24B98">
        <w:rPr>
          <w:rStyle w:val="StyleUnderline"/>
        </w:rPr>
        <w:t>In universalizing</w:t>
      </w:r>
      <w:r w:rsidRPr="00C24B98">
        <w:rPr>
          <w:sz w:val="14"/>
        </w:rPr>
        <w:t xml:space="preserve"> the status of ‘</w:t>
      </w:r>
      <w:r w:rsidRPr="00C24B98">
        <w:rPr>
          <w:rStyle w:val="StyleUnderline"/>
        </w:rPr>
        <w:t>bare life’,</w:t>
      </w:r>
      <w:r w:rsidRPr="00C24B98">
        <w:rPr>
          <w:sz w:val="14"/>
        </w:rPr>
        <w:t xml:space="preserve"> </w:t>
      </w:r>
      <w:r w:rsidRPr="00C24B98">
        <w:rPr>
          <w:rStyle w:val="StyleUnderline"/>
        </w:rPr>
        <w:t xml:space="preserve">Agamben’s analytic frame </w:t>
      </w:r>
      <w:r w:rsidRPr="00C24B98">
        <w:rPr>
          <w:rStyle w:val="Emphasis"/>
        </w:rPr>
        <w:t>obscures</w:t>
      </w:r>
      <w:r w:rsidRPr="00C24B98">
        <w:rPr>
          <w:rStyle w:val="StyleUnderline"/>
        </w:rPr>
        <w:t xml:space="preserve"> the actuality </w:t>
      </w:r>
      <w:r w:rsidRPr="00C24B98">
        <w:rPr>
          <w:rStyle w:val="StyleUnderline"/>
        </w:rPr>
        <w:lastRenderedPageBreak/>
        <w:t>that it is primarily Muslims who are today trapped in what he calls the ‘zone of indistinction’</w:t>
      </w:r>
      <w:r w:rsidRPr="00C24B98">
        <w:rPr>
          <w:sz w:val="14"/>
        </w:rPr>
        <w:t xml:space="preserve">. In other words, </w:t>
      </w:r>
      <w:r w:rsidRPr="00C24B98">
        <w:rPr>
          <w:rStyle w:val="StyleUnderline"/>
        </w:rPr>
        <w:t xml:space="preserve">even as Agamben’s formulation reveals the relation between bare life and sovereign power in the abstract, it conceals the actuality that the ‘bare life’ that is the innermost secret of ‘Western’ sovereignty has been </w:t>
      </w:r>
      <w:r w:rsidRPr="00C24B98">
        <w:rPr>
          <w:rStyle w:val="Emphasis"/>
        </w:rPr>
        <w:t>racialized</w:t>
      </w:r>
      <w:r w:rsidRPr="00C24B98">
        <w:rPr>
          <w:rStyle w:val="StyleUnderline"/>
        </w:rPr>
        <w:t xml:space="preserve"> since the violence of its originary constitution, even as it is in the contemporary historical juncture</w:t>
      </w:r>
      <w:r w:rsidRPr="00C24B98">
        <w:rPr>
          <w:sz w:val="14"/>
        </w:rPr>
        <w:t xml:space="preserve">. Moreover, </w:t>
      </w:r>
      <w:r w:rsidRPr="00C24B98">
        <w:rPr>
          <w:rStyle w:val="StyleUnderline"/>
        </w:rPr>
        <w:t>along with the racialization of this ‘bare life’, the constitution of the ‘West’—as the province of sovereign power—likewise remains an articulation of racial-as-white colonial/imperial power</w:t>
      </w:r>
      <w:r w:rsidRPr="00C24B98">
        <w:rPr>
          <w:sz w:val="14"/>
        </w:rPr>
        <w:t xml:space="preserve">.   </w:t>
      </w:r>
      <w:r w:rsidRPr="00C24B98">
        <w:rPr>
          <w:rStyle w:val="StyleUnderline"/>
        </w:rPr>
        <w:t>Once race enters the analytic frame, it becomes evident that the ‘state of exception’ has been no such thing in the colony, the inextricable Otherside of the ‘West’</w:t>
      </w:r>
      <w:r w:rsidRPr="00C24B98">
        <w:rPr>
          <w:sz w:val="14"/>
        </w:rPr>
        <w:t xml:space="preserve"> and governed by particular forms of deadly and genocidal violence. Indeed, </w:t>
      </w:r>
      <w:r w:rsidRPr="00C24B98">
        <w:rPr>
          <w:rStyle w:val="StyleUnderline"/>
        </w:rPr>
        <w:t>in the colony that was co-constitutive of the West, the ‘state of exception’ was normalized, rendered banal in the ordinary workings of power</w:t>
      </w:r>
      <w:r w:rsidRPr="00C24B98">
        <w:rPr>
          <w:sz w:val="14"/>
        </w:rPr>
        <w:t xml:space="preserve">. Achille Mbembe notes, like Foucault, that ‘to kill or to allow to live constitute the limits of sovereignty…to exercise sovereignty is to exercise control over mortality and to define life as the deployment and manifestation of power’ (2003, pp. 11-12), but then also asks </w:t>
      </w:r>
      <w:r w:rsidRPr="00C24B98">
        <w:rPr>
          <w:rStyle w:val="StyleUnderline"/>
        </w:rPr>
        <w:t xml:space="preserve">‘who is the ‘subject’ of this right to kill?’ This is a question posed neither by Foucault nor Agamben, yet it remains </w:t>
      </w:r>
      <w:r w:rsidRPr="00C24B98">
        <w:rPr>
          <w:rStyle w:val="Emphasis"/>
        </w:rPr>
        <w:t>critical</w:t>
      </w:r>
      <w:r w:rsidRPr="00C24B98">
        <w:rPr>
          <w:rStyle w:val="StyleUnderline"/>
        </w:rPr>
        <w:t xml:space="preserve"> to understanding the raciality of the global project that is Western ‘sovereignty’</w:t>
      </w:r>
      <w:r w:rsidRPr="00C24B98">
        <w:rPr>
          <w:sz w:val="14"/>
        </w:rPr>
        <w:t xml:space="preserve">.   </w:t>
      </w:r>
      <w:r w:rsidRPr="00C24B98">
        <w:rPr>
          <w:rStyle w:val="StyleUnderline"/>
        </w:rPr>
        <w:t>Critical race and post-colonial scholars have long argued that the native, colonized as ‘savage’, was not only stripped of every right in the structure of power</w:t>
      </w:r>
      <w:r w:rsidRPr="00C24B98">
        <w:rPr>
          <w:sz w:val="14"/>
        </w:rPr>
        <w:t>—alien to their societies and imposed by the violence of Euro-American powers—</w:t>
      </w:r>
      <w:r w:rsidRPr="00C24B98">
        <w:rPr>
          <w:rStyle w:val="StyleUnderline"/>
        </w:rPr>
        <w:t>but was also constituted as the very antithesis of the civilized-as-political human life (‘bios’) that was the Western man</w:t>
      </w:r>
      <w:r w:rsidRPr="00C24B98">
        <w:rPr>
          <w:sz w:val="14"/>
        </w:rPr>
        <w:t>, and subsequently, the Western woman. In her study of the ‘global idea’ of race, Denise Ferreira da Silva has argued that ‘</w:t>
      </w:r>
      <w:r w:rsidRPr="00C24B98">
        <w:rPr>
          <w:rStyle w:val="StyleUnderline"/>
        </w:rPr>
        <w:t>the knowledge arsenal, which now governs the global (juridic, economic, and moral) configuration, institutes racial subjection as it presupposes and postulates that the elimination of its ‘others’ is necessary for the realization of the subject’s</w:t>
      </w:r>
      <w:r w:rsidRPr="00C24B98">
        <w:rPr>
          <w:sz w:val="14"/>
        </w:rPr>
        <w:t xml:space="preserve"> exclusive ethical attribute, namely, </w:t>
      </w:r>
      <w:r w:rsidRPr="00C24B98">
        <w:rPr>
          <w:rStyle w:val="StyleUnderline"/>
        </w:rPr>
        <w:t>self-determination’</w:t>
      </w:r>
      <w:r w:rsidRPr="00C24B98">
        <w:rPr>
          <w:sz w:val="14"/>
        </w:rPr>
        <w:t xml:space="preserve"> (2007, p. xiii). Rejecting the sociological conception of race that centres on the exclusion of people of colour from universality, da Silva instead defines raciality as a strategy of power that creates ‘homo modernus’, i.e., the modern subject-as-sovereign. She notes this power is constituted through the related constructs of historicity and globality—configured as the nation and the racial—and thus ‘populates the global space with a variety of modern subjects’ (2007, p. 12). In other words, </w:t>
      </w:r>
      <w:r w:rsidRPr="00C24B98">
        <w:rPr>
          <w:rStyle w:val="StyleUnderline"/>
        </w:rPr>
        <w:t>the constitution of ‘man’ as sovereign subject and his disenfranchised ‘others’ as less than human reveals the centrality of race to the modern form of sovereignty. The very category of the ‘West’ is an articulation of the sovereign right to kill, a right entrenched in the racial logic of its sovereignty with its rights bearing Euro-American citizen-subject. The constitution of ‘native’ life as racially distinct and ‘less-than-human’ is thus a Western tradition foundational to its forms of sovereignty</w:t>
      </w:r>
      <w:r w:rsidRPr="00C24B98">
        <w:rPr>
          <w:sz w:val="14"/>
        </w:rPr>
        <w:t xml:space="preserve">. </w:t>
      </w:r>
    </w:p>
    <w:p w14:paraId="72E8D93D" w14:textId="77777777" w:rsidR="007A0E63" w:rsidRPr="00C24B98" w:rsidRDefault="007A0E63" w:rsidP="007A0E63">
      <w:pPr>
        <w:pStyle w:val="Heading4"/>
      </w:pPr>
      <w:r w:rsidRPr="00C24B98">
        <w:t>You have an ethical obligation to reject Agamben’s critique of sovereignty --- its universalist description of the world reproduces colonial violence.</w:t>
      </w:r>
    </w:p>
    <w:p w14:paraId="69E2F397" w14:textId="77777777" w:rsidR="007A0E63" w:rsidRPr="00C24B98" w:rsidRDefault="007A0E63" w:rsidP="007A0E63">
      <w:pPr>
        <w:rPr>
          <w:sz w:val="14"/>
        </w:rPr>
      </w:pPr>
      <w:r w:rsidRPr="00C24B98">
        <w:rPr>
          <w:rStyle w:val="Style13ptBold"/>
        </w:rPr>
        <w:t>Schueller 9</w:t>
      </w:r>
      <w:r w:rsidRPr="00C24B98">
        <w:rPr>
          <w:sz w:val="14"/>
        </w:rPr>
        <w:t xml:space="preserve"> [Malini Johar, Professor of English at the University of Florida, interventions Vol. 11(2), “Decolonizing Global Theories Today: Hardt and Negri, Agamben, Butler”, p. 235-237]</w:t>
      </w:r>
    </w:p>
    <w:p w14:paraId="42A7E091" w14:textId="77777777" w:rsidR="007A0E63" w:rsidRPr="00C24B98" w:rsidRDefault="007A0E63" w:rsidP="007A0E63">
      <w:pPr>
        <w:rPr>
          <w:sz w:val="14"/>
        </w:rPr>
      </w:pPr>
      <w:r w:rsidRPr="00C24B98">
        <w:rPr>
          <w:sz w:val="14"/>
        </w:rPr>
        <w:t xml:space="preserve">The opening of the barriers at Bornholmer Strasse on 9 November 1989 was not simply a moment that inaugurated the reunification of Germany or the end of the Cold War. Marked by the crowds of East Berliners as they poured onto Bosebrucke Bridge into West Germany, this was also an event in the Zizekian sense that came to symbolize, in political and intellectual circles, a reunification of the 'West'. Of course, this 'West' was imaginary, highly ideological, and in reality politically contested through bloodshed. Former Eastern European countries were (and still are) seen as outside the pale of 'western' civilization even as they adopted capitalist reforms (see Pocock 1997); migrants from the former third world increasingly questioned the coherence of the West; Turkey's liminal status exposed the religious and ethnic fault lines of Europe; and, more recently, even the idea of a unified West seemed threatened by France's decisive political break from the US in the preamble to the preemptive invasion of Iraq. Yet since the 1990s, continuing after 9/11 and the unilateral invasion oflraq in 2003, </w:t>
      </w:r>
      <w:r w:rsidRPr="00C24B98">
        <w:rPr>
          <w:rStyle w:val="StyleUnderline"/>
        </w:rPr>
        <w:t xml:space="preserve">the idea of one world and past former divisions seems </w:t>
      </w:r>
      <w:r w:rsidRPr="00C24B98">
        <w:rPr>
          <w:rStyle w:val="Emphasis"/>
        </w:rPr>
        <w:t>reproduced</w:t>
      </w:r>
      <w:r w:rsidRPr="00C24B98">
        <w:rPr>
          <w:rStyle w:val="StyleUnderline"/>
        </w:rPr>
        <w:t xml:space="preserve"> in a major intellectual impetus in Europe and the US: to produce paradigms of</w:t>
      </w:r>
      <w:r w:rsidRPr="00C24B98">
        <w:rPr>
          <w:sz w:val="14"/>
        </w:rPr>
        <w:t xml:space="preserve"> what I call </w:t>
      </w:r>
      <w:r w:rsidRPr="00C24B98">
        <w:rPr>
          <w:rStyle w:val="StyleUnderline"/>
        </w:rPr>
        <w:t>global theory, based on the assumption that the contemporary moment calls for a resurgence of some form of universal theorizing</w:t>
      </w:r>
      <w:r w:rsidRPr="00C24B98">
        <w:rPr>
          <w:sz w:val="14"/>
        </w:rPr>
        <w:t xml:space="preserve">. And </w:t>
      </w:r>
      <w:r w:rsidRPr="00C24B98">
        <w:rPr>
          <w:rStyle w:val="StyleUnderline"/>
        </w:rPr>
        <w:t xml:space="preserve">while the particular form of this theorizing might vary from the search for a new humanism, to a </w:t>
      </w:r>
      <w:r w:rsidRPr="00C24B98">
        <w:rPr>
          <w:rStyle w:val="Emphasis"/>
        </w:rPr>
        <w:t>critique of modern sovereignty</w:t>
      </w:r>
      <w:r w:rsidRPr="00C24B98">
        <w:rPr>
          <w:rStyle w:val="StyleUnderline"/>
        </w:rPr>
        <w:t xml:space="preserve">, the assumptions and scope of these theories are </w:t>
      </w:r>
      <w:r w:rsidRPr="00C24B98">
        <w:rPr>
          <w:rStyle w:val="Emphasis"/>
        </w:rPr>
        <w:t>universalist</w:t>
      </w:r>
      <w:r w:rsidRPr="00C24B98">
        <w:rPr>
          <w:sz w:val="14"/>
        </w:rPr>
        <w:t xml:space="preserve">. Such a shift has been characterized as a movement away from the quagmire of micropolitics of radical theory of the 1960s to an embrace of the idea of emancipatory knowledge, the development, as Negri puts it, of a "new post-deconstructive ontology," and a bold step beyond the negation of postmodernism (Negri 1999: 12; see also Passavant 2004: 4). </w:t>
      </w:r>
      <w:r w:rsidRPr="00C24B98">
        <w:rPr>
          <w:rStyle w:val="StyleUnderline"/>
        </w:rPr>
        <w:t>This emphasis</w:t>
      </w:r>
      <w:r w:rsidRPr="00C24B98">
        <w:rPr>
          <w:sz w:val="14"/>
        </w:rPr>
        <w:t xml:space="preserve"> on a new ontology, the object of which is to energize us with new global possibilities for resistance, </w:t>
      </w:r>
      <w:r w:rsidRPr="00C24B98">
        <w:rPr>
          <w:rStyle w:val="StyleUnderline"/>
        </w:rPr>
        <w:t>can be seen</w:t>
      </w:r>
      <w:r w:rsidRPr="00C24B98">
        <w:rPr>
          <w:sz w:val="14"/>
        </w:rPr>
        <w:t xml:space="preserve"> among others </w:t>
      </w:r>
      <w:r w:rsidRPr="00C24B98">
        <w:rPr>
          <w:rStyle w:val="StyleUnderline"/>
        </w:rPr>
        <w:t>in the work of</w:t>
      </w:r>
      <w:r w:rsidRPr="00C24B98">
        <w:rPr>
          <w:sz w:val="14"/>
        </w:rPr>
        <w:t xml:space="preserve"> Hardt and Negri (Empire and Multitude), </w:t>
      </w:r>
      <w:r w:rsidRPr="00C24B98">
        <w:rPr>
          <w:rStyle w:val="StyleUnderline"/>
        </w:rPr>
        <w:t xml:space="preserve">Giorgio </w:t>
      </w:r>
      <w:r w:rsidRPr="00C24B98">
        <w:rPr>
          <w:rStyle w:val="Emphasis"/>
        </w:rPr>
        <w:t>Agamben</w:t>
      </w:r>
      <w:r w:rsidRPr="00C24B98">
        <w:rPr>
          <w:sz w:val="14"/>
        </w:rPr>
        <w:t xml:space="preserve"> (Homo Sacer, State of Exception, The Coming Community), and Alain Badiou (Ethics), and the new work of Judith Butler (Precarious Life). But if </w:t>
      </w:r>
      <w:r w:rsidRPr="00C24B98">
        <w:rPr>
          <w:rStyle w:val="StyleUnderline"/>
        </w:rPr>
        <w:t>these</w:t>
      </w:r>
      <w:r w:rsidRPr="00C24B98">
        <w:rPr>
          <w:sz w:val="14"/>
        </w:rPr>
        <w:t xml:space="preserve"> new ontologies go beyond the </w:t>
      </w:r>
      <w:r w:rsidRPr="00C24B98">
        <w:rPr>
          <w:sz w:val="14"/>
        </w:rPr>
        <w:lastRenderedPageBreak/>
        <w:t xml:space="preserve">circumscribed limits of postmodernism to offer us revolutionary or liberatory manifestoes and theories appropriate to the current moment, they are also </w:t>
      </w:r>
      <w:r w:rsidRPr="00C24B98">
        <w:rPr>
          <w:rStyle w:val="StyleUnderline"/>
        </w:rPr>
        <w:t>theories</w:t>
      </w:r>
      <w:r w:rsidRPr="00C24B98">
        <w:rPr>
          <w:sz w:val="14"/>
        </w:rPr>
        <w:t xml:space="preserve"> that </w:t>
      </w:r>
      <w:r w:rsidRPr="00C24B98">
        <w:rPr>
          <w:rStyle w:val="StyleUnderline"/>
        </w:rPr>
        <w:t>confront us with a postcolonial unease</w:t>
      </w:r>
      <w:r w:rsidRPr="00C24B98">
        <w:rPr>
          <w:sz w:val="14"/>
        </w:rPr>
        <w:t xml:space="preserve"> precisely </w:t>
      </w:r>
      <w:r w:rsidRPr="00C24B98">
        <w:rPr>
          <w:rStyle w:val="StyleUnderline"/>
        </w:rPr>
        <w:t>because they are, like the tradition of colonial knowledge production, universalizing</w:t>
      </w:r>
      <w:r w:rsidRPr="00C24B98">
        <w:rPr>
          <w:sz w:val="14"/>
        </w:rPr>
        <w:t xml:space="preserve">, albeit in different ways. </w:t>
      </w:r>
      <w:r w:rsidRPr="00C24B98">
        <w:rPr>
          <w:rStyle w:val="StyleUnderline"/>
        </w:rPr>
        <w:t>Whereas the decolonization movements</w:t>
      </w:r>
      <w:r w:rsidRPr="00C24B98">
        <w:rPr>
          <w:sz w:val="14"/>
        </w:rPr>
        <w:t xml:space="preserve"> of the mid-twentieth century and the new social movements of the 1960s </w:t>
      </w:r>
      <w:r w:rsidRPr="00C24B98">
        <w:rPr>
          <w:rStyle w:val="StyleUnderline"/>
        </w:rPr>
        <w:t>led to a</w:t>
      </w:r>
      <w:r w:rsidRPr="00C24B98">
        <w:rPr>
          <w:sz w:val="14"/>
        </w:rPr>
        <w:t xml:space="preserve"> Lyotardian postmodern </w:t>
      </w:r>
      <w:r w:rsidRPr="00C24B98">
        <w:rPr>
          <w:rStyle w:val="StyleUnderline"/>
        </w:rPr>
        <w:t>suspicion of grand narratives, the contemporary intellectual moment seems to relish grand narratives</w:t>
      </w:r>
      <w:r w:rsidRPr="00C24B98">
        <w:rPr>
          <w:sz w:val="14"/>
        </w:rPr>
        <w:t xml:space="preserve">.  In a section entitled 'Back to the Eighteenth Century' in Multitude, Hardt and Negri write:  What was indeed utopian and completely illusory in the eighteenth century was to repropose the ancient form of democracy designed for the city-state as a model for the modern nation-state ... The challenge then was to reinvent the concept of democracy and create new institutions adequate to modern society and the national space. It is useful to go back to the eighteenth century, finally, to appreciate what a radical innovation they accomplished. If they did it, then we can too! (Hardt and Negri 2004: 307)  But if the contemporary intellectual moment is an exciting one, calling for a new theoretical project- dare one say a new Enlightenment- </w:t>
      </w:r>
      <w:r w:rsidRPr="00C24B98">
        <w:rPr>
          <w:rStyle w:val="StyleUnderline"/>
        </w:rPr>
        <w:t xml:space="preserve">those of us who are wary of eighteenth-century Europe's racial projects and colonial missions have reason to be </w:t>
      </w:r>
      <w:r w:rsidRPr="00C24B98">
        <w:rPr>
          <w:rStyle w:val="Emphasis"/>
        </w:rPr>
        <w:t>extremely wary</w:t>
      </w:r>
      <w:r w:rsidRPr="00C24B98">
        <w:rPr>
          <w:rStyle w:val="StyleUnderline"/>
        </w:rPr>
        <w:t xml:space="preserve"> of these current projects in which a West-centered humanism parades as universalism. At stake in critiquing universalist theories today is the fact that the contemporary moment of hyper-imperialism and intense conflict between the global North and global South - as evidenced by US military occupations, the battles over scarce resources, the patenting of indigenous knowleges, and the continual building of walls</w:t>
      </w:r>
      <w:r w:rsidRPr="00C24B98">
        <w:rPr>
          <w:sz w:val="14"/>
        </w:rPr>
        <w:t xml:space="preserve"> (at the Israel-Palestine border, the US-Mexico border) that separate the West and its allies from the rest - </w:t>
      </w:r>
      <w:r w:rsidRPr="00C24B98">
        <w:rPr>
          <w:rStyle w:val="StyleUnderline"/>
        </w:rPr>
        <w:t>requires an analysis sensitive to particular striations</w:t>
      </w:r>
      <w:r w:rsidRPr="00C24B98">
        <w:rPr>
          <w:sz w:val="14"/>
        </w:rPr>
        <w:t xml:space="preserve">.  I suggest, therefore, that what I have called </w:t>
      </w:r>
      <w:r w:rsidRPr="00C24B98">
        <w:rPr>
          <w:rStyle w:val="StyleUnderline"/>
        </w:rPr>
        <w:t>global theories</w:t>
      </w:r>
      <w:r w:rsidRPr="00C24B98">
        <w:rPr>
          <w:sz w:val="14"/>
        </w:rPr>
        <w:t xml:space="preserve"> can </w:t>
      </w:r>
      <w:r w:rsidRPr="00C24B98">
        <w:rPr>
          <w:rStyle w:val="StyleUnderline"/>
        </w:rPr>
        <w:t xml:space="preserve">operate as </w:t>
      </w:r>
      <w:r w:rsidRPr="00C24B98">
        <w:rPr>
          <w:rStyle w:val="Emphasis"/>
        </w:rPr>
        <w:t>colonizing forces</w:t>
      </w:r>
      <w:r w:rsidRPr="00C24B98">
        <w:rPr>
          <w:rStyle w:val="StyleUnderline"/>
        </w:rPr>
        <w:t xml:space="preserve"> which it is </w:t>
      </w:r>
      <w:r w:rsidRPr="00C24B98">
        <w:rPr>
          <w:rStyle w:val="Emphasis"/>
        </w:rPr>
        <w:t>our ethical task to resist</w:t>
      </w:r>
      <w:r w:rsidRPr="00C24B98">
        <w:rPr>
          <w:rStyle w:val="StyleUnderline"/>
        </w:rPr>
        <w:t>, to decolonize</w:t>
      </w:r>
      <w:r w:rsidRPr="00C24B98">
        <w:rPr>
          <w:sz w:val="14"/>
        </w:rPr>
        <w:t xml:space="preserve">. Implicit in this formulation is the idea that </w:t>
      </w:r>
      <w:r w:rsidRPr="00C24B98">
        <w:rPr>
          <w:rStyle w:val="StyleUnderline"/>
        </w:rPr>
        <w:t xml:space="preserve">colonial difference continues to be </w:t>
      </w:r>
      <w:r w:rsidRPr="00C24B98">
        <w:rPr>
          <w:rStyle w:val="Emphasis"/>
        </w:rPr>
        <w:t>central</w:t>
      </w:r>
      <w:r w:rsidRPr="00C24B98">
        <w:rPr>
          <w:rStyle w:val="StyleUnderline"/>
        </w:rPr>
        <w:t xml:space="preserve"> in knowledge construction, particularly in theory. Colonial difference is operative</w:t>
      </w:r>
      <w:r w:rsidRPr="00C24B98">
        <w:rPr>
          <w:sz w:val="14"/>
        </w:rPr>
        <w:t xml:space="preserve"> not only in globalization theories which contest the very idea of imperialism, but also </w:t>
      </w:r>
      <w:r w:rsidRPr="00C24B98">
        <w:rPr>
          <w:rStyle w:val="StyleUnderline"/>
        </w:rPr>
        <w:t>in (universalist) theories that address the imperial moment</w:t>
      </w:r>
      <w:r w:rsidRPr="00C24B98">
        <w:rPr>
          <w:sz w:val="14"/>
        </w:rPr>
        <w:t>, as well as in what have been touted as radically new global movements. I will begin by briefly analysing the West-centred basis of the idea of inevitability in Hardt and Negri's concept of empire, then move on to critiquing two universalizing concepts: Agamben's bare life and Judith Butler's vulnerability. I focus on these four major theorists because they have undoubtedly been the most influential in the humanities and because their works offer a range of theorizing from questions of globalization to those of sovereignty, and a feminist-based humanism. Turning from theory to practice, I will point out the problems of Eurocentrism in even so ostensibly radical and global an organization as the World Social Forum. My purpose is not to offer a new third worldist or global South theorization for the contemporary moment, but rather to demonstrate the need for vigilance against the global theoretical projects being generated today.</w:t>
      </w:r>
    </w:p>
    <w:p w14:paraId="3D5EE60E" w14:textId="77777777" w:rsidR="007A0E63" w:rsidRPr="00C24B98" w:rsidRDefault="007A0E63" w:rsidP="007A0E63">
      <w:pPr>
        <w:pStyle w:val="Heading4"/>
      </w:pPr>
      <w:r w:rsidRPr="00C24B98">
        <w:t>More evidence --- the rhetorical force of their impact claim is rooted in a shared presupposition that violence  is acceptable as long as it directed at subordinated others.</w:t>
      </w:r>
    </w:p>
    <w:p w14:paraId="7CAC7695" w14:textId="77777777" w:rsidR="007A0E63" w:rsidRPr="00C24B98" w:rsidRDefault="007A0E63" w:rsidP="007A0E63">
      <w:pPr>
        <w:rPr>
          <w:sz w:val="14"/>
        </w:rPr>
      </w:pPr>
      <w:r w:rsidRPr="00C24B98">
        <w:rPr>
          <w:rStyle w:val="Style13ptBold"/>
        </w:rPr>
        <w:t>Morgensen 11</w:t>
      </w:r>
      <w:r w:rsidRPr="00C24B98">
        <w:rPr>
          <w:sz w:val="14"/>
        </w:rPr>
        <w:t xml:space="preserve"> [Scott Lauria, Associate Professor in Gender Studies and the Graduate Program in Cultural Studies at Queen’s University, Settler Colonial Studies, 1:1, “The Biopolitics of Settler Colonialism: Right Here, Right Now”, p. 72-73]</w:t>
      </w:r>
    </w:p>
    <w:p w14:paraId="7F4E279D" w14:textId="77777777" w:rsidR="007A0E63" w:rsidRPr="00C24B98" w:rsidRDefault="007A0E63" w:rsidP="007A0E63">
      <w:pPr>
        <w:rPr>
          <w:sz w:val="14"/>
        </w:rPr>
      </w:pPr>
      <w:r w:rsidRPr="00C24B98">
        <w:rPr>
          <w:sz w:val="14"/>
        </w:rPr>
        <w:t xml:space="preserve">In conclusion, I hope </w:t>
      </w:r>
      <w:r w:rsidRPr="00C24B98">
        <w:rPr>
          <w:rStyle w:val="StyleUnderline"/>
        </w:rPr>
        <w:t>my analysis illuminates a key implication of Agamben’s work: that</w:t>
      </w:r>
      <w:r w:rsidRPr="00C24B98">
        <w:rPr>
          <w:sz w:val="14"/>
        </w:rPr>
        <w:t xml:space="preserve"> ‘if today there is no longer any one clear figure of the sacred man, it is perhaps because </w:t>
      </w:r>
      <w:r w:rsidRPr="00C24B98">
        <w:rPr>
          <w:rStyle w:val="StyleUnderline"/>
        </w:rPr>
        <w:t>we are all virtually homines sacri’</w:t>
      </w:r>
      <w:r w:rsidRPr="00C24B98">
        <w:rPr>
          <w:sz w:val="14"/>
        </w:rPr>
        <w:t xml:space="preserve">.45 Agamben’s statement acknowledges here a longstanding premise of the state of exception, that anyone incorporated into Western law may be assigned to this state: as the defiant son is eliminated by the father in exception to their bond, so the law excises people to constitute a People that returns to conformance with its rule. Yet </w:t>
      </w:r>
      <w:r w:rsidRPr="00C24B98">
        <w:rPr>
          <w:rStyle w:val="StyleUnderline"/>
        </w:rPr>
        <w:t>his statement</w:t>
      </w:r>
      <w:r w:rsidRPr="00C24B98">
        <w:rPr>
          <w:sz w:val="14"/>
        </w:rPr>
        <w:t xml:space="preserve"> clearly </w:t>
      </w:r>
      <w:r w:rsidRPr="00C24B98">
        <w:rPr>
          <w:rStyle w:val="StyleUnderline"/>
        </w:rPr>
        <w:t>foregrounds a</w:t>
      </w:r>
      <w:r w:rsidRPr="00C24B98">
        <w:rPr>
          <w:sz w:val="14"/>
        </w:rPr>
        <w:t xml:space="preserve"> more </w:t>
      </w:r>
      <w:r w:rsidRPr="00C24B98">
        <w:rPr>
          <w:rStyle w:val="StyleUnderline"/>
        </w:rPr>
        <w:t>recent temporality in which proliferating permutations of the state of exception seem to blur its target, and suggest</w:t>
      </w:r>
      <w:r w:rsidRPr="00C24B98">
        <w:rPr>
          <w:sz w:val="14"/>
        </w:rPr>
        <w:t xml:space="preserve"> – using Butler’s paraphrase – </w:t>
      </w:r>
      <w:r w:rsidRPr="00C24B98">
        <w:rPr>
          <w:rStyle w:val="StyleUnderline"/>
        </w:rPr>
        <w:t>that</w:t>
      </w:r>
      <w:r w:rsidRPr="00C24B98">
        <w:rPr>
          <w:sz w:val="14"/>
        </w:rPr>
        <w:t xml:space="preserve"> today ‘</w:t>
      </w:r>
      <w:r w:rsidRPr="00C24B98">
        <w:rPr>
          <w:rStyle w:val="StyleUnderline"/>
        </w:rPr>
        <w:t>we are all potentially exposed to this condition’</w:t>
      </w:r>
      <w:r w:rsidRPr="00C24B98">
        <w:rPr>
          <w:sz w:val="14"/>
        </w:rPr>
        <w:t xml:space="preserve">.46 I submit that </w:t>
      </w:r>
      <w:r w:rsidRPr="00C24B98">
        <w:rPr>
          <w:rStyle w:val="StyleUnderline"/>
        </w:rPr>
        <w:t>how Agamben’s statement reads to you depends largely on whom you think he means by ‘we’. Some of us will always appear to be part of ‘the People’ Agamben perceives within the body of Western law</w:t>
      </w:r>
      <w:r w:rsidRPr="00C24B98">
        <w:rPr>
          <w:sz w:val="14"/>
        </w:rPr>
        <w:t xml:space="preserve">, as if our consanguinity is not in question until confronted by what we do with it. </w:t>
      </w:r>
      <w:r w:rsidRPr="00C24B98">
        <w:rPr>
          <w:rStyle w:val="StyleUnderline"/>
        </w:rPr>
        <w:t>Some of us, however, only appear within the body of Western law once ‘recognition’</w:t>
      </w:r>
      <w:r w:rsidRPr="00C24B98">
        <w:rPr>
          <w:sz w:val="14"/>
        </w:rPr>
        <w:t xml:space="preserve"> of consanguinity </w:t>
      </w:r>
      <w:r w:rsidRPr="00C24B98">
        <w:rPr>
          <w:rStyle w:val="StyleUnderline"/>
        </w:rPr>
        <w:t>arrives as a violence to destroy collective and resistant difference.</w:t>
      </w:r>
      <w:r w:rsidRPr="00C24B98">
        <w:rPr>
          <w:sz w:val="14"/>
        </w:rPr>
        <w:t xml:space="preserve"> Thus, today, </w:t>
      </w:r>
      <w:r w:rsidRPr="00C24B98">
        <w:rPr>
          <w:rStyle w:val="StyleUnderline"/>
        </w:rPr>
        <w:t xml:space="preserve">we are all exposed to bare life </w:t>
      </w:r>
      <w:r w:rsidRPr="00C24B98">
        <w:rPr>
          <w:rStyle w:val="Emphasis"/>
        </w:rPr>
        <w:t>not because we appear similarly</w:t>
      </w:r>
      <w:r w:rsidRPr="00C24B98">
        <w:rPr>
          <w:rStyle w:val="StyleUnderline"/>
        </w:rPr>
        <w:t xml:space="preserve"> to Western law, but </w:t>
      </w:r>
      <w:r w:rsidRPr="00C24B98">
        <w:rPr>
          <w:rStyle w:val="Emphasis"/>
        </w:rPr>
        <w:t>only to the extent</w:t>
      </w:r>
      <w:r w:rsidRPr="00C24B98">
        <w:rPr>
          <w:rStyle w:val="StyleUnderline"/>
        </w:rPr>
        <w:t xml:space="preserve"> that we are all caught distinctly in the hierarchies that structure its persistently colonial formation</w:t>
      </w:r>
      <w:r w:rsidRPr="00C24B98">
        <w:rPr>
          <w:sz w:val="14"/>
        </w:rPr>
        <w:t xml:space="preserve">.  While I expect this point is not lost on my readers, it bears repeating. </w:t>
      </w:r>
      <w:r w:rsidRPr="00C24B98">
        <w:rPr>
          <w:rStyle w:val="StyleUnderline"/>
        </w:rPr>
        <w:t xml:space="preserve">Ongoing reaction to the U.S. Patriot Act or the war on terror by many white Europeans and white settlers suggests that their potential exposure to bare life comes as an </w:t>
      </w:r>
      <w:r w:rsidRPr="00C24B98">
        <w:rPr>
          <w:rStyle w:val="Emphasis"/>
        </w:rPr>
        <w:t>unwelcome surprise</w:t>
      </w:r>
      <w:r w:rsidRPr="00C24B98">
        <w:rPr>
          <w:sz w:val="14"/>
        </w:rPr>
        <w:t xml:space="preserve">. Produced by the securitisation of liberal modernity, </w:t>
      </w:r>
      <w:r w:rsidRPr="00C24B98">
        <w:rPr>
          <w:rStyle w:val="StyleUnderline"/>
        </w:rPr>
        <w:t xml:space="preserve">white liberal subjects might think that the Act or the war abrogate freedoms promised by a law that should protect them – the very law that they invite racialised and colonised peoples to affirm, as if extending its rule leads to liberation </w:t>
      </w:r>
      <w:r w:rsidRPr="00C24B98">
        <w:rPr>
          <w:rStyle w:val="StyleUnderline"/>
        </w:rPr>
        <w:lastRenderedPageBreak/>
        <w:t>rather than subjection. Yet if we situate the Patriot Act or the war on terror in context of settler colonialism</w:t>
      </w:r>
      <w:r w:rsidRPr="00C24B98">
        <w:rPr>
          <w:sz w:val="14"/>
        </w:rPr>
        <w:t xml:space="preserve">, as does Indigenous feminist theorist Andrea Smith, </w:t>
      </w:r>
      <w:r w:rsidRPr="00C24B98">
        <w:rPr>
          <w:rStyle w:val="StyleUnderline"/>
        </w:rPr>
        <w:t xml:space="preserve">we can ask what shifts ‘if we understand the Bush regime not as the erosion of U.S. democracy but as its fulfillment? If we understand American democracy as </w:t>
      </w:r>
      <w:r w:rsidRPr="00C24B98">
        <w:rPr>
          <w:rStyle w:val="Emphasis"/>
        </w:rPr>
        <w:t>premised</w:t>
      </w:r>
      <w:r w:rsidRPr="00C24B98">
        <w:rPr>
          <w:rStyle w:val="StyleUnderline"/>
        </w:rPr>
        <w:t xml:space="preserve"> on the genocide of indigenous peoples?</w:t>
      </w:r>
      <w:r w:rsidRPr="00C24B98">
        <w:rPr>
          <w:sz w:val="14"/>
        </w:rPr>
        <w:t xml:space="preserve">’47 Such a perspective informs alliances by Palestinians and Indigenous Americans who critique the war on terror for having linked white supremacy, Orientalism, and racial nationalism to reinforce the United States and Israel as settler colonial states. In such a light, Agamben’s assertion might suggest that ‘we’ are all exposed to bare life to the extent that the colonial exception and its universalisation within Western law now mark all peoples for elimination just as Indigenous peoples always were and still are marked. Yet, conversely, if Agamben names an exception that settlers assigned to others now being potentially assigned to them, then for all of us to be exposed to bare life is to potentially position us all as settlers. I write provocatively here to suggest that a normative relationality between ‘Indigenous’ and ‘settler’ structures all logics of inclusion and exclusion in settler law and, therefore, in its universalisation as Western law. Scholars must interrogate how this power-laden distinction imbues not only settler societies, but also their conditioning of liberal modernity along global scales. </w:t>
      </w:r>
      <w:r w:rsidRPr="00C24B98">
        <w:rPr>
          <w:rStyle w:val="StyleUnderline"/>
        </w:rPr>
        <w:t xml:space="preserve">We must theorise settler colonialism as </w:t>
      </w:r>
      <w:r w:rsidRPr="00C24B98">
        <w:rPr>
          <w:rStyle w:val="Emphasis"/>
        </w:rPr>
        <w:t>historical grounds</w:t>
      </w:r>
      <w:r w:rsidRPr="00C24B98">
        <w:rPr>
          <w:rStyle w:val="StyleUnderline"/>
        </w:rPr>
        <w:t xml:space="preserve"> for the globalisation of biopower, and as an activity </w:t>
      </w:r>
      <w:r w:rsidRPr="00C24B98">
        <w:rPr>
          <w:rStyle w:val="Emphasis"/>
        </w:rPr>
        <w:t>producing biopower in the present</w:t>
      </w:r>
      <w:r w:rsidRPr="00C24B98">
        <w:rPr>
          <w:rStyle w:val="StyleUnderline"/>
        </w:rPr>
        <w:t xml:space="preserve"> that </w:t>
      </w:r>
      <w:r w:rsidRPr="00C24B98">
        <w:rPr>
          <w:rStyle w:val="Emphasis"/>
        </w:rPr>
        <w:t>requires denaturalising critique</w:t>
      </w:r>
      <w:r w:rsidRPr="00C24B98">
        <w:rPr>
          <w:sz w:val="14"/>
        </w:rPr>
        <w:t xml:space="preserve">. </w:t>
      </w:r>
    </w:p>
    <w:p w14:paraId="7452AB0B" w14:textId="77777777" w:rsidR="007A0E63" w:rsidRPr="00C24B98" w:rsidRDefault="007A0E63" w:rsidP="007A0E63">
      <w:pPr>
        <w:pStyle w:val="Heading4"/>
      </w:pPr>
      <w:r w:rsidRPr="00C24B98">
        <w:t xml:space="preserve">Their essentialist understanding of the sovereign occludes the fact that numerous cultural and historical factors have gone into education policy. --- that means the aff </w:t>
      </w:r>
      <w:r w:rsidRPr="00C24B98">
        <w:rPr>
          <w:u w:val="single"/>
        </w:rPr>
        <w:t>can’t solve</w:t>
      </w:r>
      <w:r w:rsidRPr="00C24B98">
        <w:t xml:space="preserve"> broader violence and the critique accesses the root cause of the aff.</w:t>
      </w:r>
    </w:p>
    <w:p w14:paraId="2278AC53" w14:textId="77777777" w:rsidR="007A0E63" w:rsidRPr="00C24B98" w:rsidRDefault="007A0E63" w:rsidP="007A0E63">
      <w:pPr>
        <w:rPr>
          <w:sz w:val="14"/>
        </w:rPr>
      </w:pPr>
      <w:r w:rsidRPr="00C24B98">
        <w:rPr>
          <w:sz w:val="14"/>
        </w:rPr>
        <w:t xml:space="preserve">Halit </w:t>
      </w:r>
      <w:r w:rsidRPr="00C24B98">
        <w:rPr>
          <w:rStyle w:val="Style13ptBold"/>
        </w:rPr>
        <w:t>Tagma 09</w:t>
      </w:r>
      <w:r w:rsidRPr="00C24B98">
        <w:rPr>
          <w:sz w:val="14"/>
        </w:rPr>
        <w:t>, Professor of Political Science, Arizona State , “Homo Sacer vs. Homo Soccer Mom: Reading Agamben and Foucault in the War on Terror,” Alternatives: Global, Local, Political, Vol. 34, No. 4 (Oct.-Dec. 2009), pp. 407-435</w:t>
      </w:r>
    </w:p>
    <w:p w14:paraId="0A77B237" w14:textId="77777777" w:rsidR="007A0E63" w:rsidRPr="00C24B98" w:rsidRDefault="007A0E63" w:rsidP="007A0E63">
      <w:pPr>
        <w:rPr>
          <w:sz w:val="14"/>
        </w:rPr>
      </w:pPr>
      <w:r w:rsidRPr="00C24B98">
        <w:rPr>
          <w:rStyle w:val="StyleUnderline"/>
        </w:rPr>
        <w:t xml:space="preserve">Sovereign decisions are always already informed by </w:t>
      </w:r>
      <w:r w:rsidRPr="00C24B98">
        <w:rPr>
          <w:rStyle w:val="Emphasis"/>
        </w:rPr>
        <w:t>historical</w:t>
      </w:r>
      <w:r w:rsidRPr="00C24B98">
        <w:rPr>
          <w:rStyle w:val="StyleUnderline"/>
        </w:rPr>
        <w:t xml:space="preserve"> and </w:t>
      </w:r>
      <w:r w:rsidRPr="00C24B98">
        <w:rPr>
          <w:rStyle w:val="Emphasis"/>
        </w:rPr>
        <w:t>cultural understandings</w:t>
      </w:r>
      <w:r w:rsidRPr="00C24B98">
        <w:rPr>
          <w:rStyle w:val="StyleUnderline"/>
        </w:rPr>
        <w:t xml:space="preserve"> as to who counts as a member of the "good species." The "good species," "the inside," and the body politic have been </w:t>
      </w:r>
      <w:r w:rsidRPr="00C24B98">
        <w:rPr>
          <w:rStyle w:val="Emphasis"/>
        </w:rPr>
        <w:t>constructed by colonial discourse</w:t>
      </w:r>
      <w:r w:rsidRPr="00C24B98">
        <w:rPr>
          <w:sz w:val="14"/>
        </w:rPr>
        <w:t xml:space="preserve">. As Roxanne Doty has pointed out, colonial discourse has had a vital role in the construction of Western nations. She further points out that </w:t>
      </w:r>
      <w:r w:rsidRPr="00C24B98">
        <w:rPr>
          <w:rStyle w:val="StyleUnderline"/>
        </w:rPr>
        <w:t>race, religion, and other marks of difference have played an important role in national classification.</w:t>
      </w:r>
      <w:r w:rsidRPr="00C24B98">
        <w:rPr>
          <w:sz w:val="14"/>
        </w:rPr>
        <w:t xml:space="preserve">94 The treatment of faraway people as inferior and exotic has played an important role in nation building in its classic sense. Therefore, </w:t>
      </w:r>
      <w:r w:rsidRPr="00C24B98">
        <w:rPr>
          <w:rStyle w:val="StyleUnderline"/>
        </w:rPr>
        <w:t xml:space="preserve">who counts as a citizen, a "legitimate" member of a "legitimate" nation, is the product and effect of </w:t>
      </w:r>
      <w:r w:rsidRPr="00C24B98">
        <w:rPr>
          <w:rStyle w:val="Emphasis"/>
        </w:rPr>
        <w:t>centuries of interaction of the West</w:t>
      </w:r>
      <w:r w:rsidRPr="00C24B98">
        <w:rPr>
          <w:rStyle w:val="StyleUnderline"/>
        </w:rPr>
        <w:t xml:space="preserve"> with its others.</w:t>
      </w:r>
      <w:r w:rsidRPr="00C24B98">
        <w:rPr>
          <w:sz w:val="14"/>
        </w:rPr>
        <w:t xml:space="preserve"> Understood in this sense, </w:t>
      </w:r>
      <w:r w:rsidRPr="00C24B98">
        <w:rPr>
          <w:rStyle w:val="StyleUnderline"/>
        </w:rPr>
        <w:t>sovereign decisions</w:t>
      </w:r>
      <w:r w:rsidRPr="00C24B98">
        <w:rPr>
          <w:sz w:val="14"/>
        </w:rPr>
        <w:t xml:space="preserve"> (whether made at the top or bottom level) </w:t>
      </w:r>
      <w:r w:rsidRPr="00C24B98">
        <w:rPr>
          <w:rStyle w:val="StyleUnderline"/>
        </w:rPr>
        <w:t xml:space="preserve">are informed and shaped by a </w:t>
      </w:r>
      <w:r w:rsidRPr="00C24B98">
        <w:rPr>
          <w:rStyle w:val="Emphasis"/>
        </w:rPr>
        <w:t>cultural and colonial history</w:t>
      </w:r>
      <w:r w:rsidRPr="00C24B98">
        <w:rPr>
          <w:rStyle w:val="StyleUnderline"/>
        </w:rPr>
        <w:t>. This is neglected in Agamben's grand analysis of Western politics.</w:t>
      </w:r>
      <w:r w:rsidRPr="00C24B98">
        <w:rPr>
          <w:sz w:val="14"/>
        </w:rPr>
        <w:t xml:space="preserve"> Therefore, sovereign power needs the classification, hierarchization, and othering provided by a regime of truth in order to conduct its violent power. </w:t>
      </w:r>
      <w:r w:rsidRPr="00C24B98">
        <w:rPr>
          <w:rStyle w:val="Emphasis"/>
        </w:rPr>
        <w:t>Only certain types of people could be rendered as bare life and thrown into a zone of indistinction.</w:t>
      </w:r>
      <w:r w:rsidRPr="00C24B98">
        <w:rPr>
          <w:sz w:val="14"/>
        </w:rPr>
        <w:t xml:space="preserve"> Understood this way, it is easier to comprehend the "smooth" production of homines sacri out of Middle Eastern subjects.  In the early stages of the war in Afghanistan, as Michael Ratner and Ellen Ray point out, tens of thousands of people were collected by the Northern Alliance.95 Among the collected were ordinary foreign aid workers, refugees, and probable fighters of the Taliban regime. They were sold from $50 to $5,000 per head to Coalition Forces.96 Even though there was no real investigation based on tangible and concrete evidence, some these captives were flown to Guantánamo. As Fox points out, if the prisoners were wearing a Casio brand watch, this meant an higher prize in the eyes of the interrogators, as it signaled that the prisoner was a probable AI Qaeda bombmaker.97 The small difference between wearing a Casio watch in some parts of the world, as opposed to others, is at the ground level what makes it possible for a body to be become a homo sacer. They can then be flown off to an unknown place to face an unknown future that get read and interpreted by petty sovereigns. Such differences in- form the decisions that render bodies as homo sacer, which are thrown into a zone of indistinction. </w:t>
      </w:r>
      <w:r w:rsidRPr="00C24B98">
        <w:rPr>
          <w:rStyle w:val="StyleUnderline"/>
        </w:rPr>
        <w:t>In the modern age</w:t>
      </w:r>
      <w:r w:rsidRPr="00C24B98">
        <w:rPr>
          <w:sz w:val="14"/>
        </w:rPr>
        <w:t xml:space="preserve">, no doubt, </w:t>
      </w:r>
      <w:r w:rsidRPr="00C24B98">
        <w:rPr>
          <w:rStyle w:val="StyleUnderline"/>
        </w:rPr>
        <w:t xml:space="preserve">Agamben would argue that even the body of a soccer mom - an obedient national flag-waving subject - </w:t>
      </w:r>
      <w:r w:rsidRPr="00C24B98">
        <w:rPr>
          <w:rStyle w:val="Emphasis"/>
        </w:rPr>
        <w:t>has entered into political and strategic calculations</w:t>
      </w:r>
      <w:r w:rsidRPr="00C24B98">
        <w:rPr>
          <w:rStyle w:val="StyleUnderline"/>
        </w:rPr>
        <w:t>.</w:t>
      </w:r>
      <w:r w:rsidRPr="00C24B98">
        <w:rPr>
          <w:sz w:val="14"/>
        </w:rPr>
        <w:t xml:space="preserve"> However, </w:t>
      </w:r>
      <w:r w:rsidRPr="00C24B98">
        <w:rPr>
          <w:rStyle w:val="StyleUnderline"/>
        </w:rPr>
        <w:t xml:space="preserve">the soccer mom is not exposed to the violence of homo sacer. Regimes of truth and disciplines produce hierarchically ordered subject positions, and this is an aspect of biopower. </w:t>
      </w:r>
      <w:r w:rsidRPr="00C24B98">
        <w:rPr>
          <w:sz w:val="14"/>
        </w:rPr>
        <w:t>The theoretical priority that Agamben gives to sovereign power is reversed when it is shown that biopower makes it possible for the petty agents of the state to conduct sovereign violence. Sovereign power is informed and shaped by biopower.</w:t>
      </w:r>
    </w:p>
    <w:p w14:paraId="2CFC9517" w14:textId="77777777" w:rsidR="007A0E63" w:rsidRPr="00C24B98" w:rsidRDefault="007A0E63" w:rsidP="007A0E63">
      <w:pPr>
        <w:pStyle w:val="Heading4"/>
      </w:pPr>
      <w:r w:rsidRPr="00C24B98">
        <w:lastRenderedPageBreak/>
        <w:t xml:space="preserve">Agamben’s purported stance against imperialism is </w:t>
      </w:r>
      <w:r w:rsidRPr="00C24B98">
        <w:rPr>
          <w:u w:val="single"/>
        </w:rPr>
        <w:t>the reason</w:t>
      </w:r>
      <w:r w:rsidRPr="00C24B98">
        <w:t xml:space="preserve"> his theory must be subject to critique --- the universalizing concept of homo sacer levels difference between distinct manifestations of oppression and repeats the universalizing gesture of coloniality.</w:t>
      </w:r>
    </w:p>
    <w:p w14:paraId="70F0542A" w14:textId="77777777" w:rsidR="007A0E63" w:rsidRPr="00C24B98" w:rsidRDefault="007A0E63" w:rsidP="007A0E63">
      <w:pPr>
        <w:rPr>
          <w:sz w:val="14"/>
        </w:rPr>
      </w:pPr>
      <w:r w:rsidRPr="00C24B98">
        <w:rPr>
          <w:rStyle w:val="Style13ptBold"/>
        </w:rPr>
        <w:t>Schueller 9</w:t>
      </w:r>
      <w:r w:rsidRPr="00C24B98">
        <w:rPr>
          <w:sz w:val="14"/>
        </w:rPr>
        <w:t xml:space="preserve"> [Malini Johar, Professor of English at the University of Florida, interventions Vol. 11(2), “Decolonizing Global Theories Today: Hardt and Negri, Agamben, Butler”, p. 241-243]</w:t>
      </w:r>
    </w:p>
    <w:p w14:paraId="4ED9D408" w14:textId="77777777" w:rsidR="007A0E63" w:rsidRPr="00C24B98" w:rsidRDefault="007A0E63" w:rsidP="007A0E63">
      <w:pPr>
        <w:rPr>
          <w:sz w:val="14"/>
        </w:rPr>
      </w:pPr>
      <w:r w:rsidRPr="00C24B98">
        <w:rPr>
          <w:sz w:val="14"/>
        </w:rPr>
        <w:t xml:space="preserve">Unlike Hardt and Negri's universalist rhetoric of empire, which accepts the premises of globalization theory, Agamben and Butler turn to the universal not as a philosophical ally of globalization, but rather as a means of theorizing in what they see as a clearly imperial moment. But </w:t>
      </w:r>
      <w:r w:rsidRPr="00C24B98">
        <w:rPr>
          <w:rStyle w:val="Emphasis"/>
        </w:rPr>
        <w:t>precisely because</w:t>
      </w:r>
      <w:r w:rsidRPr="00C24B98">
        <w:rPr>
          <w:rStyle w:val="StyleUnderline"/>
        </w:rPr>
        <w:t xml:space="preserve"> they are offered as universalist analyses that critique imperialism, the status of the universal in these works </w:t>
      </w:r>
      <w:r w:rsidRPr="00C24B98">
        <w:rPr>
          <w:rStyle w:val="Emphasis"/>
        </w:rPr>
        <w:t>demands attention</w:t>
      </w:r>
      <w:r w:rsidRPr="00C24B98">
        <w:rPr>
          <w:sz w:val="14"/>
        </w:rPr>
        <w:t xml:space="preserve">. I begin with Agamben because his concept of bare life as well as the related state of exception have been so widely used by philosophers, sociologists, political theorists, and legal and cultural studies scholars that Agamben has become arguably one of the most influential of contemporary theorists. Slavoj Zizek (2002: 100), for instance, sees Agamben as demonstrating the fact that in today's "'post-politics", the very democratic public space is a mask concealing the fact that, ultimately, we are all Homo sacer.' Human rights theorists seek to explain terms of incarceration through the idea of people being reduced to bare life, an aspect that Judith Butler uses to understand the Bush administration's use of indefinite detention at Guantanamo (see Jenkins 2004; Butler 2004: 67). </w:t>
      </w:r>
      <w:r w:rsidRPr="00C24B98">
        <w:rPr>
          <w:rStyle w:val="StyleUnderline"/>
        </w:rPr>
        <w:t>The attractiveness of Agamben's conceptualization of bare life lies in its potential to explain the everyday workings of power in contemporary liberal democracies, as well as in conditions of complete domination</w:t>
      </w:r>
      <w:r w:rsidRPr="00C24B98">
        <w:rPr>
          <w:sz w:val="14"/>
        </w:rPr>
        <w:t xml:space="preserve"> such as Guantanamo, </w:t>
      </w:r>
      <w:r w:rsidRPr="00C24B98">
        <w:rPr>
          <w:rStyle w:val="StyleUnderline"/>
        </w:rPr>
        <w:t xml:space="preserve">and to demonstrate the links between the two. And yet the foundations of bare life </w:t>
      </w:r>
      <w:r w:rsidRPr="00C24B98">
        <w:rPr>
          <w:rStyle w:val="Emphasis"/>
        </w:rPr>
        <w:t>rest upon a problematic Orientalism</w:t>
      </w:r>
      <w:r w:rsidRPr="00C24B98">
        <w:rPr>
          <w:rStyle w:val="StyleUnderline"/>
        </w:rPr>
        <w:t xml:space="preserve"> that has been </w:t>
      </w:r>
      <w:r w:rsidRPr="00C24B98">
        <w:rPr>
          <w:rStyle w:val="Emphasis"/>
        </w:rPr>
        <w:t>unquestioningly accepted</w:t>
      </w:r>
      <w:r w:rsidRPr="00C24B98">
        <w:rPr>
          <w:rStyle w:val="StyleUnderline"/>
        </w:rPr>
        <w:t xml:space="preserve"> by the numerous scholars using Agamben</w:t>
      </w:r>
      <w:r w:rsidRPr="00C24B98">
        <w:rPr>
          <w:sz w:val="14"/>
        </w:rPr>
        <w:t xml:space="preserve">.  Let us examine Agamben's theorization of bare life, which he develops most extensively in Homo Sacer, an attempt to understand the nature of sovereignty in the West. Agamben derives his concept of bare life from the ancient Greek separation of life into zoe and bios. Zoe expresses the 'simple fact of living common to all living beings (animals, men, or gods)' and bios, "the form or way of living proper to an individual or a group' (Agamben 1998: 1). In the classical world, zoe or sheer living was excluded from the polis and relegated to the sphere of oikos or home (2). In contrast to Foucault, who distinguishes between biopolitical and sovereign power, Agamben argues that what has always constituted sovereignty in the West is the biopolitical production of bare life, of subjects who can be abandoned by the state, whose exclusion defines sovereign power. Agamben derives the concept of bare life from a figure from archaic Roman law: homo sacer or sacred man, who can be killed but not sacrificed, a figure produced from the sovereign power to decide what constitutes bare life, life between zoe and bios. What constitutes modernity is that the exception, bare life or the life of homo sacer, becomes the rule and starts to dwell in the political (9). And this bare life, as is seen in the idea of habeus corpus, becomes the basis for both control and the idea of rights. Modern democracy therefore does not simply exclude bare life or the body of the homo sacer, but 'shatters it and disseminates it into every individual body' (124). Bare life thus becomes the hidden foundation for the political order. The most extreme example of this new biopolitical sovereignty is the Jew under Nazism who, as bare life, can be killed but not sacrificed (114). In camp, 'the most absolute biopolitical space', power and bare life confront each other without mediation and biopolitics becomes politics (171). Agamben argues that the camp is the nomos or the hidden model of the modern, dictating not only visible cases such as refugees but extending through society as a whole, making us all virtually homines sacri (175). Elaborating further on the idea of bare life in State of Exception, Agamben suggests how Bush's policy of indefinite detention produces the idea of bare life in its maximum state of indeterminacy, which reaches its end point in Guantanamo (Agamben 2005: 3-4).  </w:t>
      </w:r>
      <w:r w:rsidRPr="00C24B98">
        <w:rPr>
          <w:rStyle w:val="StyleUnderline"/>
        </w:rPr>
        <w:t>Agamben's articulation of the idea of bare life is powerful because it takes us</w:t>
      </w:r>
      <w:r w:rsidRPr="00C24B98">
        <w:rPr>
          <w:sz w:val="14"/>
        </w:rPr>
        <w:t xml:space="preserve"> from the tactics of power to their workings in specific situations and moves us, as he says, </w:t>
      </w:r>
      <w:r w:rsidRPr="00C24B98">
        <w:rPr>
          <w:rStyle w:val="StyleUnderline"/>
        </w:rPr>
        <w:t>from the Foucauldian prison of penal law to the camp of absolute exception</w:t>
      </w:r>
      <w:r w:rsidRPr="00C24B98">
        <w:rPr>
          <w:sz w:val="14"/>
        </w:rPr>
        <w:t xml:space="preserve">, from punishment to indefinite detention. And Agamben's work is particularly attractive in its use of the ideas of bare life and sovereign exception to analyse contemporary manifestations of exceptions such as refugees or foreigners in Europe. However, </w:t>
      </w:r>
      <w:r w:rsidRPr="00C24B98">
        <w:rPr>
          <w:rStyle w:val="StyleUnderline"/>
        </w:rPr>
        <w:t xml:space="preserve">what is most interesting in Agamben's theorizations is the </w:t>
      </w:r>
      <w:r w:rsidRPr="00C24B98">
        <w:rPr>
          <w:rStyle w:val="Emphasis"/>
        </w:rPr>
        <w:t>sheer absence</w:t>
      </w:r>
      <w:r w:rsidRPr="00C24B98">
        <w:rPr>
          <w:rStyle w:val="StyleUnderline"/>
        </w:rPr>
        <w:t xml:space="preserve"> of colonialism to considerations of western sovereignty. In the spirit of Agamben's critique of Foucault, then, we can say that we need to move not only from prison to camp but also from prison and camp to colony. Such a move would not only illuminate the role of the exception of colonial difference to the construction of modern biopolitical power, but also help understand the construction of the western biopolitical subject. As postcolonial scholars have been pointing out for some time now, the very construction of the subject in the West </w:t>
      </w:r>
      <w:r w:rsidRPr="00C24B98">
        <w:rPr>
          <w:rStyle w:val="Emphasis"/>
        </w:rPr>
        <w:t>cannot be separated</w:t>
      </w:r>
      <w:r w:rsidRPr="00C24B98">
        <w:rPr>
          <w:rStyle w:val="StyleUnderline"/>
        </w:rPr>
        <w:t xml:space="preserve"> from the construction of the Other in the colonies</w:t>
      </w:r>
      <w:r w:rsidRPr="00C24B98">
        <w:rPr>
          <w:sz w:val="14"/>
        </w:rPr>
        <w:t xml:space="preserve">. Indeed, as Gauri Viswanathan persuasively argued in Masks of Conquest, the very instruments of culture used to create obedient and exemplary British subjects in public schools were first tried out in the colonies. Numerous studies of gender and domesticity have also established the intimate connections between metropolitan and colonial identities (e.g. Levine 2004; Stoler 2002).  Can we, therefore, think of bare life as formulated through the writ of habeus corpus in late seventeenth-century Europe without thinking of how the body in the West was itself being constructed through complex systems of identification and disidentification from the bodies of the natives in North America? More importantly, can we think about the sovereign right to determine bare life between zoe and bios without thinking about the systems of racial/human classification propounded by scientists such as Linnaeus, Buffon, and Blumenbach and which helped consolidate colonialism? Indeed, one only has to remember the constant construction of natives as children in need of rescue to realize the centrality of colonial exclusion to the construction of the western polis. </w:t>
      </w:r>
      <w:r w:rsidRPr="00C24B98">
        <w:rPr>
          <w:rStyle w:val="StyleUnderline"/>
        </w:rPr>
        <w:t>My point is obviously not to fault Agamben for simply not having colonization as his subject matter, but rather for constructing</w:t>
      </w:r>
      <w:r w:rsidRPr="00C24B98">
        <w:rPr>
          <w:sz w:val="14"/>
        </w:rPr>
        <w:t xml:space="preserve">, like Foucault, </w:t>
      </w:r>
      <w:r w:rsidRPr="00C24B98">
        <w:rPr>
          <w:rStyle w:val="StyleUnderline"/>
        </w:rPr>
        <w:t xml:space="preserve">a West apart from the rest. Furthermore, if camp is an extreme manifestation of the production of bare life, a place where bare life confronts power </w:t>
      </w:r>
      <w:r w:rsidRPr="00C24B98">
        <w:rPr>
          <w:rStyle w:val="StyleUnderline"/>
        </w:rPr>
        <w:lastRenderedPageBreak/>
        <w:t>without mediation, how does that explain whose bare life comes to be marked for a place such as the camp?</w:t>
      </w:r>
      <w:r w:rsidRPr="00C24B98">
        <w:rPr>
          <w:sz w:val="14"/>
        </w:rPr>
        <w:t xml:space="preserve"> Why was it particularly the Jew who was marked as bare life in Nazi camps and why are Middle Easterners being marked as bare life today? </w:t>
      </w:r>
      <w:r w:rsidRPr="00C24B98">
        <w:rPr>
          <w:rStyle w:val="StyleUnderline"/>
        </w:rPr>
        <w:t xml:space="preserve">We might all be </w:t>
      </w:r>
      <w:r w:rsidRPr="00C24B98">
        <w:rPr>
          <w:rStyle w:val="Emphasis"/>
        </w:rPr>
        <w:t>'virutally'</w:t>
      </w:r>
      <w:r w:rsidRPr="00C24B98">
        <w:rPr>
          <w:rStyle w:val="StyleUnderline"/>
        </w:rPr>
        <w:t xml:space="preserve"> homines sacri, but </w:t>
      </w:r>
      <w:r w:rsidRPr="00C24B98">
        <w:rPr>
          <w:rStyle w:val="Emphasis"/>
        </w:rPr>
        <w:t>only some of us</w:t>
      </w:r>
      <w:r w:rsidRPr="00C24B98">
        <w:rPr>
          <w:rStyle w:val="StyleUnderline"/>
        </w:rPr>
        <w:t xml:space="preserve"> are marked to be in the permanent state of exception, a localization without order such as the camp</w:t>
      </w:r>
      <w:r w:rsidRPr="00C24B98">
        <w:rPr>
          <w:sz w:val="14"/>
        </w:rPr>
        <w:t xml:space="preserve"> (Agamben 1998: 175). </w:t>
      </w:r>
      <w:r w:rsidRPr="00C24B98">
        <w:rPr>
          <w:rStyle w:val="StyleUnderline"/>
        </w:rPr>
        <w:t xml:space="preserve">The racial fracture at the core of modernity and colonialism, in other words, </w:t>
      </w:r>
      <w:r w:rsidRPr="00C24B98">
        <w:rPr>
          <w:rStyle w:val="Emphasis"/>
        </w:rPr>
        <w:t>needs to be addressed</w:t>
      </w:r>
      <w:r w:rsidRPr="00C24B98">
        <w:rPr>
          <w:rStyle w:val="StyleUnderline"/>
        </w:rPr>
        <w:t xml:space="preserve"> if theory put at the service of addressing contemporary totalitarianism does not </w:t>
      </w:r>
      <w:r w:rsidRPr="00C24B98">
        <w:rPr>
          <w:rStyle w:val="Emphasis"/>
        </w:rPr>
        <w:t>itself</w:t>
      </w:r>
      <w:r w:rsidRPr="00C24B98">
        <w:rPr>
          <w:rStyle w:val="StyleUnderline"/>
        </w:rPr>
        <w:t xml:space="preserve"> become imperial and universalizing</w:t>
      </w:r>
      <w:r w:rsidRPr="00C24B98">
        <w:rPr>
          <w:sz w:val="14"/>
        </w:rPr>
        <w:t>.</w:t>
      </w:r>
    </w:p>
    <w:p w14:paraId="15A80BA7" w14:textId="77777777" w:rsidR="007A0E63" w:rsidRPr="00C24B98" w:rsidRDefault="007A0E63" w:rsidP="007A0E63">
      <w:pPr>
        <w:pStyle w:val="Heading4"/>
      </w:pPr>
      <w:r w:rsidRPr="00C24B98">
        <w:t>It’s not a link of omission --- Agamben’s theory continues and naturalizes coloniality. Only the alt solves.</w:t>
      </w:r>
    </w:p>
    <w:p w14:paraId="6AD3C9DA" w14:textId="77777777" w:rsidR="007A0E63" w:rsidRPr="00C24B98" w:rsidRDefault="007A0E63" w:rsidP="007A0E63">
      <w:pPr>
        <w:rPr>
          <w:sz w:val="14"/>
        </w:rPr>
      </w:pPr>
      <w:r w:rsidRPr="00C24B98">
        <w:rPr>
          <w:rStyle w:val="Style13ptBold"/>
        </w:rPr>
        <w:t>Morgensen 11</w:t>
      </w:r>
      <w:r w:rsidRPr="00C24B98">
        <w:rPr>
          <w:sz w:val="14"/>
        </w:rPr>
        <w:t xml:space="preserve"> [Scott Lauria, Associate Professor in Gender Studies and the Graduate Program in Cultural Studies at Queen’s University, Settler Colonial Studies, 1:1, “The Biopolitics of Settler Colonialism: Right Here, Right Now”, p. 68-72]</w:t>
      </w:r>
    </w:p>
    <w:p w14:paraId="59F39546" w14:textId="77777777" w:rsidR="007A0E63" w:rsidRPr="00C24B98" w:rsidRDefault="007A0E63" w:rsidP="007A0E63">
      <w:pPr>
        <w:rPr>
          <w:sz w:val="14"/>
        </w:rPr>
      </w:pPr>
      <w:r w:rsidRPr="00C24B98">
        <w:rPr>
          <w:rStyle w:val="StyleUnderline"/>
        </w:rPr>
        <w:t>Scholars must examine the past and present biopolitics of settler colonialism to challenge presentist horizons in theories of biopower and colonialism</w:t>
      </w:r>
      <w:r w:rsidRPr="00C24B98">
        <w:rPr>
          <w:sz w:val="14"/>
        </w:rPr>
        <w:t xml:space="preserve">. I argued that </w:t>
      </w:r>
      <w:r w:rsidRPr="00C24B98">
        <w:rPr>
          <w:rStyle w:val="StyleUnderline"/>
        </w:rPr>
        <w:t>liberal governance under Western law is presaged and instituted by the biopolitics of settler colonialism</w:t>
      </w:r>
      <w:r w:rsidRPr="00C24B98">
        <w:rPr>
          <w:sz w:val="14"/>
        </w:rPr>
        <w:t xml:space="preserve">. Here, Indigenous peoples are recognised with a provisional humanity for amalgamation by settler nations, where their elimination nevertheless follows whether they defy or conform to a promised consanguinity with settlers who replace. Sherene Razack and Sunera Thobani have modelled the acknowledgment of settler colonialism as a condition of the colonial biopolitics scholars increasingly diagnose in contemporary states and global regimes. Yet my argument extends theirs by requesting even broader enunciation of settler colonialism as an activity directly manifesting as the biopolitics of the present. My account suggests that the growth of liberal modernity by universalising Western law and its exception was facilitated by settler states that circulate and sustain them today. Here I echo Anna Tsing’s account of the conditions of theories and practices of globalisation – ‘the global situation’ – when I argue that they also arise in relation to the intimate and systemic procedures of settler colonialism.37 In particular, </w:t>
      </w:r>
      <w:r w:rsidRPr="00C24B98">
        <w:rPr>
          <w:rStyle w:val="StyleUnderline"/>
        </w:rPr>
        <w:t>scholars must challenge ahistoricity in accounts of the coloniality of biopower, as these temporalise colonialisms in various pasts only to link them to supposedly unprecedented power relations in the present</w:t>
      </w:r>
      <w:r w:rsidRPr="00C24B98">
        <w:rPr>
          <w:sz w:val="14"/>
        </w:rPr>
        <w:t xml:space="preserve">. Certainly distinctions within present power relations must be specified. But </w:t>
      </w:r>
      <w:r w:rsidRPr="00C24B98">
        <w:rPr>
          <w:rStyle w:val="StyleUnderline"/>
        </w:rPr>
        <w:t>to posit their temporality as advanced beyond colonialism is to naturalise how</w:t>
      </w:r>
      <w:r w:rsidRPr="00C24B98">
        <w:rPr>
          <w:sz w:val="14"/>
        </w:rPr>
        <w:t xml:space="preserve"> settler </w:t>
      </w:r>
      <w:r w:rsidRPr="00C24B98">
        <w:rPr>
          <w:rStyle w:val="StyleUnderline"/>
        </w:rPr>
        <w:t>colonialism acts continuously within them. The persistence and naturalisation of</w:t>
      </w:r>
      <w:r w:rsidRPr="00C24B98">
        <w:rPr>
          <w:sz w:val="14"/>
        </w:rPr>
        <w:t xml:space="preserve"> settler </w:t>
      </w:r>
      <w:r w:rsidRPr="00C24B98">
        <w:rPr>
          <w:rStyle w:val="StyleUnderline"/>
        </w:rPr>
        <w:t>colonialism defines the present as colonial, while occluding</w:t>
      </w:r>
      <w:r w:rsidRPr="00C24B98">
        <w:rPr>
          <w:sz w:val="14"/>
        </w:rPr>
        <w:t xml:space="preserve"> settler </w:t>
      </w:r>
      <w:r w:rsidRPr="00C24B98">
        <w:rPr>
          <w:rStyle w:val="StyleUnderline"/>
        </w:rPr>
        <w:t>colonialism’s action in and as the power we wish to critique. Even to mark this would transform most work on coloniality and biopower</w:t>
      </w:r>
      <w:r w:rsidRPr="00C24B98">
        <w:rPr>
          <w:sz w:val="14"/>
        </w:rPr>
        <w:t xml:space="preserve">. Yet while I did intend my words to call for such analysis, my argument more deeply marks the specific biopolitics of settler colonialism as generalised tactics of late modern power relations, which proliferate by naturalising their settler colonial conditions.   </w:t>
      </w:r>
      <w:r w:rsidRPr="00C24B98">
        <w:rPr>
          <w:rStyle w:val="StyleUnderline"/>
        </w:rPr>
        <w:t xml:space="preserve">Agamben’s work is </w:t>
      </w:r>
      <w:r w:rsidRPr="00C24B98">
        <w:rPr>
          <w:rStyle w:val="Emphasis"/>
        </w:rPr>
        <w:t>ripe</w:t>
      </w:r>
      <w:r w:rsidRPr="00C24B98">
        <w:rPr>
          <w:rStyle w:val="StyleUnderline"/>
        </w:rPr>
        <w:t xml:space="preserve"> for such analysis given that</w:t>
      </w:r>
      <w:r w:rsidRPr="00C24B98">
        <w:rPr>
          <w:sz w:val="14"/>
        </w:rPr>
        <w:t xml:space="preserve">, by the appearance of State of Exception, </w:t>
      </w:r>
      <w:r w:rsidRPr="00C24B98">
        <w:rPr>
          <w:rStyle w:val="StyleUnderline"/>
        </w:rPr>
        <w:t xml:space="preserve">the superpower status of the </w:t>
      </w:r>
      <w:r w:rsidRPr="00C24B98">
        <w:rPr>
          <w:rStyle w:val="Emphasis"/>
        </w:rPr>
        <w:t>U</w:t>
      </w:r>
      <w:r w:rsidRPr="00C24B98">
        <w:rPr>
          <w:sz w:val="14"/>
        </w:rPr>
        <w:t xml:space="preserve">nited </w:t>
      </w:r>
      <w:r w:rsidRPr="00C24B98">
        <w:rPr>
          <w:rStyle w:val="Emphasis"/>
        </w:rPr>
        <w:t>S</w:t>
      </w:r>
      <w:r w:rsidRPr="00C24B98">
        <w:rPr>
          <w:sz w:val="14"/>
        </w:rPr>
        <w:t xml:space="preserve">tates </w:t>
      </w:r>
      <w:r w:rsidRPr="00C24B98">
        <w:rPr>
          <w:rStyle w:val="StyleUnderline"/>
        </w:rPr>
        <w:t>becomes his central case</w:t>
      </w:r>
      <w:r w:rsidRPr="00C24B98">
        <w:rPr>
          <w:sz w:val="14"/>
        </w:rPr>
        <w:t xml:space="preserve">. Yet given that his prior scholarship concertedly traced a European horizon, </w:t>
      </w:r>
      <w:r w:rsidRPr="00C24B98">
        <w:rPr>
          <w:rStyle w:val="StyleUnderline"/>
        </w:rPr>
        <w:t xml:space="preserve">citing the </w:t>
      </w:r>
      <w:r w:rsidRPr="00C24B98">
        <w:rPr>
          <w:rStyle w:val="Emphasis"/>
        </w:rPr>
        <w:t>U</w:t>
      </w:r>
      <w:r w:rsidRPr="00C24B98">
        <w:rPr>
          <w:sz w:val="14"/>
        </w:rPr>
        <w:t xml:space="preserve">nited </w:t>
      </w:r>
      <w:r w:rsidRPr="00C24B98">
        <w:rPr>
          <w:rStyle w:val="Emphasis"/>
        </w:rPr>
        <w:t>S</w:t>
      </w:r>
      <w:r w:rsidRPr="00C24B98">
        <w:rPr>
          <w:sz w:val="14"/>
        </w:rPr>
        <w:t xml:space="preserve">tates </w:t>
      </w:r>
      <w:r w:rsidRPr="00C24B98">
        <w:rPr>
          <w:rStyle w:val="StyleUnderline"/>
        </w:rPr>
        <w:t>as exemplary of ‘Western’ sovereignty occludes its formation outside Europe through</w:t>
      </w:r>
      <w:r w:rsidRPr="00C24B98">
        <w:rPr>
          <w:sz w:val="14"/>
        </w:rPr>
        <w:t xml:space="preserve"> settler </w:t>
      </w:r>
      <w:r w:rsidRPr="00C24B98">
        <w:rPr>
          <w:rStyle w:val="StyleUnderline"/>
        </w:rPr>
        <w:t xml:space="preserve">colonial processes that </w:t>
      </w:r>
      <w:r w:rsidRPr="00C24B98">
        <w:rPr>
          <w:rStyle w:val="Emphasis"/>
        </w:rPr>
        <w:t>remain opaque</w:t>
      </w:r>
      <w:r w:rsidRPr="00C24B98">
        <w:rPr>
          <w:rStyle w:val="StyleUnderline"/>
        </w:rPr>
        <w:t xml:space="preserve"> to his critique</w:t>
      </w:r>
      <w:r w:rsidRPr="00C24B98">
        <w:rPr>
          <w:sz w:val="14"/>
        </w:rPr>
        <w:t xml:space="preserve">. </w:t>
      </w:r>
      <w:r w:rsidRPr="00C24B98">
        <w:rPr>
          <w:rStyle w:val="StyleUnderline"/>
        </w:rPr>
        <w:t>For instance, when Agamben traces the history of the camp to Spanish Cuba in 1896 and to the twentieth century British conquest of the Boers, he omits knowledge in Native studies that nineteenth-century U.S. expansion used internment camps to relocate Indigenous peoples and to model their militarised containment on reservations</w:t>
      </w:r>
      <w:r w:rsidRPr="00C24B98">
        <w:rPr>
          <w:sz w:val="14"/>
        </w:rPr>
        <w:t xml:space="preserve">.38 Some scholars date this process to the 1837 Treaty of New Echota – passed by Congress in disregard of Cherokee protest – which through military force contained Cherokee people for removal on the Trail of Tears.39 Another noted example is the 1862 Dakota War, in which Dakota peoples denounced the breaking of treaties by Congress and the State of Minnesota by fighting back against land theft. The war concluded with the largest mass hanging in U.S. history, of 38 Dakota men at the Lower Sioux Agency; the three-year internment of 1700 Dakota people at Fort Snelling on Pike Island, Minnesota, where over 300 died of starvation and disease; and the forced relocation of survivors hundreds of miles to militarised reservations.40 Pike Island sits at the confluence of the Minnesota and Mississippi Rivers, a central site of the traditional spiritual homeland of the Dakota people. Today it remains a Minnesota state park, where the now-forested internment site is overlooked by the massive stone fort, its gun turrets still pointing down at passing bicyclists and day hikers, while historical re-enactors of U.S. soldiers employed by the fort educate visiting children by teaching them how to march in formation while pretending to hold bayonets.41 Dakota activist, historian and critical theorist Waziyatawin has helped lead annual Dakota Commemorative Marches the 150 miles from Lower Sioux Agency to Pike Island during the cold autumn season when these events transpired. Dakota activists continue to mobilise to ‘Take Down the Fort’ and return the lands and internment site to the Dakota people.42 Given that the 1862 events followed Minnesota Governor Ramsey declaring that ‘the Sioux Indians of Minnesota must be exterminated or driven forever beyond the borders of the state’, the genocidal biopolitics that defined Dakota people for one and a half centuries would seem relevant to a history of the camp within Western modernity.43   </w:t>
      </w:r>
      <w:r w:rsidRPr="00C24B98">
        <w:rPr>
          <w:rStyle w:val="StyleUnderline"/>
        </w:rPr>
        <w:t>I do not mark Agamben’s neglect of histories</w:t>
      </w:r>
      <w:r w:rsidRPr="00C24B98">
        <w:rPr>
          <w:sz w:val="14"/>
        </w:rPr>
        <w:t xml:space="preserve"> such as this </w:t>
      </w:r>
      <w:r w:rsidRPr="00C24B98">
        <w:rPr>
          <w:rStyle w:val="StyleUnderline"/>
        </w:rPr>
        <w:t>as an erasure correctable by citation</w:t>
      </w:r>
      <w:r w:rsidRPr="00C24B98">
        <w:rPr>
          <w:sz w:val="14"/>
        </w:rPr>
        <w:t xml:space="preserve">. </w:t>
      </w:r>
      <w:r w:rsidRPr="00C24B98">
        <w:rPr>
          <w:rStyle w:val="StyleUnderline"/>
        </w:rPr>
        <w:t xml:space="preserve">Rather, I am identifying here a </w:t>
      </w:r>
      <w:r w:rsidRPr="00C24B98">
        <w:rPr>
          <w:rStyle w:val="Emphasis"/>
        </w:rPr>
        <w:t>naturalisation and continuation</w:t>
      </w:r>
      <w:r w:rsidRPr="00C24B98">
        <w:rPr>
          <w:rStyle w:val="StyleUnderline"/>
        </w:rPr>
        <w:t xml:space="preserve"> of</w:t>
      </w:r>
      <w:r w:rsidRPr="00C24B98">
        <w:rPr>
          <w:sz w:val="14"/>
        </w:rPr>
        <w:t xml:space="preserve"> settler </w:t>
      </w:r>
      <w:r w:rsidRPr="00C24B98">
        <w:rPr>
          <w:rStyle w:val="StyleUnderline"/>
        </w:rPr>
        <w:t xml:space="preserve">colonialism </w:t>
      </w:r>
      <w:r w:rsidRPr="00C24B98">
        <w:rPr>
          <w:rStyle w:val="Emphasis"/>
        </w:rPr>
        <w:t>within Agamben’s theoretical apparatus</w:t>
      </w:r>
      <w:r w:rsidRPr="00C24B98">
        <w:rPr>
          <w:rStyle w:val="StyleUnderline"/>
        </w:rPr>
        <w:t xml:space="preserve"> and the horizons of critical theory</w:t>
      </w:r>
      <w:r w:rsidRPr="00C24B98">
        <w:rPr>
          <w:sz w:val="14"/>
        </w:rPr>
        <w:t xml:space="preserve">. Certainly, Agamben’s account of the camp elides the encampment of Indigenous peoples as distinctive nations resisting incorporation by a settler nation. Yet, at once, Agamben obliquely invokes, without discussing, two more cases of settler colonialism: Spanish </w:t>
      </w:r>
      <w:r w:rsidRPr="00C24B98">
        <w:rPr>
          <w:sz w:val="14"/>
        </w:rPr>
        <w:lastRenderedPageBreak/>
        <w:t xml:space="preserve">removal of Cuban revolutionaries seeking self-rule on lands erased of Indigenous national difference; and British containment of Boer settler colonists so as to pursue their own white settler conquest of African peoples and lands. We see here that white supremacist settler </w:t>
      </w:r>
      <w:r w:rsidRPr="00C24B98">
        <w:rPr>
          <w:rStyle w:val="StyleUnderline"/>
        </w:rPr>
        <w:t>colonialism was already fully present, yet fully occluded in the history of the camp provided by Agamben, whose citational trail leads to twentieth century Europe and National Socialism</w:t>
      </w:r>
      <w:r w:rsidRPr="00C24B98">
        <w:rPr>
          <w:sz w:val="14"/>
        </w:rPr>
        <w:t xml:space="preserve">.44 But what if we took Agamben seriously, so that whether marked or unmarked, his citations prove the case: that the camp does arise within white supremacist settler colonisation, only later to be transported to the Nazi regime? Does our understanding of the camp shift if its definition and containment of racialised populations by the modern biopolitical state was a lesson learned in settler colonial situations and subsequently applied to Europe? Does the camp’s spatialisation of the exception come to exemplify Western law only on its return-arrival to Europe; or, might it have borne that capacity on Indigenous American and African lands? Does its European arrival then constitute a reckoning with what the West could become by following lessons already learned under settler colonialism? And once the camp finally returns again to Cuba – this time, under the United States as supreme arbiter of global law and its exceptions – is settler colonialism irrelevant to its form? Does settler colonialism represent only a historical footnote to U.S. rule at Guantanamo Bay, as representative of an unprecedented scope of power in the contemporary world? Or does the ongoing life of settler colonialism in fact condition and produce all that is new and transformative about that power? Scholars can trace how the U.S. establishment of a ‘zone of indistinction’ for ‘enemy combatants’ on settled Indigenous lands learns from </w:t>
      </w:r>
      <w:r w:rsidRPr="00C24B98">
        <w:rPr>
          <w:rStyle w:val="StyleUnderline"/>
        </w:rPr>
        <w:t>the conquest of Indigenous peoples and its naturalisation</w:t>
      </w:r>
      <w:r w:rsidRPr="00C24B98">
        <w:rPr>
          <w:sz w:val="14"/>
        </w:rPr>
        <w:t xml:space="preserve">, which </w:t>
      </w:r>
      <w:r w:rsidRPr="00C24B98">
        <w:rPr>
          <w:rStyle w:val="StyleUnderline"/>
        </w:rPr>
        <w:t>remain the state’s foundational and sustained activity</w:t>
      </w:r>
      <w:r w:rsidRPr="00C24B98">
        <w:rPr>
          <w:sz w:val="14"/>
        </w:rPr>
        <w:t xml:space="preserve">.   Regardless of the answers to my </w:t>
      </w:r>
      <w:r w:rsidRPr="00C24B98">
        <w:rPr>
          <w:rStyle w:val="StyleUnderline"/>
        </w:rPr>
        <w:t>questions</w:t>
      </w:r>
      <w:r w:rsidRPr="00C24B98">
        <w:rPr>
          <w:sz w:val="14"/>
        </w:rPr>
        <w:t xml:space="preserve">, the evidence that they </w:t>
      </w:r>
      <w:r w:rsidRPr="00C24B98">
        <w:rPr>
          <w:rStyle w:val="StyleUnderline"/>
        </w:rPr>
        <w:t xml:space="preserve">have been </w:t>
      </w:r>
      <w:r w:rsidRPr="00C24B98">
        <w:rPr>
          <w:rStyle w:val="Emphasis"/>
        </w:rPr>
        <w:t>unimaginable</w:t>
      </w:r>
      <w:r w:rsidRPr="00C24B98">
        <w:rPr>
          <w:rStyle w:val="StyleUnderline"/>
        </w:rPr>
        <w:t xml:space="preserve"> in theory of biopower</w:t>
      </w:r>
      <w:r w:rsidRPr="00C24B98">
        <w:rPr>
          <w:sz w:val="14"/>
        </w:rPr>
        <w:t xml:space="preserve"> – even if a theorist cites settler situations – indicates that </w:t>
      </w:r>
      <w:r w:rsidRPr="00C24B98">
        <w:rPr>
          <w:rStyle w:val="StyleUnderline"/>
        </w:rPr>
        <w:t xml:space="preserve">settler colonialism </w:t>
      </w:r>
      <w:r w:rsidRPr="00C24B98">
        <w:rPr>
          <w:rStyle w:val="Emphasis"/>
        </w:rPr>
        <w:t>remains naturalised</w:t>
      </w:r>
      <w:r w:rsidRPr="00C24B98">
        <w:rPr>
          <w:rStyle w:val="StyleUnderline"/>
        </w:rPr>
        <w:t xml:space="preserve"> within theory and </w:t>
      </w:r>
      <w:r w:rsidRPr="00C24B98">
        <w:rPr>
          <w:rStyle w:val="Emphasis"/>
        </w:rPr>
        <w:t>requires a new genealogy</w:t>
      </w:r>
      <w:r w:rsidRPr="00C24B98">
        <w:rPr>
          <w:rStyle w:val="StyleUnderline"/>
        </w:rPr>
        <w:t xml:space="preserve"> to be transformed. Scholars must not interpret modern state biopolitics or its extrapolations in global governance as recent rather than deeply historical phenomena. Nor should we let the preeminent role of any settler state in those processes appear to be the action of ‘the West’, without specifying how settler colonialism acts as the West’s </w:t>
      </w:r>
      <w:r w:rsidRPr="00C24B98">
        <w:rPr>
          <w:rStyle w:val="Emphasis"/>
        </w:rPr>
        <w:t>leading edge</w:t>
      </w:r>
      <w:r w:rsidRPr="00C24B98">
        <w:rPr>
          <w:rStyle w:val="StyleUnderline"/>
        </w:rPr>
        <w:t xml:space="preserve"> by establishing grounds for the globalisation and universalisation of its governance</w:t>
      </w:r>
      <w:r w:rsidRPr="00C24B98">
        <w:rPr>
          <w:sz w:val="14"/>
        </w:rPr>
        <w:t xml:space="preserve">. The biopolitics of settler colonialism sustain in the persistence of settler states, and we must interpret their activities as precisely enacting settler colonialism. These notably include the proliferation of Western modernity and liberal governance using methods first learned and still defended by settlement. National resistance to incorporation in the body of Western law continues to result in being placed in the camp. The power of Western law demands incorporation and justifies excision by containing the differences it encounters in a globalizing world: a process highlighted already by Indigenous peoples who confront the West and its law as settler colonial. </w:t>
      </w:r>
    </w:p>
    <w:p w14:paraId="70B2799D" w14:textId="77777777" w:rsidR="007A0E63" w:rsidRPr="00C24B98" w:rsidRDefault="007A0E63" w:rsidP="007A0E63">
      <w:pPr>
        <w:pStyle w:val="Heading4"/>
      </w:pPr>
      <w:r w:rsidRPr="00C24B98">
        <w:t>Relations of coloniality are the condition of possibility for biopolitical violence.</w:t>
      </w:r>
    </w:p>
    <w:p w14:paraId="09F07E6A" w14:textId="77777777" w:rsidR="007A0E63" w:rsidRPr="00C24B98" w:rsidRDefault="007A0E63" w:rsidP="007A0E63">
      <w:pPr>
        <w:rPr>
          <w:sz w:val="14"/>
        </w:rPr>
      </w:pPr>
      <w:r w:rsidRPr="00C24B98">
        <w:rPr>
          <w:rStyle w:val="Style13ptBold"/>
        </w:rPr>
        <w:t>Morgensen 11</w:t>
      </w:r>
      <w:r w:rsidRPr="00C24B98">
        <w:rPr>
          <w:sz w:val="14"/>
        </w:rPr>
        <w:t xml:space="preserve"> [Scott Lauria, Associate Professor in Gender Studies and the Graduate Program in Cultural Studies at Queen’s University, Settler Colonial Studies, 1:1, “The Biopolitics of Settler Colonialism: Right Here, Right Now”, p. 55]</w:t>
      </w:r>
    </w:p>
    <w:p w14:paraId="6A2E5E14" w14:textId="77777777" w:rsidR="007A0E63" w:rsidRPr="00C24B98" w:rsidRDefault="007A0E63" w:rsidP="007A0E63">
      <w:pPr>
        <w:rPr>
          <w:sz w:val="14"/>
        </w:rPr>
      </w:pPr>
      <w:r w:rsidRPr="00C24B98">
        <w:rPr>
          <w:sz w:val="14"/>
        </w:rPr>
        <w:t xml:space="preserve">Yet </w:t>
      </w:r>
      <w:r w:rsidRPr="00C24B98">
        <w:rPr>
          <w:rStyle w:val="StyleUnderline"/>
        </w:rPr>
        <w:t>significant tensions appear in the work of Foucault and Agamben</w:t>
      </w:r>
      <w:r w:rsidRPr="00C24B98">
        <w:rPr>
          <w:sz w:val="14"/>
        </w:rPr>
        <w:t xml:space="preserve"> – and, hence, also in Agamben’s revision of Foucault – </w:t>
      </w:r>
      <w:r w:rsidRPr="00C24B98">
        <w:rPr>
          <w:rStyle w:val="StyleUnderline"/>
        </w:rPr>
        <w:t>in that neither scholar directly theorises colonialism as a context for biopower. Scholars of colonialism respond by arguing that colonialism is intrinsic to processes of biopower in the past and present. Reading Foucault’s account of the modern biopolitical state in relation to colonial situations,</w:t>
      </w:r>
      <w:r w:rsidRPr="00C24B98">
        <w:rPr>
          <w:sz w:val="14"/>
        </w:rPr>
        <w:t xml:space="preserve"> Ann Laura </w:t>
      </w:r>
      <w:r w:rsidRPr="00C24B98">
        <w:rPr>
          <w:rStyle w:val="StyleUnderline"/>
        </w:rPr>
        <w:t>Stoler definitively demonstrated that its racial, sexual and national power arise at colonial sites or relationally among colonies and metropoles, not as projections from a European source</w:t>
      </w:r>
      <w:r w:rsidRPr="00C24B98">
        <w:rPr>
          <w:sz w:val="14"/>
        </w:rPr>
        <w:t xml:space="preserve">.8 Following Stoler, </w:t>
      </w:r>
      <w:r w:rsidRPr="00C24B98">
        <w:rPr>
          <w:rStyle w:val="StyleUnderline"/>
        </w:rPr>
        <w:t xml:space="preserve">modern biopower is </w:t>
      </w:r>
      <w:r w:rsidRPr="00C24B98">
        <w:rPr>
          <w:rStyle w:val="Emphasis"/>
        </w:rPr>
        <w:t>the product and process of a colonial world</w:t>
      </w:r>
      <w:r w:rsidRPr="00C24B98">
        <w:rPr>
          <w:sz w:val="14"/>
        </w:rPr>
        <w:t xml:space="preserve">. Achille Mbembe extended such reinterpretations of Foucault in conversation with Agamben by reading the colony as exception, which defines Western law amid the globalisation of European capital and empire.9 Sherene </w:t>
      </w:r>
      <w:r w:rsidRPr="00C24B98">
        <w:rPr>
          <w:rStyle w:val="StyleUnderline"/>
        </w:rPr>
        <w:t>Razack and</w:t>
      </w:r>
      <w:r w:rsidRPr="00C24B98">
        <w:rPr>
          <w:sz w:val="14"/>
        </w:rPr>
        <w:t xml:space="preserve"> Sunera </w:t>
      </w:r>
      <w:r w:rsidRPr="00C24B98">
        <w:rPr>
          <w:rStyle w:val="StyleUnderline"/>
        </w:rPr>
        <w:t>Thobani</w:t>
      </w:r>
      <w:r w:rsidRPr="00C24B98">
        <w:rPr>
          <w:sz w:val="14"/>
        </w:rPr>
        <w:t xml:space="preserve"> engage all such theories to </w:t>
      </w:r>
      <w:r w:rsidRPr="00C24B98">
        <w:rPr>
          <w:rStyle w:val="StyleUnderline"/>
        </w:rPr>
        <w:t>explain that in contemporary modes of biopower, the colonial returns or never left; and, notably, both centre settler colonialism as a condition of the power they examine</w:t>
      </w:r>
      <w:r w:rsidRPr="00C24B98">
        <w:rPr>
          <w:sz w:val="14"/>
        </w:rPr>
        <w:t xml:space="preserve">.10 Mark Rifkin signally engages Agamben’s theses with settler colonialism by arguing that the ‘geopolitics’ of conquest place Indigenous peoples in a state of exception that simultaneously troubles the territorial and national integrity of settlers as representatives of Western law.11 Together, </w:t>
      </w:r>
      <w:r w:rsidRPr="00C24B98">
        <w:rPr>
          <w:rStyle w:val="StyleUnderline"/>
        </w:rPr>
        <w:t>these scholars respond to colonialism’s elision in theories of biopower by demonstrating that it conditions biopower and critical theory</w:t>
      </w:r>
      <w:r w:rsidRPr="00C24B98">
        <w:rPr>
          <w:sz w:val="14"/>
        </w:rPr>
        <w:t xml:space="preserve"> – an intervention deepened by Rifkin’s and my work centreing settler colonialism for study. </w:t>
      </w:r>
    </w:p>
    <w:p w14:paraId="0FDC209A" w14:textId="77777777" w:rsidR="007A0E63" w:rsidRPr="000747F8" w:rsidRDefault="007A0E63" w:rsidP="007A0E63"/>
    <w:p w14:paraId="0ADB66AD" w14:textId="77777777" w:rsidR="007A0E63" w:rsidRPr="007A0E63" w:rsidRDefault="007A0E63" w:rsidP="007A0E63"/>
    <w:p w14:paraId="1DFEAD34" w14:textId="77777777" w:rsidR="007D58C1" w:rsidRDefault="007D58C1" w:rsidP="0026589E">
      <w:pPr>
        <w:pStyle w:val="Heading3"/>
        <w:ind w:firstLine="720"/>
      </w:pPr>
      <w:bookmarkStart w:id="13" w:name="_Toc489166689"/>
      <w:r>
        <w:lastRenderedPageBreak/>
        <w:t>Link—Anti-Bully Discourse</w:t>
      </w:r>
      <w:bookmarkEnd w:id="13"/>
    </w:p>
    <w:p w14:paraId="4E4759C3" w14:textId="77777777" w:rsidR="007D58C1" w:rsidRDefault="007D58C1" w:rsidP="007D58C1"/>
    <w:p w14:paraId="224B7EAF" w14:textId="77777777" w:rsidR="00CC483F" w:rsidRDefault="00CC483F" w:rsidP="00CC483F">
      <w:pPr>
        <w:pStyle w:val="Heading4"/>
      </w:pPr>
      <w:r>
        <w:t xml:space="preserve">The 1AC Shalet evidence advocates for anti-bullying legislation </w:t>
      </w:r>
    </w:p>
    <w:p w14:paraId="4547C82E" w14:textId="77777777" w:rsidR="00CC483F" w:rsidRPr="00CC483F" w:rsidRDefault="00CC483F" w:rsidP="00CC483F"/>
    <w:p w14:paraId="6DD766EC" w14:textId="77777777" w:rsidR="004B764C" w:rsidRDefault="007D58C1" w:rsidP="007D58C1">
      <w:pPr>
        <w:pStyle w:val="Heading4"/>
      </w:pPr>
      <w:r>
        <w:t xml:space="preserve">Anti-bullying legislation will be implemented alongside comphensive sex ed – </w:t>
      </w:r>
      <w:r w:rsidR="004B764C">
        <w:t>three impacts</w:t>
      </w:r>
    </w:p>
    <w:p w14:paraId="7B94603F" w14:textId="77777777" w:rsidR="004B764C" w:rsidRDefault="004B764C" w:rsidP="007D58C1">
      <w:pPr>
        <w:pStyle w:val="Heading4"/>
      </w:pPr>
      <w:r>
        <w:t>1. facilitates heteronormativity by believing anti-gay bullying is a result of individual pathologies</w:t>
      </w:r>
    </w:p>
    <w:p w14:paraId="063D3C1D" w14:textId="77777777" w:rsidR="007D58C1" w:rsidRDefault="004B764C" w:rsidP="007D58C1">
      <w:pPr>
        <w:pStyle w:val="Heading4"/>
      </w:pPr>
      <w:r>
        <w:t>2. this evidence is a solvency take out – there is no evidence that anti-bullying laws at as a deterrent</w:t>
      </w:r>
      <w:r w:rsidR="007D58C1">
        <w:t xml:space="preserve"> </w:t>
      </w:r>
    </w:p>
    <w:p w14:paraId="7637D54F" w14:textId="77777777" w:rsidR="004B764C" w:rsidRPr="004B764C" w:rsidRDefault="004B764C" w:rsidP="004B764C">
      <w:pPr>
        <w:pStyle w:val="Heading4"/>
      </w:pPr>
      <w:r>
        <w:t xml:space="preserve">3. put black students in juvie at 16x higher rate. </w:t>
      </w:r>
    </w:p>
    <w:p w14:paraId="56FF416B" w14:textId="77777777" w:rsidR="007D58C1" w:rsidRDefault="007D58C1" w:rsidP="007D58C1">
      <w:r w:rsidRPr="007D58C1">
        <w:rPr>
          <w:rStyle w:val="Style13ptBold"/>
        </w:rPr>
        <w:t>Quinn and Meiners, 13</w:t>
      </w:r>
      <w:r>
        <w:t xml:space="preserve"> - Therese Quinn is Associate Professor of Art History and director of the Museum and Exhibition Studies Program at the University of Illinois at Chicago, Erica R. Meiners is Professor of Gender and Women’s Studies and Education at Northeastern Illinois University (“From Anti-Bullying Laws and Gay Marriages to Queer Worlds and Just Futures,” QED: A Journal in GLBTQ Worldmaking, Inaugural Issue, Fall 2013, Project Muse)</w:t>
      </w:r>
    </w:p>
    <w:p w14:paraId="197D7A51" w14:textId="77777777" w:rsidR="007D58C1" w:rsidRPr="007D58C1" w:rsidRDefault="007D58C1" w:rsidP="007D58C1">
      <w:r>
        <w:t xml:space="preserve">As is clear from the snapshots of research and media coverage we present, violence is a problem and queer youth are targeted, and yet the question is framed narrowly: If not anti-bullying laws, then what? </w:t>
      </w:r>
      <w:r w:rsidRPr="007D58C1">
        <w:rPr>
          <w:rStyle w:val="StyleUnderline"/>
        </w:rPr>
        <w:t xml:space="preserve">We suggest that </w:t>
      </w:r>
      <w:r w:rsidRPr="007D58C1">
        <w:rPr>
          <w:rStyle w:val="StyleUnderline"/>
          <w:highlight w:val="green"/>
        </w:rPr>
        <w:t xml:space="preserve">the state’s criminalizing responses mask the complex roots of queer violence and distract audiences from understanding the importance of structural factors that </w:t>
      </w:r>
      <w:r w:rsidRPr="007D58C1">
        <w:rPr>
          <w:rStyle w:val="Emphasis"/>
          <w:highlight w:val="green"/>
        </w:rPr>
        <w:t>facilitate and naturalize</w:t>
      </w:r>
      <w:r w:rsidRPr="007D58C1">
        <w:rPr>
          <w:rStyle w:val="StyleUnderline"/>
          <w:highlight w:val="green"/>
        </w:rPr>
        <w:t xml:space="preserve"> violence targeted at queers</w:t>
      </w:r>
      <w:r>
        <w:t xml:space="preserve">. </w:t>
      </w:r>
      <w:r w:rsidRPr="007D58C1">
        <w:rPr>
          <w:rStyle w:val="StyleUnderline"/>
        </w:rPr>
        <w:t xml:space="preserve">These </w:t>
      </w:r>
      <w:r w:rsidRPr="007D58C1">
        <w:rPr>
          <w:rStyle w:val="StyleUnderline"/>
          <w:highlight w:val="green"/>
        </w:rPr>
        <w:t>anti-bullying laws overwhelmingly work to transfer structural factors</w:t>
      </w:r>
      <w:r w:rsidRPr="007D58C1">
        <w:rPr>
          <w:rStyle w:val="StyleUnderline"/>
        </w:rPr>
        <w:t xml:space="preserve"> that perpetuate and reward heteronormativity </w:t>
      </w:r>
      <w:r w:rsidRPr="007D58C1">
        <w:rPr>
          <w:rStyle w:val="StyleUnderline"/>
          <w:highlight w:val="green"/>
        </w:rPr>
        <w:t xml:space="preserve">into </w:t>
      </w:r>
      <w:r w:rsidRPr="007D58C1">
        <w:rPr>
          <w:rStyle w:val="Emphasis"/>
          <w:highlight w:val="green"/>
        </w:rPr>
        <w:t>individual pathologies</w:t>
      </w:r>
      <w:r w:rsidRPr="007D58C1">
        <w:rPr>
          <w:rStyle w:val="StyleUnderline"/>
        </w:rPr>
        <w:t xml:space="preserve"> </w:t>
      </w:r>
      <w:r w:rsidRPr="007D58C1">
        <w:rPr>
          <w:rStyle w:val="StyleUnderline"/>
          <w:highlight w:val="green"/>
        </w:rPr>
        <w:t>and</w:t>
      </w:r>
      <w:r w:rsidRPr="007D58C1">
        <w:rPr>
          <w:rStyle w:val="StyleUnderline"/>
        </w:rPr>
        <w:t xml:space="preserve"> also </w:t>
      </w:r>
      <w:r w:rsidRPr="007D58C1">
        <w:rPr>
          <w:rStyle w:val="StyleUnderline"/>
          <w:highlight w:val="green"/>
        </w:rPr>
        <w:t>suggest that the way to address homophobia is to punish individual perpetrators</w:t>
      </w:r>
      <w:r>
        <w:t>. The majority of responses to harm in school do not make connections between forms of structural violence— including the lack of LGBT teachers and curricula—and forms of interpersonal violence.</w:t>
      </w:r>
      <w:r w:rsidR="004B764C">
        <w:t xml:space="preserve"> </w:t>
      </w:r>
      <w:r>
        <w:t>In a related area, a number of scholar activists have come out in opposition to hate crimes legislation arguing that not only is there no evidence that the existence of hate crimes legislation functions as a deterrent to reduce biased acts of violence, but that hate crimes legislation supports a culture of punishment that distracts us from understanding how LGBTQ and other folks have found themselves punished through hate crimes legislation.33 The Sylvia Rivera Law Project, a national organization that works to ensure that all people are free to self-determine gender identity and expression, in a statement opposing hate crimes legislation, states:</w:t>
      </w:r>
      <w:r w:rsidR="004B764C">
        <w:t xml:space="preserve"> </w:t>
      </w:r>
      <w:r w:rsidRPr="004B764C">
        <w:rPr>
          <w:rStyle w:val="StyleUnderline"/>
        </w:rPr>
        <w:t>The evidence . . . shows that hate crime laws and other “get tough on crime” measures do not deter or prevent violence. Increased incarceration does not deter [End Page 156] others from committing violent acts motivated by hate, does not rehabilitate those who have committed past acts of hate, and does not make anyone safer.</w:t>
      </w:r>
      <w:r>
        <w:t xml:space="preserve"> As we see trans people profiled by police, disproportionately arrested and detained, caught in systems of poverty and detention, and facing extreme violence in prisons, jails and detention centers, we believe that this system itself is a main perpetrator of violence against our communities.34</w:t>
      </w:r>
      <w:r w:rsidR="004B764C">
        <w:t xml:space="preserve"> </w:t>
      </w:r>
      <w:r w:rsidRPr="004B764C">
        <w:rPr>
          <w:rStyle w:val="StyleUnderline"/>
        </w:rPr>
        <w:t xml:space="preserve">In a culture of pervasive homo- and transphobia, hate crimes laws, like </w:t>
      </w:r>
      <w:r w:rsidRPr="004B764C">
        <w:rPr>
          <w:rStyle w:val="StyleUnderline"/>
          <w:highlight w:val="green"/>
        </w:rPr>
        <w:t>anti-bullying laws, are seductive with their promise to punish perpetrators</w:t>
      </w:r>
      <w:r w:rsidRPr="004B764C">
        <w:rPr>
          <w:rStyle w:val="StyleUnderline"/>
        </w:rPr>
        <w:t xml:space="preserve"> and distract us from an examination of the complex roots of harm</w:t>
      </w:r>
      <w:r>
        <w:t xml:space="preserve">. Activist and journalist Liliana Segura argues that politicians who voted in favor of the Matthew Shepard Act, the 2009 legislation that amended the 1969 Hate Crimes Act to include sexual orientation and gender identity, many of whom also voted for the Defense of Marriage Act, used their vote as an opportunity to “appear tough on crime while also appearing to support gay rights.”35 </w:t>
      </w:r>
      <w:r w:rsidRPr="004B764C">
        <w:rPr>
          <w:rStyle w:val="StyleUnderline"/>
        </w:rPr>
        <w:t xml:space="preserve">Further, as social justice lawyer Andrea Ritchie has identified, </w:t>
      </w:r>
      <w:r w:rsidRPr="004B764C">
        <w:rPr>
          <w:rStyle w:val="StyleUnderline"/>
          <w:highlight w:val="green"/>
        </w:rPr>
        <w:t>anti-</w:t>
      </w:r>
      <w:r w:rsidRPr="004B764C">
        <w:rPr>
          <w:rStyle w:val="StyleUnderline"/>
          <w:highlight w:val="green"/>
        </w:rPr>
        <w:lastRenderedPageBreak/>
        <w:t>bullying laws are “mini hate crimes laws” likely to</w:t>
      </w:r>
      <w:r w:rsidRPr="004B764C">
        <w:rPr>
          <w:rStyle w:val="StyleUnderline"/>
        </w:rPr>
        <w:t xml:space="preserve"> both reflect and </w:t>
      </w:r>
      <w:r w:rsidRPr="004B764C">
        <w:rPr>
          <w:rStyle w:val="StyleUnderline"/>
          <w:highlight w:val="green"/>
        </w:rPr>
        <w:t>reinforce dominant sets of power arrangements</w:t>
      </w:r>
      <w:r>
        <w:t>.36</w:t>
      </w:r>
      <w:r w:rsidR="004B764C">
        <w:t xml:space="preserve"> </w:t>
      </w:r>
      <w:r w:rsidRPr="004B764C">
        <w:rPr>
          <w:rStyle w:val="StyleUnderline"/>
        </w:rPr>
        <w:t xml:space="preserve">In fact, recent research highlights that </w:t>
      </w:r>
      <w:r w:rsidRPr="004B764C">
        <w:rPr>
          <w:rStyle w:val="StyleUnderline"/>
          <w:highlight w:val="green"/>
        </w:rPr>
        <w:t>queer youth</w:t>
      </w:r>
      <w:r w:rsidRPr="004B764C">
        <w:rPr>
          <w:rStyle w:val="StyleUnderline"/>
        </w:rPr>
        <w:t xml:space="preserve">, the targets of hetero-“norming” violence in schools, </w:t>
      </w:r>
      <w:r w:rsidRPr="004B764C">
        <w:rPr>
          <w:rStyle w:val="StyleUnderline"/>
          <w:highlight w:val="green"/>
        </w:rPr>
        <w:t>are also more severely punished in other institutional settings</w:t>
      </w:r>
      <w:r w:rsidRPr="004B764C">
        <w:rPr>
          <w:highlight w:val="green"/>
        </w:rPr>
        <w:t>.</w:t>
      </w:r>
      <w:r>
        <w:t>37 Angela Irvine’s research with the National Council on Crime and Delinquency demonstrates that queer youth are disproportionately represented in juvenile justice systems:</w:t>
      </w:r>
      <w:r w:rsidR="004B764C">
        <w:t xml:space="preserve"> </w:t>
      </w:r>
      <w:r>
        <w:t>At least 15 percent of the population in juvenile detention is LGBT. Dice the numbers according to gender and the statistics get worse: 27 percent of girls booked into detention sites across the country disclosed lesbian or bisexual sexual orientations or otherwise failed to conform to expectations of how girls should behave. Like kids of color, LGBT youth are punished more often than their straight peers.38</w:t>
      </w:r>
      <w:r w:rsidR="004B764C">
        <w:t xml:space="preserve"> </w:t>
      </w:r>
      <w:r>
        <w:t>Not only are LGBT youth overrepresented in justice systems, Irvine’s multistate research shows that LGBT youth are targeted for harsher sanctions at every level of the system:</w:t>
      </w:r>
      <w:r w:rsidR="004B764C">
        <w:t xml:space="preserve"> </w:t>
      </w:r>
      <w:r>
        <w:t>[LGB] and gender non-conforming youth in juvenile detention were twice as likely to have a history of home removal by a social worker, placement in a group or foster home, or homelessness when compared with their straight peers. They’re also twice as likely to face detention in the juvenile justice system for running away, prostitution, sex with someone of the same gender, and minor offenses like loitering and truancy. Lesbian, gay, and bisexual (but not gender non-conforming) youth are also more likely than their straight peers to face detention for a violent offense. The harshest disparities show up in punishments for running away: 28 percent of gay and bisexual boys are detained for running away compared with 12 percent of straight boys, and 38 [End Page 157] percent of lesbian and bisexual girls are detained for running away compared with 17 percent of straight girls.39</w:t>
      </w:r>
      <w:r w:rsidR="004B764C">
        <w:t xml:space="preserve"> </w:t>
      </w:r>
      <w:r w:rsidRPr="004B764C">
        <w:rPr>
          <w:rStyle w:val="StyleUnderline"/>
        </w:rPr>
        <w:t xml:space="preserve">Not only is </w:t>
      </w:r>
      <w:r w:rsidRPr="004B764C">
        <w:rPr>
          <w:rStyle w:val="StyleUnderline"/>
          <w:highlight w:val="green"/>
        </w:rPr>
        <w:t>there no evidence that anti-gay bullying laws</w:t>
      </w:r>
      <w:r w:rsidRPr="004B764C">
        <w:rPr>
          <w:rStyle w:val="StyleUnderline"/>
        </w:rPr>
        <w:t xml:space="preserve">, like other forms of hate crimes legislation, </w:t>
      </w:r>
      <w:r w:rsidRPr="004B764C">
        <w:rPr>
          <w:rStyle w:val="StyleUnderline"/>
          <w:highlight w:val="green"/>
        </w:rPr>
        <w:t>will act as a deterrent toward bias-related harm</w:t>
      </w:r>
      <w:r w:rsidRPr="004B764C">
        <w:rPr>
          <w:rStyle w:val="StyleUnderline"/>
        </w:rPr>
        <w:t>, this criminalizing response circulates in a landscape where LGBT youth are already disproportionately punished by state entities tasked with ensuring our collective safety and security</w:t>
      </w:r>
      <w:r>
        <w:t>.</w:t>
      </w:r>
      <w:r w:rsidR="004B764C">
        <w:t xml:space="preserve"> </w:t>
      </w:r>
      <w:r>
        <w:t>Strengthening a Punitive and Racialized Regime</w:t>
      </w:r>
      <w:r w:rsidR="004B764C">
        <w:t xml:space="preserve"> </w:t>
      </w:r>
      <w:r>
        <w:t>Another “gay win” frequently identified is the increase in both the focus on bullying in schools and the resulting attempts by schools to institute anti-bullying regulations. The rationale for anti-bullying laws, often presented as necessary to protect children, is seemingly hard to contest. Yet, as previously noted, instead of excavating the heteronormativity, trans- and homophobia in schools and communities, state responses to bullying define the problem narrowly and posit punishment and criminalization as the response</w:t>
      </w:r>
      <w:r w:rsidRPr="004B764C">
        <w:rPr>
          <w:rStyle w:val="StyleUnderline"/>
          <w:highlight w:val="green"/>
        </w:rPr>
        <w:t xml:space="preserve">. Anti-bullying laws suggest that if we removed the few bad kids that are causing problems, </w:t>
      </w:r>
      <w:r w:rsidRPr="004B764C">
        <w:rPr>
          <w:rStyle w:val="Emphasis"/>
          <w:highlight w:val="green"/>
        </w:rPr>
        <w:t>schools would be safer for queers</w:t>
      </w:r>
      <w:r>
        <w:t xml:space="preserve">. </w:t>
      </w:r>
      <w:r w:rsidRPr="004B764C">
        <w:rPr>
          <w:rStyle w:val="StyleUnderline"/>
        </w:rPr>
        <w:t>However, these initiatives are not capable of identifying and addressing social inequality.</w:t>
      </w:r>
      <w:r>
        <w:t xml:space="preserve"> For example, a 2009 Gallup survey showed that 46 percent of those polled are not supportive of adoptive rights for gays and lesbians, and 2012 polls showed that 46 percent of Americans oppose marriage for gay people.40 Attitudes like these indicate the prevalence of social anxieties about queer people. In particular, nonnormative forms of gender identity and expression continue to receive punishment.41</w:t>
      </w:r>
      <w:r w:rsidR="004B764C">
        <w:t xml:space="preserve"> </w:t>
      </w:r>
      <w:r>
        <w:t xml:space="preserve">Without acknowledgement of the structural and institutional context—forms of state violence—the individuated anti-bullying laws and other punitive sanctions operating in schools will target those who are already suspect within national logics of race, class, gender, and other marginalizing categories. </w:t>
      </w:r>
      <w:r w:rsidRPr="004B764C">
        <w:rPr>
          <w:rStyle w:val="StyleUnderline"/>
        </w:rPr>
        <w:t xml:space="preserve">For example, </w:t>
      </w:r>
      <w:r w:rsidRPr="004B764C">
        <w:rPr>
          <w:rStyle w:val="StyleUnderline"/>
          <w:highlight w:val="green"/>
        </w:rPr>
        <w:t>school suspension rates for African Americans</w:t>
      </w:r>
      <w:r w:rsidRPr="004B764C">
        <w:rPr>
          <w:rStyle w:val="StyleUnderline"/>
        </w:rPr>
        <w:t xml:space="preserve">, and in particular for African American boys, </w:t>
      </w:r>
      <w:r w:rsidRPr="004B764C">
        <w:rPr>
          <w:rStyle w:val="StyleUnderline"/>
          <w:highlight w:val="green"/>
        </w:rPr>
        <w:t>are significantly higher than for their White counterparts</w:t>
      </w:r>
      <w:r>
        <w:t>.42 As summarized in a 2010 article in an Educational Researcher article that surveyed all available national research on disciplinary sanctions,</w:t>
      </w:r>
      <w:r w:rsidR="004B764C">
        <w:t xml:space="preserve"> </w:t>
      </w:r>
      <w:r>
        <w:t xml:space="preserve">Males of all racial and ethnic groups are more likely than females to receive disciplinary sanctions. In 2004, only 1% of Asian Pacific Islander females were suspended, compared with 11% of Asian Pacific Islander males. Expulsion data from that same year showed that White females were half as likely to be expelled as White males (p &lt; .001), and similarly, Black females were half as likely to be [End Page 158] expelled as Black males (p &lt; .05). </w:t>
      </w:r>
      <w:r w:rsidRPr="004B764C">
        <w:rPr>
          <w:rStyle w:val="StyleUnderline"/>
        </w:rPr>
        <w:t xml:space="preserve">Black males are especially at risk for receiving discipline sanctions, with </w:t>
      </w:r>
      <w:r w:rsidRPr="004B764C">
        <w:rPr>
          <w:rStyle w:val="StyleUnderline"/>
          <w:highlight w:val="green"/>
        </w:rPr>
        <w:t xml:space="preserve">one study showing that Black males were </w:t>
      </w:r>
      <w:r w:rsidRPr="004B764C">
        <w:rPr>
          <w:rStyle w:val="Emphasis"/>
          <w:highlight w:val="green"/>
        </w:rPr>
        <w:t>16 times</w:t>
      </w:r>
      <w:r w:rsidRPr="004B764C">
        <w:rPr>
          <w:rStyle w:val="StyleUnderline"/>
          <w:highlight w:val="green"/>
        </w:rPr>
        <w:t xml:space="preserve"> as likely as White females to be suspended</w:t>
      </w:r>
      <w:r>
        <w:t>.43</w:t>
      </w:r>
      <w:r w:rsidR="004B764C">
        <w:t xml:space="preserve"> </w:t>
      </w:r>
      <w:r>
        <w:t>These gendered and racialized practices of removing students from their educational settings—the most dramatic educational sanction available—start in preschools, as indicated in a 2005 survey of 40 states’ prekindergarten programs.44,45</w:t>
      </w:r>
      <w:r w:rsidR="004B764C">
        <w:t xml:space="preserve"> </w:t>
      </w:r>
      <w:r>
        <w:t xml:space="preserve">It is important to note that available data on school </w:t>
      </w:r>
      <w:r>
        <w:lastRenderedPageBreak/>
        <w:t>suspensions and expulsions shows that these practices do not improve youth academic or behavioral performance, and suspensions are not reserved for acts of violence or actions that might be perceived as dangerous. In their review of the research on the reasons for suspensions, Losen and Skiba46 found wide variations among the reasons students were suspended nationwide and identified that suspensions were not the result of violent and “serious” behavior.47 In one state-wide study, “only 5%ofall out-of-school suspensions were issued for disciplinary incidents that are typically considered serious or dangerous, such as possession of weapons or drugs. The remaining 95% of suspensions fell into two categories: disruptive behavior and other.”48 Excessively punitive school disciplinary measures that disproportionately target the most marginalized in school contexts made national headlines in 2011, highlighting the educational cost to young people when they are pushed out of school.49 Within this landscape, it is not a stretch to predict that anti-bullying laws will be unevenly implemented and that certain students will continue to be disproportionately targeted and punished.</w:t>
      </w:r>
      <w:r w:rsidR="004B764C">
        <w:t xml:space="preserve"> </w:t>
      </w:r>
      <w:r>
        <w:t xml:space="preserve">Although all laws are intended to prevent future harm, the measures that are most powerful generally have sanction and punishment components. For example, in 2011 California made bullying illegal with the passage of passed “Seth’s Law,” yet the final version of the bill was stripped of all language mandating counseling or restorative justice practices. Rather than being proactive, the law is retroactively punitive, involving “spot checks” of schools to see if they are in compliance.50 </w:t>
      </w:r>
      <w:r w:rsidRPr="004B764C">
        <w:rPr>
          <w:rStyle w:val="StyleUnderline"/>
          <w:highlight w:val="green"/>
        </w:rPr>
        <w:t>New Jersey’s 2011 anti-bullying legislation tightened relationships between schools and local law enforcement, forcing schools and officials to report incidences more quickly, to create school-based anti-bullying specialists, and to increase penalties for bullying.</w:t>
      </w:r>
      <w:r>
        <w:t xml:space="preserve"> </w:t>
      </w:r>
      <w:r w:rsidRPr="004B764C">
        <w:rPr>
          <w:rStyle w:val="StyleUnderline"/>
        </w:rPr>
        <w:t xml:space="preserve">It also provides for a Crimestoppers telephone line, “to make reporting easier, but [which] also ups the ante by involving law enforcement rather than resolving issues in the principal’s office.”51 </w:t>
      </w:r>
      <w:r w:rsidRPr="004B764C">
        <w:rPr>
          <w:rStyle w:val="StyleUnderline"/>
          <w:highlight w:val="green"/>
        </w:rPr>
        <w:t>Because schools are sites of surveillance that are neither race nor gender neutral, these laws entrench extant relationships to law enforcement</w:t>
      </w:r>
      <w:r>
        <w:t xml:space="preserve">.52 </w:t>
      </w:r>
      <w:r w:rsidRPr="004B764C">
        <w:rPr>
          <w:rStyle w:val="StyleUnderline"/>
          <w:highlight w:val="green"/>
        </w:rPr>
        <w:t xml:space="preserve">Criminalization in and outside of schools is a </w:t>
      </w:r>
      <w:r w:rsidRPr="004B764C">
        <w:rPr>
          <w:rStyle w:val="Emphasis"/>
          <w:highlight w:val="green"/>
        </w:rPr>
        <w:t>process of racialization</w:t>
      </w:r>
      <w:r w:rsidRPr="004B764C">
        <w:rPr>
          <w:rStyle w:val="StyleUnderline"/>
          <w:highlight w:val="green"/>
        </w:rPr>
        <w:t>, through which youth of color are normalized as those who are “bad” and “in trouble.”</w:t>
      </w:r>
      <w:r>
        <w:t xml:space="preserve">53 These laws falsely assume [End Page 159] that law enforcement is free of violence or bullying, yet police and other security forces are often key perpetrators of sexual and other forms of violence.54 </w:t>
      </w:r>
      <w:r w:rsidRPr="004B764C">
        <w:rPr>
          <w:rStyle w:val="StyleUnderline"/>
        </w:rPr>
        <w:t xml:space="preserve">Finally, </w:t>
      </w:r>
      <w:r w:rsidRPr="004B764C">
        <w:rPr>
          <w:rStyle w:val="StyleUnderline"/>
          <w:highlight w:val="green"/>
        </w:rPr>
        <w:t>this turn to criminalization as a response to homophobia</w:t>
      </w:r>
      <w:r w:rsidRPr="004B764C">
        <w:rPr>
          <w:rStyle w:val="StyleUnderline"/>
        </w:rPr>
        <w:t xml:space="preserve"> and punishing gender normativity augments a carceral system that is deeply flawed, fundamentally shaped by racism, and actively reproductive of heteronormativity and gender conformity. Thus, it is a “solution” that </w:t>
      </w:r>
      <w:r w:rsidRPr="004B764C">
        <w:rPr>
          <w:rStyle w:val="StyleUnderline"/>
          <w:highlight w:val="green"/>
        </w:rPr>
        <w:t>fails to effectively address the immediate problem of anti-queer school-based violence,</w:t>
      </w:r>
      <w:r w:rsidRPr="004B764C">
        <w:rPr>
          <w:rStyle w:val="StyleUnderline"/>
        </w:rPr>
        <w:t xml:space="preserve"> which we argue is exacerbated by new forms of privatized schooling</w:t>
      </w:r>
      <w:r>
        <w:t>.</w:t>
      </w:r>
    </w:p>
    <w:p w14:paraId="7DCA4419" w14:textId="77777777" w:rsidR="00302C79" w:rsidRDefault="00302C79" w:rsidP="0026589E">
      <w:pPr>
        <w:pStyle w:val="Heading3"/>
        <w:ind w:firstLine="720"/>
      </w:pPr>
      <w:bookmarkStart w:id="14" w:name="_Toc489166690"/>
      <w:r>
        <w:lastRenderedPageBreak/>
        <w:t>Link—Biopolitical Discourse</w:t>
      </w:r>
      <w:bookmarkEnd w:id="14"/>
    </w:p>
    <w:p w14:paraId="53A368A5" w14:textId="77777777" w:rsidR="007A0E63" w:rsidRDefault="007A0E63" w:rsidP="007A0E63"/>
    <w:p w14:paraId="3EF25BA2" w14:textId="77777777" w:rsidR="007A0E63" w:rsidRPr="00C24B98" w:rsidRDefault="007A0E63" w:rsidP="007A0E63">
      <w:pPr>
        <w:pStyle w:val="Heading4"/>
      </w:pPr>
      <w:r>
        <w:t>The 1AC</w:t>
      </w:r>
      <w:r w:rsidRPr="00C24B98">
        <w:t xml:space="preserve"> biopolitical analysis is Eurocentric and disavows the racialized positionalities that grant coherence to their analysis – black studies transforms the human into a heuristic model that challenges biopoltiics better than Eurocentric philosophy</w:t>
      </w:r>
    </w:p>
    <w:p w14:paraId="72B21995" w14:textId="77777777" w:rsidR="007A0E63" w:rsidRPr="00C24B98" w:rsidRDefault="007A0E63" w:rsidP="007A0E63">
      <w:pPr>
        <w:rPr>
          <w:sz w:val="16"/>
          <w:szCs w:val="16"/>
        </w:rPr>
      </w:pPr>
      <w:r w:rsidRPr="00C24B98">
        <w:rPr>
          <w:rStyle w:val="Style13ptBold"/>
        </w:rPr>
        <w:t>Weheliye 2016 [</w:t>
      </w:r>
      <w:r w:rsidRPr="00C24B98">
        <w:t>Alexander, professor of African American Studies at Northwestern University where he teaches black literature and culture, critical theory, social technologies, and popular culture. He is the author of multiple books, Critical Ethnic Studies: Racializing Biopolitics and Bare Life,(p478-480)(Haq 7/3/2017)</w:t>
      </w:r>
    </w:p>
    <w:p w14:paraId="358C7120" w14:textId="77777777" w:rsidR="007A0E63" w:rsidRPr="00272435" w:rsidRDefault="007A0E63" w:rsidP="007A0E63">
      <w:pPr>
        <w:rPr>
          <w:sz w:val="16"/>
        </w:rPr>
      </w:pPr>
      <w:r w:rsidRPr="00C24B98">
        <w:rPr>
          <w:rStyle w:val="StyleUnderline"/>
        </w:rPr>
        <w:t>Bare life and biopolitics discourse</w:t>
      </w:r>
      <w:r w:rsidRPr="00DB6BB0">
        <w:rPr>
          <w:sz w:val="16"/>
        </w:rPr>
        <w:t xml:space="preserve"> in particular </w:t>
      </w:r>
      <w:r w:rsidRPr="00C24B98">
        <w:rPr>
          <w:rStyle w:val="StyleUnderline"/>
        </w:rPr>
        <w:t>is plagued by a strong anti-identity politics strain in the Anglo-American academy in its positioning of bare life and biopolitics as uncontaminated by and prior to</w:t>
      </w:r>
      <w:r w:rsidRPr="00DB6BB0">
        <w:rPr>
          <w:sz w:val="16"/>
        </w:rPr>
        <w:t xml:space="preserve"> reductive or essentialist </w:t>
      </w:r>
      <w:r w:rsidRPr="00C24B98">
        <w:rPr>
          <w:rStyle w:val="StyleUnderline"/>
        </w:rPr>
        <w:t>political identities such as race and gender. Supposing that analyses of race and racism are inherently essentialist whereas those concerning bare life and biopolitics are not because they do not suitably resemble real-world identities ----allows bare life and biopolitics to appear unelected by identarian locality and thus as proper objects of knowledge.</w:t>
      </w:r>
      <w:r w:rsidRPr="00DB6BB0">
        <w:rPr>
          <w:sz w:val="16"/>
        </w:rPr>
        <w:t xml:space="preserve"> ‚is occurs because the ideas of white European theorists are not regarded as affectable by a “critical consciousness” that would to open them “up toward historical reality, toward society, toward human needs and interests, to point up those concrete instances drawn from everyday reality that lie outside or just be-yond the interpretive area.”3 </w:t>
      </w:r>
      <w:r w:rsidRPr="00C24B98">
        <w:rPr>
          <w:rStyle w:val="StyleUnderline"/>
        </w:rPr>
        <w:t>Traveling theories</w:t>
      </w:r>
      <w:r w:rsidRPr="00DB6BB0">
        <w:rPr>
          <w:sz w:val="16"/>
        </w:rPr>
        <w:t xml:space="preserve">, particularly those supposedly transparent and universal soldiers in Man’s philosophical army, </w:t>
      </w:r>
      <w:r w:rsidRPr="00C24B98">
        <w:rPr>
          <w:rStyle w:val="StyleUnderline"/>
        </w:rPr>
        <w:t>should be ex-posed to and reconstructed</w:t>
      </w:r>
      <w:r w:rsidRPr="00DB6BB0">
        <w:rPr>
          <w:sz w:val="16"/>
        </w:rPr>
        <w:t xml:space="preserve"> not only according to the factors Edward Said mentions but also </w:t>
      </w:r>
      <w:r w:rsidRPr="00C24B98">
        <w:rPr>
          <w:rStyle w:val="StyleUnderline"/>
        </w:rPr>
        <w:t>in concordance with a critical consciousness that probes the conceptual constraints of these theories, especially as it pertains to the analytics of race,</w:t>
      </w:r>
      <w:r w:rsidRPr="00DB6BB0">
        <w:rPr>
          <w:sz w:val="16"/>
        </w:rPr>
        <w:t xml:space="preserve"> and exhumes their historico-geographical a‹ectability.4 </w:t>
      </w:r>
      <w:r w:rsidRPr="00C24B98">
        <w:rPr>
          <w:rStyle w:val="StyleUnderline"/>
        </w:rPr>
        <w:t xml:space="preserve">Since bare life and biopolitics discourse largely occludes race as a critical category of analysis </w:t>
      </w:r>
      <w:r w:rsidRPr="00DB6BB0">
        <w:rPr>
          <w:sz w:val="16"/>
        </w:rPr>
        <w:t xml:space="preserve">(and not race as such), as do many other current </w:t>
      </w:r>
      <w:bookmarkStart w:id="15" w:name="page492"/>
      <w:bookmarkEnd w:id="15"/>
      <w:r w:rsidRPr="00DB6BB0">
        <w:rPr>
          <w:sz w:val="16"/>
        </w:rPr>
        <w:t xml:space="preserve">articulations of critical theory, </w:t>
      </w:r>
      <w:r w:rsidRPr="00C24B98">
        <w:rPr>
          <w:rStyle w:val="Emphasis"/>
        </w:rPr>
        <w:t>it cannot provide the methodological instruments for diagnosing the tight bonds between humanity and racializing assemblages in the modern era.</w:t>
      </w:r>
      <w:r w:rsidRPr="00DB6BB0">
        <w:rPr>
          <w:sz w:val="16"/>
        </w:rPr>
        <w:t xml:space="preserve"> ‚the volatile rapport between race and the human is defined above all by two constellations: first, there exists no portion of the modern human that is not subject to racialization, which determines the hierarchical ordering of the Homo sapiens species into humans, not-quite-humans, and nonhumans; second, as a result humanity has held a very different status for the traditions of the racially oppressed. Man will be abolished “like a face drawn in sand at the edge of the sea” only if we disarticulate the modern human (Man) from its twin: racializing assemblages.5 My principal question, phrased plainly, is this: What </w:t>
      </w:r>
      <w:r w:rsidRPr="00C24B98">
        <w:rPr>
          <w:rStyle w:val="StyleUnderline"/>
        </w:rPr>
        <w:t>different modalities of the human come to light if we do not take the liberal humanist figure of Man as the master subject but focus on how humanity has been imagined and lived by those subjects excluded from this domain</w:t>
      </w:r>
      <w:r w:rsidRPr="00DB6BB0">
        <w:rPr>
          <w:sz w:val="16"/>
        </w:rPr>
        <w:t xml:space="preserve">? Some </w:t>
      </w:r>
      <w:r w:rsidRPr="00C24B98">
        <w:rPr>
          <w:rStyle w:val="StyleUnderline"/>
        </w:rPr>
        <w:t>scholars associated with black and ethnic studies have begun to undertake the project of thinking humanity from perspectives beyond the liberal humanist subject, Man.</w:t>
      </w:r>
      <w:r w:rsidRPr="00DB6BB0">
        <w:rPr>
          <w:sz w:val="16"/>
        </w:rPr>
        <w:t xml:space="preserve"> 6 ‚there humanity emerges as an object of knowledge, which orders the means of conceptualizing how the human materializes in the worlds of those subjects habitually not thought to define or belong to this field. ‚</w:t>
      </w:r>
      <w:r w:rsidRPr="00C24B98">
        <w:rPr>
          <w:rStyle w:val="StyleUnderline"/>
        </w:rPr>
        <w:t>the greatest contribution to critical thinking by black studies and critical ethnic studies more generally is the transformation of the human into a heuristic model and not an ontological fait accompli, which seems particularly important in our current historical moment.</w:t>
      </w:r>
      <w:r w:rsidRPr="00DB6BB0">
        <w:rPr>
          <w:sz w:val="16"/>
        </w:rPr>
        <w:t xml:space="preserve"> Through the human as a secular entity of scientific and humanistic inquiry has functioned as a central topos of modernity since the Renaissance, questions of humanity have gained importance in the academy and beyond in the wake of recent technological developments, especially the advent of biotechnology and the proliferation of informational media. These discussions, which in critical discourses in the humanities and social sciences have relied heavily on the concepts of the cyborg and the posthuman, largely do not take into account race as a constitutive category in thinking about the parameters of humanity. Reading thinkers such as Jacques Derrida, Michel Foucault, or Louis Althusser today, one cannot help but notice the manifestolike character of their writings, historicizing the Western conception of Man (Foucault) providing a more scientific, nonhumanist version of Marxism (Althusser), or attempting to think at the limits of humanism while being aware that this just reinscribes the centrality of Man (Derrida). Going back further, the axial project of linguistic, anthropological, and literary structuralism that emerged in the aftermath of World War II was to displace a holistic notion of the human through various structural features that constitute, frame, and interpellate Man. We can also locate these tendencies in the German philosophical traditions that inspired a number of poststructuralist projects, or, for that matter, in the works of Sigmund Freud, Karl Marx, and Ferdinand de Saussure. These thinkers, however, are hardly regarded as posthumanist philosophers; instead they are classified as antihumanist. </w:t>
      </w:r>
    </w:p>
    <w:p w14:paraId="67DCA62C" w14:textId="77777777" w:rsidR="007A0E63" w:rsidRPr="007A0E63" w:rsidRDefault="007A0E63" w:rsidP="007A0E63"/>
    <w:p w14:paraId="16DFE61D" w14:textId="77777777" w:rsidR="00302C79" w:rsidRDefault="00302C79" w:rsidP="00302C79"/>
    <w:p w14:paraId="268BB13E" w14:textId="77777777" w:rsidR="00302C79" w:rsidRPr="00976A01" w:rsidRDefault="00302C79" w:rsidP="00302C79">
      <w:pPr>
        <w:pStyle w:val="Heading4"/>
      </w:pPr>
      <w:r w:rsidRPr="00976A01">
        <w:lastRenderedPageBreak/>
        <w:t>The 1AC’s idea of power and ontology as a universal structure of “Bare Life” does not account for the structural violence of antiblackness that makes bare life not contingent but structural ban from subjectivity that persists even in the after-life of slavery</w:t>
      </w:r>
    </w:p>
    <w:p w14:paraId="581B4EAB" w14:textId="77777777" w:rsidR="00302C79" w:rsidRPr="00976A01" w:rsidRDefault="00302C79" w:rsidP="00302C79">
      <w:r w:rsidRPr="00976A01">
        <w:rPr>
          <w:rStyle w:val="Style13ptBold"/>
        </w:rPr>
        <w:t>Menzel 14</w:t>
      </w:r>
      <w:r w:rsidRPr="00976A01">
        <w:t xml:space="preserve"> (Annie, </w:t>
      </w:r>
      <w:hyperlink r:id="rId16" w:history="1">
        <w:r w:rsidRPr="00976A01">
          <w:t>University of Washington</w:t>
        </w:r>
      </w:hyperlink>
      <w:r w:rsidRPr="00976A01">
        <w:t>, </w:t>
      </w:r>
      <w:hyperlink r:id="rId17" w:history="1">
        <w:r w:rsidRPr="00976A01">
          <w:t>Political Science (Political Theory)</w:t>
        </w:r>
      </w:hyperlink>
      <w:r w:rsidRPr="00976A01">
        <w:t>, Graduate Student  “The Political Life of Black Infant Mortality” https://dlib.lib.washington.edu/researchworks/bitstream/handle/1773/26159/Menzel_washington_0250E_13773.pdf?sequence=1&amp;isAllowed=y/)</w:t>
      </w:r>
    </w:p>
    <w:p w14:paraId="2AA5EA56" w14:textId="77777777" w:rsidR="00302C79" w:rsidRDefault="00302C79" w:rsidP="00302C79">
      <w:r w:rsidRPr="00976A01">
        <w:t>Chapter 1, “Infant Mortality and Social Death,”</w:t>
      </w:r>
      <w:r w:rsidRPr="00976A01">
        <w:rPr>
          <w:rStyle w:val="StyleUnderline"/>
        </w:rPr>
        <w:t xml:space="preserve"> explores the antebellum roots of the racially bifurcated biopolitics of infant mortality: the “prehistory” of the genealogy</w:t>
      </w:r>
      <w:r w:rsidRPr="00976A01">
        <w:t xml:space="preserve"> above. It draws on the work of Saidiya Hartman, Jared Sexton, Frank Wilderson, and other scholars who argue that </w:t>
      </w:r>
      <w:r w:rsidRPr="00976A01">
        <w:rPr>
          <w:rStyle w:val="StyleUnderline"/>
        </w:rPr>
        <w:t>present-day US blacks continue to live “the afterlife of slavery,” visible in the post-emancipation continuities of normalized African American subjection to violence—direct and indirect—dispossession, and exclusion from human norms.</w:t>
      </w:r>
      <w:r w:rsidRPr="00976A01">
        <w:t xml:space="preserve"> I argue that </w:t>
      </w:r>
      <w:r w:rsidRPr="00976A01">
        <w:rPr>
          <w:rStyle w:val="StyleUnderline"/>
        </w:rPr>
        <w:t>the persistent black-white disparity in infant mortality represents an important case of this quotidian violence</w:t>
      </w:r>
      <w:r w:rsidRPr="00976A01">
        <w:t xml:space="preserve">. Following these scholars in employing Orlando 46 Patterson’s concept of </w:t>
      </w:r>
      <w:r w:rsidRPr="00976A01">
        <w:rPr>
          <w:rStyle w:val="StyleUnderline"/>
        </w:rPr>
        <w:t>social death to grasp the conditions of what Sexton calls “the political ontology” of anti-blackness</w:t>
      </w:r>
      <w:r w:rsidRPr="00976A01">
        <w:t xml:space="preserve"> (2010b, 36-37), I track the new figuration of priceless white infancy—“true babyhood”—that emerged in the 19th century, and the ways that enslaved black infants were constitutively excluded from this figuration. </w:t>
      </w:r>
      <w:r w:rsidRPr="00976A01">
        <w:rPr>
          <w:rStyle w:val="StyleUnderline"/>
        </w:rPr>
        <w:t>The ontological exclusion of black infants from “real” infancy persisted after emancipation</w:t>
      </w:r>
      <w:r w:rsidRPr="00976A01">
        <w:t xml:space="preserve">, I argue, both in </w:t>
      </w:r>
      <w:r w:rsidRPr="00976A01">
        <w:rPr>
          <w:rStyle w:val="StyleUnderline"/>
        </w:rPr>
        <w:t xml:space="preserve">the overt biopolitical exclusions of the race traits paradigm, and in the failure of later biopolitical interventions to address the root causes of black infant mortality, </w:t>
      </w:r>
      <w:r w:rsidRPr="00976A01">
        <w:t>from the Sheppard-Towner paradigm to the present day.</w:t>
      </w:r>
    </w:p>
    <w:p w14:paraId="3A1BB484" w14:textId="77777777" w:rsidR="005D0897" w:rsidRPr="00C24B98" w:rsidRDefault="005D0897" w:rsidP="005D0897">
      <w:pPr>
        <w:pStyle w:val="Heading4"/>
      </w:pPr>
      <w:r>
        <w:t>The complex network of biopolitical regulation and management outlied by the 1AC is not external to the prison, but rather is given life by antiblackness – the school-as-prison and the prison-as-school are elaborations of the discourses and technologies produced under chattel slavery. This must be the starting point of our analysis</w:t>
      </w:r>
    </w:p>
    <w:p w14:paraId="53E90C89" w14:textId="77777777" w:rsidR="00302C79" w:rsidRPr="00976A01" w:rsidRDefault="00302C79" w:rsidP="00302C79">
      <w:pPr>
        <w:rPr>
          <w:sz w:val="16"/>
        </w:rPr>
      </w:pPr>
      <w:r w:rsidRPr="00976A01">
        <w:rPr>
          <w:rStyle w:val="Style13ptBold"/>
        </w:rPr>
        <w:t>Dillon 13</w:t>
      </w:r>
      <w:r w:rsidRPr="00976A01">
        <w:rPr>
          <w:sz w:val="16"/>
        </w:rPr>
        <w:t xml:space="preserve"> [Stephen, assistant professor of Queer Studies, holds a B.A. from the University of Iowa and a Ph.D. in American Studies with a minor in Critical Feminist and Sexuality Studies from the University of Minnesota | “Fugitive Life: Race, Gender, and the Rise of the Neoliberal-Carceral State,” Dillon | Vol. 1 pg 228 – 232] //shuler</w:t>
      </w:r>
    </w:p>
    <w:p w14:paraId="2E92C2C8" w14:textId="77777777" w:rsidR="00302C79" w:rsidRPr="00976A01" w:rsidRDefault="00302C79" w:rsidP="00302C79">
      <w:pPr>
        <w:rPr>
          <w:sz w:val="16"/>
        </w:rPr>
      </w:pPr>
      <w:r w:rsidRPr="00976A01">
        <w:rPr>
          <w:sz w:val="16"/>
        </w:rPr>
        <w:t xml:space="preserve">In A Map to the Door of No Return: Notes to Belonging, Dionne Brand writes of </w:t>
      </w:r>
      <w:r w:rsidRPr="00976A01">
        <w:rPr>
          <w:rStyle w:val="StyleUnderline"/>
        </w:rPr>
        <w:t>the Middle Passage,</w:t>
      </w:r>
      <w:r w:rsidRPr="00976A01">
        <w:rPr>
          <w:rStyle w:val="StyleUnderline"/>
          <w:sz w:val="16"/>
        </w:rPr>
        <w:t>¶</w:t>
      </w:r>
      <w:r w:rsidRPr="00976A01">
        <w:rPr>
          <w:sz w:val="16"/>
        </w:rPr>
        <w:t xml:space="preserve"> The door [of no return] signifies the historical moment which colours all moments in the Diaspora. It </w:t>
      </w:r>
      <w:r w:rsidRPr="00976A01">
        <w:rPr>
          <w:rStyle w:val="StyleUnderline"/>
        </w:rPr>
        <w:t>accounts for the ways we observe and are observed as people</w:t>
      </w:r>
      <w:r w:rsidRPr="00976A01">
        <w:rPr>
          <w:sz w:val="16"/>
        </w:rPr>
        <w:t>, whether it’s through the lens of social injustice or the laws of human accomplishment. The door exists as an absence. A thing in fact which we do not know about, a place we do not know. Yet, it exists as the ground we walk...</w:t>
      </w:r>
      <w:r w:rsidRPr="00976A01">
        <w:rPr>
          <w:rStyle w:val="StyleUnderline"/>
        </w:rPr>
        <w:t>Where one stands in a society seems always related to this historical experience.</w:t>
      </w:r>
      <w:r w:rsidRPr="00976A01">
        <w:rPr>
          <w:sz w:val="16"/>
        </w:rPr>
        <w:t xml:space="preserve"> Where one can be observed is relative to that history. </w:t>
      </w:r>
      <w:r w:rsidRPr="00976A01">
        <w:rPr>
          <w:rStyle w:val="StyleUnderline"/>
        </w:rPr>
        <w:t>All human effort seems to emanate from this door.</w:t>
      </w:r>
      <w:r w:rsidRPr="00976A01">
        <w:rPr>
          <w:sz w:val="16"/>
        </w:rPr>
        <w:t xml:space="preserve">32¶ For Brand, </w:t>
      </w:r>
      <w:r w:rsidRPr="00976A01">
        <w:rPr>
          <w:rStyle w:val="StyleUnderline"/>
        </w:rPr>
        <w:t>the Middle Passage and chattel-slavery compose the original template for modern power. The door of no return is the site from which all disciplinary and biopolitical regimes emanate</w:t>
      </w:r>
      <w:r w:rsidRPr="00976A01">
        <w:rPr>
          <w:rStyle w:val="Emphasis"/>
        </w:rPr>
        <w:t>.</w:t>
      </w:r>
      <w:r w:rsidRPr="00976A01">
        <w:rPr>
          <w:sz w:val="16"/>
        </w:rPr>
        <w:t xml:space="preserve"> It (and not it alone) </w:t>
      </w:r>
      <w:r w:rsidRPr="00976A01">
        <w:rPr>
          <w:rStyle w:val="StyleUnderline"/>
        </w:rPr>
        <w:t>determines the ways people are regulated, visualized, mobilized, positioned, and organized</w:t>
      </w:r>
      <w:r w:rsidRPr="00976A01">
        <w:rPr>
          <w:sz w:val="16"/>
        </w:rPr>
        <w:t xml:space="preserve">. Yet, the deathly touch of terror and the warm embrace of inclusion are not just stained from the original scene. </w:t>
      </w:r>
      <w:r w:rsidRPr="00976A01">
        <w:rPr>
          <w:rStyle w:val="StyleUnderline"/>
        </w:rPr>
        <w:t>What began at the door is also transmitted, transformed, renewed, and repositioned in our present day</w:t>
      </w:r>
      <w:r w:rsidRPr="00976A01">
        <w:rPr>
          <w:sz w:val="16"/>
        </w:rPr>
        <w:t xml:space="preserve">.33 </w:t>
      </w:r>
      <w:r w:rsidRPr="00976A01">
        <w:rPr>
          <w:rStyle w:val="StyleUnderline"/>
        </w:rPr>
        <w:t xml:space="preserve">This is what Saidiya Hartman calls the “afterlife of slavery,” </w:t>
      </w:r>
      <w:r w:rsidRPr="00976A01">
        <w:rPr>
          <w:sz w:val="16"/>
        </w:rPr>
        <w:t xml:space="preserve">where premature death, incarceration, </w:t>
      </w:r>
      <w:r w:rsidRPr="00976A01">
        <w:rPr>
          <w:rStyle w:val="StyleUnderline"/>
        </w:rPr>
        <w:t>limited access to healthcare and education, and poverty are structured by the logics and technologies of chattel-slavery</w:t>
      </w:r>
      <w:r w:rsidRPr="00976A01">
        <w:rPr>
          <w:sz w:val="16"/>
        </w:rPr>
        <w:t xml:space="preserve">.34 Under this analytic, </w:t>
      </w:r>
      <w:r w:rsidRPr="00976A01">
        <w:rPr>
          <w:rStyle w:val="StyleUnderline"/>
        </w:rPr>
        <w:t>the past does not give way to the present, slowly dissolving under the bright shinning light of progress; slavery’s afterlife is the past’s possession of the present</w:t>
      </w:r>
      <w:r w:rsidRPr="00976A01">
        <w:rPr>
          <w:sz w:val="16"/>
        </w:rPr>
        <w:t xml:space="preserve">. </w:t>
      </w:r>
      <w:r w:rsidRPr="00976A01">
        <w:rPr>
          <w:rStyle w:val="Emphasis"/>
        </w:rPr>
        <w:t>The past holds the present captive</w:t>
      </w:r>
      <w:r w:rsidRPr="00976A01">
        <w:rPr>
          <w:rStyle w:val="StyleUnderline"/>
        </w:rPr>
        <w:t>—structuring, surrounding, and inhabiting it</w:t>
      </w:r>
      <w:r w:rsidRPr="00976A01">
        <w:rPr>
          <w:sz w:val="16"/>
        </w:rPr>
        <w:t xml:space="preserve">. The fabrication of concrete and compartmentalized conceptions of time and space dissolves under the crushing weight of the blood stained gate. But this possession does not just take the form of the tactile, visible, and known. Part of the afterlife of slavery emanates from an absence that cannot be recovered or repaired. The door of no </w:t>
      </w:r>
      <w:r w:rsidRPr="00976A01">
        <w:rPr>
          <w:sz w:val="16"/>
        </w:rPr>
        <w:lastRenderedPageBreak/>
        <w:t xml:space="preserve">return is not a place, it is a gap that founds the now—it is history as the unknown. </w:t>
      </w:r>
      <w:r w:rsidRPr="00976A01">
        <w:rPr>
          <w:rStyle w:val="Emphasis"/>
        </w:rPr>
        <w:t>The present rests upon this rupture</w:t>
      </w:r>
      <w:r w:rsidRPr="00976A01">
        <w:rPr>
          <w:sz w:val="16"/>
        </w:rPr>
        <w:t xml:space="preserve">, upon the unknowable, upon the forgotten, and upon the dead.¶ In this chapter, I use the term possession as a modification of the concept of haunting. In Ghostly Matters: Haunting and the Sociological Imagination, Avery Gordon argues that haunting describes how that which seems to be not there—something that is absent or missing—is often a “seething presence...acting on and meddling with taken for granted realities.”35 A ghost is one way something lost, disappeared, or dead makes itself known. Engaging a haunting means to consider the apparitions lingering outside the frame of disciplinary knowledge, to make contact with the reality of fictions and the fictions of reality, to reckon with “endings that are not over” and past events that “loiter in the present.”36 If haunting names the lingering presence of the dead in the realm of the living—the present absence of what is there and yet hidden, the feeling that there is something in the room with you even when your eyes tell you otherwise—then possession is when the ghost does not haunt, but rather, takes hold. Possession is when the ghost inhabits and controls. To be haunted is to see the ghost that has been waiting for your field of vision to change. By contrast, a possessive spirit is not so passive and patient. Unlike a ghost, a spirit does not wait; it grabs hold of you first, perhaps without your knowledge. What seizes you are not the murmurs of the oppressed or the whispered demands of those killed by state violence and terror—possession is the deathly grip of the dominant. Possession is a “psychological state in which an individual's normal personality is replaced by another;” “domination by something (as an evil spirit, a passion, or an idea);” or “something owned, occupied, or controlled.”37 To be possessed is to be under the control of something more powerful than the imagined free will of the liberal individual.¶ We can witness possession in the relationship between race, gender, and death as theorized by black feminists in the 1970s. For example, in her 1968 essay “The Black Revolution in America,” Grace Lee Boggs argues that </w:t>
      </w:r>
      <w:r w:rsidRPr="00976A01">
        <w:rPr>
          <w:rStyle w:val="Emphasis"/>
        </w:rPr>
        <w:t>American capitalism was born out of the labor of black slaves</w:t>
      </w:r>
      <w:r w:rsidRPr="00976A01">
        <w:rPr>
          <w:rStyle w:val="StyleUnderline"/>
        </w:rPr>
        <w:t xml:space="preserve"> and has since used white workers to “defend the system and...keep Blacks in their place at the bottom of the ladder</w:t>
      </w:r>
      <w:r w:rsidRPr="00976A01">
        <w:rPr>
          <w:sz w:val="16"/>
        </w:rPr>
        <w:t xml:space="preserve">, </w:t>
      </w:r>
      <w:r w:rsidRPr="00976A01">
        <w:rPr>
          <w:rStyle w:val="StyleUnderline"/>
        </w:rPr>
        <w:t>scavenging the old jobs, old homes, old churches, and old schools discarded by whites...thereby contributing to the overall capital of the country.”38 She goes on to outline a regime of biopolitical management animated by this history</w:t>
      </w:r>
      <w:r w:rsidRPr="00976A01">
        <w:rPr>
          <w:sz w:val="16"/>
        </w:rPr>
        <w:t xml:space="preserve">:¶ They [black youth] also recognize that although a particular struggle may be precipitated by an individual incident, their </w:t>
      </w:r>
      <w:r w:rsidRPr="00976A01">
        <w:rPr>
          <w:rStyle w:val="StyleUnderline"/>
        </w:rPr>
        <w:t>struggle is not against just one or another individual but against a whole power structure comprising a complex network</w:t>
      </w:r>
      <w:r w:rsidRPr="00976A01">
        <w:rPr>
          <w:sz w:val="16"/>
        </w:rPr>
        <w:t xml:space="preserve"> of politicians, university and school administrators, landlords, merchants, usurers, realtors, insurance personal, contractors, union leaders, licensing and inspection bureaucrats, racketeers, lawyers, policemen—the overwhelming majority of who are white and absentee, and </w:t>
      </w:r>
      <w:r w:rsidRPr="00976A01">
        <w:rPr>
          <w:rStyle w:val="StyleUnderline"/>
        </w:rPr>
        <w:t>who exploit the black ghetto the same way the Western powers exploit the colonies and neo-colonies in Africa, Asia, and Latin America</w:t>
      </w:r>
      <w:r w:rsidRPr="00976A01">
        <w:rPr>
          <w:sz w:val="16"/>
        </w:rPr>
        <w:t xml:space="preserve">.39¶ </w:t>
      </w:r>
      <w:r w:rsidRPr="00976A01">
        <w:rPr>
          <w:rStyle w:val="StyleUnderline"/>
        </w:rPr>
        <w:t xml:space="preserve">Within a theory of power as possession, slavery’s relationship to the present is more than the haunting of a ghost. </w:t>
      </w:r>
      <w:r w:rsidRPr="00976A01">
        <w:rPr>
          <w:sz w:val="16"/>
        </w:rPr>
        <w:t xml:space="preserve">Slavery, for Boggs, is not lurking behind contemporary formations of power. Instead, </w:t>
      </w:r>
      <w:r w:rsidRPr="00976A01">
        <w:rPr>
          <w:rStyle w:val="StyleUnderline"/>
        </w:rPr>
        <w:t xml:space="preserve">the “complex network” of </w:t>
      </w:r>
      <w:r w:rsidRPr="00976A01">
        <w:rPr>
          <w:rStyle w:val="Emphasis"/>
        </w:rPr>
        <w:t>biopolitical regulation and management</w:t>
      </w:r>
      <w:r w:rsidRPr="00976A01">
        <w:rPr>
          <w:rStyle w:val="StyleUnderline"/>
        </w:rPr>
        <w:t xml:space="preserve"> outlined by Boggs </w:t>
      </w:r>
      <w:r w:rsidRPr="00976A01">
        <w:rPr>
          <w:rStyle w:val="Emphasis"/>
        </w:rPr>
        <w:t>is given life by</w:t>
      </w:r>
      <w:r w:rsidRPr="00976A01">
        <w:rPr>
          <w:rStyle w:val="StyleUnderline"/>
        </w:rPr>
        <w:t xml:space="preserve"> an </w:t>
      </w:r>
      <w:r w:rsidRPr="00976A01">
        <w:rPr>
          <w:rStyle w:val="Emphasis"/>
        </w:rPr>
        <w:t>anti-blackness</w:t>
      </w:r>
      <w:r w:rsidRPr="00976A01">
        <w:rPr>
          <w:sz w:val="16"/>
        </w:rPr>
        <w:t xml:space="preserve"> as old as liberal freedom. </w:t>
      </w:r>
      <w:r w:rsidRPr="00976A01">
        <w:rPr>
          <w:rStyle w:val="Emphasis"/>
        </w:rPr>
        <w:t>Contemporary biopolitics are possessed by discourses and technologies produced under slavery that were carried into the future (our present)</w:t>
      </w:r>
      <w:r w:rsidRPr="00976A01">
        <w:rPr>
          <w:sz w:val="16"/>
        </w:rPr>
        <w:t xml:space="preserve"> by race, gender, sexuality, and anti-blackness. As Omise’eke Tinsley writes, “The brown-skinned, fluid- bodied experiences now called blackness and queerness surfaced in intercontinental, maritime contacts hundreds of years ago: in the seventeenth century, in the Atlantic Ocean.”40 Extending Ruth Wilson Gilmore’s definition of racism as “state-sanctioned or extralegal production and exploration of group-differentiated vulnerability to premature death,” we can understand race and death as a possessive spirit that works as one, born out of the genocide of conquest and slavery.41 Being placed at the “bottom of the ladder” by an expansive network of racialized management and control is Boggs’s way of describing the uneven distribution of value and disposability produced by slavery’s ongoing role in the present. Although death is sometimes a natural biological phenomenon, it is more often manufactured and distributed by regimes of power far removed from ones last breath or final heartbeat. Race is one such technology; it is a mechanism for distributing life and death, and for black people, race and white supremacy are motivated by a past of subjection, subjugation, torture, terror, and disposability that has not ended.42 </w:t>
      </w:r>
      <w:r w:rsidRPr="00976A01">
        <w:rPr>
          <w:rStyle w:val="StyleUnderline"/>
        </w:rPr>
        <w:t>Race possesses life in both the biological and biopolitical sense, ending or extending biological life for individuals and populations.</w:t>
      </w:r>
      <w:r w:rsidRPr="00976A01">
        <w:rPr>
          <w:sz w:val="16"/>
        </w:rPr>
        <w:t xml:space="preserve"> While </w:t>
      </w:r>
      <w:r w:rsidRPr="00976A01">
        <w:rPr>
          <w:rStyle w:val="StyleUnderline"/>
        </w:rPr>
        <w:t>race</w:t>
      </w:r>
      <w:r w:rsidRPr="00976A01">
        <w:rPr>
          <w:sz w:val="16"/>
        </w:rPr>
        <w:t xml:space="preserve"> sometimes haunts, it more often </w:t>
      </w:r>
      <w:r w:rsidRPr="00976A01">
        <w:rPr>
          <w:rStyle w:val="StyleUnderline"/>
        </w:rPr>
        <w:t>limits life chances by inhabiting and controlling individuals, institutions, and populations.</w:t>
      </w:r>
      <w:r w:rsidRPr="00976A01">
        <w:rPr>
          <w:sz w:val="16"/>
        </w:rPr>
        <w:t xml:space="preserve"> In short, </w:t>
      </w:r>
      <w:r w:rsidRPr="00976A01">
        <w:rPr>
          <w:rStyle w:val="Emphasis"/>
        </w:rPr>
        <w:t>we are possessed by race, and death and life are the outcome</w:t>
      </w:r>
      <w:r w:rsidRPr="00976A01">
        <w:rPr>
          <w:sz w:val="16"/>
        </w:rPr>
        <w:t xml:space="preserve">. </w:t>
      </w:r>
      <w:r w:rsidRPr="00976A01">
        <w:rPr>
          <w:rStyle w:val="StyleUnderline"/>
        </w:rPr>
        <w:t>The relationship between race and possession is also evident in the writing of prisoners and activists in the 1970s who connected the contemporary prison to chattel- slavery.</w:t>
      </w:r>
      <w:r w:rsidRPr="00976A01">
        <w:rPr>
          <w:sz w:val="16"/>
        </w:rPr>
        <w:t xml:space="preserve"> Within this body of work, the contemporary prison is animated by logics, technologies, and discourses constructed under nineteenth-century U.S. slavery. For countless prisoners and activists, </w:t>
      </w:r>
      <w:r w:rsidRPr="00976A01">
        <w:rPr>
          <w:rStyle w:val="StyleUnderline"/>
        </w:rPr>
        <w:t>race (and</w:t>
      </w:r>
      <w:r w:rsidRPr="00976A01">
        <w:rPr>
          <w:sz w:val="16"/>
        </w:rPr>
        <w:t xml:space="preserve"> </w:t>
      </w:r>
      <w:r w:rsidRPr="00976A01">
        <w:rPr>
          <w:rStyle w:val="StyleUnderline"/>
        </w:rPr>
        <w:t>anti-blackness</w:t>
      </w:r>
      <w:r w:rsidRPr="00976A01">
        <w:rPr>
          <w:sz w:val="16"/>
        </w:rPr>
        <w:t xml:space="preserve">) </w:t>
      </w:r>
      <w:r w:rsidRPr="00976A01">
        <w:rPr>
          <w:rStyle w:val="StyleUnderline"/>
        </w:rPr>
        <w:t xml:space="preserve">were instruments that transcended space and time so that the past could invade and contort the present in its image. </w:t>
      </w:r>
      <w:r w:rsidRPr="00976A01">
        <w:rPr>
          <w:sz w:val="16"/>
        </w:rPr>
        <w:t xml:space="preserve">For instance, in his best-selling collection of prison writing Soledad Brother published in 1970, George Jackson described the ways that the prison’s connection to slavery reverses, compresses, and undoes the progress of time:¶ My recall is nearly perfect, time has faded nothing. I recall the very first kidnap. I’ve lived through the passage, died on the passage, lain in the unmarked shallow graves of the millions who fertilized the Amerikan soil with their corpses; cotton and corn growing out of my chest, “unto the third and fourth generation,” the tenth, the hundredth.43¶ Here, Jackson describes the relationship between memory, time, and possession. His captive body is metaphorically infested with the cotton and corn grown under the prison of the plantation. </w:t>
      </w:r>
      <w:r w:rsidRPr="00976A01">
        <w:rPr>
          <w:rStyle w:val="Emphasis"/>
        </w:rPr>
        <w:t xml:space="preserve">Time did not wash away the horrors of slavery, but rather, modified and intensified </w:t>
      </w:r>
      <w:r w:rsidRPr="00976A01">
        <w:rPr>
          <w:rStyle w:val="Emphasis"/>
        </w:rPr>
        <w:lastRenderedPageBreak/>
        <w:t xml:space="preserve">them. </w:t>
      </w:r>
      <w:r w:rsidRPr="00976A01">
        <w:rPr>
          <w:sz w:val="16"/>
        </w:rPr>
        <w:t xml:space="preserve">Jackson both lives the past and continues to live its afterlife. He feels possessed by the forms of death produced under slavery, and throughout his writing connects this to his “living death” in prison. This possession is not temporally constrained; neither the law nor the state can exorcise black bodies of this death sentence. Instead, Jackson argued that </w:t>
      </w:r>
      <w:r w:rsidRPr="00976A01">
        <w:rPr>
          <w:rStyle w:val="StyleUnderline"/>
        </w:rPr>
        <w:t>the U.S. “must be destroyed” and that anything less would be “meaningless to the great majority of the slaves.”</w:t>
      </w:r>
      <w:r w:rsidRPr="00976A01">
        <w:rPr>
          <w:sz w:val="16"/>
        </w:rPr>
        <w:t>44 Although an extensive review of Jackson’s discussion of slavery is beyond the scope of this project, his ideas and declaration that “I am a slave to, and of, property” were not unique among the black liberation movement.45 In fact, Jackson’s writing was emblematic of larger political, social, and economic changes occurring in the 1960s and 1970s, and paradigmatic of the political thought of the black liberation movement. The work of Shakur and Davis are one of the lines of flights that depart from the thought of Jackson and the black liberation movement. Indeed, Davis dedicates “Reflections” to Jackson’s life (cut short by his violent death) and his struggle against his own misogyny. In addition, Davis offers a literal embodiment of how the theories, histories, and epistemologies produced by the black feminist and black liberation movements have entered the university.</w:t>
      </w:r>
    </w:p>
    <w:p w14:paraId="4F47326B" w14:textId="77777777" w:rsidR="00302C79" w:rsidRPr="00302C79" w:rsidRDefault="00302C79" w:rsidP="00302C79"/>
    <w:p w14:paraId="796622D0" w14:textId="77777777" w:rsidR="0057264C" w:rsidRDefault="0057264C" w:rsidP="0057264C">
      <w:pPr>
        <w:pStyle w:val="Heading3"/>
      </w:pPr>
      <w:bookmarkStart w:id="16" w:name="_Toc489166691"/>
      <w:r>
        <w:lastRenderedPageBreak/>
        <w:t>Link—“Cap First” - Wang</w:t>
      </w:r>
      <w:bookmarkEnd w:id="16"/>
    </w:p>
    <w:p w14:paraId="5E526DA3" w14:textId="77777777" w:rsidR="0057264C" w:rsidRDefault="0057264C" w:rsidP="0057264C"/>
    <w:p w14:paraId="1B44EB98" w14:textId="77777777" w:rsidR="0057264C" w:rsidRDefault="0057264C" w:rsidP="0057264C">
      <w:pPr>
        <w:pStyle w:val="Heading4"/>
      </w:pPr>
      <w:r>
        <w:t xml:space="preserve">Their capitalism root cause arguments reentrench an anti-black framework that eclipses the realities of the carceral system and ignores forms of violence that cannot be attributed solely to economic forces </w:t>
      </w:r>
    </w:p>
    <w:p w14:paraId="3E0EF6D8" w14:textId="77777777" w:rsidR="0057264C" w:rsidRPr="00F2443B" w:rsidRDefault="0057264C" w:rsidP="0057264C">
      <w:r w:rsidRPr="00C80B09">
        <w:rPr>
          <w:rStyle w:val="Style13ptBold"/>
        </w:rPr>
        <w:t>Wang</w:t>
      </w:r>
      <w:r>
        <w:rPr>
          <w:rStyle w:val="Style13ptBold"/>
        </w:rPr>
        <w:t xml:space="preserve"> 12</w:t>
      </w:r>
      <w:r>
        <w:t xml:space="preserve">  (Jackie, </w:t>
      </w:r>
      <w:r w:rsidRPr="00130946">
        <w:t>a writer, poet, musician, and academic whose writing has been published by Lies Journal, Semiotext(e), HTML Giant, BOMBlog, along with numerous zines, such as those by the Moonroot collective</w:t>
      </w:r>
      <w:r>
        <w:t>, “Against Innocence: Race, Gender, and the Politics of Safety”)</w:t>
      </w:r>
    </w:p>
    <w:p w14:paraId="5F208107" w14:textId="77777777" w:rsidR="0057264C" w:rsidRDefault="0057264C" w:rsidP="0057264C">
      <w:pPr>
        <w:tabs>
          <w:tab w:val="left" w:pos="2580"/>
        </w:tabs>
        <w:rPr>
          <w:rStyle w:val="StyleUnderline"/>
        </w:rPr>
      </w:pPr>
      <w:r>
        <w:t xml:space="preserve">With that being said, my reluctance to jam Black rage into a white framework is not an assertion of the political viability of a pure politics of refusal. </w:t>
      </w:r>
      <w:r w:rsidRPr="00FE0AFC">
        <w:rPr>
          <w:rStyle w:val="StyleUnderline"/>
        </w:rPr>
        <w:t>White anarchists, ultra-leftists, post-Marxists, and insurrectionists who adhere to and fetishize the position of being “for nothing and against everything” are equally eager to appropriate events like the 2011 London riots for their (non)agenda. They insist on an analysis focused on the crisis of capitalism, which downplays anti-Blackness and ignores forms of gratuitous violence that cannot be attributed solely to economic forces.</w:t>
      </w:r>
      <w:r>
        <w:t xml:space="preserve"> Like liberals, post-left and anti-social interpretive frameworks generate political narratives structured by white assumptions, which delimits which questions are posed which categories are the most analytically useful. Tiqqun explore the ways in which we are enmeshed in power through our identities, but tend to focus on forms of power that operate by an investment in life (sometimes call biopolitics) rather than, as Achille Mbembe writes, “the power and the capacity to decide who may live and who must die” (sometimes called necropolitics).25 </w:t>
      </w:r>
      <w:r w:rsidRPr="00FE0AFC">
        <w:rPr>
          <w:rStyle w:val="StyleUnderline"/>
        </w:rPr>
        <w:t>This framework is decidedly white, for it asserts that power is not enacted by direct relations of force or violence, and that the capitalism reproduces itself by inducing us to produces ourselves, to express our identities through consumer choices, to base our politics on the affirmation of our marginalized identities. This configuration of power as purely generative and dispersed completely eclipses the realities of policing, the militarization of the carceral system, the terrorization of people of color, the institutional violence of the Welfare State and the Penal State, and of Black and Native social death. While prisons certainly “produce” race, a generative configuration of power that minimizes direct relations of force can only be theorized from a white subject position</w:t>
      </w:r>
      <w:r>
        <w:t xml:space="preserve">. Among ultra-left tendencies, communization theory notably looks beyond the wage relation in its attempt to grasp the dynamics of late-capitalism. Writing about Théorie Communiste (TC), Maya Andrea Gonzalez notes that “TC focus on the reproduction of the capital-labor relation, rather than on the production of value. This change of focus allows them to bring within their purview the set of relations that actually construct capitalist social life – beyond the walls of the factory or office.”26 However, while this reframing may shed light on relations that constitute social life outside the workplace, it does not shed light on social death, for relations defined by social death are not reducible to the capital-labor relation. </w:t>
      </w:r>
      <w:r w:rsidRPr="00FE0AFC">
        <w:rPr>
          <w:rStyle w:val="StyleUnderline"/>
        </w:rPr>
        <w:t>Rather than oppose class to race, Frank Wilderson draws our attention to the difference between being exploited under capitalism (the worker) and being marked as disposable or superfluous to capitalism (the slave, the prisoner).</w:t>
      </w:r>
      <w:r>
        <w:t xml:space="preserve"> He writes, “The absence of Black subjectivity from the crux of radical discourse is symptomatic of [an] inability to cope with the possibility that the generative subject of capitalism, the Black body of the 15th and 16th centuries, and the generative subject that resolves late capital’s over-accumulation crisis, the Black (incarcerated) body of the 20th and 21st centuries, do not reify the basic categories that structure conflict within civil society: the categories of work and exploitation.”27 </w:t>
      </w:r>
      <w:r w:rsidRPr="00FE0AFC">
        <w:rPr>
          <w:rStyle w:val="StyleUnderline"/>
        </w:rPr>
        <w:t>Historian Orlando Patterson similarly insists on understanding slavery in terms of social death rather than labor or exploitation.28 Forced labor is undoubtedly a part of the slave’s experience, but it is not what defines the slave relation. Economic exploitation does not explain the phenomena of racialized incarceration; an analysis of capitalism that fails to address anti-Blackness, or only addresses it as a byproduct of capitalism, is deficient.</w:t>
      </w:r>
    </w:p>
    <w:p w14:paraId="7D02CB19" w14:textId="77777777" w:rsidR="0057264C" w:rsidRPr="00F2443B" w:rsidRDefault="0057264C" w:rsidP="0057264C"/>
    <w:p w14:paraId="6F366AF3" w14:textId="77777777" w:rsidR="0057264C" w:rsidRPr="009D3A4C" w:rsidRDefault="0057264C" w:rsidP="0057264C">
      <w:pPr>
        <w:pStyle w:val="Heading3"/>
      </w:pPr>
      <w:bookmarkStart w:id="17" w:name="_Toc489166692"/>
      <w:r>
        <w:lastRenderedPageBreak/>
        <w:t>Link—“Cap First” – Stein</w:t>
      </w:r>
      <w:bookmarkEnd w:id="17"/>
    </w:p>
    <w:p w14:paraId="15B1E9A3" w14:textId="77777777" w:rsidR="0057264C" w:rsidRPr="00434D41" w:rsidRDefault="0057264C" w:rsidP="0057264C">
      <w:pPr>
        <w:pStyle w:val="Heading4"/>
      </w:pPr>
      <w:r>
        <w:t xml:space="preserve">The affirmative’s deferral of abolition within their anti-capitalist framework is the (re)production of white supremacy. Capitalism’s genesis is the theft of indigenous land and the inauguration of the slave trade. Without a centering of abolition of the prison industrial complex, the affirmative’s conceptualization of freedom will become dependent on the prison regime. </w:t>
      </w:r>
    </w:p>
    <w:p w14:paraId="655CC158" w14:textId="77777777" w:rsidR="0057264C" w:rsidRDefault="0057264C" w:rsidP="0057264C">
      <w:r w:rsidRPr="002E4458">
        <w:rPr>
          <w:rStyle w:val="Style13ptBold"/>
        </w:rPr>
        <w:t>Stein et al 14</w:t>
      </w:r>
      <w:r>
        <w:t xml:space="preserve"> -  Mariella Castaldi, Ashley Masters, Jess Mease, Chinwe Okona, Zachary Ontiveros, Mohamed Shehk, David Stein, “LETTER FROM THE EDITORS,” in The Abolitionist Issue 23: Capitalism, Anti-Capitalism, and the Prison Industrial Complex, Fall 2014 </w:t>
      </w:r>
    </w:p>
    <w:p w14:paraId="3272307A" w14:textId="77777777" w:rsidR="0057264C" w:rsidRPr="00073DFA" w:rsidRDefault="0057264C" w:rsidP="0057264C">
      <w:pPr>
        <w:rPr>
          <w:sz w:val="12"/>
        </w:rPr>
      </w:pPr>
      <w:r w:rsidRPr="00073DFA">
        <w:rPr>
          <w:sz w:val="12"/>
        </w:rPr>
        <w:t xml:space="preserve">2014’s second issue of The Abolitionist tackles the theme of “Capitalism, Anti-Capitalism, and the prison industrial complex (PIC).” To many of our readers, this topic will come as no surprise. Two interconnected questions might help to frame the pieces offered in this issue: First, </w:t>
      </w:r>
      <w:r w:rsidRPr="009465F5">
        <w:rPr>
          <w:rStyle w:val="StyleUnderline"/>
          <w:highlight w:val="cyan"/>
        </w:rPr>
        <w:t>what might</w:t>
      </w:r>
      <w:r w:rsidRPr="00861E35">
        <w:rPr>
          <w:rStyle w:val="StyleUnderline"/>
        </w:rPr>
        <w:t xml:space="preserve"> prison industrial complex </w:t>
      </w:r>
      <w:r w:rsidRPr="009465F5">
        <w:rPr>
          <w:rStyle w:val="StyleUnderline"/>
          <w:highlight w:val="cyan"/>
        </w:rPr>
        <w:t>abolition look like through an anti-capitalist lens</w:t>
      </w:r>
      <w:r w:rsidRPr="00861E35">
        <w:rPr>
          <w:rStyle w:val="StyleUnderline"/>
        </w:rPr>
        <w:t>?</w:t>
      </w:r>
      <w:r w:rsidRPr="00073DFA">
        <w:rPr>
          <w:sz w:val="12"/>
        </w:rPr>
        <w:t xml:space="preserve"> Second, </w:t>
      </w:r>
      <w:r w:rsidRPr="009465F5">
        <w:rPr>
          <w:rStyle w:val="StyleUnderline"/>
          <w:highlight w:val="cyan"/>
        </w:rPr>
        <w:t>what does capitalism look like when our struggles to abolish the PIC provide the lens through which we view it</w:t>
      </w:r>
      <w:r w:rsidRPr="00861E35">
        <w:rPr>
          <w:rStyle w:val="StyleUnderline"/>
        </w:rPr>
        <w:t>?</w:t>
      </w:r>
      <w:r w:rsidRPr="00073DFA">
        <w:rPr>
          <w:sz w:val="12"/>
        </w:rPr>
        <w:t xml:space="preserve"> </w:t>
      </w:r>
      <w:r w:rsidRPr="00861E35">
        <w:rPr>
          <w:rStyle w:val="StyleUnderline"/>
        </w:rPr>
        <w:t>The term prison industrial complex helps shift the way that we think and talk about prisons and policing, to shift the way that we explain why imprisonment and policing exist in the first place</w:t>
      </w:r>
      <w:r w:rsidRPr="00073DFA">
        <w:rPr>
          <w:sz w:val="12"/>
        </w:rPr>
        <w:t xml:space="preserve">. Whereas the all-too-prevalent explanation says we need prisons as a solution to crime and other social problems, </w:t>
      </w:r>
      <w:r w:rsidRPr="009465F5">
        <w:rPr>
          <w:rStyle w:val="StyleUnderline"/>
          <w:highlight w:val="cyan"/>
        </w:rPr>
        <w:t>the term prison industrial complex suggests that in order</w:t>
      </w:r>
      <w:r w:rsidRPr="00861E35">
        <w:rPr>
          <w:rStyle w:val="StyleUnderline"/>
        </w:rPr>
        <w:t xml:space="preserve"> both </w:t>
      </w:r>
      <w:r w:rsidRPr="009465F5">
        <w:rPr>
          <w:rStyle w:val="StyleUnderline"/>
          <w:highlight w:val="cyan"/>
        </w:rPr>
        <w:t>to explain and</w:t>
      </w:r>
      <w:r w:rsidRPr="00861E35">
        <w:rPr>
          <w:rStyle w:val="StyleUnderline"/>
        </w:rPr>
        <w:t xml:space="preserve"> to </w:t>
      </w:r>
      <w:r w:rsidRPr="009465F5">
        <w:rPr>
          <w:rStyle w:val="StyleUnderline"/>
          <w:highlight w:val="cyan"/>
        </w:rPr>
        <w:t xml:space="preserve">fight </w:t>
      </w:r>
      <w:r w:rsidRPr="002E4458">
        <w:rPr>
          <w:rStyle w:val="StyleUnderline"/>
        </w:rPr>
        <w:t>the</w:t>
      </w:r>
      <w:r w:rsidRPr="00861E35">
        <w:rPr>
          <w:rStyle w:val="StyleUnderline"/>
        </w:rPr>
        <w:t xml:space="preserve"> racist system of </w:t>
      </w:r>
      <w:r w:rsidRPr="009465F5">
        <w:rPr>
          <w:rStyle w:val="StyleUnderline"/>
          <w:highlight w:val="cyan"/>
        </w:rPr>
        <w:t>imprisonment, we needed to ask, who benefits from policing and prisons</w:t>
      </w:r>
      <w:r w:rsidRPr="00861E35">
        <w:rPr>
          <w:rStyle w:val="StyleUnderline"/>
        </w:rPr>
        <w:t>?</w:t>
      </w:r>
      <w:r w:rsidRPr="00073DFA">
        <w:rPr>
          <w:sz w:val="12"/>
        </w:rPr>
        <w:t xml:space="preserve"> Who makes money? Who gets elected and reelected? Who gets a career? Why is it that </w:t>
      </w:r>
      <w:r w:rsidRPr="00861E35">
        <w:rPr>
          <w:rStyle w:val="StyleUnderline"/>
        </w:rPr>
        <w:t>the US has spent millions of dollars on new prison beds even as the rate of crime has fallen</w:t>
      </w:r>
      <w:r w:rsidRPr="00073DFA">
        <w:rPr>
          <w:sz w:val="12"/>
        </w:rPr>
        <w:t>? How is it that, as Ruthie Gilmore puts it “</w:t>
      </w:r>
      <w:r w:rsidRPr="009465F5">
        <w:rPr>
          <w:rStyle w:val="StyleUnderline"/>
          <w:highlight w:val="cyan"/>
        </w:rPr>
        <w:t>punishment has become as industrialized as making cars, clothing, or missiles, or growing cotton</w:t>
      </w:r>
      <w:r w:rsidRPr="00073DFA">
        <w:rPr>
          <w:sz w:val="12"/>
        </w:rPr>
        <w:t xml:space="preserve">”? Why prisons, rather than some other industry? Why, as Craig Gilmore’s interview with James Kilgore in this issue suggests, do people who do not benefit directly from the PIC believe it to be necessary? What makes people believe that prisons solve problems? Asking these questions reminds us that </w:t>
      </w:r>
      <w:r w:rsidRPr="009465F5">
        <w:rPr>
          <w:rStyle w:val="StyleUnderline"/>
          <w:highlight w:val="cyan"/>
        </w:rPr>
        <w:t>in order to fight the PIC, we need</w:t>
      </w:r>
      <w:r w:rsidRPr="00861E35">
        <w:rPr>
          <w:rStyle w:val="StyleUnderline"/>
        </w:rPr>
        <w:t xml:space="preserve"> also </w:t>
      </w:r>
      <w:r w:rsidRPr="009465F5">
        <w:rPr>
          <w:rStyle w:val="StyleUnderline"/>
          <w:highlight w:val="cyan"/>
        </w:rPr>
        <w:t>to fight the social, political, and economic systems that make the PIC possible</w:t>
      </w:r>
      <w:r w:rsidRPr="00861E35">
        <w:rPr>
          <w:rStyle w:val="StyleUnderline"/>
        </w:rPr>
        <w:t xml:space="preserve"> in the first place. What we gain from analyzing that system is the ability to imagine how the </w:t>
      </w:r>
      <w:r w:rsidRPr="009465F5">
        <w:rPr>
          <w:rStyle w:val="StyleUnderline"/>
          <w:highlight w:val="cyan"/>
        </w:rPr>
        <w:t>abolitionist struggle intertwines and intersects with other struggles</w:t>
      </w:r>
      <w:r w:rsidRPr="00073DFA">
        <w:rPr>
          <w:sz w:val="12"/>
        </w:rPr>
        <w:t xml:space="preserve">. Taken as a whole, the pieces in this issue insist that </w:t>
      </w:r>
      <w:r w:rsidRPr="00861E35">
        <w:rPr>
          <w:rStyle w:val="StyleUnderline"/>
        </w:rPr>
        <w:t xml:space="preserve">we understand how </w:t>
      </w:r>
      <w:r w:rsidRPr="009465F5">
        <w:rPr>
          <w:rStyle w:val="StyleUnderline"/>
          <w:highlight w:val="cyan"/>
        </w:rPr>
        <w:t>housing justice is an abolitionist struggle</w:t>
      </w:r>
      <w:r w:rsidRPr="00073DFA">
        <w:rPr>
          <w:sz w:val="12"/>
        </w:rPr>
        <w:t xml:space="preserve"> (in Bruce Reilly’s piece), </w:t>
      </w:r>
      <w:r w:rsidRPr="00861E35">
        <w:rPr>
          <w:rStyle w:val="StyleUnderline"/>
        </w:rPr>
        <w:t xml:space="preserve">how </w:t>
      </w:r>
      <w:r w:rsidRPr="009465F5">
        <w:rPr>
          <w:rStyle w:val="StyleUnderline"/>
          <w:highlight w:val="cyan"/>
        </w:rPr>
        <w:t>social inequality is giving rise to new forms of imprisonment</w:t>
      </w:r>
      <w:r w:rsidRPr="00073DFA">
        <w:rPr>
          <w:sz w:val="12"/>
        </w:rPr>
        <w:t xml:space="preserve"> (in Micah West’s piece), </w:t>
      </w:r>
      <w:r w:rsidRPr="00861E35">
        <w:rPr>
          <w:rStyle w:val="StyleUnderline"/>
        </w:rPr>
        <w:t xml:space="preserve">how </w:t>
      </w:r>
      <w:r w:rsidRPr="009465F5">
        <w:rPr>
          <w:rStyle w:val="StyleUnderline"/>
          <w:highlight w:val="cyan"/>
        </w:rPr>
        <w:t>globalization fuels and is fueled by the PIC</w:t>
      </w:r>
      <w:r w:rsidRPr="00073DFA">
        <w:rPr>
          <w:sz w:val="12"/>
        </w:rPr>
        <w:t xml:space="preserve"> (in Rachel Herzing’s interview with Linda Evans and Eve Goldberg), </w:t>
      </w:r>
      <w:r w:rsidRPr="00861E35">
        <w:rPr>
          <w:rStyle w:val="StyleUnderline"/>
        </w:rPr>
        <w:t>and how the US’s exportation of the War on Drugs has also involved the exportation of the US prison model</w:t>
      </w:r>
      <w:r w:rsidRPr="00073DFA">
        <w:rPr>
          <w:sz w:val="12"/>
        </w:rPr>
        <w:t xml:space="preserve"> (in Julie de Dardel’s piece). </w:t>
      </w:r>
      <w:r w:rsidRPr="009465F5">
        <w:rPr>
          <w:rStyle w:val="Emphasis"/>
          <w:highlight w:val="cyan"/>
        </w:rPr>
        <w:t>Placing the PIC at the center of the way that we think about capitalism troubles the lie at the heart of capitalist ideology—the notion capitalism has given rise to freedom and democracy around the world</w:t>
      </w:r>
      <w:r w:rsidRPr="00073DFA">
        <w:rPr>
          <w:sz w:val="12"/>
        </w:rPr>
        <w:t xml:space="preserve">. In response, the abolitionist asks, freedom for whom? Which world? </w:t>
      </w:r>
      <w:r w:rsidRPr="002E4458">
        <w:rPr>
          <w:rStyle w:val="StyleUnderline"/>
        </w:rPr>
        <w:t xml:space="preserve">For </w:t>
      </w:r>
      <w:r w:rsidRPr="009465F5">
        <w:rPr>
          <w:rStyle w:val="StyleUnderline"/>
          <w:highlight w:val="cyan"/>
        </w:rPr>
        <w:t>the world</w:t>
      </w:r>
      <w:r w:rsidRPr="002E4458">
        <w:rPr>
          <w:rStyle w:val="StyleUnderline"/>
        </w:rPr>
        <w:t xml:space="preserve"> in which </w:t>
      </w:r>
      <w:r w:rsidRPr="009465F5">
        <w:rPr>
          <w:rStyle w:val="StyleUnderline"/>
          <w:highlight w:val="cyan"/>
        </w:rPr>
        <w:t>the abolitionist</w:t>
      </w:r>
      <w:r w:rsidRPr="002E4458">
        <w:rPr>
          <w:rStyle w:val="StyleUnderline"/>
        </w:rPr>
        <w:t xml:space="preserve"> sets to work and </w:t>
      </w:r>
      <w:r w:rsidRPr="009465F5">
        <w:rPr>
          <w:rStyle w:val="StyleUnderline"/>
          <w:highlight w:val="cyan"/>
        </w:rPr>
        <w:t>seeks to transform</w:t>
      </w:r>
      <w:r w:rsidRPr="002E4458">
        <w:rPr>
          <w:rStyle w:val="StyleUnderline"/>
        </w:rPr>
        <w:t xml:space="preserve">, the world in which the abolitionist finds community </w:t>
      </w:r>
      <w:r w:rsidRPr="009465F5">
        <w:rPr>
          <w:rStyle w:val="StyleUnderline"/>
          <w:highlight w:val="cyan"/>
        </w:rPr>
        <w:t>is</w:t>
      </w:r>
      <w:r w:rsidRPr="002E4458">
        <w:rPr>
          <w:rStyle w:val="StyleUnderline"/>
        </w:rPr>
        <w:t xml:space="preserve"> also </w:t>
      </w:r>
      <w:r w:rsidRPr="009465F5">
        <w:rPr>
          <w:rStyle w:val="StyleUnderline"/>
          <w:highlight w:val="cyan"/>
        </w:rPr>
        <w:t>the world in which capitalism has sought to find freedom and security in unfreedom. The abolitionist knows</w:t>
      </w:r>
      <w:r w:rsidRPr="002E4458">
        <w:rPr>
          <w:rStyle w:val="StyleUnderline"/>
        </w:rPr>
        <w:t xml:space="preserve"> that </w:t>
      </w:r>
      <w:r w:rsidRPr="009465F5">
        <w:rPr>
          <w:rStyle w:val="StyleUnderline"/>
          <w:highlight w:val="cyan"/>
        </w:rPr>
        <w:t>capitalism saw its dawn in the captivity industry that</w:t>
      </w:r>
      <w:r w:rsidRPr="002E4458">
        <w:rPr>
          <w:rStyle w:val="StyleUnderline"/>
        </w:rPr>
        <w:t xml:space="preserve"> kidnapping and </w:t>
      </w:r>
      <w:r w:rsidRPr="009465F5">
        <w:rPr>
          <w:rStyle w:val="StyleUnderline"/>
          <w:highlight w:val="cyan"/>
        </w:rPr>
        <w:t>shackled millions of Africans, commodifying their bodies and labor as a source of wealth; in the warfare industry that deployed murder, displacement, and sexual violence to transform Native lands into colonial properties and plantations</w:t>
      </w:r>
      <w:r w:rsidRPr="002E4458">
        <w:rPr>
          <w:rStyle w:val="StyleUnderline"/>
        </w:rPr>
        <w:t>. Plantation slavery instituted on Native lands has its afterlife in the modern prison system</w:t>
      </w:r>
      <w:r w:rsidRPr="00073DFA">
        <w:rPr>
          <w:sz w:val="12"/>
        </w:rPr>
        <w:t xml:space="preserve">, as Brionne DeDecker’s article on Louisiana incarceration demonstrates. The world, then, in which the abolitionist’s struggle begins is a world where as James Baldwin once wrote in solidarity with a then-imprisoned Angela Davis, people are taught to “measure their safety in chains and corpses.” </w:t>
      </w:r>
      <w:r w:rsidRPr="009465F5">
        <w:rPr>
          <w:rStyle w:val="StyleUnderline"/>
          <w:highlight w:val="cyan"/>
        </w:rPr>
        <w:t>Chains, corpses, and</w:t>
      </w:r>
      <w:r w:rsidRPr="00073DFA">
        <w:rPr>
          <w:sz w:val="12"/>
        </w:rPr>
        <w:t xml:space="preserve">, we might add, </w:t>
      </w:r>
      <w:r w:rsidRPr="009465F5">
        <w:rPr>
          <w:rStyle w:val="StyleUnderline"/>
          <w:highlight w:val="cyan"/>
        </w:rPr>
        <w:t>cages: this, to the abolitionist, is what capitalism looks like</w:t>
      </w:r>
      <w:r w:rsidRPr="00073DFA">
        <w:rPr>
          <w:sz w:val="12"/>
        </w:rPr>
        <w:t xml:space="preserve">. As this issue goes to press, an Israeli military offensive on the Palestinian people Gaza brings the death toll to over 2,100 in the last 47 days. Over 500 of the dead have been children. If, as Noam Chomsky has suggested, Gaza is “the world’s largest open-air prison,” the $9.9 million per day that the US government sends to Israel is a sharp reminder that </w:t>
      </w:r>
      <w:r w:rsidRPr="009465F5">
        <w:rPr>
          <w:rStyle w:val="StyleUnderline"/>
          <w:highlight w:val="cyan"/>
        </w:rPr>
        <w:t>in the context of racial capitalism, the prison industrial complex, colonial occupation, and American empire are interwoven.</w:t>
      </w:r>
      <w:r w:rsidRPr="00073DFA">
        <w:rPr>
          <w:sz w:val="12"/>
        </w:rPr>
        <w:t xml:space="preserve"> We recognize those same forces at work presently in Ferguson, Missouri, in the wake of the police execution of Black teenager Michael Brown. Here, local police, Missouri Highway Patrol, and the National Guard have set the technologies of capitalist warmaking/warmongering—assault rifles, tear gas, flashbangs—against the largely Black community that has risen up in response. The expressions of solidarity sent by Palestinan residents in Gaza to the Ferguson uprising echo across a new and yet familiar landscape a message of solidarity sent by the poet June Jordan in 1982: I was born a Black woman and now I am become a Palestinian Against the relentless laughter of evil there is less and less living room and where are my loved ones? It is time to make our way home. Things look different when one resides in this world, where the story capitalism tells is not freedom but violence, not safety but </w:t>
      </w:r>
      <w:r w:rsidRPr="00073DFA">
        <w:rPr>
          <w:sz w:val="12"/>
        </w:rPr>
        <w:lastRenderedPageBreak/>
        <w:t xml:space="preserve">shackles. </w:t>
      </w:r>
      <w:r w:rsidRPr="002E4458">
        <w:rPr>
          <w:rStyle w:val="StyleUnderline"/>
        </w:rPr>
        <w:t>The abolitionist knows that to struggle against capitalism is to struggle to make living room, to make room, that is, for another kind of life to flourish.</w:t>
      </w:r>
    </w:p>
    <w:p w14:paraId="61BA7430" w14:textId="77777777" w:rsidR="0057264C" w:rsidRDefault="0057264C" w:rsidP="0057264C"/>
    <w:p w14:paraId="4908344C" w14:textId="77777777" w:rsidR="0057264C" w:rsidRDefault="0057264C" w:rsidP="0057264C"/>
    <w:p w14:paraId="5ACB1FCC" w14:textId="77777777" w:rsidR="0057264C" w:rsidRPr="00C54559" w:rsidRDefault="0057264C" w:rsidP="0057264C"/>
    <w:p w14:paraId="3D8FCD4B" w14:textId="77777777" w:rsidR="0057264C" w:rsidRDefault="0057264C" w:rsidP="0057264C">
      <w:pPr>
        <w:pStyle w:val="Heading3"/>
      </w:pPr>
      <w:bookmarkStart w:id="18" w:name="_Toc489166693"/>
      <w:r>
        <w:lastRenderedPageBreak/>
        <w:t>Link—“Cap First” – Dillon</w:t>
      </w:r>
      <w:bookmarkEnd w:id="18"/>
    </w:p>
    <w:p w14:paraId="50C39D92" w14:textId="77777777" w:rsidR="0057264C" w:rsidRDefault="0057264C" w:rsidP="0057264C"/>
    <w:p w14:paraId="7B80D662" w14:textId="77777777" w:rsidR="0057264C" w:rsidRDefault="0057264C" w:rsidP="0057264C">
      <w:pPr>
        <w:rPr>
          <w:rFonts w:eastAsiaTheme="majorEastAsia" w:cstheme="majorBidi"/>
          <w:b/>
          <w:iCs/>
          <w:sz w:val="26"/>
        </w:rPr>
      </w:pPr>
      <w:r>
        <w:rPr>
          <w:rFonts w:eastAsiaTheme="majorEastAsia" w:cstheme="majorBidi"/>
          <w:b/>
          <w:iCs/>
          <w:sz w:val="26"/>
        </w:rPr>
        <w:t>Slavery—and its contemporary manifestation as the prison--are the condition of possibility for neoliberalism—cannot challenge neoliberalism without first accounting for antiblackness in the afterlife of slavery</w:t>
      </w:r>
    </w:p>
    <w:p w14:paraId="18AD6078" w14:textId="77777777" w:rsidR="0057264C" w:rsidRPr="00E700BB" w:rsidRDefault="0057264C" w:rsidP="0057264C">
      <w:r>
        <w:rPr>
          <w:rStyle w:val="Style13ptBold"/>
        </w:rPr>
        <w:t>Dill</w:t>
      </w:r>
      <w:r w:rsidRPr="00E700BB">
        <w:rPr>
          <w:rStyle w:val="Style13ptBold"/>
        </w:rPr>
        <w:t>on, 13</w:t>
      </w:r>
      <w:r w:rsidRPr="00E700BB">
        <w:t xml:space="preserve"> (Stephon, Fugitive Life:  Race, Gender, and the Rise of the Neoliberal-Carceral State //Daniels)</w:t>
      </w:r>
    </w:p>
    <w:p w14:paraId="4E5AA09A" w14:textId="77777777" w:rsidR="0057264C" w:rsidRPr="00756FB9" w:rsidRDefault="0057264C" w:rsidP="0057264C">
      <w:pPr>
        <w:rPr>
          <w:rStyle w:val="StyleUnderline"/>
        </w:rPr>
      </w:pPr>
      <w:r w:rsidRPr="00756FB9">
        <w:t xml:space="preserve">For Shakur, the regulations of a burgeoning neoliberal-carceral state possessed life in ways that rendered the free world an extension of the prison. </w:t>
      </w:r>
      <w:r w:rsidRPr="00756FB9">
        <w:rPr>
          <w:highlight w:val="cyan"/>
          <w:u w:val="single"/>
        </w:rPr>
        <w:t>An assemblage of race, gender, capital, policing, and penal technologies produced a symbiosis between the deindustrialized landscape of the late 20th century urban United States and the gendered racisms of an emerging prison-industrial complex</w:t>
      </w:r>
      <w:r w:rsidRPr="00756FB9">
        <w:t xml:space="preserve">. Diffuse structural networks of racism and sexism mimicked the steel bars of a cage. This is </w:t>
      </w:r>
      <w:r w:rsidRPr="00756FB9">
        <w:rPr>
          <w:highlight w:val="cyan"/>
          <w:u w:val="single"/>
        </w:rPr>
        <w:t>the complicity between freedom and captivity, the entanglements between the living and the living dead, and the hemorrhaging of a buried past into the imagined progress of the present. For Shakur,</w:t>
      </w:r>
      <w:r w:rsidRPr="00756FB9">
        <w:rPr>
          <w:highlight w:val="cyan"/>
        </w:rPr>
        <w:t xml:space="preserve"> </w:t>
      </w:r>
      <w:r w:rsidRPr="00756FB9">
        <w:rPr>
          <w:highlight w:val="cyan"/>
          <w:u w:val="single"/>
        </w:rPr>
        <w:t>prison looked like and felt like nineteenth century chattel slavery</w:t>
      </w:r>
      <w:r w:rsidRPr="00756FB9">
        <w:rPr>
          <w:b/>
          <w:highlight w:val="cyan"/>
        </w:rPr>
        <w:t>: “</w:t>
      </w:r>
      <w:r w:rsidRPr="00756FB9">
        <w:rPr>
          <w:b/>
          <w:highlight w:val="cyan"/>
          <w:u w:val="single"/>
        </w:rPr>
        <w:t>We sit in the bull pen. We are all black. All restless. And we are all freezing.”</w:t>
      </w:r>
      <w:r w:rsidRPr="00756FB9">
        <w:t xml:space="preserve">25 In the essay, affect continually forces the past to open directly onto the present.26 The sensations and feelings of frozen skin speaks in a way that words cannot. </w:t>
      </w:r>
      <w:r w:rsidRPr="00756FB9">
        <w:rPr>
          <w:highlight w:val="cyan"/>
          <w:u w:val="single"/>
        </w:rPr>
        <w:t>In prison, shivering black flesh weighted with chains looked like slavery</w:t>
      </w:r>
      <w:r w:rsidRPr="00756FB9">
        <w:t xml:space="preserve"> to Shakur. As a fugitive who now has political asylum in Cuba, she understands herself as a twenty-first century runaway slave, a “maroon woman.”27 Although Shakur’s essay does not name neoliberalism explicitly, we can read it as a black feminist theorization of neoliberalism at the very moment of its emergence. Indeed, it is a narration of the drastic racialized and gendered restructurings of social and economic life in the 1970s United States from the perspective of someone detained for resisting those changes. Written by a captured member of the underground black liberation movement, the text names the discourses and (state) violence neoliberalism requires yet erases. Neoliberalism is most certainly an economic doctrine that prioritizes the mobility and expansion of capital at all costs, but its mechanisms exceed the liberation of the market from the repression of the state. As Shakur indicates, </w:t>
      </w:r>
      <w:r w:rsidRPr="00756FB9">
        <w:rPr>
          <w:highlight w:val="cyan"/>
          <w:u w:val="single"/>
        </w:rPr>
        <w:t>one of the conditions of possibility for the emergence of the neoliberal state is the kinship shared between the free world and the prison—an affinity structured and produced by an anti blackness inaugurated under chattel-slavery</w:t>
      </w:r>
      <w:r w:rsidRPr="00756FB9">
        <w:rPr>
          <w:highlight w:val="cyan"/>
        </w:rPr>
        <w:t>.</w:t>
      </w:r>
      <w:r w:rsidRPr="00756FB9">
        <w:t xml:space="preserve"> More over, as Shakur argues throughout the essay,</w:t>
      </w:r>
      <w:r w:rsidRPr="00756FB9">
        <w:rPr>
          <w:u w:val="single"/>
        </w:rPr>
        <w:t xml:space="preserve"> </w:t>
      </w:r>
      <w:r w:rsidRPr="00756FB9">
        <w:rPr>
          <w:highlight w:val="cyan"/>
          <w:u w:val="single"/>
        </w:rPr>
        <w:t>the technologies of immobilization utilized by the neoliberal state specifically target black women,</w:t>
      </w:r>
      <w:r w:rsidRPr="00756FB9">
        <w:rPr>
          <w:u w:val="single"/>
        </w:rPr>
        <w:t xml:space="preserve"> </w:t>
      </w:r>
      <w:r w:rsidRPr="00756FB9">
        <w:t xml:space="preserve">a process connected to the emergence of the black feminist. By reading black feminist texts from the 1970s as implicit theories of neoliberalism, we can come to understand the formation and implementation of neoliberalism in a new light. Shakur not only connects an emergent neoliberalism to a rapidly expanding prison regime, she also links the contemporary prison to chattel slavery—an institutional, affective, and discursive connection apprehended by Angela Davis’s phrase, </w:t>
      </w:r>
      <w:r w:rsidRPr="00756FB9">
        <w:rPr>
          <w:u w:val="single"/>
        </w:rPr>
        <w:t>“</w:t>
      </w:r>
      <w:r w:rsidRPr="00756FB9">
        <w:rPr>
          <w:rStyle w:val="StyleUnderline"/>
        </w:rPr>
        <w:t>From the prison of slavery to the slavery of prison.”</w:t>
      </w:r>
      <w:r w:rsidRPr="00756FB9">
        <w:t xml:space="preserve">28 The connections made by Shakur between the prison and </w:t>
      </w:r>
      <w:r w:rsidRPr="00756FB9">
        <w:rPr>
          <w:rStyle w:val="StyleUnderline"/>
        </w:rPr>
        <w:t>neoliberalism</w:t>
      </w:r>
      <w:r w:rsidRPr="00756FB9">
        <w:t xml:space="preserve">, and between slavery and the prison, have been thoroughly explored by many scholars.29 Indeed, during the past two decades, a growing body of scholarship </w:t>
      </w:r>
      <w:r w:rsidRPr="00756FB9">
        <w:rPr>
          <w:rStyle w:val="StyleUnderline"/>
        </w:rPr>
        <w:t>has affirmed and extended</w:t>
      </w:r>
      <w:r w:rsidRPr="00756FB9">
        <w:t xml:space="preserve"> Shakur’s analysis of blackness, slavery, and the prison by exploring what Saidiya Hartman calls </w:t>
      </w:r>
      <w:r w:rsidRPr="00756FB9">
        <w:rPr>
          <w:rStyle w:val="StyleUnderline"/>
        </w:rPr>
        <w:t>“the afterlife of slavery.”</w:t>
      </w:r>
    </w:p>
    <w:p w14:paraId="05D018F4" w14:textId="77777777" w:rsidR="0057264C" w:rsidRPr="00EF446E" w:rsidRDefault="0057264C" w:rsidP="0057264C">
      <w:pPr>
        <w:pStyle w:val="Heading4"/>
      </w:pPr>
      <w:r>
        <w:t>Their analysis of capitalism—which thinks slavery appendage to state and capital rather than foundational—figures antiblack violence as aberration and black freedom as impossible—only our alternative is adequate to the task of thinking the unthought of both pro and anti-capitalist frameworks (H&amp;N specific underlining)</w:t>
      </w:r>
    </w:p>
    <w:p w14:paraId="1B59F66D" w14:textId="77777777" w:rsidR="0057264C" w:rsidRPr="00FA792E" w:rsidRDefault="0057264C" w:rsidP="0057264C">
      <w:r>
        <w:rPr>
          <w:rStyle w:val="Style13ptBold"/>
        </w:rPr>
        <w:t>Dill</w:t>
      </w:r>
      <w:r w:rsidRPr="00E700BB">
        <w:rPr>
          <w:rStyle w:val="Style13ptBold"/>
        </w:rPr>
        <w:t>on, 13</w:t>
      </w:r>
      <w:r>
        <w:t xml:space="preserve"> (Stephe</w:t>
      </w:r>
      <w:r w:rsidRPr="00E700BB">
        <w:t>n, Fugitive Life:  Race, Gender, and the Rise of the Neoliberal-Carceral State //Daniels)</w:t>
      </w:r>
    </w:p>
    <w:p w14:paraId="654F6666" w14:textId="77777777" w:rsidR="0057264C" w:rsidRPr="007870E3" w:rsidRDefault="0057264C" w:rsidP="0057264C">
      <w:r w:rsidRPr="007870E3">
        <w:rPr>
          <w:u w:val="single"/>
        </w:rPr>
        <w:lastRenderedPageBreak/>
        <w:t xml:space="preserve">If </w:t>
      </w:r>
      <w:r w:rsidRPr="007870E3">
        <w:rPr>
          <w:b/>
          <w:highlight w:val="cyan"/>
          <w:u w:val="single"/>
        </w:rPr>
        <w:t>chattel slavery's foundational relationship to the contemporary distribution of life and death is often under theorized, overlooked, or erased within normative epistemologies</w:t>
      </w:r>
      <w:r w:rsidRPr="007870E3">
        <w:t xml:space="preserve"> (and within progressive, radical, feminist, and queer formations), </w:t>
      </w:r>
      <w:r w:rsidRPr="007870E3">
        <w:rPr>
          <w:b/>
          <w:highlight w:val="cyan"/>
          <w:u w:val="single"/>
        </w:rPr>
        <w:t>its connection to capitalism is an epistemological impossibility</w:t>
      </w:r>
      <w:r w:rsidRPr="007870E3">
        <w:rPr>
          <w:highlight w:val="cyan"/>
          <w:u w:val="single"/>
        </w:rPr>
        <w:t>.</w:t>
      </w:r>
      <w:r w:rsidRPr="007870E3">
        <w:t xml:space="preserve"> According to Walter Johnson, </w:t>
      </w:r>
      <w:r w:rsidRPr="007870E3">
        <w:rPr>
          <w:rStyle w:val="StyleUnderline"/>
        </w:rPr>
        <w:t>under the historical terms that frame western political economy, understanding slavery as capitalism is unthinkable because there are no adequate epistemological instruments available to make sense of such a connection</w:t>
      </w:r>
      <w:r w:rsidRPr="007870E3">
        <w:t xml:space="preserve">.67 </w:t>
      </w:r>
      <w:r w:rsidRPr="007870E3">
        <w:rPr>
          <w:rStyle w:val="StyleUnderline"/>
        </w:rPr>
        <w:t>In both Smithian and Marxist economics,</w:t>
      </w:r>
      <w:r w:rsidRPr="007870E3">
        <w:t xml:space="preserve"> </w:t>
      </w:r>
      <w:r w:rsidRPr="007870E3">
        <w:rPr>
          <w:b/>
          <w:highlight w:val="cyan"/>
          <w:u w:val="single"/>
        </w:rPr>
        <w:t>slavery is an un-theorized foundation to the history of capitalism</w:t>
      </w:r>
      <w:r w:rsidRPr="007870E3">
        <w:rPr>
          <w:rStyle w:val="StyleUnderline"/>
        </w:rPr>
        <w:t>, "an un-thought (even when present) past to the inevitable emergence of the present."</w:t>
      </w:r>
      <w:r w:rsidRPr="007870E3">
        <w:t xml:space="preserve">68 </w:t>
      </w:r>
      <w:r w:rsidRPr="007870E3">
        <w:rPr>
          <w:b/>
          <w:highlight w:val="cyan"/>
          <w:u w:val="single"/>
        </w:rPr>
        <w:t>Slavery is understood to have a temporal relation to capitalism instead of a spatial one</w:t>
      </w:r>
      <w:r w:rsidRPr="007870E3">
        <w:rPr>
          <w:b/>
          <w:highlight w:val="cyan"/>
        </w:rPr>
        <w:t xml:space="preserve">. </w:t>
      </w:r>
      <w:r w:rsidRPr="007870E3">
        <w:rPr>
          <w:b/>
          <w:highlight w:val="cyan"/>
          <w:u w:val="single"/>
        </w:rPr>
        <w:t>That is, slavery is theorized as pre-capitalist, as opposed to animating</w:t>
      </w:r>
      <w:r w:rsidRPr="007870E3">
        <w:rPr>
          <w:highlight w:val="cyan"/>
          <w:u w:val="single"/>
        </w:rPr>
        <w:t xml:space="preserve">, </w:t>
      </w:r>
      <w:r w:rsidRPr="007870E3">
        <w:rPr>
          <w:u w:val="single"/>
        </w:rPr>
        <w:t xml:space="preserve">colluding with, or being indistinguishable from capitalism.69 </w:t>
      </w:r>
      <w:r w:rsidRPr="007870E3">
        <w:rPr>
          <w:b/>
          <w:highlight w:val="cyan"/>
          <w:u w:val="single"/>
        </w:rPr>
        <w:t>The problem of slavery’s status as the unthinkable history of capitalism is not isolated to the shortcomings of economic theory—it stems from western liberal epistemologie</w:t>
      </w:r>
      <w:r w:rsidRPr="007870E3">
        <w:rPr>
          <w:highlight w:val="cyan"/>
          <w:u w:val="single"/>
        </w:rPr>
        <w:t>s</w:t>
      </w:r>
      <w:r w:rsidRPr="007870E3">
        <w:t xml:space="preserve">. As Michel-Rolph Trouillot argues, </w:t>
      </w:r>
      <w:r w:rsidRPr="007870E3">
        <w:rPr>
          <w:rStyle w:val="StyleUnderline"/>
          <w:highlight w:val="green"/>
        </w:rPr>
        <w:t>the Haitian Revolution was unthinkable</w:t>
      </w:r>
      <w:r w:rsidRPr="007870E3">
        <w:rPr>
          <w:rStyle w:val="StyleUnderline"/>
        </w:rPr>
        <w:t xml:space="preserve"> in Europe and the United States </w:t>
      </w:r>
      <w:r w:rsidRPr="007870E3">
        <w:rPr>
          <w:rStyle w:val="StyleUnderline"/>
          <w:highlight w:val="green"/>
        </w:rPr>
        <w:t>because it challenged the ontological ordering of the planet under racism and colonialism.</w:t>
      </w:r>
      <w:r w:rsidRPr="007870E3">
        <w:t xml:space="preserve"> According to Trouillot, in 1791 </w:t>
      </w:r>
      <w:r w:rsidRPr="007870E3">
        <w:rPr>
          <w:rStyle w:val="StyleUnderline"/>
        </w:rPr>
        <w:t xml:space="preserve">there was not one public debate on record in England, France, or the United States on the right of slaves to achieve self-determination, let alone the right to do so through armed resistance.70 Simply, </w:t>
      </w:r>
      <w:r w:rsidRPr="007870E3">
        <w:rPr>
          <w:rStyle w:val="StyleUnderline"/>
          <w:highlight w:val="green"/>
        </w:rPr>
        <w:t>slavery did not present an ethical dilemma for the white world; its moral crises were unthought.</w:t>
      </w:r>
      <w:r w:rsidRPr="007870E3">
        <w:rPr>
          <w:highlight w:val="green"/>
        </w:rPr>
        <w:t xml:space="preserve">71 </w:t>
      </w:r>
      <w:r w:rsidRPr="007870E3">
        <w:rPr>
          <w:rStyle w:val="StyleUnderline"/>
          <w:highlight w:val="green"/>
        </w:rPr>
        <w:t>In a similar way, the slave occupies the position of the unthought within dominant epistemologies. While the structural position of the worker has animated much of the left for the last two hundred years,</w:t>
      </w:r>
      <w:r w:rsidRPr="007870E3">
        <w:rPr>
          <w:rStyle w:val="StyleUnderline"/>
        </w:rPr>
        <w:t xml:space="preserve"> </w:t>
      </w:r>
      <w:r w:rsidRPr="007870E3">
        <w:rPr>
          <w:b/>
          <w:highlight w:val="cyan"/>
          <w:u w:val="single"/>
        </w:rPr>
        <w:t>the positionality and demands of the slave elude hegemonic and resistant forms of thought. For example, Boggs writes that black people remain “invisible” in the white radical imagination because white Marxists regard black militants as unfinished products who will arrive at the understanding that racism arises from capitalism and that the working class in the “irreconcilable foe” of capitalism</w:t>
      </w:r>
      <w:r w:rsidRPr="007870E3">
        <w:rPr>
          <w:b/>
          <w:highlight w:val="cyan"/>
        </w:rPr>
        <w:t>.</w:t>
      </w:r>
      <w:r w:rsidRPr="007870E3">
        <w:t xml:space="preserve"> By 69 </w:t>
      </w:r>
      <w:r w:rsidRPr="007870E3">
        <w:rPr>
          <w:rStyle w:val="StyleUnderline"/>
        </w:rPr>
        <w:t xml:space="preserve">Because slavery did not use wage-labor, many Marxists have argued that it was wasteful and inflexible and thus does not meet a strict definition of capitalism. Marx himself did not consider slavery capitalist because, for him, wage-labor exchanging against capital was the essence of capitalism. Under this theory, the forms of domination and subjugation used on the plantation are understood as pre-capitalist and “extraeconomic.” </w:t>
      </w:r>
      <w:r w:rsidRPr="007870E3">
        <w:t xml:space="preserve">In the teleology of some forms of Marxism, industrial capitalism would supersede the precapitalist mercantilism of the plantation. </w:t>
      </w:r>
      <w:r w:rsidRPr="007870E3">
        <w:rPr>
          <w:rStyle w:val="StyleUnderline"/>
        </w:rPr>
        <w:t>Plantations were understood as an aberration from the rational, efficient, commercial calculations of capitalism.</w:t>
      </w:r>
      <w:r w:rsidRPr="007870E3">
        <w:t xml:space="preserve"> Yet, as Robin Blackburn points out the rational calculations used to measure “tight-packing” on slave ships, reproduction, health and life spans, insurance, finance and profit, and so on demonstrates the absolute modernity of the slave trade. For Blackburn</w:t>
      </w:r>
      <w:r w:rsidRPr="007870E3">
        <w:rPr>
          <w:u w:val="single"/>
        </w:rPr>
        <w:t xml:space="preserve">, </w:t>
      </w:r>
      <w:r w:rsidRPr="007870E3">
        <w:rPr>
          <w:b/>
          <w:highlight w:val="cyan"/>
          <w:u w:val="single"/>
        </w:rPr>
        <w:t>the slave trade anticipates and inaugurates many of the practices central to modern capitalism. As a first approximation, then, think of this form of class struggle as a kind of maroonage. Like the slaves who collectively escaped the chains of slavery to construct self-governing communities and quilombos, biopolitical labor-power subtracting from its relation to capital must discover and construct new social relationships, new forms of life that allow it to actualize its productive powers</w:t>
      </w:r>
      <w:r w:rsidRPr="007870E3">
        <w:t xml:space="preserve">. But unlike the maroons, this exodus does not necessarily mean going elsewhere. </w:t>
      </w:r>
      <w:r w:rsidRPr="007870E3">
        <w:rPr>
          <w:b/>
          <w:highlight w:val="cyan"/>
          <w:u w:val="single"/>
        </w:rPr>
        <w:t>We can pursue lines of flight while staying right here, by transforming the relations of production and mode of social organization under which we live</w:t>
      </w:r>
      <w:r w:rsidRPr="007870E3">
        <w:rPr>
          <w:highlight w:val="cyan"/>
        </w:rPr>
        <w:t>.</w:t>
      </w:r>
      <w:r w:rsidRPr="007870E3">
        <w:t xml:space="preserve">72 </w:t>
      </w:r>
      <w:r w:rsidRPr="007870E3">
        <w:rPr>
          <w:rStyle w:val="StyleUnderline"/>
        </w:rPr>
        <w:t>For Hardt and Negri, the forms of class struggle required under the biopolitics of contemporary capitalism are like the tactics mobilized by slaves, even though in the end, the essence of maroonage (escape) is not required; the multitude can change the conditions of power by staying right where they are. By constructing equivalence across time and positionality, Hardt and Negri erase the specificity of chattel slavery—the literal steel chains used to torture and immobilize slaves are compared to the metaphorical chains used by capital to manage the labor of the multitude. In this way, Hardt and Negri reproduce the fungibility of the slave</w:t>
      </w:r>
      <w:r w:rsidRPr="007870E3">
        <w:t xml:space="preserve"> (the slave will be whatever it is most useful for the slave to be). </w:t>
      </w:r>
      <w:r w:rsidRPr="007870E3">
        <w:rPr>
          <w:rStyle w:val="StyleUnderline"/>
          <w:highlight w:val="green"/>
        </w:rPr>
        <w:t>This is</w:t>
      </w:r>
      <w:r w:rsidRPr="007870E3">
        <w:rPr>
          <w:rStyle w:val="StyleUnderline"/>
        </w:rPr>
        <w:t xml:space="preserve"> what Frank Wilderson calls “</w:t>
      </w:r>
      <w:r w:rsidRPr="007870E3">
        <w:rPr>
          <w:rStyle w:val="StyleUnderline"/>
          <w:highlight w:val="green"/>
        </w:rPr>
        <w:t>the ruse of analogy” where “grammars of suffering” that are irreconcilable are made equivalent.</w:t>
      </w:r>
      <w:r w:rsidRPr="007870E3">
        <w:rPr>
          <w:rStyle w:val="StyleUnderline"/>
        </w:rPr>
        <w:t xml:space="preserve"> Simply, the alienation and exploitation of the multitude (or the worker) is not </w:t>
      </w:r>
      <w:r w:rsidRPr="007870E3">
        <w:rPr>
          <w:rStyle w:val="StyleUnderline"/>
        </w:rPr>
        <w:lastRenderedPageBreak/>
        <w:t>comparable to the slave’s expulsion from humanity.</w:t>
      </w:r>
      <w:r w:rsidRPr="007870E3">
        <w:t xml:space="preserve">73 </w:t>
      </w:r>
      <w:r w:rsidRPr="007870E3">
        <w:rPr>
          <w:rStyle w:val="StyleUnderline"/>
        </w:rPr>
        <w:t>Thus, the very attempt to empathetically identify with the slave results in the slave's obliteration.</w:t>
      </w:r>
      <w:r w:rsidRPr="007870E3">
        <w:t xml:space="preserve"> As Hartman writes, "Only if I can see myself in that position can I understand the crisis of that position."74 In order to empathize with the slave, Hardt and Negri insert the multitude into the position of the slave, thus eradicating the slave. The slave becomes a worker, and is thus no longer a slave.75 For Johnson and Trouillot, </w:t>
      </w:r>
      <w:r w:rsidRPr="007870E3">
        <w:rPr>
          <w:rStyle w:val="StyleUnderline"/>
        </w:rPr>
        <w:t xml:space="preserve">slavery’s connection to capitalism and freedom is unthinkable due to the epistemological boundaries of liberal Western thought. However, as evidenced by Hardt and Negri, even if the slave is not forgotten, even when she enters the realm of the thinkable, even when the slave is present, she is often erased. </w:t>
      </w:r>
      <w:r w:rsidRPr="007870E3">
        <w:rPr>
          <w:rStyle w:val="StyleUnderline"/>
          <w:highlight w:val="green"/>
        </w:rPr>
        <w:t>One can stare directly at the slave and not see her. When the slave is made equivalent with what she is not, she is disappeared.</w:t>
      </w:r>
      <w:r w:rsidRPr="007870E3">
        <w:t xml:space="preserve"> As such, the slave and slavery’s structural relation to the national order and capital is unthinkable and frequently unthought.</w:t>
      </w:r>
      <w:r w:rsidRPr="007870E3">
        <w:rPr>
          <w:rStyle w:val="StyleUnderline"/>
        </w:rPr>
        <w:t xml:space="preserve">76 </w:t>
      </w:r>
      <w:r w:rsidRPr="007870E3">
        <w:rPr>
          <w:rStyle w:val="StyleUnderline"/>
          <w:highlight w:val="green"/>
        </w:rPr>
        <w:t>Subsequently, race and white supremacy are constructed as appendages to the state and capital, as opposed to foundations.</w:t>
      </w:r>
      <w:r w:rsidRPr="007870E3">
        <w:t xml:space="preserve"> </w:t>
      </w:r>
    </w:p>
    <w:p w14:paraId="321836BD" w14:textId="77777777" w:rsidR="0057264C" w:rsidRDefault="0057264C" w:rsidP="0057264C">
      <w:pPr>
        <w:pStyle w:val="Heading3"/>
      </w:pPr>
      <w:bookmarkStart w:id="19" w:name="_Toc489166694"/>
      <w:r>
        <w:lastRenderedPageBreak/>
        <w:t>Link—“Cap First” – Wilderson</w:t>
      </w:r>
      <w:bookmarkEnd w:id="19"/>
    </w:p>
    <w:p w14:paraId="65F8C8C6" w14:textId="77777777" w:rsidR="0057264C" w:rsidRPr="00CA095F" w:rsidRDefault="0057264C" w:rsidP="0057264C">
      <w:pPr>
        <w:pStyle w:val="Heading4"/>
      </w:pPr>
      <w:r w:rsidRPr="00CA095F">
        <w:t xml:space="preserve">Their analysis of capitalism cannot account for the irrational underside of wage labor: the accumulation of black flesh that precedes the utility of labor – means their analysis will always be anti-black and incapable of challenging the structure of capitalism rather than just its contingent symptoms </w:t>
      </w:r>
    </w:p>
    <w:p w14:paraId="143B4526" w14:textId="77777777" w:rsidR="0057264C" w:rsidRPr="00CA095F" w:rsidRDefault="0057264C" w:rsidP="0057264C">
      <w:r w:rsidRPr="00CA095F">
        <w:rPr>
          <w:rStyle w:val="Style13ptBold"/>
        </w:rPr>
        <w:t>Wilderson 5</w:t>
      </w:r>
      <w:r w:rsidRPr="00CA095F">
        <w:t xml:space="preserve"> (Frank Wilderson III, January 2005 [“Gramsci’s Black Marx: Whither the Slave in Civil Society” </w:t>
      </w:r>
      <w:hyperlink r:id="rId18" w:history="1">
        <w:r w:rsidRPr="00CA095F">
          <w:t>http://bmorereadinggroup.files.wordpress.com/2012/04/frank_gramsci.pdf</w:t>
        </w:r>
      </w:hyperlink>
      <w:r w:rsidRPr="00CA095F">
        <w:t xml:space="preserve"> - ERW)</w:t>
      </w:r>
    </w:p>
    <w:p w14:paraId="40D887E4" w14:textId="77777777" w:rsidR="0057264C" w:rsidRPr="00CA095F" w:rsidRDefault="0057264C" w:rsidP="0057264C">
      <w:pPr>
        <w:rPr>
          <w:rFonts w:eastAsia="Cambria"/>
          <w:sz w:val="16"/>
        </w:rPr>
      </w:pPr>
      <w:r w:rsidRPr="00CA095F">
        <w:rPr>
          <w:rFonts w:eastAsia="Cambria"/>
          <w:b/>
          <w:color w:val="000000"/>
          <w:highlight w:val="cyan"/>
          <w:u w:val="single"/>
        </w:rPr>
        <w:t>Capitalism was kick-started by the rape of the African continent</w:t>
      </w:r>
      <w:r w:rsidRPr="00CA095F">
        <w:rPr>
          <w:rFonts w:eastAsia="Cambria"/>
          <w:sz w:val="16"/>
        </w:rPr>
        <w:t xml:space="preserve">. This phenomenon is central to neither Gramsci nor Marx. The theoretical importance of emphasizing this in the early 21st century is two-fold: First, </w:t>
      </w:r>
      <w:r w:rsidRPr="00CA095F">
        <w:rPr>
          <w:rFonts w:eastAsia="Cambria"/>
          <w:b/>
          <w:color w:val="000000"/>
          <w:u w:val="single"/>
        </w:rPr>
        <w:t>“</w:t>
      </w:r>
      <w:r w:rsidRPr="00CA095F">
        <w:rPr>
          <w:rFonts w:eastAsia="Cambria"/>
          <w:b/>
          <w:color w:val="000000"/>
          <w:highlight w:val="cyan"/>
          <w:u w:val="single"/>
        </w:rPr>
        <w:t>the socio-political order of the New World”</w:t>
      </w:r>
      <w:r w:rsidRPr="00CA095F">
        <w:rPr>
          <w:rFonts w:eastAsia="Cambria"/>
          <w:sz w:val="16"/>
        </w:rPr>
        <w:t xml:space="preserve"> (Spillers 1987: 67) </w:t>
      </w:r>
      <w:r w:rsidRPr="00CA095F">
        <w:rPr>
          <w:rFonts w:eastAsia="Cambria"/>
          <w:b/>
          <w:color w:val="000000"/>
          <w:highlight w:val="cyan"/>
          <w:u w:val="single"/>
        </w:rPr>
        <w:t>was kick-started by approaching a particular body</w:t>
      </w:r>
      <w:r w:rsidRPr="00CA095F">
        <w:rPr>
          <w:rFonts w:eastAsia="Cambria"/>
          <w:b/>
          <w:color w:val="000000"/>
          <w:u w:val="single"/>
        </w:rPr>
        <w:t xml:space="preserve"> </w:t>
      </w:r>
      <w:r w:rsidRPr="00CA095F">
        <w:rPr>
          <w:rFonts w:eastAsia="Cambria"/>
          <w:sz w:val="16"/>
        </w:rPr>
        <w:t>(</w:t>
      </w:r>
      <w:r w:rsidRPr="00CA095F">
        <w:rPr>
          <w:rFonts w:eastAsia="Cambria"/>
          <w:color w:val="000000"/>
          <w:sz w:val="16"/>
        </w:rPr>
        <w:t xml:space="preserve">a Black body) </w:t>
      </w:r>
      <w:r w:rsidRPr="00CA095F">
        <w:rPr>
          <w:rFonts w:eastAsia="Cambria"/>
          <w:b/>
          <w:color w:val="000000"/>
          <w:highlight w:val="cyan"/>
          <w:u w:val="single"/>
        </w:rPr>
        <w:t>with direct relations of force, not by approaching a White body with variable capital</w:t>
      </w:r>
      <w:r w:rsidRPr="00CA095F">
        <w:rPr>
          <w:rFonts w:eastAsia="Cambria"/>
          <w:sz w:val="16"/>
        </w:rPr>
        <w:t xml:space="preserve">. Thus, one could say that </w:t>
      </w:r>
      <w:r w:rsidRPr="00CA095F">
        <w:rPr>
          <w:rFonts w:eastAsia="Cambria"/>
          <w:b/>
          <w:color w:val="000000"/>
          <w:u w:val="single"/>
        </w:rPr>
        <w:t>slavery—</w:t>
      </w:r>
      <w:r w:rsidRPr="00CA095F">
        <w:rPr>
          <w:rFonts w:eastAsia="Cambria"/>
          <w:b/>
          <w:color w:val="000000"/>
          <w:highlight w:val="cyan"/>
          <w:u w:val="single"/>
        </w:rPr>
        <w:t>the “accumulation” of Black bodies regardless of their utility as laborers</w:t>
      </w:r>
      <w:r w:rsidRPr="00CA095F">
        <w:rPr>
          <w:rFonts w:eastAsia="Cambria"/>
          <w:b/>
          <w:color w:val="000000"/>
          <w:u w:val="single"/>
        </w:rPr>
        <w:t xml:space="preserve"> </w:t>
      </w:r>
      <w:r w:rsidRPr="00CA095F">
        <w:rPr>
          <w:rFonts w:eastAsia="Cambria"/>
          <w:sz w:val="16"/>
        </w:rPr>
        <w:t>(Hartman; Johnson) through an idiom of despotic power (Patterson)—</w:t>
      </w:r>
      <w:r w:rsidRPr="00CA095F">
        <w:rPr>
          <w:rFonts w:eastAsia="Cambria"/>
          <w:b/>
          <w:color w:val="000000"/>
          <w:highlight w:val="cyan"/>
          <w:u w:val="single"/>
        </w:rPr>
        <w:t>is closer to capital's primal desire than is waged oppression</w:t>
      </w:r>
      <w:r w:rsidRPr="00CA095F">
        <w:rPr>
          <w:rFonts w:eastAsia="Cambria"/>
          <w:sz w:val="16"/>
        </w:rPr>
        <w:t xml:space="preserve">—the “exploitation” of unraced bodies (Marx, Lenin, Gramsci) that labor through an idiom of rational/symbolic (the wage) power: A relation of terror as opposed to a relation of hegemony.3 Secondly, </w:t>
      </w:r>
      <w:r w:rsidRPr="00CA095F">
        <w:rPr>
          <w:rFonts w:eastAsia="Cambria"/>
          <w:b/>
          <w:color w:val="000000"/>
          <w:highlight w:val="cyan"/>
          <w:u w:val="single"/>
        </w:rPr>
        <w:t>today, late capital is imposing a renaissance of this original desire, direct relations of force (the prison industrial complex)</w:t>
      </w:r>
      <w:r w:rsidRPr="00CA095F">
        <w:rPr>
          <w:rFonts w:eastAsia="Cambria"/>
          <w:b/>
          <w:color w:val="000000"/>
          <w:u w:val="single"/>
        </w:rPr>
        <w:t xml:space="preserve">, </w:t>
      </w:r>
      <w:r w:rsidRPr="00CA095F">
        <w:rPr>
          <w:rFonts w:eastAsia="Cambria"/>
          <w:sz w:val="16"/>
        </w:rPr>
        <w:t xml:space="preserve">the despotism of the unwaged relation: and </w:t>
      </w:r>
      <w:r w:rsidRPr="00CA095F">
        <w:rPr>
          <w:rFonts w:eastAsia="Cambria"/>
          <w:b/>
          <w:color w:val="000000"/>
          <w:u w:val="single"/>
        </w:rPr>
        <w:t>t</w:t>
      </w:r>
      <w:r w:rsidRPr="00CA095F">
        <w:rPr>
          <w:rFonts w:eastAsia="Cambria"/>
          <w:b/>
          <w:color w:val="000000"/>
          <w:highlight w:val="cyan"/>
          <w:u w:val="single"/>
        </w:rPr>
        <w:t>his Renaissance of slavery has, once again, as its structuring image in libidinal economy, and its primary target in political economy, the Black body</w:t>
      </w:r>
      <w:r w:rsidRPr="00CA095F">
        <w:rPr>
          <w:rFonts w:eastAsia="Cambria"/>
          <w:b/>
          <w:color w:val="000000"/>
          <w:u w:val="single"/>
        </w:rPr>
        <w:t>.</w:t>
      </w:r>
      <w:r w:rsidRPr="00CA095F">
        <w:rPr>
          <w:rFonts w:eastAsia="Cambria"/>
          <w:sz w:val="16"/>
        </w:rPr>
        <w:t xml:space="preserve"> </w:t>
      </w:r>
      <w:r w:rsidRPr="00CA095F">
        <w:rPr>
          <w:rFonts w:eastAsia="Cambria"/>
          <w:color w:val="000000"/>
          <w:sz w:val="16"/>
        </w:rPr>
        <w:t>The value of reintroducing the unthought category of the slave</w:t>
      </w:r>
      <w:r w:rsidRPr="00CA095F">
        <w:rPr>
          <w:rFonts w:eastAsia="Cambria"/>
          <w:sz w:val="16"/>
        </w:rPr>
        <w:t xml:space="preserve">, by way of noting the absence of the Black subject, lies in the Black subject’s potential for extending the demand placed on state/capital formations because </w:t>
      </w:r>
      <w:r w:rsidRPr="00CA095F">
        <w:rPr>
          <w:rFonts w:eastAsia="Cambria"/>
          <w:color w:val="000000"/>
          <w:sz w:val="16"/>
        </w:rPr>
        <w:t>its</w:t>
      </w:r>
      <w:r w:rsidRPr="00CA095F">
        <w:rPr>
          <w:rFonts w:eastAsia="Cambria"/>
          <w:sz w:val="16"/>
        </w:rPr>
        <w:t xml:space="preserve"> </w:t>
      </w:r>
      <w:r w:rsidRPr="00CA095F">
        <w:rPr>
          <w:rFonts w:eastAsia="Cambria"/>
          <w:color w:val="000000"/>
          <w:sz w:val="16"/>
        </w:rPr>
        <w:t>re- introduction into the discourse expands the intensity of the antagonism</w:t>
      </w:r>
      <w:r w:rsidRPr="00CA095F">
        <w:rPr>
          <w:rFonts w:eastAsia="Cambria"/>
          <w:sz w:val="16"/>
        </w:rPr>
        <w:t xml:space="preserve">. In other words, the slave makes a demand, which is in excess of the demand made by the worker. </w:t>
      </w:r>
      <w:r w:rsidRPr="00CA095F">
        <w:rPr>
          <w:rFonts w:eastAsia="Cambria"/>
          <w:color w:val="000000"/>
          <w:sz w:val="16"/>
        </w:rPr>
        <w:t>The worker demands that productivity be fair and democratic</w:t>
      </w:r>
      <w:r w:rsidRPr="00CA095F">
        <w:rPr>
          <w:rFonts w:eastAsia="Cambria"/>
          <w:sz w:val="16"/>
        </w:rPr>
        <w:t xml:space="preserve"> (Gramsci's new hegemony, Lenin's dictatorship of the proletariat), </w:t>
      </w:r>
      <w:r w:rsidRPr="00CA095F">
        <w:rPr>
          <w:rFonts w:eastAsia="Cambria"/>
          <w:color w:val="000000"/>
          <w:sz w:val="16"/>
        </w:rPr>
        <w:t>the slave</w:t>
      </w:r>
      <w:r w:rsidRPr="00CA095F">
        <w:rPr>
          <w:rFonts w:eastAsia="Cambria"/>
          <w:sz w:val="16"/>
        </w:rPr>
        <w:t xml:space="preserve">, on the other hand, </w:t>
      </w:r>
      <w:r w:rsidRPr="00CA095F">
        <w:rPr>
          <w:rFonts w:eastAsia="Cambria"/>
          <w:color w:val="000000"/>
          <w:sz w:val="16"/>
        </w:rPr>
        <w:t>demands that production stop</w:t>
      </w:r>
      <w:r w:rsidRPr="00CA095F">
        <w:rPr>
          <w:rFonts w:eastAsia="Cambria"/>
          <w:sz w:val="16"/>
        </w:rPr>
        <w:t xml:space="preserve">; stop without recourse to its ultimate democratization. Work is not an organic principle for the slave. </w:t>
      </w:r>
      <w:r w:rsidRPr="00CA095F">
        <w:rPr>
          <w:rFonts w:eastAsia="Cambria"/>
          <w:b/>
          <w:color w:val="000000"/>
          <w:highlight w:val="cyan"/>
          <w:u w:val="single"/>
        </w:rPr>
        <w:t>The absence of Black subjectivity from the crux of marxist discourse is symptomatic of the discourse's inability to cope with the possibility that</w:t>
      </w:r>
      <w:r w:rsidRPr="00CA095F">
        <w:rPr>
          <w:rFonts w:eastAsia="Cambria"/>
          <w:sz w:val="16"/>
        </w:rPr>
        <w:t xml:space="preserve"> the generative subject of capitalism, the Black body of the 15th and 16th centuries, and the generative subject that resolves late-capital's over-accumulation crisis, </w:t>
      </w:r>
      <w:r w:rsidRPr="00CA095F">
        <w:rPr>
          <w:rFonts w:eastAsia="Cambria"/>
          <w:b/>
          <w:color w:val="000000"/>
          <w:highlight w:val="cyan"/>
          <w:u w:val="single"/>
        </w:rPr>
        <w:t>the Black</w:t>
      </w:r>
      <w:r w:rsidRPr="00CA095F">
        <w:rPr>
          <w:rFonts w:eastAsia="Cambria"/>
          <w:b/>
          <w:color w:val="000000"/>
          <w:u w:val="single"/>
        </w:rPr>
        <w:t xml:space="preserve"> (incarcerated) </w:t>
      </w:r>
      <w:r w:rsidRPr="00CA095F">
        <w:rPr>
          <w:rFonts w:eastAsia="Cambria"/>
          <w:b/>
          <w:color w:val="000000"/>
          <w:highlight w:val="cyan"/>
          <w:u w:val="single"/>
        </w:rPr>
        <w:t>body</w:t>
      </w:r>
      <w:r w:rsidRPr="00CA095F">
        <w:rPr>
          <w:rFonts w:eastAsia="Cambria"/>
          <w:sz w:val="16"/>
        </w:rPr>
        <w:t xml:space="preserve"> of the 20th and 21st centuries, </w:t>
      </w:r>
      <w:r w:rsidRPr="00CA095F">
        <w:rPr>
          <w:rFonts w:eastAsia="Cambria"/>
          <w:b/>
          <w:color w:val="000000"/>
          <w:highlight w:val="cyan"/>
          <w:u w:val="single"/>
        </w:rPr>
        <w:t>do not reify the basic categories which structure marxist conflict</w:t>
      </w:r>
      <w:r w:rsidRPr="00CA095F">
        <w:rPr>
          <w:rFonts w:eastAsia="Cambria"/>
          <w:sz w:val="16"/>
        </w:rPr>
        <w:t xml:space="preserve">: the categories of work, production, exploitation, historical self-awareness and, above all, hegemony. If, by way of the Black subject, we consider the underlying grammar of the question What does it mean to be free? that grammar being the question What does it mean to suffer? then </w:t>
      </w:r>
      <w:r w:rsidRPr="00CA095F">
        <w:rPr>
          <w:rFonts w:eastAsia="Cambria"/>
          <w:color w:val="000000"/>
          <w:sz w:val="16"/>
        </w:rPr>
        <w:t>we come up against a grammar of suffering</w:t>
      </w:r>
      <w:r w:rsidRPr="00CA095F">
        <w:rPr>
          <w:rFonts w:eastAsia="Cambria"/>
          <w:sz w:val="16"/>
        </w:rPr>
        <w:t xml:space="preserve"> not only in excess of any semiotics of exploitation, but a grammar of suffering </w:t>
      </w:r>
      <w:r w:rsidRPr="00CA095F">
        <w:rPr>
          <w:rFonts w:eastAsia="Cambria"/>
          <w:color w:val="000000"/>
          <w:sz w:val="16"/>
        </w:rPr>
        <w:t>beyond signification itself, a suffering that cannot be spoken because the gratuitous</w:t>
      </w:r>
      <w:r w:rsidRPr="00CA095F">
        <w:rPr>
          <w:rFonts w:eastAsia="Cambria"/>
          <w:sz w:val="16"/>
        </w:rPr>
        <w:t xml:space="preserve"> 3 It’s important to bear in mind that </w:t>
      </w:r>
      <w:r w:rsidRPr="00CA095F">
        <w:rPr>
          <w:rFonts w:eastAsia="Cambria"/>
          <w:color w:val="000000"/>
          <w:sz w:val="16"/>
        </w:rPr>
        <w:t xml:space="preserve">for Hartman, Johnson, Patterson, and Spillers </w:t>
      </w:r>
      <w:r w:rsidRPr="00CA095F">
        <w:rPr>
          <w:rFonts w:eastAsia="Cambria"/>
          <w:b/>
          <w:color w:val="000000"/>
          <w:highlight w:val="cyan"/>
          <w:u w:val="single"/>
        </w:rPr>
        <w:t>the libidinal economy of slavery is more fundamental</w:t>
      </w:r>
      <w:r w:rsidRPr="00CA095F">
        <w:rPr>
          <w:rFonts w:eastAsia="Cambria"/>
          <w:b/>
          <w:color w:val="000000"/>
          <w:u w:val="single"/>
        </w:rPr>
        <w:t xml:space="preserve"> to its institutionality </w:t>
      </w:r>
      <w:r w:rsidRPr="00CA095F">
        <w:rPr>
          <w:rFonts w:eastAsia="Cambria"/>
          <w:b/>
          <w:color w:val="000000"/>
          <w:highlight w:val="cyan"/>
          <w:u w:val="single"/>
        </w:rPr>
        <w:t>than is the political economy</w:t>
      </w:r>
      <w:r w:rsidRPr="00CA095F">
        <w:rPr>
          <w:rFonts w:eastAsia="Cambria"/>
          <w:b/>
          <w:color w:val="000000"/>
          <w:u w:val="single"/>
        </w:rPr>
        <w:t xml:space="preserve">: in other words, </w:t>
      </w:r>
      <w:r w:rsidRPr="00CA095F">
        <w:rPr>
          <w:rFonts w:eastAsia="Cambria"/>
          <w:b/>
          <w:color w:val="000000"/>
          <w:highlight w:val="cyan"/>
          <w:u w:val="single"/>
        </w:rPr>
        <w:t>the constituent element of slavery involves desire and the accumulation of Black bodies and the fact that they existed as things “becoming being for the captor</w:t>
      </w:r>
      <w:r w:rsidRPr="00CA095F">
        <w:rPr>
          <w:rFonts w:eastAsia="Cambria"/>
          <w:b/>
          <w:color w:val="000000"/>
          <w:u w:val="single"/>
        </w:rPr>
        <w:t>”</w:t>
      </w:r>
      <w:r w:rsidRPr="00CA095F">
        <w:rPr>
          <w:rFonts w:eastAsia="Cambria"/>
          <w:sz w:val="16"/>
        </w:rPr>
        <w:t xml:space="preserve"> (Spillers 1987: 67). The fact the Black slaves labored is a historical variable, seemingly constant, but not a constituent element. </w:t>
      </w:r>
      <w:r w:rsidRPr="00CA095F">
        <w:rPr>
          <w:rFonts w:eastAsia="Cambria"/>
          <w:color w:val="000000"/>
          <w:sz w:val="16"/>
        </w:rPr>
        <w:t>terror of White supremacy</w:t>
      </w:r>
      <w:r w:rsidRPr="00CA095F">
        <w:rPr>
          <w:rFonts w:eastAsia="Cambria"/>
          <w:sz w:val="16"/>
        </w:rPr>
        <w:t xml:space="preserve"> is as much contingent upon the irrationality of White fantasies and shared pleasures as it is upon a logic—the logic of capital. It extends beyond texualization. When talking about this terror, Cornel West uses the term “black invisibility and namelessness” to designate, at the level of ontology, what we are calling a scandal at the level of discourse. He writes: [America's] unrelenting assault on black humanity produced the fundamental condition of black culture -- that of black invisibility and namelessness. On the crucial existential level relating to black invisibility and namelessness, the first difficult challenge and demanding discipline is to ward off madness and discredit suicide as a desirable option. A central preoccupation of black culture is that of confronting candidly the ontological wounds, psychic scars, and existential bruises of black people while fending off insanity and self- annihilation. This is why the "ur-text" of </w:t>
      </w:r>
      <w:r w:rsidRPr="00CA095F">
        <w:rPr>
          <w:rFonts w:eastAsia="Cambria"/>
          <w:color w:val="000000"/>
          <w:sz w:val="16"/>
        </w:rPr>
        <w:t>black culture</w:t>
      </w:r>
      <w:r w:rsidRPr="00CA095F">
        <w:rPr>
          <w:rFonts w:eastAsia="Cambria"/>
          <w:sz w:val="16"/>
        </w:rPr>
        <w:t xml:space="preserve"> is neither a word nor a book, not and architectural monument or a legal brief. Instead, it </w:t>
      </w:r>
      <w:r w:rsidRPr="00CA095F">
        <w:rPr>
          <w:rFonts w:eastAsia="Cambria"/>
          <w:color w:val="000000"/>
          <w:sz w:val="16"/>
        </w:rPr>
        <w:t>is a guttural cry and a wrenching moan</w:t>
      </w:r>
      <w:r w:rsidRPr="00CA095F">
        <w:rPr>
          <w:rFonts w:eastAsia="Cambria"/>
          <w:sz w:val="16"/>
        </w:rPr>
        <w:t xml:space="preserve"> -- a cry not so much for help as for home, </w:t>
      </w:r>
      <w:r w:rsidRPr="00CA095F">
        <w:rPr>
          <w:rFonts w:eastAsia="Cambria"/>
          <w:color w:val="000000"/>
          <w:sz w:val="16"/>
        </w:rPr>
        <w:t>a moan less out of complaint than for recognition</w:t>
      </w:r>
      <w:r w:rsidRPr="00CA095F">
        <w:rPr>
          <w:rFonts w:eastAsia="Cambria"/>
          <w:sz w:val="16"/>
        </w:rPr>
        <w:t xml:space="preserve">. (80-81) Thus, </w:t>
      </w:r>
      <w:r w:rsidRPr="00CA095F">
        <w:rPr>
          <w:rFonts w:eastAsia="Cambria"/>
          <w:b/>
          <w:color w:val="000000"/>
          <w:u w:val="single"/>
        </w:rPr>
        <w:t>the Black subject position in America is an antagonism, a demand that can not be satisfied through a transfer of ownership</w:t>
      </w:r>
      <w:r w:rsidRPr="00CA095F">
        <w:rPr>
          <w:rFonts w:eastAsia="Cambria"/>
          <w:color w:val="000000"/>
          <w:sz w:val="16"/>
        </w:rPr>
        <w:t xml:space="preserve">/organization of existing rubrics; </w:t>
      </w:r>
      <w:r w:rsidRPr="00CA095F">
        <w:rPr>
          <w:rFonts w:eastAsia="Cambria"/>
          <w:b/>
          <w:color w:val="000000"/>
          <w:u w:val="single"/>
        </w:rPr>
        <w:t>whereas the</w:t>
      </w:r>
      <w:r w:rsidRPr="00CA095F">
        <w:rPr>
          <w:rFonts w:eastAsia="Cambria"/>
          <w:sz w:val="16"/>
        </w:rPr>
        <w:t xml:space="preserve"> Gramscian subject, the </w:t>
      </w:r>
      <w:r w:rsidRPr="00CA095F">
        <w:rPr>
          <w:rFonts w:eastAsia="Cambria"/>
          <w:b/>
          <w:color w:val="000000"/>
          <w:u w:val="single"/>
        </w:rPr>
        <w:t>worker, represents a demand that can indeed be satisfied by</w:t>
      </w:r>
      <w:r w:rsidRPr="00CA095F">
        <w:rPr>
          <w:rFonts w:eastAsia="Cambria"/>
          <w:color w:val="000000"/>
          <w:sz w:val="16"/>
        </w:rPr>
        <w:t xml:space="preserve"> way of a successful War of Position</w:t>
      </w:r>
      <w:r w:rsidRPr="00CA095F">
        <w:rPr>
          <w:rFonts w:eastAsia="Cambria"/>
          <w:sz w:val="16"/>
        </w:rPr>
        <w:t xml:space="preserve">, which brings about </w:t>
      </w:r>
      <w:r w:rsidRPr="00CA095F">
        <w:rPr>
          <w:rFonts w:eastAsia="Cambria"/>
          <w:b/>
          <w:color w:val="000000"/>
          <w:u w:val="single"/>
        </w:rPr>
        <w:t>the end of exploitation.</w:t>
      </w:r>
      <w:r w:rsidRPr="00CA095F">
        <w:rPr>
          <w:rFonts w:eastAsia="Cambria"/>
          <w:sz w:val="16"/>
        </w:rPr>
        <w:t xml:space="preserve"> </w:t>
      </w:r>
      <w:r w:rsidRPr="00CA095F">
        <w:rPr>
          <w:rFonts w:eastAsia="Cambria"/>
          <w:b/>
          <w:color w:val="000000"/>
          <w:highlight w:val="cyan"/>
          <w:u w:val="single"/>
        </w:rPr>
        <w:t>The worker calls into question the legitimacy of productive practices, the slave calls into question the legitimacy of productivity itself</w:t>
      </w:r>
      <w:r w:rsidRPr="00CA095F">
        <w:rPr>
          <w:rFonts w:eastAsia="Cambria"/>
          <w:sz w:val="16"/>
        </w:rPr>
        <w:t xml:space="preserve">. From the positionality of the worker the question, What does it mean to be free? is raised. But the question hides the process by which the discourse assumes a hidden grammar which has already posed and answered the question, What does it mean to suffer? And that grammar is organized around the categories of exploitation (unfair labor relations or wage slavery). </w:t>
      </w:r>
      <w:r w:rsidRPr="00CA095F">
        <w:rPr>
          <w:rFonts w:eastAsia="Cambria"/>
          <w:b/>
          <w:color w:val="000000"/>
          <w:u w:val="single"/>
        </w:rPr>
        <w:t xml:space="preserve">Thus, </w:t>
      </w:r>
      <w:r w:rsidRPr="00CA095F">
        <w:rPr>
          <w:rFonts w:eastAsia="Cambria"/>
          <w:b/>
          <w:color w:val="000000"/>
          <w:highlight w:val="cyan"/>
          <w:u w:val="single"/>
        </w:rPr>
        <w:t>exploitation</w:t>
      </w:r>
      <w:r w:rsidRPr="00CA095F">
        <w:rPr>
          <w:rFonts w:eastAsia="Cambria"/>
          <w:sz w:val="16"/>
        </w:rPr>
        <w:t xml:space="preserve"> (wage slavery) </w:t>
      </w:r>
      <w:r w:rsidRPr="00CA095F">
        <w:rPr>
          <w:rFonts w:eastAsia="Cambria"/>
          <w:b/>
          <w:color w:val="000000"/>
          <w:highlight w:val="cyan"/>
          <w:u w:val="single"/>
        </w:rPr>
        <w:t>is the only category of oppression which concerns</w:t>
      </w:r>
      <w:r w:rsidRPr="00CA095F">
        <w:rPr>
          <w:rFonts w:eastAsia="Cambria"/>
          <w:sz w:val="16"/>
        </w:rPr>
        <w:t xml:space="preserve"> Gramsci: society, </w:t>
      </w:r>
      <w:r w:rsidRPr="00CA095F">
        <w:rPr>
          <w:rFonts w:eastAsia="Cambria"/>
          <w:b/>
          <w:color w:val="000000"/>
          <w:highlight w:val="cyan"/>
          <w:u w:val="single"/>
        </w:rPr>
        <w:t>Western society</w:t>
      </w:r>
      <w:r w:rsidRPr="00CA095F">
        <w:rPr>
          <w:rFonts w:eastAsia="Cambria"/>
          <w:sz w:val="16"/>
        </w:rPr>
        <w:t xml:space="preserve">, thrives on the exploitation of the Gramscian subject. Full stop. Again, </w:t>
      </w:r>
      <w:r w:rsidRPr="00CA095F">
        <w:rPr>
          <w:rFonts w:eastAsia="Cambria"/>
          <w:b/>
          <w:color w:val="000000"/>
          <w:highlight w:val="cyan"/>
          <w:u w:val="single"/>
        </w:rPr>
        <w:t xml:space="preserve">this is inadequate, because it would call White supremacy "racism" and articulate it as a derivative phenomenon of the capitalist matrix, rather than incorporating White </w:t>
      </w:r>
      <w:r w:rsidRPr="00CA095F">
        <w:rPr>
          <w:rFonts w:eastAsia="Cambria"/>
          <w:b/>
          <w:color w:val="000000"/>
          <w:highlight w:val="cyan"/>
          <w:u w:val="single"/>
        </w:rPr>
        <w:lastRenderedPageBreak/>
        <w:t>supremacy as a matrix constituent to the base, if not the base itself</w:t>
      </w:r>
      <w:r w:rsidRPr="00CA095F">
        <w:rPr>
          <w:rFonts w:eastAsia="Cambria"/>
          <w:b/>
          <w:color w:val="000000"/>
          <w:u w:val="single"/>
        </w:rPr>
        <w:t>.</w:t>
      </w:r>
      <w:r w:rsidRPr="00CA095F">
        <w:rPr>
          <w:rFonts w:eastAsia="Cambria"/>
          <w:sz w:val="16"/>
        </w:rPr>
        <w:t xml:space="preserve"> What I am saying is that the insatiability of the slave demand upon existing structures means that it cannot find its articulation within the modality of hegemony (influence, leadership, consent)—the Black body can not give its consent because “generalized trust,” the precondition for the solicitation of consent, “equals racialized whiteness” (Lindon Barrett). Furthermore, as Orland Patterson points out, slavery is natal alienation by way of social death, which is to say that </w:t>
      </w:r>
      <w:r w:rsidRPr="00CA095F">
        <w:rPr>
          <w:rFonts w:eastAsia="Cambria"/>
          <w:color w:val="000000"/>
          <w:sz w:val="16"/>
        </w:rPr>
        <w:t>a slave has no symbolic currency or material labor power to exchange: a slave does not enter into a transaction of value</w:t>
      </w:r>
      <w:r w:rsidRPr="00CA095F">
        <w:rPr>
          <w:rFonts w:eastAsia="Cambria"/>
          <w:sz w:val="16"/>
        </w:rPr>
        <w:t xml:space="preserve"> (however asymmetrical) </w:t>
      </w:r>
      <w:r w:rsidRPr="00CA095F">
        <w:rPr>
          <w:rFonts w:eastAsia="Cambria"/>
          <w:color w:val="000000"/>
          <w:sz w:val="16"/>
        </w:rPr>
        <w:t>but is subsumed by direct relations of force</w:t>
      </w:r>
      <w:r w:rsidRPr="00CA095F">
        <w:rPr>
          <w:rFonts w:eastAsia="Cambria"/>
          <w:sz w:val="16"/>
        </w:rPr>
        <w:t xml:space="preserve">, which is to say that a slave is an articulation of a despotic irrationality whereas the worker is an articulation of a symbolic rationality. </w:t>
      </w:r>
      <w:r w:rsidRPr="00CA095F">
        <w:rPr>
          <w:rFonts w:eastAsia="Cambria"/>
          <w:color w:val="000000"/>
          <w:sz w:val="16"/>
        </w:rPr>
        <w:t>White supremacy’s despotic irrationality is as foundational to American institutionality as capitalism’s symbolic rationality because</w:t>
      </w:r>
      <w:r w:rsidRPr="00CA095F">
        <w:rPr>
          <w:rFonts w:eastAsia="Cambria"/>
          <w:sz w:val="16"/>
        </w:rPr>
        <w:t xml:space="preserve">, as Cornel West writes, </w:t>
      </w:r>
      <w:r w:rsidRPr="00CA095F">
        <w:rPr>
          <w:rFonts w:eastAsia="Cambria"/>
          <w:color w:val="000000"/>
          <w:sz w:val="16"/>
        </w:rPr>
        <w:t>it.</w:t>
      </w:r>
      <w:r w:rsidRPr="00CA095F">
        <w:rPr>
          <w:rFonts w:eastAsia="Cambria"/>
          <w:sz w:val="16"/>
        </w:rPr>
        <w:t>.. ...</w:t>
      </w:r>
      <w:r w:rsidRPr="00CA095F">
        <w:rPr>
          <w:rFonts w:eastAsia="Cambria"/>
          <w:color w:val="000000"/>
          <w:sz w:val="16"/>
        </w:rPr>
        <w:t>dictates the limits of the operation of American democracy</w:t>
      </w:r>
      <w:r w:rsidRPr="00CA095F">
        <w:rPr>
          <w:rFonts w:eastAsia="Cambria"/>
          <w:sz w:val="16"/>
        </w:rPr>
        <w:t xml:space="preserve"> -- with black folk the indispensable sacrificial lamb vital to its sustenance. Hence black subordination constitutes the necessary condition for the flourishing of American democracy, </w:t>
      </w:r>
      <w:r w:rsidRPr="00CA095F">
        <w:rPr>
          <w:rFonts w:eastAsia="Cambria"/>
          <w:color w:val="000000"/>
          <w:sz w:val="16"/>
        </w:rPr>
        <w:t>the tragic prerequisite for America itself</w:t>
      </w:r>
      <w:r w:rsidRPr="00CA095F">
        <w:rPr>
          <w:rFonts w:eastAsia="Cambria"/>
          <w:sz w:val="16"/>
        </w:rPr>
        <w:t>. This is, in part, what Richard Wright meant when he noted, "</w:t>
      </w:r>
      <w:r w:rsidRPr="00CA095F">
        <w:rPr>
          <w:rFonts w:eastAsia="Cambria"/>
          <w:color w:val="000000"/>
          <w:sz w:val="16"/>
        </w:rPr>
        <w:t>The Negro is America's metaphor."</w:t>
      </w:r>
      <w:r w:rsidRPr="00CA095F">
        <w:rPr>
          <w:rFonts w:eastAsia="Cambria"/>
          <w:sz w:val="16"/>
        </w:rPr>
        <w:t xml:space="preserve"> (72) And it is well known that a metaphor comes into being through a violence which kills, rather than merely exploits, the object, that the concept might live. West's interventions help us see how </w:t>
      </w:r>
      <w:r w:rsidRPr="00CA095F">
        <w:rPr>
          <w:rFonts w:eastAsia="Cambria"/>
          <w:b/>
          <w:color w:val="000000"/>
          <w:highlight w:val="cyan"/>
          <w:u w:val="single"/>
        </w:rPr>
        <w:t>marxism can only come to grips with</w:t>
      </w:r>
      <w:r w:rsidRPr="00CA095F">
        <w:rPr>
          <w:rFonts w:eastAsia="Cambria"/>
          <w:b/>
          <w:color w:val="000000"/>
          <w:u w:val="single"/>
        </w:rPr>
        <w:t xml:space="preserve"> America's structuring rationality -- what it calls </w:t>
      </w:r>
      <w:r w:rsidRPr="00CA095F">
        <w:rPr>
          <w:rFonts w:eastAsia="Cambria"/>
          <w:b/>
          <w:color w:val="000000"/>
          <w:highlight w:val="cyan"/>
          <w:u w:val="single"/>
        </w:rPr>
        <w:t>capitalism</w:t>
      </w:r>
      <w:r w:rsidRPr="00CA095F">
        <w:rPr>
          <w:rFonts w:eastAsia="Cambria"/>
          <w:b/>
          <w:color w:val="000000"/>
          <w:u w:val="single"/>
        </w:rPr>
        <w:t>,</w:t>
      </w:r>
      <w:r w:rsidRPr="00CA095F">
        <w:rPr>
          <w:rFonts w:eastAsia="Cambria"/>
          <w:sz w:val="16"/>
        </w:rPr>
        <w:t xml:space="preserve"> or political economy; </w:t>
      </w:r>
      <w:r w:rsidRPr="00CA095F">
        <w:rPr>
          <w:rFonts w:eastAsia="Cambria"/>
          <w:b/>
          <w:color w:val="000000"/>
          <w:highlight w:val="cyan"/>
          <w:u w:val="single"/>
        </w:rPr>
        <w:t>but cannot come to grips with America's structuring irrationality: the libidinal economy of White supremacy, and its hyper-discursive violence which kills the Black subject that the concept, civil society, may live</w:t>
      </w:r>
      <w:r w:rsidRPr="00CA095F">
        <w:rPr>
          <w:rFonts w:eastAsia="Cambria"/>
          <w:b/>
          <w:color w:val="000000"/>
          <w:u w:val="single"/>
        </w:rPr>
        <w:t xml:space="preserve">. </w:t>
      </w:r>
      <w:r w:rsidRPr="00CA095F">
        <w:rPr>
          <w:rFonts w:eastAsia="Cambria"/>
          <w:sz w:val="16"/>
        </w:rPr>
        <w:t xml:space="preserve">In other words, </w:t>
      </w:r>
      <w:r w:rsidRPr="00CA095F">
        <w:rPr>
          <w:rFonts w:eastAsia="Cambria"/>
          <w:b/>
          <w:color w:val="000000"/>
          <w:highlight w:val="cyan"/>
          <w:u w:val="single"/>
        </w:rPr>
        <w:t>from the incoherence of Black death, America generates the coherence of White life. This is important when thinking</w:t>
      </w:r>
      <w:r w:rsidRPr="00CA095F">
        <w:rPr>
          <w:rFonts w:eastAsia="Cambria"/>
          <w:sz w:val="16"/>
        </w:rPr>
        <w:t xml:space="preserve"> the Gramscian paradigm (and its progenitors in the world </w:t>
      </w:r>
      <w:r w:rsidRPr="00CA095F">
        <w:rPr>
          <w:rFonts w:eastAsia="Cambria"/>
          <w:b/>
          <w:color w:val="000000"/>
          <w:highlight w:val="cyan"/>
          <w:u w:val="single"/>
        </w:rPr>
        <w:t>of U.S. social movements</w:t>
      </w:r>
      <w:r w:rsidRPr="00CA095F">
        <w:rPr>
          <w:rFonts w:eastAsia="Cambria"/>
          <w:sz w:val="16"/>
        </w:rPr>
        <w:t xml:space="preserve"> today) which is so dependent on the empirical status of hegemony and civil society: </w:t>
      </w:r>
      <w:r w:rsidRPr="00CA095F">
        <w:rPr>
          <w:rFonts w:eastAsia="Cambria"/>
          <w:b/>
          <w:color w:val="000000"/>
          <w:u w:val="single"/>
        </w:rPr>
        <w:t xml:space="preserve">struggles </w:t>
      </w:r>
      <w:r w:rsidRPr="00CA095F">
        <w:rPr>
          <w:rFonts w:eastAsia="Cambria"/>
          <w:b/>
          <w:color w:val="000000"/>
          <w:highlight w:val="cyan"/>
          <w:u w:val="single"/>
        </w:rPr>
        <w:t>over hegemony</w:t>
      </w:r>
      <w:r w:rsidRPr="00CA095F">
        <w:rPr>
          <w:rFonts w:eastAsia="Cambria"/>
          <w:sz w:val="16"/>
        </w:rPr>
        <w:t xml:space="preserve"> are seldom, if ever, asignifying—</w:t>
      </w:r>
      <w:r w:rsidRPr="00CA095F">
        <w:rPr>
          <w:rFonts w:eastAsia="Cambria"/>
          <w:b/>
          <w:color w:val="000000"/>
          <w:highlight w:val="cyan"/>
          <w:u w:val="single"/>
        </w:rPr>
        <w:t>at some point they require coherence</w:t>
      </w:r>
      <w:r w:rsidRPr="00CA095F">
        <w:rPr>
          <w:rFonts w:eastAsia="Cambria"/>
          <w:b/>
          <w:color w:val="000000"/>
          <w:u w:val="single"/>
        </w:rPr>
        <w:t>, they require categories for the record—</w:t>
      </w:r>
      <w:r w:rsidRPr="00CA095F">
        <w:rPr>
          <w:rFonts w:eastAsia="Cambria"/>
          <w:b/>
          <w:color w:val="000000"/>
          <w:highlight w:val="cyan"/>
          <w:u w:val="single"/>
        </w:rPr>
        <w:t>which means they contain the seeds of anti-Blackness</w:t>
      </w:r>
      <w:r w:rsidRPr="00CA095F">
        <w:rPr>
          <w:rFonts w:eastAsia="Cambria"/>
          <w:b/>
          <w:color w:val="000000"/>
          <w:u w:val="single"/>
        </w:rPr>
        <w:t xml:space="preserve">. </w:t>
      </w:r>
      <w:r w:rsidRPr="00CA095F">
        <w:rPr>
          <w:rFonts w:eastAsia="Cambria"/>
          <w:sz w:val="16"/>
        </w:rPr>
        <w:t>Let us illustrate this by way of a hypothetical scenario. In the early part of the 20th century, civil society in Chicago grew up, if you will, around emerging industries such as meat packing. In his notes on “Americanism and Fordism” (280-314), Gramsci explores the “scientific management” of Taylorism, the prohibition on alcohol, and Fordist interventions into the working class family, which formed the ideological, value-laden grid of civil society in places like turn of the century Chicago: It is worth drawing attention to the way in which industrialists (Ford in particular) have been concerned with the sexual affairs of their employees and with their family arrangements in general. One should not be misled, any more than in the case of prohibition, by the “puritanical” appearance assumed by this concern. The truth is that the new type of man demanded by the rationalization of production and work cannot be developed until the sexual instinct has been suitably regulated and until it too has been rationalized. (</w:t>
      </w:r>
      <w:r w:rsidRPr="00CA095F">
        <w:rPr>
          <w:rFonts w:eastAsia="Cambria"/>
          <w:i/>
          <w:iCs/>
          <w:sz w:val="16"/>
        </w:rPr>
        <w:t xml:space="preserve">Prison Notebooks </w:t>
      </w:r>
      <w:r w:rsidRPr="00CA095F">
        <w:rPr>
          <w:rFonts w:eastAsia="Cambria"/>
          <w:sz w:val="16"/>
        </w:rPr>
        <w:t xml:space="preserve">296- 297) The discourse of this “suitable” regulation and rationalization underwrote the “common sense” which hailed the proletariat through the influence, leadership, and “spontaneous” consent of an ensemble of questions (hegemony) and simultaneously crowded out the project of transforming proletarian shards and © We Write January 2005 2(1) 8 fragments of “good sense” into a revolutionary project. Gramsci called it a “psycho-physical adaptation to the new industrial structure [pre-Crash], aimed for through high wages” (286). And it meant that the working class struggle was pre-hegemony existing, he suggested, “still in defense of craft rights against ‘industrial liberty’” (Ibid). In this scenario a war of position has yet to commence because even unions, the vanguard of the working class, were simply “the corporate expression of the rights of qualified crafts and therefore the industrialists’ attempts to curb them [had] a certain ‘progressive’ aspect” (Ibid.). Gramsci’s preceding diagnosis is indicative of his well known pessimism of the intellect but it also contains the glimmer of his optimism of the will. For the unflinching nature of his analysis illustrates the moves that the worker must make (against Americanism and Fordism) in order to bring about the “flowering of the ‘superstructure’” (a War of Position) so that “the fundamental question of hegemony [can be] posed” (Ibid.). But we must ask ourselves, for whom does his analysis provide an optimism of the will? Most American political theorists and social moment activists have not pried open even the crevice of a doubt about the Gramscian Dream’s applicability to all U.S. positions, which Gramsci </w:t>
      </w:r>
      <w:r w:rsidRPr="00CA095F">
        <w:rPr>
          <w:rFonts w:eastAsia="Cambria"/>
          <w:i/>
          <w:iCs/>
          <w:sz w:val="16"/>
        </w:rPr>
        <w:t xml:space="preserve">himself </w:t>
      </w:r>
      <w:r w:rsidRPr="00CA095F">
        <w:rPr>
          <w:rFonts w:eastAsia="Cambria"/>
          <w:sz w:val="16"/>
        </w:rPr>
        <w:t xml:space="preserve">acknowledges when he writes: The absence of the European historical phase, marked even in the economic field by the French Revolution, has left American popular masses in a backward state. To this should be added the absence of national homogeneity, the mixture of race-cultures, </w:t>
      </w:r>
      <w:r w:rsidRPr="00CA095F">
        <w:rPr>
          <w:rFonts w:eastAsia="Cambria"/>
          <w:i/>
          <w:iCs/>
          <w:sz w:val="16"/>
        </w:rPr>
        <w:t xml:space="preserve">the negro question </w:t>
      </w:r>
      <w:r w:rsidRPr="00CA095F">
        <w:rPr>
          <w:rFonts w:eastAsia="Cambria"/>
          <w:sz w:val="16"/>
        </w:rPr>
        <w:t xml:space="preserve">[Emphasis mine]. (286-87) For the sake our scenario—the impact of a successful War of Position on our hypothetical meat packing plant—let us not refer to the question as “the negro question.” Instead, let us call it the “cow question.” Let us suppose that the superstructure has finally “flowered,” and that throughout the various fronts where the power to pose the question held by the private initiatives and associations elaborated by the industrialists, hegemony has now been called into question and a war of position has been transposed into a war of maneuver. The scandal which the Black subject position threatens Gramscian discourse with is manifest in the subject's ontological disarticulation of Gramscian categories: work, progress, production, exploitation, hegemony, and historical self- awareness. Gramsci’s notes on “Americanism and Fordism” demonstrate his acumen in expressing how the drama of value is played out </w:t>
      </w:r>
      <w:r w:rsidRPr="00CA095F">
        <w:rPr>
          <w:rFonts w:eastAsia="Cambria"/>
          <w:i/>
          <w:iCs/>
          <w:sz w:val="16"/>
        </w:rPr>
        <w:t xml:space="preserve">away </w:t>
      </w:r>
      <w:r w:rsidRPr="00CA095F">
        <w:rPr>
          <w:rFonts w:eastAsia="Cambria"/>
          <w:sz w:val="16"/>
        </w:rPr>
        <w:t xml:space="preserve">from the slaughter house (civil society: i.e. the family), while being imbricated and foundational to the class exploitation which workers experience </w:t>
      </w:r>
      <w:r w:rsidRPr="00CA095F">
        <w:rPr>
          <w:rFonts w:eastAsia="Cambria"/>
          <w:i/>
          <w:iCs/>
          <w:sz w:val="16"/>
        </w:rPr>
        <w:t xml:space="preserve">within </w:t>
      </w:r>
      <w:r w:rsidRPr="00CA095F">
        <w:rPr>
          <w:rFonts w:eastAsia="Cambria"/>
          <w:sz w:val="16"/>
        </w:rPr>
        <w:t xml:space="preserve">the slaughter house. But still we must ask, </w:t>
      </w:r>
      <w:r w:rsidRPr="00CA095F">
        <w:rPr>
          <w:rFonts w:eastAsia="Cambria"/>
          <w:color w:val="000000"/>
          <w:sz w:val="16"/>
        </w:rPr>
        <w:t>what about the cows? The cows are not being exploited, they are being accumulated and</w:t>
      </w:r>
      <w:r w:rsidRPr="00CA095F">
        <w:rPr>
          <w:rFonts w:eastAsia="Cambria"/>
          <w:sz w:val="16"/>
        </w:rPr>
        <w:t xml:space="preserve">, if need be, </w:t>
      </w:r>
      <w:r w:rsidRPr="00CA095F">
        <w:rPr>
          <w:rFonts w:eastAsia="Cambria"/>
          <w:color w:val="000000"/>
          <w:sz w:val="16"/>
        </w:rPr>
        <w:t>killed</w:t>
      </w:r>
      <w:r w:rsidRPr="00CA095F">
        <w:rPr>
          <w:rFonts w:eastAsia="Cambria"/>
          <w:sz w:val="16"/>
        </w:rPr>
        <w:t xml:space="preserve">. </w:t>
      </w:r>
      <w:r w:rsidRPr="00CA095F">
        <w:rPr>
          <w:rFonts w:eastAsia="Cambria"/>
          <w:b/>
          <w:color w:val="000000"/>
          <w:u w:val="single"/>
        </w:rPr>
        <w:t>The desiring machine of capital and White supremacy manifest in society two dreams</w:t>
      </w:r>
      <w:r w:rsidRPr="00CA095F">
        <w:rPr>
          <w:rFonts w:eastAsia="Cambria"/>
          <w:sz w:val="16"/>
        </w:rPr>
        <w:t xml:space="preserve">, imbricated but, I would argue, distinct: </w:t>
      </w:r>
      <w:r w:rsidRPr="00CA095F">
        <w:rPr>
          <w:rFonts w:eastAsia="Cambria"/>
          <w:b/>
          <w:color w:val="000000"/>
          <w:u w:val="single"/>
        </w:rPr>
        <w:t xml:space="preserve">the dream of worker exploitation and the dream of Black accumulation and death. </w:t>
      </w:r>
      <w:r w:rsidRPr="00CA095F">
        <w:rPr>
          <w:rFonts w:eastAsia="Cambria"/>
          <w:b/>
          <w:color w:val="000000"/>
          <w:highlight w:val="cyan"/>
          <w:u w:val="single"/>
        </w:rPr>
        <w:t>Nowhere</w:t>
      </w:r>
      <w:r w:rsidRPr="00CA095F">
        <w:rPr>
          <w:rFonts w:eastAsia="Cambria"/>
          <w:b/>
          <w:color w:val="000000"/>
          <w:u w:val="single"/>
        </w:rPr>
        <w:t xml:space="preserve"> </w:t>
      </w:r>
      <w:r w:rsidRPr="00CA095F">
        <w:rPr>
          <w:rFonts w:eastAsia="Cambria"/>
          <w:sz w:val="16"/>
        </w:rPr>
        <w:t xml:space="preserve">in Gramsci </w:t>
      </w:r>
      <w:r w:rsidRPr="00CA095F">
        <w:rPr>
          <w:rFonts w:eastAsia="Cambria"/>
          <w:b/>
          <w:color w:val="000000"/>
          <w:highlight w:val="cyan"/>
          <w:u w:val="single"/>
        </w:rPr>
        <w:t>can one find sufficient reassurance that, once the dream of worker exploitation has been smashed</w:t>
      </w:r>
      <w:r w:rsidRPr="00CA095F">
        <w:rPr>
          <w:rFonts w:eastAsia="Cambria"/>
          <w:sz w:val="16"/>
        </w:rPr>
        <w:t>—once the superstructure, civil society, has “flowered” and the question of hegemony has been posed—</w:t>
      </w:r>
      <w:r w:rsidRPr="00CA095F">
        <w:rPr>
          <w:rFonts w:eastAsia="Cambria"/>
          <w:b/>
          <w:color w:val="000000"/>
          <w:highlight w:val="cyan"/>
          <w:u w:val="single"/>
        </w:rPr>
        <w:t>the dream of Black accumulation and death will be thrown into crisis as well</w:t>
      </w:r>
      <w:r w:rsidRPr="00CA095F">
        <w:rPr>
          <w:rFonts w:eastAsia="Cambria"/>
          <w:sz w:val="16"/>
        </w:rPr>
        <w:t xml:space="preserve">. I submit that </w:t>
      </w:r>
      <w:r w:rsidRPr="00CA095F">
        <w:rPr>
          <w:rFonts w:eastAsia="Cambria"/>
          <w:color w:val="000000"/>
          <w:sz w:val="16"/>
        </w:rPr>
        <w:t>death of the Black body is</w:t>
      </w:r>
      <w:r w:rsidRPr="00CA095F">
        <w:rPr>
          <w:rFonts w:eastAsia="Cambria"/>
          <w:sz w:val="16"/>
        </w:rPr>
        <w:t xml:space="preserve"> (a) </w:t>
      </w:r>
      <w:r w:rsidRPr="00CA095F">
        <w:rPr>
          <w:rFonts w:eastAsia="Cambria"/>
          <w:color w:val="000000"/>
          <w:sz w:val="16"/>
        </w:rPr>
        <w:t>foundational to the life of American civil society</w:t>
      </w:r>
      <w:r w:rsidRPr="00CA095F">
        <w:rPr>
          <w:rFonts w:eastAsia="Cambria"/>
          <w:sz w:val="16"/>
        </w:rPr>
        <w:t xml:space="preserve"> (just as foundational as it is to the drama of value—wage slavery) </w:t>
      </w:r>
      <w:r w:rsidRPr="00CA095F">
        <w:rPr>
          <w:rFonts w:eastAsia="Cambria"/>
          <w:color w:val="000000"/>
          <w:sz w:val="16"/>
        </w:rPr>
        <w:t xml:space="preserve">and </w:t>
      </w:r>
      <w:r w:rsidRPr="00CA095F">
        <w:rPr>
          <w:rFonts w:eastAsia="Cambria"/>
          <w:sz w:val="16"/>
        </w:rPr>
        <w:t>(b) f</w:t>
      </w:r>
      <w:r w:rsidRPr="00CA095F">
        <w:rPr>
          <w:rFonts w:eastAsia="Cambria"/>
          <w:color w:val="000000"/>
          <w:sz w:val="16"/>
        </w:rPr>
        <w:t>oundational to the fantasy space of desires which underwrite the industrialist’s hegemony and which underwrite the worker’s potential</w:t>
      </w:r>
      <w:r w:rsidRPr="00CA095F">
        <w:rPr>
          <w:rFonts w:eastAsia="Cambria"/>
          <w:sz w:val="16"/>
        </w:rPr>
        <w:t xml:space="preserve"> for, and realization of, </w:t>
      </w:r>
      <w:r w:rsidRPr="00CA095F">
        <w:rPr>
          <w:rFonts w:eastAsia="Cambria"/>
          <w:color w:val="000000"/>
          <w:sz w:val="16"/>
        </w:rPr>
        <w:t>what Gramsci calls “good sense.”</w:t>
      </w:r>
      <w:r w:rsidRPr="00CA095F">
        <w:rPr>
          <w:rFonts w:eastAsia="Cambria"/>
          <w:sz w:val="16"/>
        </w:rPr>
        <w:t xml:space="preserve"> Thus, a whole set of new and difficult, perhaps un-Gramscian, questions emerge at the site of our meat packing plant in the throes of its War of Maneuver. First, </w:t>
      </w:r>
      <w:r w:rsidRPr="00CA095F">
        <w:rPr>
          <w:rFonts w:eastAsia="Cambria"/>
          <w:color w:val="000000"/>
          <w:sz w:val="16"/>
        </w:rPr>
        <w:t>how would the cows fare under a dictatorship of the proletariat?</w:t>
      </w:r>
      <w:r w:rsidRPr="00CA095F">
        <w:rPr>
          <w:rFonts w:eastAsia="Cambria"/>
          <w:sz w:val="16"/>
        </w:rPr>
        <w:t xml:space="preserve"> </w:t>
      </w:r>
      <w:r w:rsidRPr="00CA095F">
        <w:rPr>
          <w:rFonts w:eastAsia="Cambria"/>
          <w:color w:val="000000"/>
          <w:sz w:val="16"/>
        </w:rPr>
        <w:t>Would cows experience freedom at the mere knowledge that they’re no longer being slaughtered in an economy of exchange predicated on exploitation?</w:t>
      </w:r>
      <w:r w:rsidRPr="00CA095F">
        <w:rPr>
          <w:rFonts w:eastAsia="Cambria"/>
          <w:sz w:val="16"/>
        </w:rPr>
        <w:t xml:space="preserve"> In other words, would it feel more like freedom to be slaughtered by a workers’ collective where there was no exploitation, </w:t>
      </w:r>
      <w:r w:rsidRPr="00CA095F">
        <w:rPr>
          <w:rFonts w:eastAsia="Cambria"/>
          <w:color w:val="000000"/>
          <w:sz w:val="16"/>
        </w:rPr>
        <w:t>where the working day was not a minute longer than time it took reproduce workers’ needs and pleasures, as opposed to being slaughtered in the exploitative context of that dreary old nine to five?</w:t>
      </w:r>
      <w:r w:rsidRPr="00CA095F">
        <w:rPr>
          <w:rFonts w:eastAsia="Cambria"/>
          <w:sz w:val="16"/>
        </w:rPr>
        <w:t xml:space="preserve"> Secondly, in the river of common sense does the flotsam of good sense have a message in a bottle that reads “Workers of the World Become Vegetarians!”? Finally, is it enough to just stop eating meat? In other words, </w:t>
      </w:r>
      <w:r w:rsidRPr="00CA095F">
        <w:rPr>
          <w:rFonts w:eastAsia="Cambria"/>
          <w:color w:val="000000"/>
          <w:sz w:val="16"/>
        </w:rPr>
        <w:t xml:space="preserve">can the Gramscian worker simply give the cows their freedom, grant them emancipation, and have it be meaningful to the cows? The cows need some answers before they raise a hoof for the </w:t>
      </w:r>
      <w:r w:rsidRPr="00CA095F">
        <w:rPr>
          <w:rFonts w:eastAsia="Cambria"/>
          <w:color w:val="000000"/>
          <w:sz w:val="16"/>
        </w:rPr>
        <w:lastRenderedPageBreak/>
        <w:t>“flowering of the superstructure.”</w:t>
      </w:r>
      <w:r w:rsidRPr="00CA095F">
        <w:rPr>
          <w:rFonts w:eastAsia="Cambria"/>
          <w:sz w:val="16"/>
        </w:rPr>
        <w:t xml:space="preserve"> </w:t>
      </w:r>
      <w:r w:rsidRPr="00CA095F">
        <w:rPr>
          <w:rFonts w:eastAsia="Cambria"/>
          <w:color w:val="000000"/>
          <w:sz w:val="16"/>
        </w:rPr>
        <w:t>The cows bring us face to face with the limitations of a Gramscian formulation of the question, what does it mean to be free?</w:t>
      </w:r>
      <w:r w:rsidRPr="00CA095F">
        <w:rPr>
          <w:rFonts w:eastAsia="Cambria"/>
          <w:sz w:val="16"/>
        </w:rPr>
        <w:t xml:space="preserve"> by revealing the limitations of the ways in which it formulates the question, what does it mean to suffer? Because </w:t>
      </w:r>
      <w:r w:rsidRPr="00CA095F">
        <w:rPr>
          <w:rFonts w:eastAsia="Cambria"/>
          <w:b/>
          <w:color w:val="000000"/>
          <w:highlight w:val="cyan"/>
          <w:u w:val="single"/>
        </w:rPr>
        <w:t>exploitation</w:t>
      </w:r>
      <w:r w:rsidRPr="00CA095F">
        <w:rPr>
          <w:rFonts w:eastAsia="Cambria"/>
          <w:b/>
          <w:color w:val="000000"/>
          <w:u w:val="single"/>
        </w:rPr>
        <w:t xml:space="preserve"> </w:t>
      </w:r>
      <w:r w:rsidRPr="00CA095F">
        <w:rPr>
          <w:rFonts w:eastAsia="Cambria"/>
          <w:color w:val="000000"/>
          <w:u w:val="single"/>
        </w:rPr>
        <w:t>(rather than accumulation and death)</w:t>
      </w:r>
      <w:r w:rsidRPr="00CA095F">
        <w:rPr>
          <w:rFonts w:eastAsia="Cambria"/>
          <w:sz w:val="16"/>
        </w:rPr>
        <w:t xml:space="preserve"> is at the heart of the Gramscian question, what does it mean to suffer—and </w:t>
      </w:r>
      <w:r w:rsidRPr="00CA095F">
        <w:rPr>
          <w:rFonts w:eastAsia="Cambria"/>
          <w:b/>
          <w:color w:val="000000"/>
          <w:u w:val="single"/>
        </w:rPr>
        <w:t xml:space="preserve">thus </w:t>
      </w:r>
      <w:r w:rsidRPr="00CA095F">
        <w:rPr>
          <w:rFonts w:eastAsia="Cambria"/>
          <w:b/>
          <w:color w:val="000000"/>
          <w:highlight w:val="cyan"/>
          <w:u w:val="single"/>
        </w:rPr>
        <w:t>crowds out analysis of civil society’s foundation of despotic terror and White pleasure by way of the accumulation of Black bodies</w:t>
      </w:r>
      <w:r w:rsidRPr="00CA095F">
        <w:rPr>
          <w:rFonts w:eastAsia="Cambria"/>
          <w:sz w:val="16"/>
        </w:rPr>
        <w:t>—</w:t>
      </w:r>
      <w:r w:rsidRPr="00CA095F">
        <w:rPr>
          <w:rFonts w:eastAsia="Cambria"/>
          <w:b/>
          <w:color w:val="000000"/>
          <w:u w:val="single"/>
        </w:rPr>
        <w:t>the Gramscian question also functions as a crowding out scenario of the Black subject herself/himself, and is indexical of a latent anti-Blackness which Black folks experience in the most “sincere” of social movements</w:t>
      </w:r>
      <w:r w:rsidRPr="00CA095F">
        <w:rPr>
          <w:rFonts w:eastAsia="Cambria"/>
          <w:sz w:val="16"/>
        </w:rPr>
        <w:t xml:space="preserve">. </w:t>
      </w:r>
      <w:r w:rsidRPr="00CA095F">
        <w:rPr>
          <w:rFonts w:eastAsia="Cambria"/>
          <w:b/>
          <w:color w:val="000000"/>
          <w:highlight w:val="cyan"/>
          <w:u w:val="single"/>
        </w:rPr>
        <w:t>So, when Buttigieg tells us that</w:t>
      </w:r>
      <w:r w:rsidRPr="00CA095F">
        <w:rPr>
          <w:rFonts w:eastAsia="Cambria"/>
          <w:sz w:val="16"/>
          <w:highlight w:val="cyan"/>
        </w:rPr>
        <w:t xml:space="preserve">: The </w:t>
      </w:r>
      <w:r w:rsidRPr="00CA095F">
        <w:rPr>
          <w:rFonts w:eastAsia="Cambria"/>
          <w:b/>
          <w:color w:val="000000"/>
          <w:highlight w:val="cyan"/>
          <w:u w:val="single"/>
        </w:rPr>
        <w:t>struggle against the domination of the few over the many</w:t>
      </w:r>
      <w:r w:rsidRPr="00CA095F">
        <w:rPr>
          <w:rFonts w:eastAsia="Cambria"/>
          <w:sz w:val="16"/>
        </w:rPr>
        <w:t xml:space="preserve">, if it is be successful, must be rooted in a careful formulation of a counterhegemonic conception of the social order, in the dissemination of such a conception, and in the formation of counterhegemonic institutions—which </w:t>
      </w:r>
      <w:r w:rsidRPr="00CA095F">
        <w:rPr>
          <w:rFonts w:eastAsia="Cambria"/>
          <w:b/>
          <w:color w:val="000000"/>
          <w:highlight w:val="cyan"/>
          <w:u w:val="single"/>
        </w:rPr>
        <w:t>can only take place in civil society and actually require an expansion of civil society</w:t>
      </w:r>
      <w:r w:rsidRPr="00CA095F">
        <w:rPr>
          <w:rFonts w:eastAsia="Cambria"/>
          <w:i/>
          <w:iCs/>
          <w:sz w:val="16"/>
        </w:rPr>
        <w:t xml:space="preserve"> </w:t>
      </w:r>
      <w:r w:rsidRPr="00CA095F">
        <w:rPr>
          <w:rFonts w:eastAsia="Cambria"/>
          <w:sz w:val="16"/>
        </w:rPr>
        <w:t xml:space="preserve">[Emphasis mine]... (31) </w:t>
      </w:r>
      <w:r w:rsidRPr="00CA095F">
        <w:rPr>
          <w:rFonts w:eastAsia="Cambria"/>
          <w:sz w:val="16"/>
          <w:highlight w:val="cyan"/>
        </w:rPr>
        <w:t>...</w:t>
      </w:r>
      <w:r w:rsidRPr="00CA095F">
        <w:rPr>
          <w:rFonts w:eastAsia="Cambria"/>
          <w:b/>
          <w:color w:val="000000"/>
          <w:highlight w:val="cyan"/>
          <w:u w:val="single"/>
        </w:rPr>
        <w:t>a chill runs down our spine. For this required expansion requires the intensification and proliferation of civil society’s constituent element: Black accumulation and death</w:t>
      </w:r>
      <w:r w:rsidRPr="00CA095F">
        <w:rPr>
          <w:rFonts w:eastAsia="Cambria"/>
          <w:sz w:val="16"/>
        </w:rPr>
        <w:t>.</w:t>
      </w:r>
    </w:p>
    <w:p w14:paraId="4DE1FB70" w14:textId="77777777" w:rsidR="0057264C" w:rsidRPr="009D3A4C" w:rsidRDefault="0057264C" w:rsidP="0057264C"/>
    <w:p w14:paraId="7177C7B5" w14:textId="77777777" w:rsidR="0057264C" w:rsidRDefault="0057264C" w:rsidP="0057264C">
      <w:pPr>
        <w:pStyle w:val="Heading3"/>
      </w:pPr>
      <w:bookmarkStart w:id="20" w:name="_Toc489166695"/>
      <w:r>
        <w:lastRenderedPageBreak/>
        <w:t>Link—Child Protection</w:t>
      </w:r>
      <w:bookmarkEnd w:id="20"/>
    </w:p>
    <w:p w14:paraId="1B356AA9" w14:textId="77777777" w:rsidR="0057264C" w:rsidRDefault="0057264C" w:rsidP="0057264C">
      <w:pPr>
        <w:pStyle w:val="Heading4"/>
      </w:pPr>
      <w:r>
        <w:t>“Child protection” discourse produces an innocence/guilt binarism that criminalizes queer students and queer students and students of color, and obscures and extends the carceral logic of surveillance and punishment in school</w:t>
      </w:r>
    </w:p>
    <w:p w14:paraId="6B498B44" w14:textId="77777777" w:rsidR="0057264C" w:rsidRPr="00250C46" w:rsidRDefault="0057264C" w:rsidP="0057264C">
      <w:pPr>
        <w:rPr>
          <w:sz w:val="16"/>
        </w:rPr>
      </w:pPr>
      <w:r w:rsidRPr="00E75A71">
        <w:rPr>
          <w:rStyle w:val="Style13ptBold"/>
        </w:rPr>
        <w:t>Meiners 16</w:t>
      </w:r>
      <w:r w:rsidRPr="00250C46">
        <w:rPr>
          <w:sz w:val="16"/>
        </w:rPr>
        <w:t xml:space="preserve"> (Erica, Bernard J. Brommel Distinguished Research Professor at Northeastern Illinois University, “For the Children?” </w:t>
      </w:r>
      <w:hyperlink r:id="rId19" w:history="1">
        <w:r w:rsidRPr="00250C46">
          <w:rPr>
            <w:rStyle w:val="Hyperlink"/>
            <w:sz w:val="16"/>
          </w:rPr>
          <w:t>https://muse.jhu.edu/book/48228 //</w:t>
        </w:r>
      </w:hyperlink>
      <w:r w:rsidRPr="00250C46">
        <w:rPr>
          <w:sz w:val="16"/>
        </w:rPr>
        <w:t>AB)</w:t>
      </w:r>
    </w:p>
    <w:p w14:paraId="7F70A08B" w14:textId="77777777" w:rsidR="0057264C" w:rsidRPr="00073DFA" w:rsidRDefault="0057264C" w:rsidP="0057264C">
      <w:pPr>
        <w:rPr>
          <w:sz w:val="12"/>
        </w:rPr>
      </w:pPr>
      <w:r w:rsidRPr="00073DFA">
        <w:rPr>
          <w:sz w:val="12"/>
        </w:rPr>
        <w:t xml:space="preserve">These theorized examples of how representations and tropes of the child are deployed across contemporary carceral landscapes remind us that decarceration and movements against the prison-industrial complex involve labor beyond closing prisons and opening the doors of other supposedly democratic institutions that have locked out too many. </w:t>
      </w:r>
      <w:r w:rsidRPr="005C15AA">
        <w:rPr>
          <w:rStyle w:val="StyleUnderline"/>
          <w:highlight w:val="green"/>
        </w:rPr>
        <w:t>Abolition work</w:t>
      </w:r>
      <w:r w:rsidRPr="00073DFA">
        <w:rPr>
          <w:sz w:val="12"/>
        </w:rPr>
        <w:t xml:space="preserve"> also </w:t>
      </w:r>
      <w:r w:rsidRPr="005C15AA">
        <w:rPr>
          <w:rStyle w:val="StyleUnderline"/>
          <w:highlight w:val="green"/>
        </w:rPr>
        <w:t>requires that we</w:t>
      </w:r>
      <w:r w:rsidRPr="00250C46">
        <w:rPr>
          <w:rStyle w:val="StyleUnderline"/>
        </w:rPr>
        <w:t xml:space="preserve"> intimately </w:t>
      </w:r>
      <w:r w:rsidRPr="005C15AA">
        <w:rPr>
          <w:rStyle w:val="StyleUnderline"/>
          <w:highlight w:val="green"/>
        </w:rPr>
        <w:t>reassess</w:t>
      </w:r>
      <w:r w:rsidRPr="00250C46">
        <w:rPr>
          <w:rStyle w:val="StyleUnderline"/>
        </w:rPr>
        <w:t xml:space="preserve"> the foundational building blocks of </w:t>
      </w:r>
      <w:r w:rsidRPr="005C15AA">
        <w:rPr>
          <w:rStyle w:val="StyleUnderline"/>
          <w:highlight w:val="green"/>
        </w:rPr>
        <w:t>how</w:t>
      </w:r>
      <w:r w:rsidRPr="00250C46">
        <w:rPr>
          <w:rStyle w:val="StyleUnderline"/>
        </w:rPr>
        <w:t xml:space="preserve"> civic society is understood—</w:t>
      </w:r>
      <w:r w:rsidRPr="005C15AA">
        <w:rPr>
          <w:rStyle w:val="StyleUnderline"/>
          <w:highlight w:val="green"/>
        </w:rPr>
        <w:t>family and child</w:t>
      </w:r>
      <w:r w:rsidRPr="00250C46">
        <w:rPr>
          <w:rStyle w:val="StyleUnderline"/>
        </w:rPr>
        <w:t xml:space="preserve">—to demonstrate how these supposedly neutral or private categories </w:t>
      </w:r>
      <w:r w:rsidRPr="005C15AA">
        <w:rPr>
          <w:rStyle w:val="StyleUnderline"/>
          <w:highlight w:val="green"/>
        </w:rPr>
        <w:t>are used to</w:t>
      </w:r>
      <w:r w:rsidRPr="00250C46">
        <w:rPr>
          <w:rStyle w:val="StyleUnderline"/>
        </w:rPr>
        <w:t xml:space="preserve"> require and </w:t>
      </w:r>
      <w:r w:rsidRPr="005C15AA">
        <w:rPr>
          <w:rStyle w:val="StyleUnderline"/>
          <w:highlight w:val="green"/>
        </w:rPr>
        <w:t>extend the carceral apparatus.</w:t>
      </w:r>
      <w:r w:rsidRPr="00073DFA">
        <w:rPr>
          <w:sz w:val="12"/>
        </w:rPr>
        <w:t xml:space="preserve"> With the perpetual façade of authenticity that places children outside history, </w:t>
      </w:r>
      <w:r w:rsidRPr="00250C46">
        <w:rPr>
          <w:rStyle w:val="StyleUnderline"/>
        </w:rPr>
        <w:t xml:space="preserve">the child redefines the category of innocence and simultaneously protects this concept from critical engagement. </w:t>
      </w:r>
      <w:r w:rsidRPr="005C15AA">
        <w:rPr>
          <w:rStyle w:val="StyleUnderline"/>
          <w:highlight w:val="green"/>
        </w:rPr>
        <w:t>Innocence is</w:t>
      </w:r>
      <w:r w:rsidRPr="00250C46">
        <w:rPr>
          <w:rStyle w:val="StyleUnderline"/>
        </w:rPr>
        <w:t xml:space="preserve"> a </w:t>
      </w:r>
      <w:r w:rsidRPr="005C15AA">
        <w:rPr>
          <w:rStyle w:val="StyleUnderline"/>
          <w:highlight w:val="green"/>
        </w:rPr>
        <w:t>racialized, gendered, sexualized</w:t>
      </w:r>
      <w:r w:rsidRPr="00250C46">
        <w:rPr>
          <w:rStyle w:val="StyleUnderline"/>
        </w:rPr>
        <w:t>,</w:t>
      </w:r>
      <w:r w:rsidRPr="00073DFA">
        <w:rPr>
          <w:sz w:val="12"/>
        </w:rPr>
        <w:t xml:space="preserve"> and flexible construct, </w:t>
      </w:r>
      <w:r w:rsidRPr="005C15AA">
        <w:rPr>
          <w:rStyle w:val="StyleUnderline"/>
          <w:highlight w:val="green"/>
        </w:rPr>
        <w:t>but the symbolic child is able to mask these</w:t>
      </w:r>
      <w:r w:rsidRPr="00250C46">
        <w:rPr>
          <w:rStyle w:val="StyleUnderline"/>
        </w:rPr>
        <w:t xml:space="preserve"> genealogies and distract audiences from seeing the </w:t>
      </w:r>
      <w:r w:rsidRPr="005C15AA">
        <w:rPr>
          <w:rStyle w:val="StyleUnderline"/>
          <w:highlight w:val="green"/>
        </w:rPr>
        <w:t>histories of power</w:t>
      </w:r>
      <w:r w:rsidRPr="00250C46">
        <w:rPr>
          <w:rStyle w:val="StyleUnderline"/>
        </w:rPr>
        <w:t xml:space="preserve"> and other political and economic forces that literally “stage manage” </w:t>
      </w:r>
      <w:r w:rsidRPr="005C15AA">
        <w:rPr>
          <w:rStyle w:val="StyleUnderline"/>
          <w:highlight w:val="green"/>
        </w:rPr>
        <w:t>and</w:t>
      </w:r>
      <w:r w:rsidRPr="00250C46">
        <w:rPr>
          <w:rStyle w:val="StyleUnderline"/>
        </w:rPr>
        <w:t xml:space="preserve"> permit us to read the body. The symbolic child also </w:t>
      </w:r>
      <w:r w:rsidRPr="005C15AA">
        <w:rPr>
          <w:rStyle w:val="StyleUnderline"/>
          <w:highlight w:val="green"/>
        </w:rPr>
        <w:t>shore</w:t>
      </w:r>
      <w:r w:rsidRPr="00620432">
        <w:rPr>
          <w:rStyle w:val="StyleUnderline"/>
        </w:rPr>
        <w:t xml:space="preserve">s </w:t>
      </w:r>
      <w:r w:rsidRPr="005C15AA">
        <w:rPr>
          <w:rStyle w:val="StyleUnderline"/>
          <w:highlight w:val="green"/>
        </w:rPr>
        <w:t>up the intertwined logics of punishment and protection</w:t>
      </w:r>
      <w:r w:rsidRPr="005C15AA">
        <w:rPr>
          <w:rStyle w:val="StyleUnderline"/>
        </w:rPr>
        <w:t>.</w:t>
      </w:r>
      <w:r w:rsidRPr="00250C46">
        <w:rPr>
          <w:rStyle w:val="StyleUnderline"/>
        </w:rPr>
        <w:t xml:space="preserve"> Child protection centers interpersonal violence </w:t>
      </w:r>
      <w:r w:rsidRPr="005C15AA">
        <w:rPr>
          <w:rStyle w:val="StyleUnderline"/>
          <w:highlight w:val="green"/>
        </w:rPr>
        <w:t>while obscuring state violence</w:t>
      </w:r>
      <w:r w:rsidRPr="00250C46">
        <w:rPr>
          <w:rStyle w:val="StyleUnderline"/>
        </w:rPr>
        <w:t xml:space="preserve"> and the ties that suture these together. Adults’ feelings about the child and the child’s familial ties—</w:t>
      </w:r>
      <w:r w:rsidRPr="00620432">
        <w:rPr>
          <w:rStyle w:val="StyleUnderline"/>
          <w:highlight w:val="green"/>
        </w:rPr>
        <w:t>as evidenced in</w:t>
      </w:r>
      <w:r w:rsidRPr="00250C46">
        <w:rPr>
          <w:rStyle w:val="StyleUnderline"/>
        </w:rPr>
        <w:t xml:space="preserve"> the last example, </w:t>
      </w:r>
      <w:r w:rsidRPr="00620432">
        <w:rPr>
          <w:rStyle w:val="StyleUnderline"/>
          <w:highlight w:val="green"/>
        </w:rPr>
        <w:t>anti-bullying legislation</w:t>
      </w:r>
      <w:r w:rsidRPr="00250C46">
        <w:rPr>
          <w:rStyle w:val="StyleUnderline"/>
        </w:rPr>
        <w:t xml:space="preserve">— are used to support more punishment and policing, responses that perpetuate the conditions that actively create more structural and interpersonal harm. </w:t>
      </w:r>
      <w:r w:rsidRPr="00620432">
        <w:rPr>
          <w:rStyle w:val="StyleUnderline"/>
          <w:highlight w:val="green"/>
        </w:rPr>
        <w:t>Protection</w:t>
      </w:r>
      <w:r w:rsidRPr="00620432">
        <w:rPr>
          <w:rStyle w:val="StyleUnderline"/>
        </w:rPr>
        <w:t xml:space="preserve"> and </w:t>
      </w:r>
      <w:r w:rsidRPr="00620432">
        <w:rPr>
          <w:rStyle w:val="StyleUnderline"/>
          <w:highlight w:val="green"/>
        </w:rPr>
        <w:t>innocence and consent are central to discussions about children and</w:t>
      </w:r>
      <w:r w:rsidRPr="00250C46">
        <w:rPr>
          <w:rStyle w:val="StyleUnderline"/>
        </w:rPr>
        <w:t xml:space="preserve"> are the foundation of other structures, namely </w:t>
      </w:r>
      <w:r w:rsidRPr="00620432">
        <w:rPr>
          <w:rStyle w:val="StyleUnderline"/>
          <w:highlight w:val="green"/>
        </w:rPr>
        <w:t>our justice system.</w:t>
      </w:r>
      <w:r w:rsidRPr="00073DFA">
        <w:rPr>
          <w:sz w:val="12"/>
        </w:rPr>
        <w:t xml:space="preserve"> The bright lines within our system used to ascertain and identify are innocence and consent. If these categories are “lost” for children, can this also affect wider justice frameworks? Despite these critiques, the categories of adult, childhood, and juvenile are used daily to shape people’s life pathways. </w:t>
      </w:r>
      <w:r w:rsidRPr="00250C46">
        <w:rPr>
          <w:rStyle w:val="StyleUnderline"/>
        </w:rPr>
        <w:t xml:space="preserve">As 14 year olds are transferred to adult court, seven- and eight year olds are moved into juvenile detention, men and women over the age of 18 are consigned to long prison terms, and </w:t>
      </w:r>
      <w:r w:rsidRPr="00620432">
        <w:rPr>
          <w:rStyle w:val="StyleUnderline"/>
          <w:highlight w:val="green"/>
        </w:rPr>
        <w:t>those female, queer, and non-gender-conforming are targeted for containment and sexual surveillance</w:t>
      </w:r>
      <w:r w:rsidRPr="00250C46">
        <w:rPr>
          <w:rStyle w:val="StyleUnderline"/>
        </w:rPr>
        <w:t>, it desperately matters who is viewed (or not) as innocent or disposable.</w:t>
      </w:r>
      <w:r w:rsidRPr="00073DFA">
        <w:rPr>
          <w:sz w:val="12"/>
        </w:rPr>
        <w:t xml:space="preserve"> My work in movements is a crisp reminder that there are no pure places for organizing, research, and movement building. Yet, the analysis in this article clearly highlights that </w:t>
      </w:r>
      <w:r w:rsidRPr="00250C46">
        <w:rPr>
          <w:rStyle w:val="StyleUnderline"/>
        </w:rPr>
        <w:t>the construct of the child is being remade and deployed right now. It is not possible to wait until the dust settles before engaging. If anti-prison campaigners cannot</w:t>
      </w:r>
      <w:r w:rsidRPr="00073DFA">
        <w:rPr>
          <w:sz w:val="12"/>
        </w:rPr>
        <w:t xml:space="preserve"> reframe the terms of the debate—that is, </w:t>
      </w:r>
      <w:r w:rsidRPr="00250C46">
        <w:rPr>
          <w:rStyle w:val="StyleUnderline"/>
        </w:rPr>
        <w:t>deconstruct the centrality of white supremacy, capitalism, or heteropatriarchy or reshape the relentless focus on interpersonal violence over state violence—there should at least be a recognition of how these constructs are embedded and masked. Though campaigners and scholars have critically deconstructed deficient tropes such as “family values,” “child protection” has received less scrutiny.</w:t>
      </w:r>
      <w:r w:rsidRPr="00073DFA">
        <w:rPr>
          <w:sz w:val="12"/>
        </w:rPr>
        <w:t xml:space="preserve"> To leave no one behind, </w:t>
      </w:r>
      <w:r w:rsidRPr="00250C46">
        <w:rPr>
          <w:rStyle w:val="StyleUnderline"/>
        </w:rPr>
        <w:t>we must shift the organizing focus away from individuals and begin to scrutinize what categories such as the child mask. Such politics enable anti-prison organizers to move outside pro-prison expansion and policing narratives that overwhelmingly revolve around the child and “innocence.”</w:t>
      </w:r>
      <w:r w:rsidRPr="00073DFA">
        <w:rPr>
          <w:sz w:val="12"/>
        </w:rPr>
        <w:t xml:space="preserve"> Parallel work is to meticulously and rigorously understand meanings in particular contexts. As queer theorist Eve Sedgewick (1990, 27) did in relation to the categorization of the homosexual, we must ask who benefits from a classification, who does not, and why: “Repeatedly to ask how certain categorizations work, what enactments they are performing and what relations they are creating, rather than what they essentially mean, has been my principal strategy.” Deconstructing the uses of the symbolic child in contemporary incarceration offers insights into the most central questions in justice work today—specifically, those surrounding tensions between reform work and structural, systematic changes. </w:t>
      </w:r>
      <w:r w:rsidRPr="009A177F">
        <w:rPr>
          <w:rStyle w:val="StyleUnderline"/>
        </w:rPr>
        <w:t>This has material impacts on the lives of many, including children.</w:t>
      </w:r>
      <w:r w:rsidRPr="00073DFA">
        <w:rPr>
          <w:sz w:val="12"/>
        </w:rPr>
        <w:t xml:space="preserve"> These practices require a more rigorous analysis that links this exactness to actions. For example, if children selectively can access rehabilitation, does that require adults to be constructed as static and therefore only targeted and eligible for incapacitation? Does rehabilitation require a normativity—sexual, developmental, or economic? If we cannot distinguish the construction of the child from histories and </w:t>
      </w:r>
      <w:r w:rsidRPr="00620432">
        <w:rPr>
          <w:rStyle w:val="StyleUnderline"/>
          <w:highlight w:val="green"/>
        </w:rPr>
        <w:t>practices of child-saving</w:t>
      </w:r>
      <w:r w:rsidRPr="00073DFA">
        <w:rPr>
          <w:sz w:val="12"/>
        </w:rPr>
        <w:t xml:space="preserve"> that </w:t>
      </w:r>
      <w:r w:rsidRPr="00620432">
        <w:rPr>
          <w:rStyle w:val="StyleUnderline"/>
          <w:highlight w:val="green"/>
        </w:rPr>
        <w:t>create bureaucratic and intimate surveillance systems</w:t>
      </w:r>
      <w:r w:rsidRPr="00073DFA">
        <w:rPr>
          <w:sz w:val="12"/>
        </w:rPr>
        <w:t xml:space="preserve">, what are the local, narrow moves possible for those who work </w:t>
      </w:r>
      <w:r w:rsidRPr="00620432">
        <w:rPr>
          <w:rStyle w:val="StyleUnderline"/>
          <w:highlight w:val="green"/>
        </w:rPr>
        <w:t>in schools, detention centers, and courts</w:t>
      </w:r>
      <w:r w:rsidRPr="00073DFA">
        <w:rPr>
          <w:sz w:val="12"/>
        </w:rPr>
        <w:t xml:space="preserve">? The time and space to ask these questions are not always available before actions are taken, but they eventually become available later. Abolition work requires that this scrupulous labor be a central part of our movement work. </w:t>
      </w:r>
    </w:p>
    <w:p w14:paraId="1ECBE39E" w14:textId="77777777" w:rsidR="0057264C" w:rsidRDefault="0057264C" w:rsidP="0057264C"/>
    <w:p w14:paraId="0EE7E644" w14:textId="77777777" w:rsidR="0057264C" w:rsidRDefault="0057264C" w:rsidP="0057264C"/>
    <w:p w14:paraId="71796537" w14:textId="77777777" w:rsidR="0057264C" w:rsidRDefault="0057264C" w:rsidP="0057264C">
      <w:pPr>
        <w:pStyle w:val="Heading4"/>
      </w:pPr>
      <w:r>
        <w:lastRenderedPageBreak/>
        <w:t>The prison industrial complex leads to the criminalization of colored youth under the guise of safety and manifests itself in strategic political wars that disproportionally incarcerate these youth.</w:t>
      </w:r>
    </w:p>
    <w:p w14:paraId="592CD6C1" w14:textId="77777777" w:rsidR="0057264C" w:rsidRDefault="0057264C" w:rsidP="0057264C">
      <w:pPr>
        <w:widowControl w:val="0"/>
        <w:autoSpaceDE w:val="0"/>
        <w:autoSpaceDN w:val="0"/>
        <w:adjustRightInd w:val="0"/>
        <w:spacing w:after="240" w:line="240" w:lineRule="auto"/>
        <w:rPr>
          <w:sz w:val="16"/>
        </w:rPr>
      </w:pPr>
      <w:r w:rsidRPr="00566919">
        <w:rPr>
          <w:rStyle w:val="Style13ptBold"/>
        </w:rPr>
        <w:t>Meiners 13</w:t>
      </w:r>
      <w:r w:rsidRPr="00566919">
        <w:rPr>
          <w:sz w:val="16"/>
        </w:rPr>
        <w:t xml:space="preserve"> (Erica Meiners is a professor of education and women's and gender studies at Northeastern Illinois University Why Prison?, edited by David Scott, Cambridge University Press, 2013. ProQuest Ebook Central, </w:t>
      </w:r>
      <w:hyperlink r:id="rId20" w:history="1">
        <w:r w:rsidRPr="00566919">
          <w:rPr>
            <w:sz w:val="16"/>
          </w:rPr>
          <w:t>http://ebookcentral.proquest.com/lib/socal/detail.action?docID=1303675</w:t>
        </w:r>
      </w:hyperlink>
      <w:r w:rsidRPr="00566919">
        <w:rPr>
          <w:sz w:val="16"/>
        </w:rPr>
        <w:t xml:space="preserve"> Published 2013, DOA: 7/26/17). EL</w:t>
      </w:r>
    </w:p>
    <w:p w14:paraId="283799FC" w14:textId="77777777" w:rsidR="0057264C" w:rsidRPr="00073DFA" w:rsidRDefault="0057264C" w:rsidP="0057264C">
      <w:pPr>
        <w:widowControl w:val="0"/>
        <w:autoSpaceDE w:val="0"/>
        <w:autoSpaceDN w:val="0"/>
        <w:adjustRightInd w:val="0"/>
        <w:spacing w:after="240" w:line="240" w:lineRule="auto"/>
        <w:rPr>
          <w:sz w:val="16"/>
        </w:rPr>
      </w:pPr>
      <w:r w:rsidRPr="00073DFA">
        <w:rPr>
          <w:sz w:val="16"/>
        </w:rPr>
        <w:t xml:space="preserve">Perhaps </w:t>
      </w:r>
      <w:r w:rsidRPr="00566919">
        <w:rPr>
          <w:rStyle w:val="StyleUnderline"/>
        </w:rPr>
        <w:t>the most highly visible manifestation of the school-to-prison nexus is the criminalisation youth ‘misconduct’ in schools. Most urban public schools have on-site police detachments that conduct drug tests and searches at school</w:t>
      </w:r>
      <w:r w:rsidRPr="00073DFA">
        <w:rPr>
          <w:sz w:val="16"/>
        </w:rPr>
        <w:t xml:space="preserve">s, and the naturalisation of this police presence creates a seamless and interlocking relationship between the school and the juvenile justice systems. In Chicago public schools in 2010 there were 5,574 school-based arrests of juveniles under 18 years old on school property. Unsurprisingly, </w:t>
      </w:r>
      <w:r w:rsidRPr="00566919">
        <w:rPr>
          <w:rStyle w:val="StyleUnderline"/>
        </w:rPr>
        <w:t xml:space="preserve">black youth accounted for 74 per cent of school-based juvenile arrests in 2010; Latino youth represented 22.5 per cent of arrests </w:t>
      </w:r>
      <w:r w:rsidRPr="00073DFA">
        <w:rPr>
          <w:sz w:val="16"/>
        </w:rPr>
        <w:t xml:space="preserve">(Kaba and Edwards, </w:t>
      </w:r>
      <w:r w:rsidRPr="00073DFA">
        <w:rPr>
          <w:color w:val="0E6E6D"/>
          <w:sz w:val="16"/>
        </w:rPr>
        <w:t>2012</w:t>
      </w:r>
      <w:r w:rsidRPr="00073DFA">
        <w:rPr>
          <w:sz w:val="16"/>
        </w:rPr>
        <w:t>). The New York Police Department released data in 2012 acknowledging that in the last three months of 2011, five students were arrested in New York schools every day and these students were, again, dispro- portionately black and Latino. A</w:t>
      </w:r>
      <w:r w:rsidRPr="00566919">
        <w:rPr>
          <w:rStyle w:val="StyleUnderline"/>
        </w:rPr>
        <w:t xml:space="preserve">gain, the majority of these students were arrested for ‘disorderly conduct’ </w:t>
      </w:r>
      <w:r w:rsidRPr="00073DFA">
        <w:rPr>
          <w:sz w:val="16"/>
        </w:rPr>
        <w:t xml:space="preserve">(New York Civil Liberties Union, </w:t>
      </w:r>
      <w:r w:rsidRPr="00073DFA">
        <w:rPr>
          <w:color w:val="0E6E6D"/>
          <w:sz w:val="16"/>
        </w:rPr>
        <w:t>2012</w:t>
      </w:r>
      <w:r w:rsidRPr="00073DFA">
        <w:rPr>
          <w:sz w:val="16"/>
        </w:rPr>
        <w:t xml:space="preserve">). </w:t>
      </w:r>
      <w:r w:rsidRPr="00566919">
        <w:rPr>
          <w:rStyle w:val="StyleUnderline"/>
        </w:rPr>
        <w:t xml:space="preserve">Asserting and affirmatively challenging police conduct in schools is particularly salient when research demonstrates that one of the most popular reasons students are referred to juvenile courts is, again, subjective: ‘disorderly conduct’ </w:t>
      </w:r>
      <w:r w:rsidRPr="00073DFA">
        <w:rPr>
          <w:sz w:val="16"/>
        </w:rPr>
        <w:t xml:space="preserve">(Florida, 2007–2008) and ‘dis- rupting schools’ (South Carolina, 2007–2008) (Hewitt et al., </w:t>
      </w:r>
      <w:r w:rsidRPr="00073DFA">
        <w:rPr>
          <w:color w:val="0E6E6D"/>
          <w:sz w:val="16"/>
        </w:rPr>
        <w:t>2010</w:t>
      </w:r>
      <w:r w:rsidRPr="00073DFA">
        <w:rPr>
          <w:sz w:val="16"/>
        </w:rPr>
        <w:t xml:space="preserve">: 112). It is challenging to secure students’ rights, in particular the right to due process within schools and to privacy in a context where courts are relatively reluctant to seriously infringe upon the power of schools. For example, the 1985 decision in New Jersey v. T.L.O.stated that while the Fourth Amendment does apply to students, because schools have ‘special needs’, ‘school administrators need only reasonable sus- picion, rather than probable cause, to search students’ (Hewitt et al., </w:t>
      </w:r>
      <w:r w:rsidRPr="00073DFA">
        <w:rPr>
          <w:color w:val="0E6E6D"/>
          <w:sz w:val="16"/>
        </w:rPr>
        <w:t>2010</w:t>
      </w:r>
      <w:r w:rsidRPr="00073DFA">
        <w:rPr>
          <w:sz w:val="16"/>
        </w:rPr>
        <w:t xml:space="preserve">: 115). Bodies that count as children are also highly policed, and schools are public spaces that are under continuous surveillance. Often this </w:t>
      </w:r>
      <w:r w:rsidRPr="00566919">
        <w:rPr>
          <w:rStyle w:val="StyleUnderline"/>
        </w:rPr>
        <w:t>criminalisation occurs under the guise of safety or protection. For exam- ple, almost every state has adopted ‘drug-free zones’ around schools, but as a 2006 Justice Policy Institute Report identified, these zones over- whelmingly blanket neighbourhoods in urban areas where predomi- nantly people of color reside</w:t>
      </w:r>
      <w:r w:rsidRPr="00073DFA">
        <w:rPr>
          <w:sz w:val="16"/>
        </w:rPr>
        <w:t xml:space="preserve">, including ‘76 percent of Newark, and over half of Camden and Jersey City’ (Greene et al., </w:t>
      </w:r>
      <w:r w:rsidRPr="00073DFA">
        <w:rPr>
          <w:color w:val="0E6E6D"/>
          <w:sz w:val="16"/>
        </w:rPr>
        <w:t>2006</w:t>
      </w:r>
      <w:r w:rsidRPr="00073DFA">
        <w:rPr>
          <w:sz w:val="16"/>
        </w:rPr>
        <w:t xml:space="preserve">: 26). These zones – ostensibly created in the name of safety – </w:t>
      </w:r>
      <w:r w:rsidRPr="00566919">
        <w:rPr>
          <w:rStyle w:val="StyleUnderline"/>
        </w:rPr>
        <w:t>result in the targeting of communities of color by police, yet they fail to keep drugs away from schools</w:t>
      </w:r>
      <w:r w:rsidRPr="00073DFA">
        <w:rPr>
          <w:sz w:val="16"/>
        </w:rPr>
        <w:t xml:space="preserve">. Along these same lines, the mobility and public space restric- tions attached to sex offender registries, the most potent and current component of our expanding prison-industrial complex, centre around public places where children congregate: schools and parks. But with the Bureau of Justice Statistics acknowledging that over 70 per cent of all reported sexual assaults against children are committed in a residence, usually the victim’s, this emphasis on policing public spaces is misplaced (Bureau of Justice, 2000). </w:t>
      </w:r>
    </w:p>
    <w:p w14:paraId="781B134A" w14:textId="77777777" w:rsidR="0057264C" w:rsidRDefault="0057264C" w:rsidP="0057264C"/>
    <w:p w14:paraId="41BFE74F" w14:textId="77777777" w:rsidR="0057264C" w:rsidRPr="00C971F0" w:rsidRDefault="0057264C" w:rsidP="0057264C"/>
    <w:p w14:paraId="7A198B0D" w14:textId="77777777" w:rsidR="0057264C" w:rsidRDefault="0057264C" w:rsidP="0057264C">
      <w:pPr>
        <w:pStyle w:val="Heading3"/>
      </w:pPr>
      <w:bookmarkStart w:id="21" w:name="_Toc489166696"/>
      <w:r>
        <w:lastRenderedPageBreak/>
        <w:t>Link—Curriculum Change</w:t>
      </w:r>
      <w:bookmarkEnd w:id="21"/>
    </w:p>
    <w:p w14:paraId="40F86B42" w14:textId="77777777" w:rsidR="0057264C" w:rsidRPr="007C5F74" w:rsidRDefault="0057264C" w:rsidP="0057264C"/>
    <w:p w14:paraId="15378E6F" w14:textId="77777777" w:rsidR="0057264C" w:rsidRDefault="0057264C" w:rsidP="0057264C">
      <w:pPr>
        <w:pStyle w:val="Heading4"/>
      </w:pPr>
      <w:r>
        <w:t xml:space="preserve">The AFF’s focus on curriculum change disavows the explicit and hidden curriculum that constitutes a racist </w:t>
      </w:r>
      <w:r>
        <w:rPr>
          <w:i/>
        </w:rPr>
        <w:t xml:space="preserve">texture of teaching </w:t>
      </w:r>
      <w:r>
        <w:t>constituted in an apparatus of punishment, surveillance, and pathologization.  This ensures the continuation of the school to prison pipeline that consigns students of color to their death</w:t>
      </w:r>
    </w:p>
    <w:p w14:paraId="0F5FE86E" w14:textId="77777777" w:rsidR="0057264C" w:rsidRDefault="0057264C" w:rsidP="0057264C">
      <w:r w:rsidRPr="00ED7BB8">
        <w:rPr>
          <w:rStyle w:val="Style13ptBold"/>
        </w:rPr>
        <w:t>García &amp; de Lissovoy ’14</w:t>
      </w:r>
      <w:r>
        <w:t xml:space="preserve"> </w:t>
      </w:r>
      <w:r w:rsidRPr="00EE7B83">
        <w:t>(Jose &amp; Noah, Professor of Mexican American Studies at the University of Texas at Austin, Associate Professor of Cultural Studies in Education at the University of Texas at Austin,</w:t>
      </w:r>
      <w:r>
        <w:t xml:space="preserve"> “</w:t>
      </w:r>
      <w:r w:rsidRPr="00EE7B83">
        <w:t>Doing School Time: The Hidden Curriculum Goes to Prison</w:t>
      </w:r>
      <w:r>
        <w:t xml:space="preserve">,” </w:t>
      </w:r>
      <w:r w:rsidRPr="00EE7B83">
        <w:t>Journal for Critical Education Policy Studies</w:t>
      </w:r>
      <w:r>
        <w:t xml:space="preserve"> </w:t>
      </w:r>
      <w:r w:rsidRPr="00EE7B83">
        <w:t>Volume 11, Number 4</w:t>
      </w:r>
      <w:r>
        <w:t xml:space="preserve">, </w:t>
      </w:r>
      <w:r w:rsidRPr="00ED7BB8">
        <w:t>Aug 6, 2014</w:t>
      </w:r>
      <w:r>
        <w:t xml:space="preserve">, </w:t>
      </w:r>
      <w:r w:rsidRPr="00EE7B83">
        <w:t>http://www.jceps.com/archives/453)</w:t>
      </w:r>
      <w:r>
        <w:t>//HL</w:t>
      </w:r>
    </w:p>
    <w:p w14:paraId="6D648EF6" w14:textId="77777777" w:rsidR="0057264C" w:rsidRDefault="0057264C" w:rsidP="0057264C">
      <w:pPr>
        <w:rPr>
          <w:rStyle w:val="StyleUnderline"/>
        </w:rPr>
      </w:pPr>
      <w:r w:rsidRPr="00C273E0">
        <w:rPr>
          <w:sz w:val="16"/>
        </w:rPr>
        <w:t xml:space="preserve">Recent decades have seen the development of a hyperdisciplinary orientation in education, in which </w:t>
      </w:r>
      <w:r w:rsidRPr="00DB1B1C">
        <w:rPr>
          <w:rStyle w:val="StyleUnderline"/>
          <w:highlight w:val="green"/>
        </w:rPr>
        <w:t>the process of punishment insinuates itself</w:t>
      </w:r>
      <w:r w:rsidRPr="00FE2B06">
        <w:rPr>
          <w:rStyle w:val="StyleUnderline"/>
        </w:rPr>
        <w:t xml:space="preserve"> ever more intimately </w:t>
      </w:r>
      <w:r w:rsidRPr="00DB1B1C">
        <w:rPr>
          <w:rStyle w:val="StyleUnderline"/>
          <w:highlight w:val="green"/>
        </w:rPr>
        <w:t>into the texture of teaching</w:t>
      </w:r>
      <w:r w:rsidRPr="00FE2B06">
        <w:rPr>
          <w:rStyle w:val="StyleUnderline"/>
        </w:rPr>
        <w:t xml:space="preserve">, especially </w:t>
      </w:r>
      <w:r w:rsidRPr="00DB1B1C">
        <w:rPr>
          <w:rStyle w:val="StyleUnderline"/>
          <w:highlight w:val="green"/>
        </w:rPr>
        <w:t>for students of color</w:t>
      </w:r>
      <w:r w:rsidRPr="00C273E0">
        <w:rPr>
          <w:sz w:val="16"/>
        </w:rPr>
        <w:t xml:space="preserve">. In the context of moral panics over youth, the broader penalization of society, and the ramification of security technologies, </w:t>
      </w:r>
      <w:r w:rsidRPr="00DB1B1C">
        <w:rPr>
          <w:rStyle w:val="StyleUnderline"/>
          <w:highlight w:val="green"/>
        </w:rPr>
        <w:t>schools are</w:t>
      </w:r>
      <w:r w:rsidRPr="009E18F4">
        <w:rPr>
          <w:rStyle w:val="StyleUnderline"/>
        </w:rPr>
        <w:t xml:space="preserve"> increasingly remade as </w:t>
      </w:r>
      <w:r w:rsidRPr="00DB1B1C">
        <w:rPr>
          <w:rStyle w:val="StyleUnderline"/>
          <w:highlight w:val="green"/>
        </w:rPr>
        <w:t>occasions of enforcement rather than inquiry</w:t>
      </w:r>
      <w:r w:rsidRPr="00C273E0">
        <w:rPr>
          <w:sz w:val="16"/>
        </w:rPr>
        <w:t xml:space="preserve"> (Giroux 2009; Lipman 2004). </w:t>
      </w:r>
      <w:r w:rsidRPr="00117F0D">
        <w:rPr>
          <w:rStyle w:val="StyleUnderline"/>
          <w:highlight w:val="green"/>
        </w:rPr>
        <w:t>The</w:t>
      </w:r>
      <w:r w:rsidRPr="009E18F4">
        <w:rPr>
          <w:rStyle w:val="StyleUnderline"/>
        </w:rPr>
        <w:t xml:space="preserve"> concern with security has led to</w:t>
      </w:r>
      <w:r w:rsidRPr="00C273E0">
        <w:rPr>
          <w:sz w:val="16"/>
        </w:rPr>
        <w:t xml:space="preserve"> tighter links between schools and law enforcement and </w:t>
      </w:r>
      <w:r w:rsidRPr="009E18F4">
        <w:rPr>
          <w:rStyle w:val="StyleUnderline"/>
        </w:rPr>
        <w:t xml:space="preserve">an </w:t>
      </w:r>
      <w:r w:rsidRPr="00117F0D">
        <w:rPr>
          <w:rStyle w:val="StyleUnderline"/>
          <w:highlight w:val="green"/>
        </w:rPr>
        <w:t>aggressive surveillance culture</w:t>
      </w:r>
      <w:r w:rsidRPr="009E18F4">
        <w:rPr>
          <w:rStyle w:val="StyleUnderline"/>
        </w:rPr>
        <w:t xml:space="preserve"> that </w:t>
      </w:r>
      <w:r w:rsidRPr="00117F0D">
        <w:rPr>
          <w:rStyle w:val="StyleUnderline"/>
          <w:highlight w:val="green"/>
        </w:rPr>
        <w:t>criminalizes students without seeking to incorporate or rehabilitate them</w:t>
      </w:r>
      <w:r w:rsidRPr="00C273E0">
        <w:rPr>
          <w:sz w:val="16"/>
        </w:rPr>
        <w:t xml:space="preserve"> according to older disciplinary models (Devine 1996). The emergence of the “school to prison pipeline,” as it has often been called, or the “jailhouse track” (Browne 2003) reconfigures Bowles and Gintis’ correspondence theory in a sinister direction, as </w:t>
      </w:r>
      <w:r w:rsidRPr="009428D2">
        <w:rPr>
          <w:rStyle w:val="StyleUnderline"/>
          <w:highlight w:val="green"/>
        </w:rPr>
        <w:t xml:space="preserve">the pathologization of students of color by the disciplinary and security apparatuses of schools </w:t>
      </w:r>
      <w:r w:rsidRPr="009428D2">
        <w:rPr>
          <w:rStyle w:val="StyleUnderline"/>
        </w:rPr>
        <w:t xml:space="preserve">increasingly appears to </w:t>
      </w:r>
      <w:r w:rsidRPr="009428D2">
        <w:rPr>
          <w:rStyle w:val="StyleUnderline"/>
          <w:highlight w:val="green"/>
        </w:rPr>
        <w:t>set them on a path toward the criminal justice system</w:t>
      </w:r>
      <w:r w:rsidRPr="009E18F4">
        <w:rPr>
          <w:rStyle w:val="StyleUnderline"/>
        </w:rPr>
        <w:t xml:space="preserve"> proper</w:t>
      </w:r>
      <w:r w:rsidRPr="00C273E0">
        <w:rPr>
          <w:sz w:val="16"/>
        </w:rPr>
        <w:t xml:space="preserve">. Research shows that preferred </w:t>
      </w:r>
      <w:r w:rsidRPr="009E18F4">
        <w:rPr>
          <w:rStyle w:val="StyleUnderline"/>
        </w:rPr>
        <w:t xml:space="preserve">disciplinary policies such as </w:t>
      </w:r>
      <w:r w:rsidRPr="009428D2">
        <w:rPr>
          <w:rStyle w:val="StyleUnderline"/>
          <w:highlight w:val="green"/>
        </w:rPr>
        <w:t>zero-tolerance act insidiously to obstruct the educational opportunities of students</w:t>
      </w:r>
      <w:r w:rsidRPr="00C273E0">
        <w:rPr>
          <w:sz w:val="16"/>
        </w:rPr>
        <w:t xml:space="preserve"> (Browne, Losen and Wald 2001) even in the context of declining rates of youth violence, and that </w:t>
      </w:r>
      <w:r w:rsidRPr="009E18F4">
        <w:rPr>
          <w:rStyle w:val="StyleUnderline"/>
        </w:rPr>
        <w:t xml:space="preserve">disciplinary referrals and suspensions in schools </w:t>
      </w:r>
      <w:r w:rsidRPr="009428D2">
        <w:rPr>
          <w:rStyle w:val="StyleUnderline"/>
          <w:highlight w:val="green"/>
        </w:rPr>
        <w:t>continue to be disproportionately applied to students of color</w:t>
      </w:r>
      <w:r w:rsidRPr="00C273E0">
        <w:rPr>
          <w:sz w:val="16"/>
        </w:rPr>
        <w:t xml:space="preserve"> (Skiba et al. 2011). </w:t>
      </w:r>
      <w:r w:rsidRPr="009E18F4">
        <w:rPr>
          <w:rStyle w:val="StyleUnderline"/>
        </w:rPr>
        <w:t xml:space="preserve">Apart from the immediate injustice represented by </w:t>
      </w:r>
      <w:r w:rsidRPr="003F5B51">
        <w:rPr>
          <w:rStyle w:val="StyleUnderline"/>
          <w:highlight w:val="green"/>
        </w:rPr>
        <w:t>this intensification of the drive to punish</w:t>
      </w:r>
      <w:r w:rsidRPr="00C273E0">
        <w:rPr>
          <w:sz w:val="16"/>
        </w:rPr>
        <w:t xml:space="preserve">, evidence suggests that </w:t>
      </w:r>
      <w:r w:rsidRPr="009E18F4">
        <w:rPr>
          <w:rStyle w:val="StyleUnderline"/>
        </w:rPr>
        <w:t xml:space="preserve">it </w:t>
      </w:r>
      <w:r w:rsidRPr="003F5B51">
        <w:rPr>
          <w:rStyle w:val="StyleUnderline"/>
          <w:highlight w:val="green"/>
        </w:rPr>
        <w:t>may be an important factor in producing differing achievement levels between white students and students of color</w:t>
      </w:r>
      <w:r w:rsidRPr="00C273E0">
        <w:rPr>
          <w:sz w:val="16"/>
        </w:rPr>
        <w:t xml:space="preserve"> (Gregory, Skiba, and Noguera 2010). However, critical accounts of hyperdisciplinarity also point to effects beyond and below the so-called “achievement gap.” Thus, Duncan (2000) argues that </w:t>
      </w:r>
      <w:r w:rsidRPr="00C273E0">
        <w:rPr>
          <w:rStyle w:val="StyleUnderline"/>
        </w:rPr>
        <w:t xml:space="preserve">the forms of pedagogy confronted by students of color </w:t>
      </w:r>
      <w:r w:rsidRPr="003F5B51">
        <w:rPr>
          <w:rStyle w:val="StyleUnderline"/>
          <w:highlight w:val="green"/>
        </w:rPr>
        <w:t>work simultaneously to degrade their economic competitiveness</w:t>
      </w:r>
      <w:r w:rsidRPr="00C273E0">
        <w:rPr>
          <w:rStyle w:val="StyleUnderline"/>
        </w:rPr>
        <w:t xml:space="preserve"> and to construct them as undesirable employees in an increasingly service- oriented economy</w:t>
      </w:r>
      <w:r w:rsidRPr="00C273E0">
        <w:rPr>
          <w:sz w:val="16"/>
        </w:rPr>
        <w:t xml:space="preserve">. In this way, </w:t>
      </w:r>
      <w:r w:rsidRPr="00C273E0">
        <w:rPr>
          <w:rStyle w:val="StyleUnderline"/>
        </w:rPr>
        <w:t>the school to prison pipeline can be</w:t>
      </w:r>
      <w:r w:rsidRPr="00C273E0">
        <w:rPr>
          <w:sz w:val="16"/>
        </w:rPr>
        <w:t xml:space="preserve"> understood as </w:t>
      </w:r>
      <w:r w:rsidRPr="00C273E0">
        <w:rPr>
          <w:rStyle w:val="StyleUnderline"/>
        </w:rPr>
        <w:t>an expression of the “tacit intentionality”</w:t>
      </w:r>
      <w:r w:rsidRPr="00C273E0">
        <w:rPr>
          <w:sz w:val="16"/>
        </w:rPr>
        <w:t xml:space="preserve"> (Gillborn 2005) </w:t>
      </w:r>
      <w:r w:rsidRPr="00C273E0">
        <w:rPr>
          <w:rStyle w:val="StyleUnderline"/>
        </w:rPr>
        <w:t>that structures schooling as an act of whiteness</w:t>
      </w:r>
      <w:r w:rsidRPr="00C273E0">
        <w:rPr>
          <w:sz w:val="16"/>
        </w:rPr>
        <w:t xml:space="preserve">. In the racialized educational landscapes of neoliberalism, then, </w:t>
      </w:r>
      <w:r w:rsidRPr="00C273E0">
        <w:rPr>
          <w:rStyle w:val="StyleUnderline"/>
        </w:rPr>
        <w:t xml:space="preserve">the preparation of students through </w:t>
      </w:r>
      <w:r w:rsidRPr="00ED53B6">
        <w:rPr>
          <w:rStyle w:val="StyleUnderline"/>
          <w:highlight w:val="green"/>
        </w:rPr>
        <w:t>explicit and hidden curricula becomes paradoxically a kind of pernicious deskilling that leaves them vulnerable to surveillance, detention and incarceration</w:t>
      </w:r>
      <w:r w:rsidRPr="00C273E0">
        <w:rPr>
          <w:rStyle w:val="StyleUnderline"/>
        </w:rPr>
        <w:t xml:space="preserve">. </w:t>
      </w:r>
    </w:p>
    <w:p w14:paraId="45CD6CC0" w14:textId="77777777" w:rsidR="0057264C" w:rsidRDefault="0057264C" w:rsidP="0057264C">
      <w:pPr>
        <w:rPr>
          <w:rStyle w:val="StyleUnderline"/>
        </w:rPr>
      </w:pPr>
    </w:p>
    <w:p w14:paraId="74D1E57A" w14:textId="77777777" w:rsidR="0057264C" w:rsidRDefault="0057264C" w:rsidP="0057264C">
      <w:pPr>
        <w:pStyle w:val="Heading4"/>
      </w:pPr>
      <w:r>
        <w:t>The process of classroom management by the teacher allows the bodies of students to become machines under temporal control in the form of “school time” which becomes indistinguishable from the prison</w:t>
      </w:r>
    </w:p>
    <w:p w14:paraId="335D7075" w14:textId="77777777" w:rsidR="0057264C" w:rsidRDefault="0057264C" w:rsidP="0057264C">
      <w:r w:rsidRPr="00ED7BB8">
        <w:rPr>
          <w:rStyle w:val="Style13ptBold"/>
        </w:rPr>
        <w:t>García &amp; de Lissovoy ’14</w:t>
      </w:r>
      <w:r>
        <w:t xml:space="preserve"> </w:t>
      </w:r>
      <w:r w:rsidRPr="00EE7B83">
        <w:t>(Jose &amp; Noah, Professor of Mexican American Studies at the University of Texas at Austin, Associate Professor of Cultural Studies in Education at the University of Texas at Austin,</w:t>
      </w:r>
      <w:r>
        <w:t xml:space="preserve"> “</w:t>
      </w:r>
      <w:r w:rsidRPr="00EE7B83">
        <w:t>Doing School Time: The Hidden Curriculum Goes to Prison</w:t>
      </w:r>
      <w:r>
        <w:t xml:space="preserve">,” </w:t>
      </w:r>
      <w:r w:rsidRPr="00EE7B83">
        <w:t>Journal for Critical Education Policy Studies</w:t>
      </w:r>
      <w:r>
        <w:t xml:space="preserve"> </w:t>
      </w:r>
      <w:r w:rsidRPr="00EE7B83">
        <w:t>Volume 11, Number 4</w:t>
      </w:r>
      <w:r>
        <w:t xml:space="preserve">, </w:t>
      </w:r>
      <w:r w:rsidRPr="00ED7BB8">
        <w:t>Aug 6, 2014</w:t>
      </w:r>
      <w:r>
        <w:t xml:space="preserve">, </w:t>
      </w:r>
      <w:r w:rsidRPr="00EE7B83">
        <w:t>http://www.jceps.com/archives/453)</w:t>
      </w:r>
      <w:r>
        <w:t>//HL</w:t>
      </w:r>
    </w:p>
    <w:p w14:paraId="22B00B27" w14:textId="77777777" w:rsidR="0057264C" w:rsidRPr="005F58A9" w:rsidRDefault="0057264C" w:rsidP="0057264C">
      <w:pPr>
        <w:rPr>
          <w:sz w:val="16"/>
        </w:rPr>
      </w:pPr>
      <w:r w:rsidRPr="005F58A9">
        <w:rPr>
          <w:sz w:val="16"/>
        </w:rPr>
        <w:t>In the context of the school, the broad processes of preparation and demoralization that we have described above are expressed in the daily rituals and procedures of teaching and learning.</w:t>
      </w:r>
      <w:r w:rsidRPr="00207DC4">
        <w:rPr>
          <w:rStyle w:val="StyleUnderline"/>
        </w:rPr>
        <w:t xml:space="preserve"> It is in the small everyday classroom experiences and interactions that we find the material grounds for the type of consent the neoliberal political project requires.</w:t>
      </w:r>
      <w:r w:rsidRPr="005F58A9">
        <w:rPr>
          <w:sz w:val="16"/>
        </w:rPr>
        <w:t xml:space="preserve"> </w:t>
      </w:r>
      <w:r w:rsidRPr="00620B7F">
        <w:rPr>
          <w:rStyle w:val="StyleUnderline"/>
          <w:highlight w:val="green"/>
        </w:rPr>
        <w:t xml:space="preserve">The school of today does not only reproduce subjects or workers; it also imposes domination and a particular way of </w:t>
      </w:r>
      <w:r w:rsidRPr="00620B7F">
        <w:rPr>
          <w:rStyle w:val="StyleUnderline"/>
          <w:highlight w:val="green"/>
        </w:rPr>
        <w:lastRenderedPageBreak/>
        <w:t>being in the world</w:t>
      </w:r>
      <w:r w:rsidRPr="00207DC4">
        <w:rPr>
          <w:rStyle w:val="StyleUnderline"/>
        </w:rPr>
        <w:t xml:space="preserve"> upon everyone.</w:t>
      </w:r>
      <w:r w:rsidRPr="005F58A9">
        <w:rPr>
          <w:sz w:val="16"/>
        </w:rPr>
        <w:t xml:space="preserve"> </w:t>
      </w:r>
      <w:r w:rsidRPr="00207DC4">
        <w:rPr>
          <w:rStyle w:val="StyleUnderline"/>
        </w:rPr>
        <w:t>Those that do not easily submit to the dictates of power are punished, obscured, and injured</w:t>
      </w:r>
      <w:r w:rsidRPr="005F58A9">
        <w:rPr>
          <w:sz w:val="16"/>
        </w:rPr>
        <w:t xml:space="preserve"> (De Lissovoy 2010). </w:t>
      </w:r>
      <w:r w:rsidRPr="00620B7F">
        <w:rPr>
          <w:rStyle w:val="StyleUnderline"/>
          <w:highlight w:val="green"/>
        </w:rPr>
        <w:t>Learning and teaching processes are reorganized</w:t>
      </w:r>
      <w:r w:rsidRPr="00207DC4">
        <w:rPr>
          <w:rStyle w:val="StyleUnderline"/>
        </w:rPr>
        <w:t xml:space="preserve"> by the accountability regime </w:t>
      </w:r>
      <w:r w:rsidRPr="00620B7F">
        <w:rPr>
          <w:rStyle w:val="StyleUnderline"/>
          <w:highlight w:val="green"/>
        </w:rPr>
        <w:t>as exercises in domination</w:t>
      </w:r>
      <w:r w:rsidRPr="00207DC4">
        <w:rPr>
          <w:rStyle w:val="StyleUnderline"/>
        </w:rPr>
        <w:t>.</w:t>
      </w:r>
      <w:r w:rsidRPr="005F58A9">
        <w:rPr>
          <w:sz w:val="16"/>
        </w:rPr>
        <w:t xml:space="preserve"> Processes of punishment in the school have rightfully been focused upon by critical scholars aiming to illuminate the carceral turn in neoliberal education (Saltman and Gabbard 2003), and we discuss these trends in the next section of our paper. However, we argue that </w:t>
      </w:r>
      <w:r w:rsidRPr="00207DC4">
        <w:rPr>
          <w:rStyle w:val="StyleUnderline"/>
        </w:rPr>
        <w:t xml:space="preserve">the school’s resemblance to prison does not develop only from the turn to punishment. Instead, under the accountability regime, </w:t>
      </w:r>
      <w:r w:rsidRPr="00EE2FAD">
        <w:rPr>
          <w:rStyle w:val="StyleUnderline"/>
          <w:highlight w:val="green"/>
        </w:rPr>
        <w:t>the drive to injure, exclude, and marginalize students arises from everyday classroom experiences that appear natural</w:t>
      </w:r>
      <w:r w:rsidRPr="00207DC4">
        <w:rPr>
          <w:rStyle w:val="StyleUnderline"/>
        </w:rPr>
        <w:t xml:space="preserve"> and even as “best practices.”</w:t>
      </w:r>
      <w:r w:rsidRPr="005F58A9">
        <w:rPr>
          <w:sz w:val="16"/>
        </w:rPr>
        <w:t xml:space="preserve"> Just as </w:t>
      </w:r>
      <w:r w:rsidRPr="00EE2FAD">
        <w:rPr>
          <w:rStyle w:val="Emphasis"/>
          <w:highlight w:val="green"/>
        </w:rPr>
        <w:t>prisons are ideologically constructed as</w:t>
      </w:r>
      <w:r w:rsidRPr="00207DC4">
        <w:rPr>
          <w:rStyle w:val="Emphasis"/>
        </w:rPr>
        <w:t xml:space="preserve"> the natural </w:t>
      </w:r>
      <w:r w:rsidRPr="00EE2FAD">
        <w:rPr>
          <w:rStyle w:val="Emphasis"/>
          <w:highlight w:val="green"/>
        </w:rPr>
        <w:t>places where bad subjects are</w:t>
      </w:r>
      <w:r w:rsidRPr="00207DC4">
        <w:rPr>
          <w:rStyle w:val="Emphasis"/>
        </w:rPr>
        <w:t xml:space="preserve"> fully </w:t>
      </w:r>
      <w:r w:rsidRPr="00EE2FAD">
        <w:rPr>
          <w:rStyle w:val="Emphasis"/>
          <w:highlight w:val="green"/>
        </w:rPr>
        <w:t xml:space="preserve">stripped of the autonomy to control their time, in the same way, </w:t>
      </w:r>
      <w:r w:rsidRPr="00EE2FAD">
        <w:rPr>
          <w:rStyle w:val="Emphasis"/>
        </w:rPr>
        <w:t xml:space="preserve">it is in the “proper” </w:t>
      </w:r>
      <w:r w:rsidRPr="00EE2FAD">
        <w:rPr>
          <w:rStyle w:val="Emphasis"/>
          <w:highlight w:val="green"/>
        </w:rPr>
        <w:t xml:space="preserve">disciplining </w:t>
      </w:r>
      <w:r w:rsidRPr="00EE2FAD">
        <w:rPr>
          <w:rStyle w:val="Emphasis"/>
        </w:rPr>
        <w:t xml:space="preserve">through pedagogy of </w:t>
      </w:r>
      <w:r w:rsidRPr="00EE2FAD">
        <w:rPr>
          <w:rStyle w:val="Emphasis"/>
          <w:highlight w:val="green"/>
        </w:rPr>
        <w:t>student subjects that prison time is reproduced in the classroom</w:t>
      </w:r>
      <w:r w:rsidRPr="00207DC4">
        <w:rPr>
          <w:rStyle w:val="Emphasis"/>
        </w:rPr>
        <w:t>.</w:t>
      </w:r>
      <w:r w:rsidRPr="005F58A9">
        <w:rPr>
          <w:sz w:val="16"/>
        </w:rPr>
        <w:t xml:space="preserve"> In the first place, </w:t>
      </w:r>
      <w:r w:rsidRPr="00207DC4">
        <w:rPr>
          <w:rStyle w:val="StyleUnderline"/>
        </w:rPr>
        <w:t>with the rise of the standardized testing regime</w:t>
      </w:r>
      <w:r w:rsidRPr="005F58A9">
        <w:rPr>
          <w:sz w:val="16"/>
        </w:rPr>
        <w:t xml:space="preserve"> </w:t>
      </w:r>
      <w:r w:rsidRPr="00207DC4">
        <w:rPr>
          <w:rStyle w:val="StyleUnderline"/>
        </w:rPr>
        <w:t>an explicit language of productivity and investment has crept into the school.</w:t>
      </w:r>
      <w:r w:rsidRPr="00207DC4">
        <w:rPr>
          <w:rStyle w:val="Emphasis"/>
        </w:rPr>
        <w:t xml:space="preserve"> Ubiquitous </w:t>
      </w:r>
      <w:r w:rsidRPr="009C2498">
        <w:rPr>
          <w:rStyle w:val="Emphasis"/>
          <w:highlight w:val="green"/>
        </w:rPr>
        <w:t>discourses of “staying on task” and “maximizing learning time”</w:t>
      </w:r>
      <w:r w:rsidRPr="00207DC4">
        <w:rPr>
          <w:rStyle w:val="Emphasis"/>
        </w:rPr>
        <w:t xml:space="preserve"> as well as calls for the efficient use of the classroom </w:t>
      </w:r>
      <w:r w:rsidRPr="009C2498">
        <w:rPr>
          <w:rStyle w:val="Emphasis"/>
          <w:highlight w:val="green"/>
        </w:rPr>
        <w:t>are examples of the language of school time, as it is manifested in the “best practices” of classroom management</w:t>
      </w:r>
      <w:r w:rsidRPr="005F58A9">
        <w:rPr>
          <w:sz w:val="16"/>
        </w:rPr>
        <w:t xml:space="preserve"> (Gettinger and Seibert 2002; McLeod, Fisher, and Hoover 2003). Ultimately, </w:t>
      </w:r>
      <w:r w:rsidRPr="00207DC4">
        <w:rPr>
          <w:rStyle w:val="Emphasis"/>
        </w:rPr>
        <w:t>the teaching and learning process</w:t>
      </w:r>
      <w:r w:rsidRPr="00207DC4">
        <w:rPr>
          <w:rStyle w:val="StyleUnderline"/>
        </w:rPr>
        <w:t xml:space="preserve">, including the arrangement of the classroom and student movement within the classroom space, </w:t>
      </w:r>
      <w:r w:rsidRPr="00207DC4">
        <w:rPr>
          <w:rStyle w:val="Emphasis"/>
        </w:rPr>
        <w:t xml:space="preserve">are designed to provide a </w:t>
      </w:r>
      <w:r w:rsidRPr="009C2498">
        <w:rPr>
          <w:rStyle w:val="Emphasis"/>
          <w:highlight w:val="green"/>
        </w:rPr>
        <w:t>maximum “efficiency”</w:t>
      </w:r>
      <w:r w:rsidRPr="00207DC4">
        <w:rPr>
          <w:rStyle w:val="StyleUnderline"/>
        </w:rPr>
        <w:t xml:space="preserve"> that </w:t>
      </w:r>
      <w:r w:rsidRPr="009C2498">
        <w:rPr>
          <w:rStyle w:val="StyleUnderline"/>
          <w:highlight w:val="green"/>
        </w:rPr>
        <w:t xml:space="preserve">implies the complete </w:t>
      </w:r>
      <w:r w:rsidRPr="009C2498">
        <w:rPr>
          <w:rStyle w:val="Emphasis"/>
          <w:highlight w:val="green"/>
        </w:rPr>
        <w:t>domination of what takes place within the classroom</w:t>
      </w:r>
      <w:r w:rsidRPr="005F58A9">
        <w:rPr>
          <w:sz w:val="16"/>
        </w:rPr>
        <w:t xml:space="preserve">. The process of learning itself becomes less important than the student’s ability to demonstrate proficiency as measured by an exam. While this overall shift in schooling to a paradigm of efficiency has been much commented on (e.g. Au 2011; Peters 2001), the reorganization of education within neoliberalism extends as well to the moment-to-moment experience of pedagogy itself. For instance, in a series of video clips titled “Tight Transitions” (2012) produced by Uncommon Schools, a network of urban charter schools in the Northeastern United States, which is intended to portray best teaching practices, the reconfiguration of the meaning of education in terms of a dominative efficiency can be witnessed. In one clip, a teacher is seen instructing her students to move from their desks to the carpet area. The teacher first asks the students to raise their hands, wiggle their fingers, and then to clasp their hands over their desks. She then counts to five with her fingers and at each number the students perform an action. At one, still sitting down, the students push their chairs back. At two, they stand up. At three, four, and five, the students push their chairs in and stand quietly behind their desks. As </w:t>
      </w:r>
      <w:r w:rsidRPr="005F58A9">
        <w:rPr>
          <w:rStyle w:val="StyleUnderline"/>
        </w:rPr>
        <w:t xml:space="preserve">they perform the transition </w:t>
      </w:r>
      <w:r w:rsidRPr="003F0902">
        <w:rPr>
          <w:rStyle w:val="StyleUnderline"/>
          <w:highlight w:val="green"/>
        </w:rPr>
        <w:t>in a regimented manner that resembles a military practice</w:t>
      </w:r>
      <w:r w:rsidRPr="005F58A9">
        <w:rPr>
          <w:sz w:val="16"/>
        </w:rPr>
        <w:t xml:space="preserve">, the teacher waves her hand and the students immediately walk towards the carpet. The students are not yet seated on the carpet when the teacher begins her lesson. Uncommon Schools takes pride in the percentage of their students scoring at proficient or advanced levels on state administered assessments (Uncommon Schools n.d.). In this framework, it is imperative that teachers maximize learning time by developing “tight transitions” and beginning instruction immediately. The transition portrayed in the video appears “successful” and efficient, and yet the question arises: Given this control and regimentation of time, what are the students learning through the hidden curriculum? Similarly, in another clip (Uncommon Schools, 2010) featuring the “Teach Like a Champion” approach, a teacher instructs his students to stand with hands behind their backs as they wait to be called on to answer content questions and to recall information. The voice-over states that the students in this classroom are not intimidated by this “cold call” teaching method and that they actually like to be called on using this technique because they like to be challenged. In fact, </w:t>
      </w:r>
      <w:r w:rsidRPr="003F0902">
        <w:rPr>
          <w:rStyle w:val="StyleUnderline"/>
          <w:highlight w:val="green"/>
        </w:rPr>
        <w:t>this pedagogy reconstructs teaching as</w:t>
      </w:r>
      <w:r w:rsidRPr="00207DC4">
        <w:rPr>
          <w:rStyle w:val="StyleUnderline"/>
        </w:rPr>
        <w:t xml:space="preserve"> a process of classroom </w:t>
      </w:r>
      <w:r w:rsidRPr="003F0902">
        <w:rPr>
          <w:rStyle w:val="StyleUnderline"/>
          <w:highlight w:val="green"/>
        </w:rPr>
        <w:t>management that obsessively promotes efficiency and surveillance</w:t>
      </w:r>
      <w:r w:rsidRPr="00207DC4">
        <w:rPr>
          <w:rStyle w:val="StyleUnderline"/>
        </w:rPr>
        <w:t>. This type of teaching, closely aligned with the standardized testing regime, exemplifies</w:t>
      </w:r>
      <w:r w:rsidRPr="005F58A9">
        <w:rPr>
          <w:sz w:val="16"/>
        </w:rPr>
        <w:t xml:space="preserve"> a condition described by Freire (2005): “</w:t>
      </w:r>
      <w:r w:rsidRPr="003F0902">
        <w:rPr>
          <w:rStyle w:val="StyleUnderline"/>
          <w:highlight w:val="green"/>
        </w:rPr>
        <w:t>A situation in which some</w:t>
      </w:r>
      <w:r w:rsidRPr="00207DC4">
        <w:rPr>
          <w:rStyle w:val="StyleUnderline"/>
        </w:rPr>
        <w:t xml:space="preserve"> individuals </w:t>
      </w:r>
      <w:r w:rsidRPr="003F0902">
        <w:rPr>
          <w:rStyle w:val="StyleUnderline"/>
          <w:highlight w:val="green"/>
        </w:rPr>
        <w:t>prevent others from</w:t>
      </w:r>
      <w:r w:rsidRPr="00207DC4">
        <w:rPr>
          <w:rStyle w:val="StyleUnderline"/>
        </w:rPr>
        <w:t xml:space="preserve"> engaging in the process of </w:t>
      </w:r>
      <w:r w:rsidRPr="003F0902">
        <w:rPr>
          <w:rStyle w:val="StyleUnderline"/>
          <w:highlight w:val="green"/>
        </w:rPr>
        <w:t>inquiry is one of violence</w:t>
      </w:r>
      <w:r w:rsidRPr="00207DC4">
        <w:rPr>
          <w:rStyle w:val="StyleUnderline"/>
        </w:rPr>
        <w:t>.</w:t>
      </w:r>
      <w:r w:rsidRPr="005F58A9">
        <w:rPr>
          <w:sz w:val="16"/>
        </w:rPr>
        <w:t xml:space="preserve"> The means used are not important; </w:t>
      </w:r>
      <w:r w:rsidRPr="003F0902">
        <w:rPr>
          <w:rStyle w:val="StyleUnderline"/>
          <w:highlight w:val="green"/>
        </w:rPr>
        <w:t>to alienate human beings from their own decision-making is to change them into objects</w:t>
      </w:r>
      <w:r w:rsidRPr="005F58A9">
        <w:rPr>
          <w:sz w:val="16"/>
        </w:rPr>
        <w:t xml:space="preserve">” (p. 85). We would add that </w:t>
      </w:r>
      <w:r w:rsidRPr="00207DC4">
        <w:rPr>
          <w:rStyle w:val="StyleUnderline"/>
        </w:rPr>
        <w:t>there has been a shift in the present from the primarily epistemological estrangement</w:t>
      </w:r>
      <w:r w:rsidRPr="005F58A9">
        <w:rPr>
          <w:sz w:val="16"/>
        </w:rPr>
        <w:t xml:space="preserve"> that Freire focused on </w:t>
      </w:r>
      <w:r w:rsidRPr="00207DC4">
        <w:rPr>
          <w:rStyle w:val="StyleUnderline"/>
        </w:rPr>
        <w:t>to an even more thoroughgoing biopolitical control that seeks to govern each movement and discursive interaction in the classroom</w:t>
      </w:r>
      <w:r w:rsidRPr="005F58A9">
        <w:rPr>
          <w:sz w:val="16"/>
        </w:rPr>
        <w:t xml:space="preserve">. </w:t>
      </w:r>
      <w:r w:rsidRPr="00207DC4">
        <w:rPr>
          <w:rStyle w:val="Emphasis"/>
        </w:rPr>
        <w:t>The teacher, for the sake of efficiency and academic achievement as measured by a test, has to run his or her classroom as if commanding a troop or instructing inmates to step out of their cells and move to the yard</w:t>
      </w:r>
      <w:r w:rsidRPr="005F58A9">
        <w:rPr>
          <w:sz w:val="16"/>
        </w:rPr>
        <w:t xml:space="preserve">. </w:t>
      </w:r>
      <w:r w:rsidRPr="00F402D7">
        <w:rPr>
          <w:rStyle w:val="StyleUnderline"/>
          <w:highlight w:val="green"/>
        </w:rPr>
        <w:t>The teacher, as the representative of power, dictates and controls time, body movements, and interactions</w:t>
      </w:r>
      <w:r w:rsidRPr="005F58A9">
        <w:rPr>
          <w:sz w:val="16"/>
        </w:rPr>
        <w:t xml:space="preserve">. This pervasive control repeats, in a pedagogical register, </w:t>
      </w:r>
      <w:r w:rsidRPr="00F402D7">
        <w:rPr>
          <w:rStyle w:val="StyleUnderline"/>
          <w:highlight w:val="green"/>
        </w:rPr>
        <w:t xml:space="preserve">the apparatuses of </w:t>
      </w:r>
      <w:r w:rsidRPr="00F402D7">
        <w:rPr>
          <w:rStyle w:val="StyleUnderline"/>
        </w:rPr>
        <w:t xml:space="preserve">security and </w:t>
      </w:r>
      <w:r w:rsidRPr="00F402D7">
        <w:rPr>
          <w:rStyle w:val="StyleUnderline"/>
          <w:highlight w:val="green"/>
        </w:rPr>
        <w:t xml:space="preserve">surveillance </w:t>
      </w:r>
      <w:r w:rsidRPr="00F402D7">
        <w:rPr>
          <w:rStyle w:val="StyleUnderline"/>
        </w:rPr>
        <w:t>that students increasingly confront in school entrances and hallways</w:t>
      </w:r>
      <w:r w:rsidRPr="005F58A9">
        <w:rPr>
          <w:sz w:val="16"/>
        </w:rPr>
        <w:t xml:space="preserve">, and which </w:t>
      </w:r>
      <w:r w:rsidRPr="00F402D7">
        <w:rPr>
          <w:rStyle w:val="StyleUnderline"/>
          <w:highlight w:val="green"/>
        </w:rPr>
        <w:t>carefully monitor</w:t>
      </w:r>
      <w:r w:rsidRPr="005F58A9">
        <w:rPr>
          <w:sz w:val="16"/>
        </w:rPr>
        <w:t xml:space="preserve">—especially in </w:t>
      </w:r>
      <w:r w:rsidRPr="00F402D7">
        <w:rPr>
          <w:rStyle w:val="StyleUnderline"/>
          <w:highlight w:val="green"/>
        </w:rPr>
        <w:t xml:space="preserve">students of </w:t>
      </w:r>
      <w:r w:rsidRPr="00F402D7">
        <w:rPr>
          <w:rStyle w:val="StyleUnderline"/>
          <w:highlight w:val="green"/>
        </w:rPr>
        <w:lastRenderedPageBreak/>
        <w:t>color</w:t>
      </w:r>
      <w:r w:rsidRPr="005F58A9">
        <w:rPr>
          <w:sz w:val="16"/>
        </w:rPr>
        <w:t xml:space="preserve">—minute deviations from the norm, even down to bodily comportment and facial expressions (Pinnow, 2013). </w:t>
      </w:r>
      <w:r w:rsidRPr="00F402D7">
        <w:rPr>
          <w:rStyle w:val="Emphasis"/>
          <w:highlight w:val="green"/>
        </w:rPr>
        <w:t>To live within these procedures and apparatuses of control is to do school time.</w:t>
      </w:r>
      <w:r w:rsidRPr="005F58A9">
        <w:rPr>
          <w:sz w:val="16"/>
        </w:rPr>
        <w:t xml:space="preserve"> </w:t>
      </w:r>
      <w:r w:rsidRPr="00421F62">
        <w:rPr>
          <w:rStyle w:val="StyleUnderline"/>
        </w:rPr>
        <w:t>Intensive pedagogical control is at once continuous with the properly disciplinary apparatus that polices student bodies and behavior</w:t>
      </w:r>
      <w:r w:rsidRPr="005F58A9">
        <w:rPr>
          <w:sz w:val="16"/>
        </w:rPr>
        <w:t xml:space="preserve">, as well as an increasingly elaborate structure of curricular control at the district and state levels. In a recent in-depth ethnographic account, Alex Means (2013) shows how teachers in one Chicago school must contend with a proliferation of mandated curricular programs, which often work at cross purposes. Teachers’ compliance with these programs is monitored by department review of lesson plans, walk- throughs by administrators or program representatives, and even online review by the district of grade books that must be loaded by teachers into an electronic system. Importantly, the pervasiveness of the control of teachers’ work in this instance is linked to the school’s “probationary” status based on its standardized test performance. </w:t>
      </w:r>
      <w:r w:rsidRPr="00421F62">
        <w:rPr>
          <w:rStyle w:val="StyleUnderline"/>
        </w:rPr>
        <w:t xml:space="preserve">In this way, for teachers and whole schools, as for students, </w:t>
      </w:r>
      <w:r w:rsidRPr="001F6D28">
        <w:rPr>
          <w:rStyle w:val="StyleUnderline"/>
          <w:highlight w:val="green"/>
        </w:rPr>
        <w:t>assessment becomes</w:t>
      </w:r>
      <w:r w:rsidRPr="00421F62">
        <w:rPr>
          <w:rStyle w:val="StyleUnderline"/>
        </w:rPr>
        <w:t xml:space="preserve"> increasingly </w:t>
      </w:r>
      <w:r w:rsidRPr="001F6D28">
        <w:rPr>
          <w:rStyle w:val="StyleUnderline"/>
          <w:highlight w:val="green"/>
        </w:rPr>
        <w:t>indistinguishable from punishment, and both are expressed in the appropriation of the time itself of teaching and learning</w:t>
      </w:r>
      <w:r w:rsidRPr="005F58A9">
        <w:rPr>
          <w:sz w:val="16"/>
        </w:rPr>
        <w:t xml:space="preserve">. It should be noted that this is something more than a struggle for space within a “standards-based” educational model; even creative teachers who are skilled in tying critical lessons to the standards are hemmed in and frustrated by scripted “drive-by” curricular programs that give them no leeway (Stillman, 2009). It might seem paradoxical at first that as a national emphasis on accountability ostensibly focuses attention on raising academic performance, very often it is behavioral control that comes to be emphasized in “innovative” educational initiatives. In fact, however, </w:t>
      </w:r>
      <w:r w:rsidRPr="001F6D28">
        <w:rPr>
          <w:rStyle w:val="StyleUnderline"/>
          <w:highlight w:val="green"/>
        </w:rPr>
        <w:t>under the accountability regime</w:t>
      </w:r>
      <w:r w:rsidRPr="00421F62">
        <w:rPr>
          <w:rStyle w:val="StyleUnderline"/>
        </w:rPr>
        <w:t xml:space="preserve">, </w:t>
      </w:r>
      <w:r w:rsidRPr="001F6D28">
        <w:rPr>
          <w:rStyle w:val="StyleUnderline"/>
        </w:rPr>
        <w:t>control</w:t>
      </w:r>
      <w:r w:rsidRPr="00421F62">
        <w:rPr>
          <w:rStyle w:val="StyleUnderline"/>
        </w:rPr>
        <w:t xml:space="preserve"> and management become watchwords for a reorganization of the student as a whole, in which </w:t>
      </w:r>
      <w:r w:rsidRPr="001F6D28">
        <w:rPr>
          <w:rStyle w:val="StyleUnderline"/>
          <w:highlight w:val="green"/>
        </w:rPr>
        <w:t>a moralized notion of responsibility undergirds both the interpersonal and the intellectual</w:t>
      </w:r>
      <w:r w:rsidRPr="005F58A9">
        <w:rPr>
          <w:sz w:val="16"/>
        </w:rPr>
        <w:t xml:space="preserve">. Interestingly, the technical language of auditing that is associated with accountability frameworks at the district or state level increasingly shows up in student-level guidelines for behavior. Thus, a host of educational entrepreneurs have developed packages that aim for this top-to-bottom organization of learning as (self-)control. For instance, one such initiative, based in Arkansas, touts a behavioral instruction element within its broader packaged school improvement and reform plan in which the same “self- management” component and process “occurs at three levels: student, staff and school, and system and district” (Project ACHIEVE 2012). Even regular grading systems within public districts, such as </w:t>
      </w:r>
      <w:r w:rsidRPr="00421F62">
        <w:rPr>
          <w:rStyle w:val="StyleUnderline"/>
        </w:rPr>
        <w:t>the Austin Unified School District in Texas</w:t>
      </w:r>
      <w:r w:rsidRPr="005F58A9">
        <w:rPr>
          <w:sz w:val="16"/>
        </w:rPr>
        <w:t xml:space="preserve">, </w:t>
      </w:r>
      <w:r w:rsidRPr="00421F62">
        <w:rPr>
          <w:rStyle w:val="StyleUnderline"/>
        </w:rPr>
        <w:t>already in kindergarten integrate numerical scores for behavioral evaluation criteria within the same rubric as grades for academic performance</w:t>
      </w:r>
      <w:r w:rsidRPr="005F58A9">
        <w:rPr>
          <w:sz w:val="16"/>
        </w:rPr>
        <w:t xml:space="preserve">. However varied the types of engagement or interaction in the space of school, the accountability model promises an ultimate continuity in its (standardized, quantitative) rationality of assessment. In this way, students are accustomed to a relationship to authority constructed in terms of a pervasive experience of monitoring, evaluation, and self-surveillance. </w:t>
      </w:r>
    </w:p>
    <w:p w14:paraId="56A8980E" w14:textId="77777777" w:rsidR="0057264C" w:rsidRDefault="0057264C" w:rsidP="0057264C">
      <w:pPr>
        <w:tabs>
          <w:tab w:val="left" w:pos="5933"/>
        </w:tabs>
      </w:pPr>
    </w:p>
    <w:p w14:paraId="1CDE3677" w14:textId="77777777" w:rsidR="0057264C" w:rsidRPr="00C273E0" w:rsidRDefault="0057264C" w:rsidP="0057264C">
      <w:pPr>
        <w:rPr>
          <w:rStyle w:val="StyleUnderline"/>
        </w:rPr>
      </w:pPr>
    </w:p>
    <w:p w14:paraId="13DC43DB" w14:textId="77777777" w:rsidR="00CC3AB0" w:rsidRDefault="00CC3AB0" w:rsidP="00CC3AB0">
      <w:pPr>
        <w:pStyle w:val="Heading3"/>
      </w:pPr>
      <w:bookmarkStart w:id="22" w:name="_Toc489166697"/>
      <w:r>
        <w:lastRenderedPageBreak/>
        <w:t>Link—Hate Crimes - El-Amin’s Story</w:t>
      </w:r>
      <w:bookmarkEnd w:id="22"/>
    </w:p>
    <w:p w14:paraId="0423ED1F" w14:textId="77777777" w:rsidR="00CC3AB0" w:rsidRPr="00CC3AB0" w:rsidRDefault="00CC3AB0" w:rsidP="00CC3AB0"/>
    <w:p w14:paraId="714C7974" w14:textId="77777777" w:rsidR="00CC3AB0" w:rsidRDefault="00CC3AB0" w:rsidP="00CC3AB0">
      <w:pPr>
        <w:pStyle w:val="Heading4"/>
      </w:pPr>
      <w:r>
        <w:t>El-Amin’s story and the problem with hate crime laws (they’re racist)</w:t>
      </w:r>
    </w:p>
    <w:p w14:paraId="1DDC4404" w14:textId="77777777" w:rsidR="00CC3AB0" w:rsidRDefault="00CC3AB0" w:rsidP="00CC3AB0">
      <w:r w:rsidRPr="00B30ADE">
        <w:rPr>
          <w:rStyle w:val="Style13ptBold"/>
        </w:rPr>
        <w:t>Robinson 17</w:t>
      </w:r>
      <w:r>
        <w:t xml:space="preserve"> [Giselle, Organizer, </w:t>
      </w:r>
      <w:hyperlink r:id="rId21" w:history="1">
        <w:r w:rsidRPr="009F3D12">
          <w:rPr>
            <w:rStyle w:val="Hyperlink"/>
          </w:rPr>
          <w:t>https://www.generosity.com/fundraising/supporting-bayna-lehkiem-el-amin</w:t>
        </w:r>
      </w:hyperlink>
      <w:r>
        <w:t xml:space="preserve"> </w:t>
      </w:r>
      <w:r w:rsidRPr="0081462C">
        <w:t>Supporting Bayna-Lehkiem El-Amin!</w:t>
      </w:r>
      <w:r>
        <w:t xml:space="preserve"> Accessed 6-20-17]</w:t>
      </w:r>
    </w:p>
    <w:p w14:paraId="2629FE15" w14:textId="77777777" w:rsidR="00CC3AB0" w:rsidRDefault="00CC3AB0" w:rsidP="00CC3AB0">
      <w:r>
        <w:t>On May 5, 2015, Jonathan Snipes, a 33-year-old gay white man, assaulted Bayna-Lehkiem El-Amin, a 42-year-old gay Black man, at a Dallas BBQ in Chelsea. Snipes, who originally claimed El-Amin had insulted him with homophobic slurs, went up to El-Amin’s table and attacked El-Amin with his purse. Snipes later testified that did not know if El-Amin said any homophobic slurs. El-Amin fought back in an act of self-defense, and when the situation escalated and Snipes threatened with a knife, El-Amin hurled a chair at Snipes and left the restaurant to seek medical attention. A city wide hunt for El-Amin ensued and shortly after the incident El-Amin turned himself into authorities, still scared they would not believe him.</w:t>
      </w:r>
    </w:p>
    <w:p w14:paraId="3405410C" w14:textId="77777777" w:rsidR="00CC3AB0" w:rsidRPr="00B30ADE" w:rsidRDefault="00CC3AB0" w:rsidP="00CC3AB0">
      <w:r>
        <w:t>El-Amin was convicted on multiple assault charges on May 25th, 2016, and is facing 5 to 15 years in prison. LGBTQ organizations, city politicians, local and national news, as well as the prosecutor's office, all used racist ‘hate crime’ language for a situation that was not a ‘hate crime’ but actually self defense.</w:t>
      </w:r>
    </w:p>
    <w:p w14:paraId="489D45E5" w14:textId="77777777" w:rsidR="00CC3AB0" w:rsidRPr="00CC3AB0" w:rsidRDefault="00CC3AB0" w:rsidP="00CC3AB0"/>
    <w:p w14:paraId="548F488B" w14:textId="77777777" w:rsidR="00075E0D" w:rsidRDefault="00075E0D" w:rsidP="00075E0D">
      <w:pPr>
        <w:pStyle w:val="Heading3"/>
      </w:pPr>
      <w:bookmarkStart w:id="23" w:name="_Toc489166698"/>
      <w:r>
        <w:lastRenderedPageBreak/>
        <w:t>Link—Humanist Opposition/Civil Society</w:t>
      </w:r>
      <w:bookmarkEnd w:id="23"/>
    </w:p>
    <w:p w14:paraId="17DEDAFC" w14:textId="77777777" w:rsidR="00075E0D" w:rsidRPr="007D2590" w:rsidRDefault="00075E0D" w:rsidP="00075E0D">
      <w:pPr>
        <w:pStyle w:val="Heading4"/>
      </w:pPr>
      <w:r>
        <w:t>The 1AC political framework is predicated on the dispossession of Blackness that renders Black into a phobogenic object structurally adjusted through their humanist opposition to humanism</w:t>
      </w:r>
    </w:p>
    <w:p w14:paraId="5B83AAE5" w14:textId="77777777" w:rsidR="00075E0D" w:rsidRPr="00CF035E" w:rsidRDefault="00075E0D" w:rsidP="00075E0D">
      <w:r w:rsidRPr="00CF035E">
        <w:rPr>
          <w:rStyle w:val="Style13ptBold"/>
        </w:rPr>
        <w:t>Aarons 16</w:t>
      </w:r>
      <w:r w:rsidRPr="00CF035E">
        <w:t xml:space="preserve"> (K. Aarons 2016,. </w:t>
      </w:r>
      <w:hyperlink r:id="rId22" w:history="1">
        <w:r w:rsidRPr="00CF035E">
          <w:t>https://itsgoingdown.org/no-selves-abolish-afropessimism-anti-politics-end-world/</w:t>
        </w:r>
      </w:hyperlink>
      <w:r w:rsidRPr="00CF035E">
        <w:t>. The following article bene ted from the suggestions and critiques of afropessimists from the USA and Germany during an international discussion in Bremen, Germany, in Spring 2014, and through regular discussions with S, L, A, H and others in the Berlin Radical Theory group over several years.)</w:t>
      </w:r>
    </w:p>
    <w:p w14:paraId="653FF99E" w14:textId="77777777" w:rsidR="00075E0D" w:rsidRPr="007D2590" w:rsidRDefault="00075E0D" w:rsidP="00075E0D">
      <w:pPr>
        <w:widowControl w:val="0"/>
        <w:autoSpaceDE w:val="0"/>
        <w:autoSpaceDN w:val="0"/>
        <w:adjustRightInd w:val="0"/>
        <w:spacing w:after="240" w:line="340" w:lineRule="atLeast"/>
        <w:rPr>
          <w:rFonts w:asciiTheme="majorHAnsi" w:hAnsiTheme="majorHAnsi" w:cstheme="majorHAnsi"/>
          <w:sz w:val="26"/>
          <w:u w:val="single"/>
        </w:rPr>
      </w:pPr>
      <w:r w:rsidRPr="007D2590">
        <w:rPr>
          <w:rFonts w:asciiTheme="majorHAnsi" w:hAnsiTheme="majorHAnsi" w:cstheme="majorHAnsi"/>
          <w:color w:val="000000"/>
          <w:sz w:val="16"/>
          <w:szCs w:val="29"/>
        </w:rPr>
        <w:t>From a practical or historical point of view, the Afropessimist story reaches back to Assata Shakur, to the Black Liberation Army, even all the way back to the great Nat Turner, the Dismal Swamp, the Seminole Wars, and so on. But as an ex- plicit body of theoretical work, it begins really with Histo- rian Orlando Patterson (despite his own liberal proclivities). Patterson argued in the early 1980’s that, contrary to Marxist assumptions, what historically de nes the slave’s position in society is ultimately not the phenomena of forced labor. Al- though frequent, forced labor occurs only contingently or incidentally, and not everywhere slaves are found. The slave relation, Patterson argued, is rather de ned by a threefold condition: a) general dishonourment (or social death), b) na- tal alienation (i.e. the systematic rupture of familial and gene- alogical continuities), c) gratuitous or limitless violence. This threefold combination gives rise to a being experientially and socially devoid of relationality: the slave relation is a type of social relation whose product is a relationless object.</w:t>
      </w:r>
      <w:r w:rsidRPr="007D2590">
        <w:rPr>
          <w:rFonts w:asciiTheme="majorHAnsi" w:hAnsiTheme="majorHAnsi" w:cstheme="majorHAnsi"/>
          <w:color w:val="000000"/>
          <w:position w:val="10"/>
          <w:sz w:val="16"/>
          <w:szCs w:val="16"/>
        </w:rPr>
        <w:t xml:space="preserve">4 </w:t>
      </w:r>
      <w:r w:rsidRPr="007D2590">
        <w:rPr>
          <w:rFonts w:asciiTheme="majorHAnsi" w:hAnsiTheme="majorHAnsi" w:cstheme="majorHAnsi"/>
          <w:color w:val="000000"/>
          <w:sz w:val="16"/>
          <w:szCs w:val="29"/>
        </w:rPr>
        <w:t xml:space="preserve">In the late 1990’s Saidiya Hartman, following on the work of cultural theorist Hortense Spillers, added to Patterson’s cri- teria an ontological dimension: </w:t>
      </w:r>
      <w:r w:rsidRPr="004A7BF5">
        <w:rPr>
          <w:rStyle w:val="StyleUnderline"/>
        </w:rPr>
        <w:t>the slave</w:t>
      </w:r>
      <w:r w:rsidRPr="007D2590">
        <w:rPr>
          <w:rFonts w:asciiTheme="majorHAnsi" w:hAnsiTheme="majorHAnsi" w:cstheme="majorHAnsi"/>
          <w:color w:val="000000"/>
          <w:sz w:val="16"/>
          <w:szCs w:val="29"/>
        </w:rPr>
        <w:t>, she argues</w:t>
      </w:r>
      <w:r w:rsidRPr="004A7BF5">
        <w:rPr>
          <w:rStyle w:val="StyleUnderline"/>
        </w:rPr>
        <w:t>, is one who finds themselves positioned in their very existence, their being-as-such, as a non-Human—a captured, owned, and traded object for another. The ontological abjection of slave exis- tence is not primarily de ned by alienation and exploitation (a suffering due to the perceived loss of one’s humanity) but by accumulation and fungibility: the condition of being owned and traded, of having one’s being reduced to a being-for-the-captor.</w:t>
      </w:r>
      <w:r w:rsidRPr="007D2590">
        <w:rPr>
          <w:rStyle w:val="StyleUnderline"/>
        </w:rPr>
        <w:t>5 Far from disappearing with the 13th amendment, or even in the post-Civil Rights period</w:t>
      </w:r>
      <w:r w:rsidRPr="00CF035E">
        <w:t>, Afropessimists argue that</w:t>
      </w:r>
      <w:r w:rsidRPr="007D2590">
        <w:rPr>
          <w:rStyle w:val="StyleUnderline"/>
        </w:rPr>
        <w:t xml:space="preserve"> the formal traits of the slave relation were reproduced and kept alive through the perpetuation of a form of social and civil death6 that continues to materially and symbolically locate the Black body ‘outside Humanity.’ At a symbolic level</w:t>
      </w:r>
      <w:r w:rsidRPr="00CF035E">
        <w:t>, these theorists argue that</w:t>
      </w:r>
      <w:r>
        <w:rPr>
          <w:rStyle w:val="StyleUnderline"/>
        </w:rPr>
        <w:t xml:space="preserve"> the racial abjec</w:t>
      </w:r>
      <w:r w:rsidRPr="007D2590">
        <w:rPr>
          <w:rStyle w:val="StyleUnderline"/>
        </w:rPr>
        <w:t>tion of the slave were transferred to an “epidermalized” racial construction of Blackness, which had the e ect of inscribing the social death and relationless objecthood at the level of appearance itself: the slave relation now marks itself within the being-as-such of Blackness.7 Black folk today contin- ue to be constitutively denied symbolic membership within White civil society (both culturally and politically), in such a way that no analogical bridge to White culture exists through which Blacks could conceivably wage a ‘war of position’ or sue for the sort of junior partner status otherwise accorded to White women, non-Black people of color, or ‘dutiful’ immigrants. The symbolic death or exclusion of Blackness from Humanism means that it is not ‘Whiteness’ or White suprem- acy but ‘Humanity’ as an ontologically anti-Black structure as such which stands in antagonism with Black bodies, since its self-understanding of its own subjecthood as value is co- herent only so long as it is measured against the killable and warehousable objecthood of Black flesh.</w:t>
      </w:r>
      <w:r w:rsidRPr="007D2590">
        <w:rPr>
          <w:rFonts w:asciiTheme="majorHAnsi" w:hAnsiTheme="majorHAnsi" w:cstheme="majorHAnsi"/>
          <w:color w:val="000000"/>
          <w:sz w:val="16"/>
          <w:szCs w:val="29"/>
        </w:rPr>
        <w:t xml:space="preserve"> At a corporeal level, the subjection of the Black body to di- rect relations of force has been institutionally carried forward through institutional paradigms of convict-leasing, police impunity and mass incarceration. Throughout, Black bodies continue to be marked by a </w:t>
      </w:r>
      <w:r w:rsidRPr="007D2590">
        <w:rPr>
          <w:rFonts w:asciiTheme="majorHAnsi" w:hAnsiTheme="majorHAnsi" w:cstheme="majorHAnsi"/>
          <w:i/>
          <w:iCs/>
          <w:color w:val="000000"/>
          <w:sz w:val="16"/>
          <w:szCs w:val="29"/>
        </w:rPr>
        <w:t xml:space="preserve">constitutive </w:t>
      </w:r>
      <w:r w:rsidRPr="007D2590">
        <w:rPr>
          <w:rFonts w:asciiTheme="majorHAnsi" w:hAnsiTheme="majorHAnsi" w:cstheme="majorHAnsi"/>
          <w:color w:val="000000"/>
          <w:sz w:val="16"/>
          <w:szCs w:val="29"/>
        </w:rPr>
        <w:t xml:space="preserve">rather than </w:t>
      </w:r>
      <w:r w:rsidRPr="007D2590">
        <w:rPr>
          <w:rFonts w:asciiTheme="majorHAnsi" w:hAnsiTheme="majorHAnsi" w:cstheme="majorHAnsi"/>
          <w:i/>
          <w:iCs/>
          <w:color w:val="000000"/>
          <w:sz w:val="16"/>
          <w:szCs w:val="29"/>
        </w:rPr>
        <w:t xml:space="preserve">contingent </w:t>
      </w:r>
      <w:r w:rsidRPr="007D2590">
        <w:rPr>
          <w:rFonts w:asciiTheme="majorHAnsi" w:hAnsiTheme="majorHAnsi" w:cstheme="majorHAnsi"/>
          <w:color w:val="000000"/>
          <w:sz w:val="16"/>
          <w:szCs w:val="29"/>
        </w:rPr>
        <w:t>experience of direct material violence. Prior to any transgres- sion</w:t>
      </w:r>
      <w:r w:rsidRPr="007D2590">
        <w:rPr>
          <w:rStyle w:val="StyleUnderline"/>
        </w:rPr>
        <w:t xml:space="preserve">, the Black body is subsumed by relations of direct force that do not possess the same sort of logical or instrumental coherence characterizing the exploitation of wage laborers by capital, for </w:t>
      </w:r>
      <w:r w:rsidRPr="007D2590">
        <w:rPr>
          <w:rStyle w:val="StyleUnderline"/>
        </w:rPr>
        <w:lastRenderedPageBreak/>
        <w:t>example. The physical violence marking Black bodies is continuous with the slave relation, in that it remains basically despotic and gratuitous, awaiting no legitimate cause or justi cation, open to limitle</w:t>
      </w:r>
      <w:r>
        <w:rPr>
          <w:rStyle w:val="StyleUnderline"/>
        </w:rPr>
        <w:t>ss expression, and enjoying in</w:t>
      </w:r>
      <w:r w:rsidRPr="007D2590">
        <w:rPr>
          <w:rStyle w:val="StyleUnderline"/>
        </w:rPr>
        <w:t>stitutional impunity.</w:t>
      </w:r>
      <w:r w:rsidRPr="007D2590">
        <w:rPr>
          <w:rFonts w:asciiTheme="majorHAnsi" w:hAnsiTheme="majorHAnsi" w:cstheme="majorHAnsi"/>
          <w:color w:val="000000"/>
          <w:sz w:val="29"/>
          <w:szCs w:val="29"/>
          <w:u w:val="single"/>
        </w:rPr>
        <w:t xml:space="preserve"> </w:t>
      </w:r>
      <w:r w:rsidRPr="007D2590">
        <w:rPr>
          <w:rFonts w:asciiTheme="majorHAnsi" w:hAnsiTheme="majorHAnsi" w:cstheme="majorHAnsi"/>
          <w:color w:val="000000"/>
          <w:sz w:val="16"/>
          <w:szCs w:val="29"/>
        </w:rPr>
        <w:t>Modernity is therefore fundamentally organized around a “double register”</w:t>
      </w:r>
      <w:r w:rsidRPr="007D2590">
        <w:rPr>
          <w:rFonts w:asciiTheme="majorHAnsi" w:hAnsiTheme="majorHAnsi" w:cstheme="majorHAnsi"/>
          <w:color w:val="000000"/>
          <w:position w:val="10"/>
          <w:sz w:val="16"/>
          <w:szCs w:val="16"/>
        </w:rPr>
        <w:t>8</w:t>
      </w:r>
      <w:r w:rsidRPr="007D2590">
        <w:rPr>
          <w:rFonts w:asciiTheme="majorHAnsi" w:hAnsiTheme="majorHAnsi" w:cstheme="majorHAnsi"/>
          <w:color w:val="000000"/>
          <w:sz w:val="16"/>
          <w:szCs w:val="29"/>
        </w:rPr>
        <w:t xml:space="preserve">. On the one hand, those included within civil society are subjected to a “contingent, ideological ex- ploitation by variable capital” (a regime of hegemony or ex- ploitation).Yet this hegemonic exploitation nonetheless tends to preserve for the non-Black worker an </w:t>
      </w:r>
      <w:r w:rsidRPr="007D2590">
        <w:rPr>
          <w:rFonts w:asciiTheme="majorHAnsi" w:hAnsiTheme="majorHAnsi" w:cstheme="majorHAnsi"/>
          <w:i/>
          <w:iCs/>
          <w:color w:val="000000"/>
          <w:sz w:val="16"/>
          <w:szCs w:val="29"/>
        </w:rPr>
        <w:t xml:space="preserve">existential commons </w:t>
      </w:r>
      <w:r w:rsidRPr="007D2590">
        <w:rPr>
          <w:rFonts w:asciiTheme="majorHAnsi" w:hAnsiTheme="majorHAnsi" w:cstheme="majorHAnsi"/>
          <w:color w:val="000000"/>
          <w:sz w:val="16"/>
          <w:szCs w:val="29"/>
        </w:rPr>
        <w:t xml:space="preserve">which places symbolic limits on their degradation. For example, even where they may be criminalized, as in the “bloody legislation against vagabondage” described by Marx in the </w:t>
      </w:r>
      <w:r w:rsidRPr="007D2590">
        <w:rPr>
          <w:rFonts w:asciiTheme="majorHAnsi" w:hAnsiTheme="majorHAnsi" w:cstheme="majorHAnsi"/>
          <w:color w:val="000000"/>
          <w:sz w:val="16"/>
        </w:rPr>
        <w:t>fi</w:t>
      </w:r>
      <w:r w:rsidRPr="007D2590">
        <w:rPr>
          <w:rFonts w:asciiTheme="majorHAnsi" w:hAnsiTheme="majorHAnsi" w:cstheme="majorHAnsi"/>
          <w:color w:val="000000"/>
          <w:sz w:val="16"/>
          <w:szCs w:val="29"/>
        </w:rPr>
        <w:t xml:space="preserve">rst volume of </w:t>
      </w:r>
      <w:r w:rsidRPr="007D2590">
        <w:rPr>
          <w:rFonts w:asciiTheme="majorHAnsi" w:hAnsiTheme="majorHAnsi" w:cstheme="majorHAnsi"/>
          <w:i/>
          <w:iCs/>
          <w:color w:val="000000"/>
          <w:sz w:val="16"/>
          <w:szCs w:val="29"/>
        </w:rPr>
        <w:t>Capital</w:t>
      </w:r>
      <w:r w:rsidRPr="007D2590">
        <w:rPr>
          <w:rFonts w:asciiTheme="majorHAnsi" w:hAnsiTheme="majorHAnsi" w:cstheme="majorHAnsi"/>
          <w:color w:val="000000"/>
          <w:sz w:val="16"/>
          <w:szCs w:val="29"/>
        </w:rPr>
        <w:t xml:space="preserve">, still a transgression is always logically necessary for this criminalization to take place, and hence the violence never seeps into the </w:t>
      </w:r>
      <w:r w:rsidRPr="007D2590">
        <w:rPr>
          <w:rFonts w:asciiTheme="majorHAnsi" w:hAnsiTheme="majorHAnsi" w:cstheme="majorHAnsi"/>
          <w:i/>
          <w:iCs/>
          <w:color w:val="000000"/>
          <w:sz w:val="16"/>
          <w:szCs w:val="29"/>
        </w:rPr>
        <w:t xml:space="preserve">being </w:t>
      </w:r>
      <w:r w:rsidRPr="007D2590">
        <w:rPr>
          <w:rFonts w:asciiTheme="majorHAnsi" w:hAnsiTheme="majorHAnsi" w:cstheme="majorHAnsi"/>
          <w:color w:val="000000"/>
          <w:sz w:val="16"/>
          <w:szCs w:val="29"/>
        </w:rPr>
        <w:t xml:space="preserve">of the criminal per se, i.e. it never becomes ontological. In this way, a symbolic space of belonging is safeguarded within White civil society through the social reinforcement of a racialized pathos of distance, whose axiomatic was distilled by Fanon into a simple phrase: “simple enough one has only not to be a n_____ [epithet]” This horizon below which non-Whites cannot sink without scandal is marked o by despotic direct force relations, which function as the existential border separating those who live in a </w:t>
      </w:r>
      <w:r w:rsidRPr="007D2590">
        <w:rPr>
          <w:rFonts w:asciiTheme="majorHAnsi" w:hAnsiTheme="majorHAnsi" w:cstheme="majorHAnsi"/>
          <w:i/>
          <w:iCs/>
          <w:color w:val="000000"/>
          <w:sz w:val="16"/>
          <w:szCs w:val="29"/>
        </w:rPr>
        <w:t xml:space="preserve">de jure </w:t>
      </w:r>
      <w:r w:rsidRPr="007D2590">
        <w:rPr>
          <w:rFonts w:asciiTheme="majorHAnsi" w:hAnsiTheme="majorHAnsi" w:cstheme="majorHAnsi"/>
          <w:color w:val="000000"/>
          <w:sz w:val="16"/>
          <w:szCs w:val="29"/>
        </w:rPr>
        <w:t xml:space="preserve">perpetual vulnerability to terroristic violence, and those for whom such violence could only be experienced under a </w:t>
      </w:r>
      <w:r w:rsidRPr="007D2590">
        <w:rPr>
          <w:rFonts w:asciiTheme="majorHAnsi" w:hAnsiTheme="majorHAnsi" w:cstheme="majorHAnsi"/>
          <w:i/>
          <w:iCs/>
          <w:color w:val="000000"/>
          <w:sz w:val="16"/>
          <w:szCs w:val="29"/>
        </w:rPr>
        <w:t xml:space="preserve">de facto </w:t>
      </w:r>
      <w:r w:rsidRPr="007D2590">
        <w:rPr>
          <w:rFonts w:asciiTheme="majorHAnsi" w:hAnsiTheme="majorHAnsi" w:cstheme="majorHAnsi"/>
          <w:color w:val="000000"/>
          <w:sz w:val="16"/>
          <w:szCs w:val="29"/>
        </w:rPr>
        <w:t xml:space="preserve">state of exception or subsequent to a transgression. These two distinct modalities of power do not simply emerge at the same time; rather, one conditions the other. What Martinot and Sexton describe as the </w:t>
      </w:r>
      <w:r w:rsidRPr="007D2590">
        <w:rPr>
          <w:rFonts w:asciiTheme="majorHAnsi" w:hAnsiTheme="majorHAnsi" w:cstheme="majorHAnsi"/>
          <w:color w:val="000000"/>
          <w:sz w:val="29"/>
          <w:szCs w:val="29"/>
          <w:u w:val="single"/>
        </w:rPr>
        <w:t>‘</w:t>
      </w:r>
      <w:r w:rsidRPr="007D2590">
        <w:rPr>
          <w:rStyle w:val="StyleUnderline"/>
        </w:rPr>
        <w:t>ignorability’ of Black death and the impunity of police murder of Black bodies provides the constitutive background for the symbolic rationality of White democracy, and the symbolic currency of social capital within it. The incoherence of Black death, is the condition for the coherence of White common sense and hegemonic discourse. For this reason, the entire liberal discourse of ‘eth- ics’— inasmuch as it takes place within the White discourses framed by the ‘ignorability’ of police and carceral terror— renders it totally irrelevant to Black existence.9</w:t>
      </w:r>
      <w:r w:rsidRPr="007D2590">
        <w:rPr>
          <w:rFonts w:asciiTheme="majorHAnsi" w:hAnsiTheme="majorHAnsi" w:cstheme="majorHAnsi"/>
          <w:color w:val="000000"/>
          <w:position w:val="10"/>
          <w:sz w:val="16"/>
          <w:szCs w:val="16"/>
        </w:rPr>
        <w:t xml:space="preserve"> </w:t>
      </w:r>
      <w:r w:rsidRPr="007D2590">
        <w:rPr>
          <w:rFonts w:asciiTheme="majorHAnsi" w:hAnsiTheme="majorHAnsi" w:cstheme="majorHAnsi"/>
          <w:color w:val="000000"/>
          <w:sz w:val="16"/>
          <w:szCs w:val="29"/>
        </w:rPr>
        <w:t xml:space="preserve">What Wilderson calls the “crisis of the existential commons” therefore describes the constitutive gulf across which any at- tempt to analogize and tether White visions of emancipation to Black life are bound to stumble.The product of asymmet- rical regimes of force, it renders the project of what we could call an “affirmative identity politics” untenable for Black flesh. </w:t>
      </w:r>
      <w:r w:rsidRPr="007D2590">
        <w:rPr>
          <w:rStyle w:val="StyleUnderline"/>
        </w:rPr>
        <w:t>It is on the basis of this orienting problematic of social death that Afropessimists attempt to demonstrate the one-sided, regional, and limited character of Marxist, anarchist, feminist, and post-colonial visions of e</w:t>
      </w:r>
      <w:r>
        <w:rPr>
          <w:rStyle w:val="StyleUnderline"/>
        </w:rPr>
        <w:t>mancipation. Each of these tra</w:t>
      </w:r>
      <w:r w:rsidRPr="007D2590">
        <w:rPr>
          <w:rStyle w:val="StyleUnderline"/>
        </w:rPr>
        <w:t>ditions remains external to the paradigm of Blackness because of the way in which their gra</w:t>
      </w:r>
      <w:r>
        <w:rPr>
          <w:rStyle w:val="StyleUnderline"/>
        </w:rPr>
        <w:t>mmar of suffering frames the sub</w:t>
      </w:r>
      <w:r w:rsidRPr="007D2590">
        <w:rPr>
          <w:rStyle w:val="StyleUnderline"/>
        </w:rPr>
        <w:t>ject of revolutionary practice—the working class, the subal- tern, non-Black women—on the basis of “mediating objects” that allow it to analogize itself with White civil society, and which in each case are absent and unavailable to those po- sitioned by social death. Such mediating objects can include “land, labor-power, and cultural artifacts (such as language and customs)”.10 As Wilderson</w:t>
      </w:r>
      <w:r>
        <w:rPr>
          <w:rStyle w:val="StyleUnderline"/>
        </w:rPr>
        <w:t xml:space="preserve"> writes,“social death is a con</w:t>
      </w:r>
      <w:r w:rsidRPr="007D2590">
        <w:rPr>
          <w:rStyle w:val="StyleUnderline"/>
        </w:rPr>
        <w:t xml:space="preserve">dition, void, not of land, but of a capacity to secure relational status through transindividual objects—be </w:t>
      </w:r>
      <w:r>
        <w:rPr>
          <w:rStyle w:val="StyleUnderline"/>
        </w:rPr>
        <w:t>those objects elab</w:t>
      </w:r>
      <w:r w:rsidRPr="007D2590">
        <w:rPr>
          <w:rStyle w:val="StyleUnderline"/>
        </w:rPr>
        <w:t xml:space="preserve">orated by land, labor, or love”.11 Since the ability to analogize or humanize oneself is the con- dition of a struggle in which </w:t>
      </w:r>
      <w:r>
        <w:rPr>
          <w:rStyle w:val="StyleUnderline"/>
        </w:rPr>
        <w:t>the social coordinates of iden</w:t>
      </w:r>
      <w:r w:rsidRPr="007D2590">
        <w:rPr>
          <w:rStyle w:val="StyleUnderline"/>
        </w:rPr>
        <w:t>tity can serve as an orienting axis for struggle—i.e. it is the condition of any positive identity politics, wherein one seeks to valorize and augment the social standing and/or symbolic caché of one’s group either by recognition from the State, or by constituting a community bound together by common values, cultural and familial ties, etc.—those who struggle against oppression th</w:t>
      </w:r>
      <w:r>
        <w:rPr>
          <w:rStyle w:val="StyleUnderline"/>
        </w:rPr>
        <w:t>erefore need to consider the diff</w:t>
      </w:r>
      <w:r w:rsidRPr="007D2590">
        <w:rPr>
          <w:rStyle w:val="StyleUnderline"/>
        </w:rPr>
        <w:t>erence bet</w:t>
      </w:r>
      <w:r>
        <w:rPr>
          <w:rStyle w:val="StyleUnderline"/>
        </w:rPr>
        <w:t>ween those groups accorded a suff</w:t>
      </w:r>
      <w:r w:rsidRPr="007D2590">
        <w:rPr>
          <w:rStyle w:val="StyleUnderline"/>
        </w:rPr>
        <w:t>cient quanta of social capital to become “junior partners” of White civil society and Black subjects who remain shut out of this economy of symbolic recognition.</w:t>
      </w:r>
      <w:r w:rsidRPr="007D2590">
        <w:rPr>
          <w:rFonts w:asciiTheme="majorHAnsi" w:hAnsiTheme="majorHAnsi" w:cstheme="majorHAnsi"/>
          <w:color w:val="000000"/>
          <w:sz w:val="16"/>
          <w:szCs w:val="29"/>
        </w:rPr>
        <w:t xml:space="preserve"> In short—and this point really cannot be overemphasized</w:t>
      </w:r>
      <w:r w:rsidRPr="007D2590">
        <w:rPr>
          <w:rStyle w:val="StyleUnderline"/>
        </w:rPr>
        <w:t xml:space="preserve">— if Afropessimism is anything, it is the wreck of a </w:t>
      </w:r>
      <w:r>
        <w:rPr>
          <w:rStyle w:val="StyleUnderline"/>
        </w:rPr>
        <w:t>fo</w:t>
      </w:r>
      <w:r w:rsidRPr="007D2590">
        <w:rPr>
          <w:rStyle w:val="StyleUnderline"/>
        </w:rPr>
        <w:t>rmative identity politics, both Black and non-Black: whereas Black existence is stripped of the symbolic “capacity” to lasting- ly transfo</w:t>
      </w:r>
      <w:r>
        <w:rPr>
          <w:rStyle w:val="StyleUnderline"/>
        </w:rPr>
        <w:t xml:space="preserve">rm dominant </w:t>
      </w:r>
      <w:r>
        <w:rPr>
          <w:rStyle w:val="StyleUnderline"/>
        </w:rPr>
        <w:lastRenderedPageBreak/>
        <w:t>structures of signifi</w:t>
      </w:r>
      <w:r w:rsidRPr="007D2590">
        <w:rPr>
          <w:rStyle w:val="StyleUnderline"/>
        </w:rPr>
        <w:t xml:space="preserve">cation </w:t>
      </w:r>
      <w:r w:rsidRPr="007D2590">
        <w:rPr>
          <w:rFonts w:asciiTheme="majorHAnsi" w:hAnsiTheme="majorHAnsi" w:cstheme="majorHAnsi"/>
          <w:color w:val="000000"/>
          <w:sz w:val="16"/>
          <w:szCs w:val="29"/>
        </w:rPr>
        <w:t xml:space="preserve">(at least, through hegemonic means), since its gestures don’t register in the symbolic except on condition of being structurally “whitened”, White life cannot e ect such shifts ‘in the name of Black existence’ without reinforcing the latter’s nullity at the same time, by speaking in a voice that precisely draws its signifying power from Black nihilation. Black and non-Black identity politicians who nonetheless continue to pursue a symbolic valorization of Black life (e.g. in certain currents of the “Black Lives Matter” movement) do so only provid- ed </w:t>
      </w:r>
      <w:r w:rsidRPr="007D2590">
        <w:rPr>
          <w:rStyle w:val="StyleUnderline"/>
        </w:rPr>
        <w:t>they ‘structurally adjust’ or</w:t>
      </w:r>
      <w:r>
        <w:rPr>
          <w:rStyle w:val="StyleUnderline"/>
        </w:rPr>
        <w:t xml:space="preserve"> whiten the grammar of Black suff</w:t>
      </w:r>
      <w:r w:rsidRPr="007D2590">
        <w:rPr>
          <w:rStyle w:val="StyleUnderline"/>
        </w:rPr>
        <w:t xml:space="preserve">ering to suit a Human grammar. In this way, rather than seeking a way out of the desert, they in fact only deepen it. </w:t>
      </w:r>
    </w:p>
    <w:p w14:paraId="625807D9" w14:textId="77777777" w:rsidR="00075E0D" w:rsidRPr="00CF035E" w:rsidRDefault="00075E0D" w:rsidP="00075E0D">
      <w:pPr>
        <w:pStyle w:val="Heading3"/>
      </w:pPr>
      <w:bookmarkStart w:id="24" w:name="_Toc489166699"/>
      <w:r>
        <w:lastRenderedPageBreak/>
        <w:t>Link—Capitalocentrism</w:t>
      </w:r>
      <w:bookmarkEnd w:id="24"/>
    </w:p>
    <w:p w14:paraId="66320DC9" w14:textId="77777777" w:rsidR="00075E0D" w:rsidRPr="00D81BC2" w:rsidRDefault="00075E0D" w:rsidP="00075E0D">
      <w:pPr>
        <w:pStyle w:val="Heading4"/>
      </w:pPr>
      <w:r w:rsidRPr="00D81BC2">
        <w:t>Their white leftism is a disavowal of the antiblackness that grants coherence to the affinities and communal relations that grant the conflict against capitalocentrism coherence</w:t>
      </w:r>
    </w:p>
    <w:p w14:paraId="2947BED3" w14:textId="77777777" w:rsidR="00075E0D" w:rsidRPr="00D81BC2" w:rsidRDefault="00075E0D" w:rsidP="00075E0D">
      <w:r w:rsidRPr="00D81BC2">
        <w:rPr>
          <w:rStyle w:val="Style13ptBold"/>
        </w:rPr>
        <w:t>Aarons 16</w:t>
      </w:r>
      <w:r w:rsidRPr="00D81BC2">
        <w:t xml:space="preserve"> (K. Aarons 2016,. </w:t>
      </w:r>
      <w:hyperlink r:id="rId23" w:history="1">
        <w:r w:rsidRPr="00D81BC2">
          <w:t>https://itsgoingdown.org/no-selves-abolish-afropessimism-anti-politics-end-world/</w:t>
        </w:r>
      </w:hyperlink>
      <w:r w:rsidRPr="00D81BC2">
        <w:t>. The following article bene ted from the suggestions and critiques of afropessimists from the USA and Germany during an international discussion in Bremen, Germany, in Spring 2014, and through regular discussions with S, L, A, H and others in the Berlin Radical Theory group over several years.)</w:t>
      </w:r>
    </w:p>
    <w:p w14:paraId="40706038" w14:textId="77777777" w:rsidR="00075E0D" w:rsidRPr="007D2590" w:rsidRDefault="00075E0D" w:rsidP="00075E0D">
      <w:pPr>
        <w:widowControl w:val="0"/>
        <w:autoSpaceDE w:val="0"/>
        <w:autoSpaceDN w:val="0"/>
        <w:adjustRightInd w:val="0"/>
        <w:spacing w:after="240" w:line="340" w:lineRule="atLeast"/>
        <w:rPr>
          <w:rFonts w:asciiTheme="majorHAnsi" w:hAnsiTheme="majorHAnsi" w:cstheme="majorHAnsi"/>
          <w:color w:val="000000"/>
          <w:sz w:val="16"/>
          <w:szCs w:val="29"/>
        </w:rPr>
      </w:pPr>
      <w:r w:rsidRPr="007D2590">
        <w:rPr>
          <w:rFonts w:asciiTheme="majorHAnsi" w:hAnsiTheme="majorHAnsi" w:cstheme="majorHAnsi"/>
          <w:color w:val="000000"/>
          <w:sz w:val="16"/>
          <w:szCs w:val="29"/>
        </w:rPr>
        <w:t xml:space="preserve">For over a decade, </w:t>
      </w:r>
      <w:r w:rsidRPr="007D2590">
        <w:rPr>
          <w:rStyle w:val="StyleUnderline"/>
        </w:rPr>
        <w:t>anti-racist discourse in North American and Northern European radical left and anarchist movements has been dominated by what has come to be called “privilege theory”.2 Privilege theory’s emphasis on liberal forms of consciousness-raising activism, often bound up in the largely-symbolic disavowal of accrued social bene ts, presents a vision of anti-racist struggle that inadvertently centers the agency of benevolent white people, while tending to treat questions of racism as issuing above all from psychological sources</w:t>
      </w:r>
      <w:r w:rsidRPr="007D2590">
        <w:rPr>
          <w:rFonts w:asciiTheme="majorHAnsi" w:hAnsiTheme="majorHAnsi" w:cstheme="majorHAnsi"/>
          <w:color w:val="000000"/>
          <w:sz w:val="16"/>
          <w:szCs w:val="29"/>
        </w:rPr>
        <w:t>.</w:t>
      </w:r>
      <w:r>
        <w:rPr>
          <w:rFonts w:asciiTheme="majorHAnsi" w:hAnsiTheme="majorHAnsi" w:cstheme="majorHAnsi"/>
          <w:color w:val="000000"/>
          <w:sz w:val="16"/>
          <w:szCs w:val="29"/>
        </w:rPr>
        <w:t xml:space="preserve"> </w:t>
      </w:r>
      <w:r w:rsidRPr="007D2590">
        <w:rPr>
          <w:rFonts w:asciiTheme="majorHAnsi" w:hAnsiTheme="majorHAnsi" w:cstheme="majorHAnsi"/>
          <w:color w:val="000000"/>
          <w:sz w:val="16"/>
          <w:szCs w:val="29"/>
        </w:rPr>
        <w:t xml:space="preserve">Too-often subscribing to idealist theories of power, these approaches prioritize practices aimed at </w:t>
      </w:r>
      <w:r w:rsidRPr="007D2590">
        <w:rPr>
          <w:rStyle w:val="StyleUnderline"/>
        </w:rPr>
        <w:t>increasing cul- tural hegemony or positive symbolic representation of mar- ginal groups, rather than seeing race as reproduced through di erential regimes of ballistic and carceral material violence like police and prisons and strategizing on this basis.Where they do acknowledge the central role of material violence and the consequent inevitability of anti-State revolt, they are often lead into embarrassing e orts to ‘shelter’ homoe- neously-understood ‘communities of color’ from State vi- olence, erasing the ongoing histories of Black autonomous revolt and replacing it with a vision of struggle that looks more like a voluntary disavowal of privilege by White leftists and ‘people-of-color-allies’</w:t>
      </w:r>
      <w:r w:rsidRPr="007D2590">
        <w:rPr>
          <w:rFonts w:asciiTheme="majorHAnsi" w:hAnsiTheme="majorHAnsi" w:cstheme="majorHAnsi"/>
          <w:color w:val="000000"/>
          <w:sz w:val="16"/>
          <w:szCs w:val="29"/>
        </w:rPr>
        <w:t xml:space="preserve">. Finally, in addition to its being burdened by unstrategic, liberal ‘nonviolent’ leftist tendencies, </w:t>
      </w:r>
      <w:r w:rsidRPr="007D2590">
        <w:rPr>
          <w:rStyle w:val="StyleUnderline"/>
        </w:rPr>
        <w:t>privilege theory also grossly underestimates the depth and scale of racism in this country</w:t>
      </w:r>
      <w:r w:rsidRPr="007D2590">
        <w:rPr>
          <w:rFonts w:asciiTheme="majorHAnsi" w:hAnsiTheme="majorHAnsi" w:cstheme="majorHAnsi"/>
          <w:color w:val="000000"/>
          <w:sz w:val="16"/>
          <w:szCs w:val="29"/>
        </w:rPr>
        <w:t xml:space="preserve">. At the same time, an otherwise understandable dissatisfaction with privilege theory seems to have pushed some folks back either into a simplistic class first Marxism (which I won’t waste time critiquing here), or else into seeking a reference point for struggle exclusively in their own </w:t>
      </w:r>
      <w:r w:rsidRPr="007D2590">
        <w:rPr>
          <w:rFonts w:asciiTheme="majorHAnsi" w:hAnsiTheme="majorHAnsi" w:cstheme="majorHAnsi"/>
          <w:i/>
          <w:iCs/>
          <w:color w:val="000000"/>
          <w:sz w:val="16"/>
          <w:szCs w:val="29"/>
        </w:rPr>
        <w:t xml:space="preserve">immediate </w:t>
      </w:r>
      <w:r w:rsidRPr="007D2590">
        <w:rPr>
          <w:rFonts w:asciiTheme="majorHAnsi" w:hAnsiTheme="majorHAnsi" w:cstheme="majorHAnsi"/>
          <w:color w:val="000000"/>
          <w:sz w:val="16"/>
          <w:szCs w:val="29"/>
        </w:rPr>
        <w:t xml:space="preserve">experience. </w:t>
      </w:r>
      <w:r w:rsidRPr="007D2590">
        <w:rPr>
          <w:rStyle w:val="StyleUnderline"/>
        </w:rPr>
        <w:t>The latter idea, more common in certain insurrectional anarchist approaches to social conflict, emphasizes the positive intensive social bonds forged through street confrontation, and the consequent need for everyday forms of attack on police and prison apparatuses. We overcome the whatness of our constructed identities, the socio-institutional categories designed to reinforce our separation, by becoming a how together in the streets, when our bodies interact by m</w:t>
      </w:r>
      <w:r>
        <w:rPr>
          <w:rStyle w:val="StyleUnderline"/>
        </w:rPr>
        <w:t>eans of a shared gesture of confl</w:t>
      </w:r>
      <w:r w:rsidRPr="007D2590">
        <w:rPr>
          <w:rStyle w:val="StyleUnderline"/>
        </w:rPr>
        <w:t>ictuality (e.g. acting together while rioting, building barricades, looting, fighting the police, de- fending neighborhoods, etc.).Yet what doesn’t always accompany this is an attentiveness to the different orders and registers of dissatisfaction which animate these conflicts (never mind the sometimes uncritically white way in which ‘individuality’ and ‘freedom’ is framed in these discourses</w:t>
      </w:r>
      <w:r w:rsidRPr="007D2590">
        <w:rPr>
          <w:rFonts w:asciiTheme="majorHAnsi" w:hAnsiTheme="majorHAnsi" w:cstheme="majorHAnsi"/>
          <w:color w:val="000000"/>
          <w:sz w:val="16"/>
          <w:szCs w:val="29"/>
        </w:rPr>
        <w:t>).</w:t>
      </w:r>
      <w:r w:rsidRPr="00007403">
        <w:rPr>
          <w:rStyle w:val="StyleUnderline"/>
        </w:rPr>
        <w:t>3 What is forgotten is the fact that being willing to throw down along- side others in the streets doesn’t mean that the characteristic or paradigmatic form of suffering that pushed one to do so is analogous to that of others next to you.</w:t>
      </w:r>
      <w:r w:rsidRPr="007D2590">
        <w:rPr>
          <w:rFonts w:asciiTheme="majorHAnsi" w:hAnsiTheme="majorHAnsi" w:cstheme="majorHAnsi"/>
          <w:color w:val="000000"/>
          <w:sz w:val="16"/>
          <w:szCs w:val="29"/>
        </w:rPr>
        <w:t xml:space="preserve"> And this matters so much more if one seeks to locate the means of antiracist struggle nowhere else than within these clashes themselves and the bonds forged through them. In short, what we have seen in the past few years is a regrettable oscillation between a vicarious </w:t>
      </w:r>
      <w:r w:rsidRPr="007D2590">
        <w:rPr>
          <w:rFonts w:asciiTheme="majorHAnsi" w:hAnsiTheme="majorHAnsi" w:cstheme="majorHAnsi"/>
          <w:i/>
          <w:iCs/>
          <w:color w:val="000000"/>
          <w:sz w:val="16"/>
          <w:szCs w:val="29"/>
        </w:rPr>
        <w:t xml:space="preserve">acting on behalf of others’ reasons </w:t>
      </w:r>
      <w:r w:rsidRPr="007D2590">
        <w:rPr>
          <w:rFonts w:asciiTheme="majorHAnsi" w:hAnsiTheme="majorHAnsi" w:cstheme="majorHAnsi"/>
          <w:color w:val="000000"/>
          <w:sz w:val="16"/>
          <w:szCs w:val="29"/>
        </w:rPr>
        <w:t xml:space="preserve">(i.e. a gesture of self-parenthesis) and </w:t>
      </w:r>
      <w:r w:rsidRPr="007D2590">
        <w:rPr>
          <w:rFonts w:asciiTheme="majorHAnsi" w:hAnsiTheme="majorHAnsi" w:cstheme="majorHAnsi"/>
          <w:i/>
          <w:iCs/>
          <w:color w:val="000000"/>
          <w:sz w:val="16"/>
          <w:szCs w:val="29"/>
        </w:rPr>
        <w:t xml:space="preserve">an acting out of one’s own immediate reasons and assuming or hoping they are compatible or compossible with everyone else’s </w:t>
      </w:r>
      <w:r w:rsidRPr="007D2590">
        <w:rPr>
          <w:rFonts w:asciiTheme="majorHAnsi" w:hAnsiTheme="majorHAnsi" w:cstheme="majorHAnsi"/>
          <w:color w:val="000000"/>
          <w:sz w:val="16"/>
          <w:szCs w:val="29"/>
        </w:rPr>
        <w:t xml:space="preserve">(i.e. uncritical self-assumption). </w:t>
      </w:r>
      <w:r w:rsidRPr="007D2590">
        <w:rPr>
          <w:rStyle w:val="StyleUnderline"/>
        </w:rPr>
        <w:t xml:space="preserve">What has so far gone largely unnoticed is the way in which </w:t>
      </w:r>
      <w:r w:rsidRPr="007D2590">
        <w:rPr>
          <w:rStyle w:val="StyleUnderline"/>
        </w:rPr>
        <w:lastRenderedPageBreak/>
        <w:t>Afropessimist anti-politics renders both of these positions untenable. And while many who struggle to- day and are currently unfamiliar with this body of thought might find a lot to sympathize with in the final analysis, it is important to note that the path Afropessimists take to reach these conclusions is in many respects diametrically opposed to core assumptions of the anarchist, queer, de-colonial and communist traditions.</w:t>
      </w:r>
      <w:r w:rsidRPr="007D2590">
        <w:rPr>
          <w:rFonts w:asciiTheme="majorHAnsi" w:hAnsiTheme="majorHAnsi" w:cstheme="majorHAnsi"/>
          <w:color w:val="000000"/>
          <w:sz w:val="29"/>
          <w:szCs w:val="29"/>
          <w:u w:val="single"/>
        </w:rPr>
        <w:t xml:space="preserve"> </w:t>
      </w:r>
    </w:p>
    <w:p w14:paraId="32282DB2" w14:textId="77777777" w:rsidR="00075E0D" w:rsidRDefault="00075E0D" w:rsidP="00075E0D">
      <w:pPr>
        <w:pStyle w:val="Heading3"/>
      </w:pPr>
      <w:bookmarkStart w:id="25" w:name="_Toc489166700"/>
      <w:r>
        <w:lastRenderedPageBreak/>
        <w:t>Link—Economy</w:t>
      </w:r>
      <w:bookmarkEnd w:id="25"/>
    </w:p>
    <w:p w14:paraId="4A6DC7FA" w14:textId="77777777" w:rsidR="00075E0D" w:rsidRDefault="00075E0D" w:rsidP="00075E0D">
      <w:pPr>
        <w:pStyle w:val="Heading4"/>
      </w:pPr>
      <w:r>
        <w:t>Neoliberalism exacerbates the problems of the prison</w:t>
      </w:r>
    </w:p>
    <w:p w14:paraId="709D9224" w14:textId="77777777" w:rsidR="00075E0D" w:rsidRPr="00BD2547" w:rsidRDefault="00075E0D" w:rsidP="00075E0D">
      <w:pPr>
        <w:rPr>
          <w:rStyle w:val="StyleUnderline"/>
        </w:rPr>
      </w:pPr>
      <w:r>
        <w:rPr>
          <w:b/>
        </w:rPr>
        <w:t>Bordt ’14</w:t>
      </w:r>
      <w:r>
        <w:t xml:space="preserve"> (Maria J., University of Tennessee, “Self-Sustaining Capitalism: The Prison Industrial Complex, Alienation, and Simulated Reality”, Accessed 7/25/17) //AC</w:t>
      </w:r>
    </w:p>
    <w:p w14:paraId="67FC647D" w14:textId="77777777" w:rsidR="00075E0D" w:rsidRDefault="00075E0D" w:rsidP="00075E0D">
      <w:r w:rsidRPr="00BD2547">
        <w:t>ANALYSIS</w:t>
      </w:r>
      <w:r>
        <w:t xml:space="preserve"> </w:t>
      </w:r>
      <w:r w:rsidRPr="00BD2547">
        <w:t>Who is in the prison system?</w:t>
      </w:r>
      <w:r>
        <w:t xml:space="preserve"> </w:t>
      </w:r>
      <w:r w:rsidRPr="00BD2547">
        <w:t xml:space="preserve">If we are to relate the PIC back to Marx, I think this is the first question that we need to ask ourselves. </w:t>
      </w:r>
      <w:r w:rsidRPr="00F816CA">
        <w:rPr>
          <w:rStyle w:val="Emphasis"/>
        </w:rPr>
        <w:t>If we look at both the people working and the people serving their sentences, we will find an entire building full of people exploited by the bourgeoisie</w:t>
      </w:r>
      <w:r w:rsidRPr="00BD2547">
        <w:t xml:space="preserve">. </w:t>
      </w:r>
      <w:r w:rsidRPr="00F816CA">
        <w:rPr>
          <w:rStyle w:val="Emphasis"/>
        </w:rPr>
        <w:t>Since the prison system has now become marketized, everything becomes about saving money.</w:t>
      </w:r>
      <w:r w:rsidRPr="00BD2547">
        <w:t xml:space="preserve"> The labor of correctional officers (COs) is exploited in the same way that the 13th Amendment to the Constitution makes exploitation of criminals entirely legal.</w:t>
      </w:r>
      <w:r>
        <w:t xml:space="preserve"> </w:t>
      </w:r>
      <w:r w:rsidRPr="00BD2547">
        <w:t xml:space="preserve">How can this be so? From the outside, it may seem to the layperson that one who spends their time guarding “dangerous others” ought to be compensated for putting themselves in harm’s way. </w:t>
      </w:r>
      <w:r w:rsidRPr="00F816CA">
        <w:rPr>
          <w:rStyle w:val="StyleUnderline"/>
        </w:rPr>
        <w:t>Private prisons have overtly stated that “they are able to operate facilities more efficiently than the government […] by reducing the costs of labor associated with operational costs. Labor costs are controlled by reducing one or more of the following personnel cost factors: (1) number of staff, (2) wages, or (3)fringe benefits”</w:t>
      </w:r>
      <w:r w:rsidRPr="00BD2547">
        <w:t xml:space="preserve"> (Austin &amp; Coventry, 2001; pp. 15-16). Since paying workers makes up the bulk of the cost to operate a prison facility, </w:t>
      </w:r>
      <w:r w:rsidRPr="00F816CA">
        <w:rPr>
          <w:rStyle w:val="Emphasis"/>
        </w:rPr>
        <w:t>private prisons hire exclusively nonunion laborers, which they pay considerably less than their unionized counterparts</w:t>
      </w:r>
      <w:r w:rsidRPr="00BD2547">
        <w:t>. Additionally, reducing the number of staff members places COs at greater risk should a riot break out.</w:t>
      </w:r>
      <w:r>
        <w:t xml:space="preserve"> </w:t>
      </w:r>
      <w:r w:rsidRPr="00F816CA">
        <w:rPr>
          <w:rStyle w:val="StyleUnderline"/>
        </w:rPr>
        <w:t>Thus, if the essential Marxist question is “how is the work that people do related to their inability to thrive?”, then I think it is prudent to examine how the privatization of the prison industry allows for both the proletariat and the lumpenproletariat (namely the inmates) to be used to the advantage of the bourgeoisie</w:t>
      </w:r>
      <w:r w:rsidRPr="00BD2547">
        <w:t xml:space="preserve">. </w:t>
      </w:r>
      <w:r w:rsidRPr="00F816CA">
        <w:rPr>
          <w:rStyle w:val="Emphasis"/>
        </w:rPr>
        <w:t>Specifically, the proletariat are lured into the private corrections industry with the promise of stable employment (we will always have crime!) and the lumpenproletariat are, by virtue of their unwillingness to contribute to society “properly” are there because we tend to take the prison system as an institution for granted</w:t>
      </w:r>
      <w:r w:rsidRPr="00BD2547">
        <w:t>. The driving force behind all of this is the ideology promoted in Western society that the PIC is what’s best for everyone involved.</w:t>
      </w:r>
      <w:r>
        <w:t xml:space="preserve"> </w:t>
      </w:r>
      <w:r w:rsidRPr="00BD2547">
        <w:t xml:space="preserve">I think the important thing to consider here is that neither of these classes of people tend to realize what is happening to them. As Dahms (2012) writes: “To tell another person that the world is governed by alienation is an utterly meaningless statement, unless the person is able […] to undergo the labor of seeing for herself or himself” (p.45). Certainly, these people have little time to concern themselves with this labor. Prison workers are often too concerned with making a living in times of austerity and globalization to wonder about the implications of what they do. </w:t>
      </w:r>
      <w:r w:rsidRPr="007E5DBA">
        <w:rPr>
          <w:rStyle w:val="Emphasis"/>
        </w:rPr>
        <w:t>Prisoners often internalize the message that they deserve to be in prison, so it will do them no good to imagine another alternative for themselves, in which they are treated like human beings rather than items that need to be stored away in a warehouse of bodies</w:t>
      </w:r>
      <w:r w:rsidRPr="00BD2547">
        <w:t xml:space="preserve">. Compounding this is the proclivity of the ruling class to hire uneducated men and women to be the overseers inside the prison walls and then cut any program that allows for an inmate to gain any sort of critical consciousness of their situation. No one will question any of this, because it will all get swept under the rug in the name of austerity. </w:t>
      </w:r>
      <w:r w:rsidRPr="007E5DBA">
        <w:rPr>
          <w:rStyle w:val="Emphasis"/>
        </w:rPr>
        <w:t>Neoliberalism means that the old adage “you’ve got to spend money to make money” is now a falsehood; now, you deprive humanity to make money and no one bats an eye.</w:t>
      </w:r>
      <w:r>
        <w:t xml:space="preserve"> </w:t>
      </w:r>
      <w:r w:rsidRPr="007E5DBA">
        <w:rPr>
          <w:rStyle w:val="StyleUnderline"/>
        </w:rPr>
        <w:t>Alienation The concept of alienation also plays into the PIC beautifully. It can be viewed from the point of view of either the inmate or the correctional officer. I</w:t>
      </w:r>
      <w:r w:rsidRPr="00BD2547">
        <w:t xml:space="preserve">’ll first examine how this affects the inmate. When prison labor </w:t>
      </w:r>
      <w:r w:rsidRPr="00BD2547">
        <w:lastRenderedPageBreak/>
        <w:t xml:space="preserve">is used, it is often at a fraction of the cost of legitimate Western options. </w:t>
      </w:r>
      <w:r w:rsidRPr="007E5DBA">
        <w:rPr>
          <w:rStyle w:val="StyleUnderline"/>
        </w:rPr>
        <w:t>Many well-known companies use it (Proctor &amp; Gamble, Motorola, Victoria’s Secret, the U.S. military and more) and enjoy the benefit of only paying these workers a few cents an hour</w:t>
      </w:r>
      <w:r w:rsidRPr="00BD2547">
        <w:t xml:space="preserve"> (Flounders, 2013; Hallett, 2006; Sykes, 1958). </w:t>
      </w:r>
    </w:p>
    <w:p w14:paraId="58A80186" w14:textId="77777777" w:rsidR="00075E0D" w:rsidRDefault="00075E0D" w:rsidP="00075E0D"/>
    <w:p w14:paraId="404F6405" w14:textId="77777777" w:rsidR="00075E0D" w:rsidRDefault="00075E0D" w:rsidP="00075E0D">
      <w:pPr>
        <w:pStyle w:val="Heading4"/>
      </w:pPr>
      <w:r>
        <w:t>The prison industrial complex and the capitalist system are intertwined by the branches of marketization of criminals in which the workers is worth more in a cell than she is as free labor. A takedown of capitalism begins with the deconstruction of the PIC.</w:t>
      </w:r>
    </w:p>
    <w:p w14:paraId="40BCF4B3" w14:textId="77777777" w:rsidR="00075E0D" w:rsidRPr="00D931E9" w:rsidRDefault="00075E0D" w:rsidP="00075E0D">
      <w:r>
        <w:rPr>
          <w:b/>
        </w:rPr>
        <w:t>Bordt ’14</w:t>
      </w:r>
      <w:r>
        <w:t xml:space="preserve"> (Maria J., University of Tennessee, “Self-Sustaining Capitalism: The Prison Industrial Complex, Alienation, and Simulated Reality”, Accessed 7/25/17) //AC</w:t>
      </w:r>
    </w:p>
    <w:p w14:paraId="2C044B8C" w14:textId="77777777" w:rsidR="00075E0D" w:rsidRDefault="00075E0D" w:rsidP="00075E0D">
      <w:pPr>
        <w:rPr>
          <w:rStyle w:val="StyleUnderline"/>
        </w:rPr>
      </w:pPr>
      <w:r w:rsidRPr="00613BF9">
        <w:t xml:space="preserve">INTRODUCTION What is the prison-industrial complex? </w:t>
      </w:r>
      <w:r w:rsidRPr="00613BF9">
        <w:rPr>
          <w:rStyle w:val="StyleUnderline"/>
        </w:rPr>
        <w:t xml:space="preserve">The problem of the prison-industrial complex is one that concerns many facets of sociological inquiry. </w:t>
      </w:r>
      <w:r w:rsidRPr="00613BF9">
        <w:rPr>
          <w:rStyle w:val="Emphasis"/>
        </w:rPr>
        <w:t>It is a thread that connects political economy to criminology and epitomizes the problem of private property, as Marx describe</w:t>
      </w:r>
      <w:r w:rsidRPr="00613BF9">
        <w:rPr>
          <w:rStyle w:val="StyleUnderline"/>
        </w:rPr>
        <w:t>d</w:t>
      </w:r>
      <w:r w:rsidRPr="00613BF9">
        <w:t xml:space="preserve">. </w:t>
      </w:r>
      <w:r w:rsidRPr="00613BF9">
        <w:rPr>
          <w:rStyle w:val="StyleUnderline"/>
        </w:rPr>
        <w:t xml:space="preserve">The United States is </w:t>
      </w:r>
      <w:r w:rsidRPr="00613BF9">
        <w:rPr>
          <w:rStyle w:val="Emphasis"/>
        </w:rPr>
        <w:t>currently the incarceration capital of the world</w:t>
      </w:r>
      <w:r w:rsidRPr="00613BF9">
        <w:t xml:space="preserve">, and from 1990 to 2009, the number of men and women in private prisons increased by 1600% (American Civil Liberties Union, 2011). </w:t>
      </w:r>
      <w:r w:rsidRPr="00613BF9">
        <w:rPr>
          <w:rStyle w:val="StyleUnderline"/>
        </w:rPr>
        <w:t>This is a worrying trend which, given the implications of the recent financial crisis in America, shows no signs of slowing down.</w:t>
      </w:r>
      <w:r w:rsidRPr="00613BF9">
        <w:t xml:space="preserve"> Reagan-era economics, and subsequently the mantra of smaller government, created the breeding ground for the first of the private prisons in the mid-1980s (Selman &amp; Leighton, 2010). It is surprising that such a business proposition was not created sooner; after all, there will always be crime no matter how society chooses to define it. </w:t>
      </w:r>
      <w:r w:rsidRPr="00613BF9">
        <w:rPr>
          <w:rStyle w:val="StyleUnderline"/>
        </w:rPr>
        <w:t>Neoliberal policies, combined with a ‘war on drugs’ that has been raging since the Nixon administration, also created the problem of prison overcrowding, putting government-managed penal institutions in a compromised position</w:t>
      </w:r>
      <w:r w:rsidRPr="00613BF9">
        <w:t xml:space="preserve">. </w:t>
      </w:r>
      <w:r w:rsidRPr="00613BF9">
        <w:rPr>
          <w:rStyle w:val="Emphasis"/>
        </w:rPr>
        <w:t>When privately funded prisons came along, they made an offer the state couldn’t refuse; why not rent our buildings for your incarceration needs?</w:t>
      </w:r>
      <w:r w:rsidRPr="00613BF9">
        <w:rPr>
          <w:rStyle w:val="StyleUnderline"/>
        </w:rPr>
        <w:t xml:space="preserve"> What seemed like a great idea, at least in the capitalist imagination, turned out to be quite the opposite.</w:t>
      </w:r>
      <w:r w:rsidRPr="00613BF9">
        <w:t xml:space="preserve"> In 2008 and 2009, </w:t>
      </w:r>
      <w:r w:rsidRPr="00613BF9">
        <w:rPr>
          <w:rStyle w:val="StyleUnderline"/>
        </w:rPr>
        <w:t>a privately owned prison in Pacos, TX was destroyed by inmates rioting over poor treatment; specifically, their rage was centered around the austerity measures put in place by the management company, GEO Group</w:t>
      </w:r>
      <w:r w:rsidRPr="00613BF9">
        <w:t xml:space="preserve">, that operates the facility as a proxy of the State of Texas (Selman &amp; Leighton, 2010). Reports of inmates not receiving medical treatment and spending inordinate amounts of time, without explanation, in solitary confinement were common reasons for their dissent. This is abhorrent, not only because of what is deemed acceptable in the treatment of incarcerated people, but also because of the human lives that were put at risk as a result. </w:t>
      </w:r>
      <w:r w:rsidRPr="00613BF9">
        <w:rPr>
          <w:rStyle w:val="StyleUnderline"/>
        </w:rPr>
        <w:t>Thus, the prison-industrial complex (PIC), as it is now known, is problematic for a variety of reasons. In this paper, I will utilize Marxist theory to illuminate how issues of alienation are present in both the lives of inmates, as well as the proletariat that are in charge of guarding them.</w:t>
      </w:r>
      <w:r w:rsidRPr="00613BF9">
        <w:t xml:space="preserve"> </w:t>
      </w:r>
      <w:r w:rsidRPr="00613BF9">
        <w:rPr>
          <w:rStyle w:val="Emphasis"/>
        </w:rPr>
        <w:t>I will then argue that the prison industrial complex is meant to simulate the way a worker should behave on the “outside”; yet, it is just that, a simulation, and nothing more.</w:t>
      </w:r>
      <w:r w:rsidRPr="00613BF9">
        <w:t xml:space="preserve"> </w:t>
      </w:r>
      <w:r w:rsidRPr="00613BF9">
        <w:rPr>
          <w:rStyle w:val="StyleUnderline"/>
        </w:rPr>
        <w:t>The beauty of this system is that the simulation does nothing to prepare the formerly incarcerated for life beyond the prison walls, thus increasing the chance that they will find themselves trapped within the simulation once more</w:t>
      </w:r>
      <w:r w:rsidRPr="00613BF9">
        <w:t xml:space="preserve">, </w:t>
      </w:r>
      <w:r w:rsidRPr="00613BF9">
        <w:rPr>
          <w:rStyle w:val="Emphasis"/>
        </w:rPr>
        <w:t>and more importantly, creating a profit for one of the many prison management firms in the United States.</w:t>
      </w:r>
      <w:r w:rsidRPr="00613BF9">
        <w:t xml:space="preserve"> Hallett (2006) puts it very succinctly: “The incentive structure associated with for-profit imprisonment dramatically readjusts the crime control formula from attentiveness to crime-reduction strategies to acceptance and dependence upon high-crime and harsh punishment” (p.18). </w:t>
      </w:r>
      <w:r w:rsidRPr="00613BF9">
        <w:rPr>
          <w:rStyle w:val="Emphasis"/>
        </w:rPr>
        <w:lastRenderedPageBreak/>
        <w:t xml:space="preserve">Thus, by marketizing crime, we have created a dangerous climate in which the worker is actually worth more in a cell than they are as a free citizen—so the object of the game is to keep them coming back to prison. </w:t>
      </w:r>
      <w:r w:rsidRPr="00613BF9">
        <w:t xml:space="preserve">Literature Review The literature on this topic is vast, spanning several decades and featuring the voices of a variety of scholars. </w:t>
      </w:r>
      <w:r w:rsidRPr="00613BF9">
        <w:rPr>
          <w:rStyle w:val="StyleUnderline"/>
        </w:rPr>
        <w:t xml:space="preserve">Western (2006) discusses how prison growth is often attributed to the decreased crime rate which began in the early 1990s, </w:t>
      </w:r>
      <w:r w:rsidRPr="00613BF9">
        <w:rPr>
          <w:rStyle w:val="Emphasis"/>
        </w:rPr>
        <w:t>but in reality, the only thing this trend has contributed to is furthering income inequality in the United States</w:t>
      </w:r>
      <w:r w:rsidRPr="00613BF9">
        <w:t xml:space="preserve">. Hallett (2006) and Alexander (2010) take a similar approach to the prison boom, both paying close attention to the ways in which private prisons disenfranchise African-American men in particular. Gottschalk (2006) explores the variety of movements that paved the way for mass incarceration in the United States. Her work surveys the political institutions that created a reliance on mass incarceration as the dominant mode of punishment, as well as the lack of opposition to this practice. </w:t>
      </w:r>
      <w:r w:rsidRPr="00613BF9">
        <w:rPr>
          <w:rStyle w:val="Emphasis"/>
        </w:rPr>
        <w:t>Previously, Foucault (1975) described the modern prison system as a creation of the bourgeoisie “in which they colonized the legal institution</w:t>
      </w:r>
      <w:r w:rsidRPr="00613BF9">
        <w:rPr>
          <w:rStyle w:val="StyleUnderline"/>
        </w:rPr>
        <w:t>”</w:t>
      </w:r>
      <w:r w:rsidRPr="00613BF9">
        <w:t xml:space="preserve"> (p.231). </w:t>
      </w:r>
      <w:r w:rsidRPr="00613BF9">
        <w:rPr>
          <w:rStyle w:val="StyleUnderline"/>
        </w:rPr>
        <w:t xml:space="preserve">He goes on to discuss how </w:t>
      </w:r>
      <w:r w:rsidRPr="00613BF9">
        <w:rPr>
          <w:rStyle w:val="Emphasis"/>
        </w:rPr>
        <w:t>the emergence of the middle class has created a climate in which prison is seen as the most equitable solution to punishment</w:t>
      </w:r>
      <w:r w:rsidRPr="00AC2345">
        <w:rPr>
          <w:rStyle w:val="StyleUnderline"/>
        </w:rPr>
        <w:t xml:space="preserve">. For example, while the rich can </w:t>
      </w:r>
      <w:r w:rsidRPr="00777CC7">
        <w:rPr>
          <w:rStyle w:val="StyleUnderline"/>
        </w:rPr>
        <w:t xml:space="preserve">afford to pay a fine with ease, this may not be the case for a working class individual. Consequently, </w:t>
      </w:r>
      <w:r w:rsidRPr="00777CC7">
        <w:rPr>
          <w:rStyle w:val="Emphasis"/>
        </w:rPr>
        <w:t>this also allows for prison time to be viewed in capitalistic terms</w:t>
      </w:r>
      <w:r w:rsidRPr="00777CC7">
        <w:rPr>
          <w:rStyle w:val="StyleUnderline"/>
        </w:rPr>
        <w:t xml:space="preserve"> (i.e. when someone is incarcerated, we say they are “paying their debt”). </w:t>
      </w:r>
      <w:r w:rsidRPr="00777CC7">
        <w:t>Currie (1998) illuminates various myths about prison in America. These include the idea that the U.S. is “soft on crime,” prisons are an effective deterrent to criminals, and that spending money on crime control (that is, in the form of prisons) is a worthwhile investment. He also offers alternatives to prison in the form of both prevention and widespread social change. Echoing this refrain</w:t>
      </w:r>
      <w:r w:rsidRPr="00777CC7">
        <w:rPr>
          <w:rStyle w:val="StyleUnderline"/>
        </w:rPr>
        <w:t xml:space="preserve">, Clear (2007) theorizes that </w:t>
      </w:r>
      <w:r w:rsidRPr="00777CC7">
        <w:rPr>
          <w:rStyle w:val="Emphasis"/>
        </w:rPr>
        <w:t>mass incarceration actually makes communities more susceptible to crime, because it has a destabilizing effect on the family.</w:t>
      </w:r>
      <w:r w:rsidRPr="00777CC7">
        <w:rPr>
          <w:rStyle w:val="StyleUnderline"/>
        </w:rPr>
        <w:t xml:space="preserve"> He also mentions how imprisonment disenfranchises individuals</w:t>
      </w:r>
      <w:r w:rsidRPr="001503CD">
        <w:rPr>
          <w:rStyle w:val="StyleUnderline"/>
        </w:rPr>
        <w:t xml:space="preserve"> by decreasing their human capital</w:t>
      </w:r>
      <w:r w:rsidRPr="001503CD">
        <w:t xml:space="preserve"> (p.76). Much like Foucault, Clear seems to recognize the impact of treating human beings in capitalistic terms.</w:t>
      </w:r>
      <w:r>
        <w:t xml:space="preserve"> </w:t>
      </w:r>
      <w:r w:rsidRPr="001503CD">
        <w:t>Ryan &amp; Ward (1989) offer a comparison of American and British penal systems, with an</w:t>
      </w:r>
      <w:r>
        <w:t xml:space="preserve"> </w:t>
      </w:r>
      <w:r w:rsidRPr="001503CD">
        <w:t>extensive discussion of how privatization has affected prisoners in the United States. Of</w:t>
      </w:r>
      <w:r>
        <w:t xml:space="preserve"> </w:t>
      </w:r>
      <w:r w:rsidRPr="001503CD">
        <w:t>particular interest to my project is the fact that “private management is likely to cause</w:t>
      </w:r>
      <w:r>
        <w:t xml:space="preserve"> </w:t>
      </w:r>
      <w:r w:rsidRPr="001503CD">
        <w:t>exploitation of prisoners under poor working conditions,” (p.35) among other concerns</w:t>
      </w:r>
      <w:r w:rsidRPr="001503CD">
        <w:rPr>
          <w:rStyle w:val="StyleUnderline"/>
        </w:rPr>
        <w:t>. In short, there is plenty of evidence to suggest that the PIC does not benefit the public at large, but rather, will only benefit the few that have invested in its creation.</w:t>
      </w:r>
    </w:p>
    <w:p w14:paraId="3BD30F81" w14:textId="77777777" w:rsidR="0057264C" w:rsidRDefault="0057264C" w:rsidP="0057264C">
      <w:pPr>
        <w:pStyle w:val="Heading3"/>
        <w:ind w:firstLine="720"/>
      </w:pPr>
      <w:bookmarkStart w:id="26" w:name="_Toc489166701"/>
      <w:r>
        <w:lastRenderedPageBreak/>
        <w:t>Link—Econ</w:t>
      </w:r>
      <w:bookmarkEnd w:id="26"/>
    </w:p>
    <w:p w14:paraId="2B0692F1" w14:textId="77777777" w:rsidR="0057264C" w:rsidRDefault="0057264C" w:rsidP="0057264C">
      <w:pPr>
        <w:pStyle w:val="Heading4"/>
      </w:pPr>
      <w:r>
        <w:t>Prison is big business - Automation is not the key internal link to econ – the prison industrial complex is – the prison industrial complex sustains neoliberal economic growth even as it strips workers of jobs by shifting those jobs to prison slave labor – this evidence is specific to the aff – prisoners are already doing the high skilled labor the AFF shifts to – we have already shifted – in the site of the prison – also at: Right Wing Populism (Survivor Coop Fism AFF)</w:t>
      </w:r>
    </w:p>
    <w:p w14:paraId="3640018A" w14:textId="77777777" w:rsidR="0057264C" w:rsidRDefault="0057264C" w:rsidP="0057264C">
      <w:r w:rsidRPr="00057243">
        <w:rPr>
          <w:rStyle w:val="Style13ptBold"/>
        </w:rPr>
        <w:t>Goldberg and Evans 09</w:t>
      </w:r>
      <w:r>
        <w:t xml:space="preserve"> [Eve and Linda, members of Students for Democratic Society and radical activists and political prisoners, “The Prison Industrial Complex and the Global Economy,” </w:t>
      </w:r>
      <w:r>
        <w:rPr>
          <w:i/>
        </w:rPr>
        <w:t>PM Press Pamphlet Series v. 0004</w:t>
      </w:r>
      <w:r>
        <w:t>, pp.</w:t>
      </w:r>
      <w:r w:rsidRPr="00057243">
        <w:t xml:space="preserve"> </w:t>
      </w:r>
      <w:r>
        <w:t>13-5]</w:t>
      </w:r>
    </w:p>
    <w:p w14:paraId="5087EABE" w14:textId="77777777" w:rsidR="0057264C" w:rsidRPr="00BB36F3" w:rsidRDefault="0057264C" w:rsidP="0057264C">
      <w:pPr>
        <w:rPr>
          <w:rStyle w:val="StyleUnderline"/>
        </w:rPr>
      </w:pPr>
      <w:r w:rsidRPr="0075740B">
        <w:rPr>
          <w:rStyle w:val="StyleUnderline"/>
        </w:rPr>
        <w:t>An American worker who once upon a time made $8/hour, loses his job when the company relocates to thailand where workers are paid only $2/day. Unemployed, and alienated from a society indifferent to his needs, he becomes involved in the drug economy or some other outlawed means of survival. He is arrested, put in prison, and put to work. His new salary: 22 cents/hour.</w:t>
      </w:r>
      <w:r>
        <w:rPr>
          <w:rStyle w:val="StyleUnderline"/>
        </w:rPr>
        <w:t xml:space="preserve"> </w:t>
      </w:r>
      <w:r w:rsidRPr="00073DFA">
        <w:rPr>
          <w:sz w:val="10"/>
        </w:rPr>
        <w:t xml:space="preserve">From worker, to unemployed, to criminal, to convict laborer, the cycle has come full circle. And the only victor is big business. </w:t>
      </w:r>
      <w:r w:rsidRPr="00437B3F">
        <w:rPr>
          <w:rStyle w:val="StyleUnderline"/>
          <w:highlight w:val="green"/>
        </w:rPr>
        <w:t>For private business, prison labor is</w:t>
      </w:r>
      <w:r w:rsidRPr="0075740B">
        <w:rPr>
          <w:rStyle w:val="StyleUnderline"/>
        </w:rPr>
        <w:t xml:space="preserve"> like </w:t>
      </w:r>
      <w:r w:rsidRPr="00437B3F">
        <w:rPr>
          <w:rStyle w:val="StyleUnderline"/>
          <w:highlight w:val="green"/>
        </w:rPr>
        <w:t>a pot of gold.</w:t>
      </w:r>
      <w:r w:rsidRPr="0075740B">
        <w:rPr>
          <w:rStyle w:val="StyleUnderline"/>
        </w:rPr>
        <w:t xml:space="preserve"> No strikes. No union organizing. No unemployment insurance or workers’ compensation to pay.</w:t>
      </w:r>
      <w:r w:rsidRPr="00073DFA">
        <w:rPr>
          <w:sz w:val="10"/>
        </w:rPr>
        <w:t xml:space="preserve"> No language problem, as in a foreign country. New leviathan prisons are being built with thousands of eerie acres of factories inside the walls. </w:t>
      </w:r>
      <w:r w:rsidRPr="00437B3F">
        <w:rPr>
          <w:rStyle w:val="StyleUnderline"/>
          <w:highlight w:val="green"/>
        </w:rPr>
        <w:t>Prisoners do data entry for Chevron,</w:t>
      </w:r>
      <w:r w:rsidRPr="0075740B">
        <w:rPr>
          <w:rStyle w:val="StyleUnderline"/>
        </w:rPr>
        <w:t xml:space="preserve"> make telephone reservations for TWA, raise hogs, shovel manure, </w:t>
      </w:r>
      <w:r w:rsidRPr="00437B3F">
        <w:rPr>
          <w:rStyle w:val="StyleUnderline"/>
          <w:highlight w:val="green"/>
        </w:rPr>
        <w:t>make circuit boards,</w:t>
      </w:r>
      <w:r w:rsidRPr="0075740B">
        <w:rPr>
          <w:rStyle w:val="StyleUnderline"/>
        </w:rPr>
        <w:t xml:space="preserve"> limousines, water- beds, and lingerie for Victoria’s Secret. All </w:t>
      </w:r>
      <w:r w:rsidRPr="00437B3F">
        <w:rPr>
          <w:rStyle w:val="StyleUnderline"/>
          <w:highlight w:val="green"/>
        </w:rPr>
        <w:t>at a fraction of the cost of “free labor.”</w:t>
      </w:r>
      <w:r>
        <w:rPr>
          <w:rStyle w:val="StyleUnderline"/>
        </w:rPr>
        <w:t xml:space="preserve"> </w:t>
      </w:r>
      <w:r w:rsidRPr="00073DFA">
        <w:rPr>
          <w:sz w:val="10"/>
        </w:rPr>
        <w:t>Prisoners can be forced to work for pennies because they have no rights. Even the 14</w:t>
      </w:r>
      <w:r w:rsidRPr="00073DFA">
        <w:rPr>
          <w:sz w:val="10"/>
          <w:vertAlign w:val="superscript"/>
        </w:rPr>
        <w:t>th</w:t>
      </w:r>
      <w:r w:rsidRPr="00073DFA">
        <w:rPr>
          <w:sz w:val="10"/>
        </w:rPr>
        <w:t>[sic: 13</w:t>
      </w:r>
      <w:r w:rsidRPr="00073DFA">
        <w:rPr>
          <w:sz w:val="10"/>
          <w:vertAlign w:val="superscript"/>
        </w:rPr>
        <w:t>th</w:t>
      </w:r>
      <w:r w:rsidRPr="00073DFA">
        <w:rPr>
          <w:sz w:val="10"/>
        </w:rPr>
        <w:t xml:space="preserve">] Amendment to the Constitution which abolished slavery, excludes prisoners from its protections. And, more and more, prisons are charging inmates for basic necessities—from medical care, to toilet paper, to use of the law library. Many states are now charging “room and board.” Berks County jail in Pennsylvania is charging inmates $10 per day to be there. California has similar legislation pending. So, while government cannot (yet) actually require inmates to work at private industry jobs for less than minimum wage, they are forced to by necessity. Some prison enterprises are state run. </w:t>
      </w:r>
      <w:r w:rsidRPr="0075740B">
        <w:rPr>
          <w:rStyle w:val="StyleUnderline"/>
        </w:rPr>
        <w:t>Inmates working at UNICOR (the federal prison industry corporation) make recycled furniture and work 40 hours a week for about $40 per month.</w:t>
      </w:r>
      <w:r w:rsidRPr="00073DFA">
        <w:rPr>
          <w:sz w:val="10"/>
        </w:rPr>
        <w:t xml:space="preserve"> The Oregon Prison Industries produces a line of “Prison Blues” blue jeans. An ad in their catalogue shows a handsome prison inmate saying, “I say we should make bell-bottoms. They say I’ve been in here too long.” Bizarre, but true. </w:t>
      </w:r>
      <w:r w:rsidRPr="0075740B">
        <w:rPr>
          <w:rStyle w:val="StyleUnderline"/>
        </w:rPr>
        <w:t>The promotional tags</w:t>
      </w:r>
      <w:r w:rsidRPr="00073DFA">
        <w:rPr>
          <w:sz w:val="10"/>
        </w:rPr>
        <w:t xml:space="preserve"> on the clothes themselves actually </w:t>
      </w:r>
      <w:r w:rsidRPr="0075740B">
        <w:rPr>
          <w:rStyle w:val="StyleUnderline"/>
        </w:rPr>
        <w:t>tout their operation as rehabiliation and job training for prisoners, who of course would never be able to find work</w:t>
      </w:r>
      <w:r w:rsidRPr="00073DFA">
        <w:rPr>
          <w:sz w:val="10"/>
        </w:rPr>
        <w:t xml:space="preserve"> in the garment industry </w:t>
      </w:r>
      <w:r w:rsidRPr="0075740B">
        <w:rPr>
          <w:rStyle w:val="StyleUnderline"/>
        </w:rPr>
        <w:t>upon release.</w:t>
      </w:r>
      <w:r>
        <w:rPr>
          <w:rStyle w:val="StyleUnderline"/>
        </w:rPr>
        <w:t xml:space="preserve"> </w:t>
      </w:r>
      <w:r w:rsidRPr="00437B3F">
        <w:rPr>
          <w:rStyle w:val="StyleUnderline"/>
          <w:highlight w:val="green"/>
        </w:rPr>
        <w:t>Prison industries are</w:t>
      </w:r>
      <w:r w:rsidRPr="001017DC">
        <w:rPr>
          <w:rStyle w:val="StyleUnderline"/>
        </w:rPr>
        <w:t xml:space="preserve"> often </w:t>
      </w:r>
      <w:r w:rsidRPr="00437B3F">
        <w:rPr>
          <w:rStyle w:val="StyleUnderline"/>
          <w:highlight w:val="green"/>
        </w:rPr>
        <w:t>directly competing with private industry.</w:t>
      </w:r>
      <w:r w:rsidRPr="001017DC">
        <w:rPr>
          <w:rStyle w:val="StyleUnderline"/>
        </w:rPr>
        <w:t xml:space="preserve"> Small furniture manufacturers around the country complain that they are being driven out of business by UNICOR which pays 23 cents/hour and has the inside track on government contracts. In another case, </w:t>
      </w:r>
      <w:r w:rsidRPr="00437B3F">
        <w:rPr>
          <w:rStyle w:val="StyleUnderline"/>
          <w:highlight w:val="green"/>
        </w:rPr>
        <w:t>U.S. Technologies sold its electronics plant in Austin, Texas, leaving its 150 workers unemployed. Six week later, the electronics plant reopened in a nearby prison.</w:t>
      </w:r>
      <w:r>
        <w:rPr>
          <w:rStyle w:val="StyleUnderline"/>
        </w:rPr>
        <w:t xml:space="preserve"> </w:t>
      </w:r>
      <w:r w:rsidRPr="00BB36F3">
        <w:rPr>
          <w:rStyle w:val="StyleUnderline"/>
        </w:rPr>
        <w:t>The proliferation of prisons in the United States is one piece of a puzzle called the globalization of capital.</w:t>
      </w:r>
      <w:r>
        <w:rPr>
          <w:rStyle w:val="StyleUnderline"/>
        </w:rPr>
        <w:t xml:space="preserve"> </w:t>
      </w:r>
      <w:r w:rsidRPr="00BB36F3">
        <w:rPr>
          <w:rStyle w:val="StyleUnderline"/>
        </w:rPr>
        <w:t xml:space="preserve">Since the end of the Cold War, capitalism has gone on an international business offensive. </w:t>
      </w:r>
      <w:r w:rsidRPr="00437B3F">
        <w:rPr>
          <w:rStyle w:val="StyleUnderline"/>
          <w:highlight w:val="green"/>
        </w:rPr>
        <w:t>No longer impeded by an alternative socialist economy</w:t>
      </w:r>
      <w:r w:rsidRPr="00BB36F3">
        <w:rPr>
          <w:rStyle w:val="StyleUnderline"/>
        </w:rPr>
        <w:t xml:space="preserve"> or the threat of national liberation movements </w:t>
      </w:r>
      <w:r w:rsidRPr="00057243">
        <w:rPr>
          <w:rStyle w:val="StyleUnderline"/>
          <w:highlight w:val="green"/>
        </w:rPr>
        <w:t>supported by the Soviet Union or China, transnational corporations see the world as their oyster.</w:t>
      </w:r>
      <w:r w:rsidRPr="00BB36F3">
        <w:rPr>
          <w:rStyle w:val="StyleUnderline"/>
        </w:rPr>
        <w:t xml:space="preserve"> Agencies such as the World Trade Organization, World Bank, and the International Monetary Fund, bolstered by agreements like NAFTA and GATT are putting more and</w:t>
      </w:r>
      <w:r>
        <w:rPr>
          <w:rStyle w:val="StyleUnderline"/>
        </w:rPr>
        <w:t xml:space="preserve"> </w:t>
      </w:r>
      <w:r w:rsidRPr="00BB36F3">
        <w:rPr>
          <w:rStyle w:val="StyleUnderline"/>
        </w:rPr>
        <w:t>more power into the hands of transnational corporations</w:t>
      </w:r>
      <w:r w:rsidRPr="00073DFA">
        <w:rPr>
          <w:sz w:val="10"/>
        </w:rPr>
        <w:t xml:space="preserve"> by putting the squeeze on national governments. The primary mechanism of control is debt. For decades, developing countries have depended on foreign loans, resulting in increasing vulnerability to the transnational corporate strategy for the global economy. </w:t>
      </w:r>
      <w:r w:rsidRPr="00BB36F3">
        <w:rPr>
          <w:rStyle w:val="StyleUnderline"/>
        </w:rPr>
        <w:t>Access to international</w:t>
      </w:r>
      <w:r>
        <w:rPr>
          <w:rStyle w:val="StyleUnderline"/>
        </w:rPr>
        <w:t xml:space="preserve"> </w:t>
      </w:r>
      <w:r w:rsidRPr="00BB36F3">
        <w:rPr>
          <w:rStyle w:val="StyleUnderline"/>
        </w:rPr>
        <w:t>credit and aid is given only if governments agree to certain conditions</w:t>
      </w:r>
      <w:r>
        <w:rPr>
          <w:rStyle w:val="StyleUnderline"/>
        </w:rPr>
        <w:t xml:space="preserve"> </w:t>
      </w:r>
      <w:r w:rsidRPr="00BB36F3">
        <w:rPr>
          <w:rStyle w:val="StyleUnderline"/>
        </w:rPr>
        <w:t>known as “structural adjustment.”</w:t>
      </w:r>
      <w:r>
        <w:rPr>
          <w:rStyle w:val="StyleUnderline"/>
        </w:rPr>
        <w:t xml:space="preserve"> </w:t>
      </w:r>
      <w:r w:rsidRPr="00073DFA">
        <w:rPr>
          <w:sz w:val="10"/>
        </w:rPr>
        <w:t xml:space="preserve">In a nutshell, </w:t>
      </w:r>
      <w:r w:rsidRPr="00BB36F3">
        <w:rPr>
          <w:rStyle w:val="StyleUnderline"/>
        </w:rPr>
        <w:t>structural adjustme</w:t>
      </w:r>
      <w:r>
        <w:rPr>
          <w:rStyle w:val="StyleUnderline"/>
        </w:rPr>
        <w:t>nt requires cuts in social ser</w:t>
      </w:r>
      <w:r w:rsidRPr="00BB36F3">
        <w:rPr>
          <w:rStyle w:val="StyleUnderline"/>
        </w:rPr>
        <w:t xml:space="preserve">vices, privatization of state-run industry, repeal of agreements with labor about working conditions and minimum wage, conversion of multi-use farm lands into cash crop agriculture for export, and the dismantling of trade laws which protect local economies. </w:t>
      </w:r>
      <w:r w:rsidRPr="00057243">
        <w:rPr>
          <w:rStyle w:val="StyleUnderline"/>
          <w:highlight w:val="green"/>
        </w:rPr>
        <w:t>Under structural adjustment, police and military expenditures are the only government spending that is encouraged.</w:t>
      </w:r>
      <w:r w:rsidRPr="00073DFA">
        <w:rPr>
          <w:sz w:val="10"/>
        </w:rPr>
        <w:t xml:space="preserve"> The sovereignty of nations is compromised when, as in the case of Vietnam, trade sanctions are threatened unless the government allows Camel cigarettes to litter the country- side with billboards, or promises to spend millions in the U.S.-orchestrated crackdown on drugs. </w:t>
      </w:r>
      <w:r w:rsidRPr="00057243">
        <w:rPr>
          <w:rStyle w:val="StyleUnderline"/>
          <w:highlight w:val="green"/>
        </w:rPr>
        <w:t>The basic transnational corporate philosophy is this:</w:t>
      </w:r>
      <w:r w:rsidRPr="00BB36F3">
        <w:rPr>
          <w:rStyle w:val="StyleUnderline"/>
        </w:rPr>
        <w:t xml:space="preserve"> the world is a single market; natural resources</w:t>
      </w:r>
      <w:r>
        <w:rPr>
          <w:rStyle w:val="StyleUnderline"/>
        </w:rPr>
        <w:t xml:space="preserve"> </w:t>
      </w:r>
      <w:r w:rsidRPr="00BB36F3">
        <w:rPr>
          <w:rStyle w:val="StyleUnderline"/>
        </w:rPr>
        <w:t>are to be explo</w:t>
      </w:r>
      <w:r>
        <w:rPr>
          <w:rStyle w:val="StyleUnderline"/>
        </w:rPr>
        <w:t xml:space="preserve">ited; people are consumers; </w:t>
      </w:r>
      <w:r w:rsidRPr="00057243">
        <w:rPr>
          <w:rStyle w:val="StyleUnderline"/>
          <w:highlight w:val="green"/>
        </w:rPr>
        <w:t>anything which hinders profit is to be</w:t>
      </w:r>
      <w:r>
        <w:rPr>
          <w:rStyle w:val="StyleUnderline"/>
        </w:rPr>
        <w:t xml:space="preserve"> routed out </w:t>
      </w:r>
      <w:r w:rsidRPr="00BB36F3">
        <w:rPr>
          <w:rStyle w:val="StyleUnderline"/>
        </w:rPr>
        <w:t xml:space="preserve">and </w:t>
      </w:r>
      <w:r w:rsidRPr="00057243">
        <w:rPr>
          <w:rStyle w:val="StyleUnderline"/>
          <w:highlight w:val="green"/>
        </w:rPr>
        <w:t>destroyed.</w:t>
      </w:r>
      <w:r w:rsidRPr="00073DFA">
        <w:rPr>
          <w:sz w:val="10"/>
        </w:rPr>
        <w:t xml:space="preserve"> </w:t>
      </w:r>
      <w:r w:rsidRPr="00BB36F3">
        <w:rPr>
          <w:rStyle w:val="StyleUnderline"/>
        </w:rPr>
        <w:t xml:space="preserve">The results of this philosophy in action are that </w:t>
      </w:r>
      <w:r w:rsidRPr="00057243">
        <w:rPr>
          <w:rStyle w:val="StyleUnderline"/>
          <w:highlight w:val="green"/>
        </w:rPr>
        <w:t>while economies are growing, so is poverty,</w:t>
      </w:r>
      <w:r w:rsidRPr="00BB36F3">
        <w:rPr>
          <w:rStyle w:val="StyleUnderline"/>
        </w:rPr>
        <w:t xml:space="preserve"> so is </w:t>
      </w:r>
      <w:r w:rsidRPr="00057243">
        <w:rPr>
          <w:rStyle w:val="StyleUnderline"/>
          <w:highlight w:val="green"/>
        </w:rPr>
        <w:t>ecological destruction,</w:t>
      </w:r>
      <w:r w:rsidRPr="00BB36F3">
        <w:rPr>
          <w:rStyle w:val="StyleUnderline"/>
        </w:rPr>
        <w:t xml:space="preserve"> so are sweatshops and child labor. Across the globe,</w:t>
      </w:r>
      <w:r w:rsidRPr="00073DFA">
        <w:rPr>
          <w:sz w:val="10"/>
        </w:rPr>
        <w:t xml:space="preserve"> </w:t>
      </w:r>
      <w:r w:rsidRPr="00057243">
        <w:rPr>
          <w:rStyle w:val="StyleUnderline"/>
          <w:highlight w:val="green"/>
        </w:rPr>
        <w:t xml:space="preserve">wages are </w:t>
      </w:r>
      <w:r w:rsidRPr="00057243">
        <w:rPr>
          <w:rStyle w:val="StyleUnderline"/>
          <w:highlight w:val="green"/>
        </w:rPr>
        <w:lastRenderedPageBreak/>
        <w:t>plummeting, indigenous people are being forced off their lands,</w:t>
      </w:r>
      <w:r>
        <w:rPr>
          <w:rStyle w:val="StyleUnderline"/>
        </w:rPr>
        <w:t xml:space="preserve"> riv</w:t>
      </w:r>
      <w:r w:rsidRPr="00BB36F3">
        <w:rPr>
          <w:rStyle w:val="StyleUnderline"/>
        </w:rPr>
        <w:t xml:space="preserve">ers are becoming industrial dumping grounds, and forests are being obliterated. </w:t>
      </w:r>
      <w:r w:rsidRPr="00057243">
        <w:rPr>
          <w:rStyle w:val="StyleUnderline"/>
          <w:highlight w:val="green"/>
        </w:rPr>
        <w:t>Massive regional starvation and “World Bank riots” are</w:t>
      </w:r>
      <w:r w:rsidRPr="00BB36F3">
        <w:rPr>
          <w:rStyle w:val="StyleUnderline"/>
        </w:rPr>
        <w:t xml:space="preserve"> becoming </w:t>
      </w:r>
      <w:r w:rsidRPr="00057243">
        <w:rPr>
          <w:rStyle w:val="StyleUnderline"/>
          <w:highlight w:val="green"/>
        </w:rPr>
        <w:t>more frequent</w:t>
      </w:r>
      <w:r w:rsidRPr="00BB36F3">
        <w:rPr>
          <w:rStyle w:val="StyleUnderline"/>
        </w:rPr>
        <w:t xml:space="preserve"> throughout the </w:t>
      </w:r>
      <w:r>
        <w:rPr>
          <w:rStyle w:val="StyleUnderline"/>
        </w:rPr>
        <w:t>Th</w:t>
      </w:r>
      <w:r w:rsidRPr="00BB36F3">
        <w:rPr>
          <w:rStyle w:val="StyleUnderline"/>
        </w:rPr>
        <w:t>ird World.</w:t>
      </w:r>
      <w:r>
        <w:rPr>
          <w:rStyle w:val="StyleUnderline"/>
        </w:rPr>
        <w:t xml:space="preserve"> </w:t>
      </w:r>
      <w:r w:rsidRPr="00073DFA">
        <w:rPr>
          <w:sz w:val="10"/>
        </w:rPr>
        <w:t xml:space="preserve">All over the world, </w:t>
      </w:r>
      <w:r w:rsidRPr="00BB36F3">
        <w:rPr>
          <w:rStyle w:val="StyleUnderline"/>
        </w:rPr>
        <w:t xml:space="preserve">more and </w:t>
      </w:r>
      <w:r w:rsidRPr="00057243">
        <w:rPr>
          <w:rStyle w:val="StyleUnderline"/>
          <w:highlight w:val="green"/>
        </w:rPr>
        <w:t>more people are</w:t>
      </w:r>
      <w:r w:rsidRPr="00BB36F3">
        <w:rPr>
          <w:rStyle w:val="StyleUnderline"/>
        </w:rPr>
        <w:t xml:space="preserve"> being </w:t>
      </w:r>
      <w:r w:rsidRPr="00057243">
        <w:rPr>
          <w:rStyle w:val="StyleUnderline"/>
          <w:highlight w:val="green"/>
        </w:rPr>
        <w:t>forced into illegal activity for their own survival as traditional cultures and social structures are destroyed.</w:t>
      </w:r>
      <w:r w:rsidRPr="00BB36F3">
        <w:rPr>
          <w:rStyle w:val="StyleUnderline"/>
        </w:rPr>
        <w:t xml:space="preserve"> Inevitably,</w:t>
      </w:r>
      <w:r w:rsidRPr="00073DFA">
        <w:rPr>
          <w:sz w:val="10"/>
        </w:rPr>
        <w:t xml:space="preserve"> crime and </w:t>
      </w:r>
      <w:r w:rsidRPr="00057243">
        <w:rPr>
          <w:rStyle w:val="StyleUnderline"/>
          <w:highlight w:val="green"/>
        </w:rPr>
        <w:t>imprisonment rates are on the rise. And</w:t>
      </w:r>
      <w:r w:rsidRPr="00057243">
        <w:rPr>
          <w:rStyle w:val="StyleUnderline"/>
        </w:rPr>
        <w:t xml:space="preserve"> the </w:t>
      </w:r>
      <w:r w:rsidRPr="00057243">
        <w:rPr>
          <w:rStyle w:val="StyleUnderline"/>
          <w:highlight w:val="green"/>
        </w:rPr>
        <w:t>U</w:t>
      </w:r>
      <w:r w:rsidRPr="00BB36F3">
        <w:rPr>
          <w:rStyle w:val="StyleUnderline"/>
        </w:rPr>
        <w:t xml:space="preserve">nited </w:t>
      </w:r>
      <w:r w:rsidRPr="00057243">
        <w:rPr>
          <w:rStyle w:val="StyleUnderline"/>
          <w:highlight w:val="green"/>
        </w:rPr>
        <w:t>S</w:t>
      </w:r>
      <w:r w:rsidRPr="00BB36F3">
        <w:rPr>
          <w:rStyle w:val="StyleUnderline"/>
        </w:rPr>
        <w:t xml:space="preserve">tates </w:t>
      </w:r>
      <w:r w:rsidRPr="00057243">
        <w:rPr>
          <w:rStyle w:val="StyleUnderline"/>
          <w:highlight w:val="green"/>
        </w:rPr>
        <w:t>law enforcement</w:t>
      </w:r>
      <w:r w:rsidRPr="00BB36F3">
        <w:rPr>
          <w:rStyle w:val="StyleUnderline"/>
        </w:rPr>
        <w:t xml:space="preserve"> establishment </w:t>
      </w:r>
      <w:r w:rsidRPr="00057243">
        <w:rPr>
          <w:rStyle w:val="StyleUnderline"/>
          <w:highlight w:val="green"/>
        </w:rPr>
        <w:t>is in the forefront, domestically and internationally, in providing state-of-the-art repression.</w:t>
      </w:r>
      <w:r w:rsidRPr="00073DFA">
        <w:rPr>
          <w:sz w:val="10"/>
        </w:rPr>
        <w:t xml:space="preserve"> Within the United States, structural adjustment (sometimes known as the Contract With America) takes the form of welfare and social service cuts, continued massive military spending, and skyrocketing prison spending. Walk through any poor urban neighborhood: school systems are crumbling, after-school pro- grams, libraries, parks and drug treatment centers are closed. But you will see more police stations and more cops. Often, the only “social service” available to poor young people is jail. </w:t>
      </w:r>
      <w:r w:rsidRPr="00BB36F3">
        <w:rPr>
          <w:rStyle w:val="StyleUnderline"/>
        </w:rPr>
        <w:t xml:space="preserve">The dismantling of social programs, and </w:t>
      </w:r>
      <w:r w:rsidRPr="00057243">
        <w:rPr>
          <w:rStyle w:val="StyleUnderline"/>
          <w:highlight w:val="green"/>
        </w:rPr>
        <w:t>the growing dominance of the right- wing agenda in U.S. politics has been made possible</w:t>
      </w:r>
      <w:r w:rsidRPr="00073DFA">
        <w:rPr>
          <w:sz w:val="10"/>
        </w:rPr>
        <w:t xml:space="preserve">, at least in part, </w:t>
      </w:r>
      <w:r w:rsidRPr="00057243">
        <w:rPr>
          <w:rStyle w:val="StyleUnderline"/>
          <w:highlight w:val="green"/>
        </w:rPr>
        <w:t>by the successful repression of the</w:t>
      </w:r>
      <w:r w:rsidRPr="00BB36F3">
        <w:rPr>
          <w:rStyle w:val="StyleUnderline"/>
        </w:rPr>
        <w:t xml:space="preserve"> civil rights and </w:t>
      </w:r>
      <w:r w:rsidRPr="00057243">
        <w:rPr>
          <w:rStyle w:val="StyleUnderline"/>
          <w:highlight w:val="green"/>
        </w:rPr>
        <w:t>liberation movements of the</w:t>
      </w:r>
      <w:r w:rsidRPr="00BB36F3">
        <w:rPr>
          <w:rStyle w:val="StyleUnderline"/>
        </w:rPr>
        <w:t xml:space="preserve"> 19</w:t>
      </w:r>
      <w:r w:rsidRPr="00057243">
        <w:rPr>
          <w:rStyle w:val="StyleUnderline"/>
          <w:highlight w:val="green"/>
        </w:rPr>
        <w:t>60s and 70s.</w:t>
      </w:r>
      <w:r w:rsidRPr="00BB36F3">
        <w:rPr>
          <w:rStyle w:val="StyleUnderline"/>
        </w:rPr>
        <w:t xml:space="preserve"> Many of the leaders—Martin Luther King Jr., Malcolm X, Fred Hampton, and many others—were assassinated. Others, like Geronimo ji Jaga Pratt, Leonard Peltier, and Mumia Abu-Jamal, have been locked up. </w:t>
      </w:r>
      <w:r w:rsidRPr="00057243">
        <w:rPr>
          <w:rStyle w:val="StyleUnderline"/>
          <w:highlight w:val="green"/>
        </w:rPr>
        <w:t>Over 150 political leaders from the black liberation struggle, the Puerto Rican independence movement, and other resistance efforts are still in prison.</w:t>
      </w:r>
      <w:r w:rsidRPr="00BB36F3">
        <w:rPr>
          <w:rStyle w:val="StyleUnderline"/>
        </w:rPr>
        <w:t xml:space="preserve"> Many are serving sentences ranging from 40 to 90 years. </w:t>
      </w:r>
      <w:r w:rsidRPr="00057243">
        <w:rPr>
          <w:rStyle w:val="StyleUnderline"/>
          <w:highlight w:val="green"/>
        </w:rPr>
        <w:t>Oppressed communities have been robbed of radical political leadership which might have led an opposition movement. We are reaping the results.</w:t>
      </w:r>
    </w:p>
    <w:p w14:paraId="09454C2D" w14:textId="77777777" w:rsidR="00523C11" w:rsidRDefault="00523C11" w:rsidP="00523C11">
      <w:pPr>
        <w:pStyle w:val="Heading3"/>
      </w:pPr>
      <w:bookmarkStart w:id="27" w:name="_Toc489166702"/>
      <w:r>
        <w:lastRenderedPageBreak/>
        <w:t>Link—Ed Reform</w:t>
      </w:r>
      <w:bookmarkEnd w:id="27"/>
    </w:p>
    <w:p w14:paraId="428802F5" w14:textId="77777777" w:rsidR="00523C11" w:rsidRPr="00B10495" w:rsidRDefault="00523C11" w:rsidP="00523C11">
      <w:pPr>
        <w:pStyle w:val="Heading4"/>
      </w:pPr>
      <w:bookmarkStart w:id="28" w:name="_Hlk489162289"/>
      <w:r w:rsidRPr="00B10495">
        <w:t>The AFF’s reform focus on discrete problems with the school misses the point – School has always been messed up for black people – their colorblind approach to reform will continue to fail black students</w:t>
      </w:r>
    </w:p>
    <w:p w14:paraId="76E65C13" w14:textId="77777777" w:rsidR="00523C11" w:rsidRPr="00B10495" w:rsidRDefault="00523C11" w:rsidP="00523C11">
      <w:r w:rsidRPr="00B10495">
        <w:rPr>
          <w:rStyle w:val="Style13ptBold"/>
        </w:rPr>
        <w:t>Perry 16</w:t>
      </w:r>
      <w:r w:rsidRPr="00B10495">
        <w:t xml:space="preserve"> (Andre is a contributor at The Root. The Root. “Black Folks Don’t Need Education Reform; We Need a System We Can Call Our Own” August 3, 2016 </w:t>
      </w:r>
      <w:hyperlink r:id="rId24" w:tgtFrame="_blank" w:history="1">
        <w:r w:rsidRPr="00B10495">
          <w:t>http://www.theroot.com/black-folks-don-t-need-education-reform-we-need-a-syst-1790856272</w:t>
        </w:r>
      </w:hyperlink>
      <w:r w:rsidRPr="00B10495">
        <w:t>)</w:t>
      </w:r>
    </w:p>
    <w:p w14:paraId="7E673464" w14:textId="77777777" w:rsidR="00523C11" w:rsidRPr="00B10495" w:rsidRDefault="00523C11" w:rsidP="00523C11">
      <w:pPr>
        <w:shd w:val="clear" w:color="auto" w:fill="FFFFFF"/>
        <w:spacing w:after="0" w:line="240" w:lineRule="auto"/>
        <w:rPr>
          <w:rFonts w:eastAsia="Times New Roman"/>
          <w:color w:val="222222"/>
          <w:sz w:val="16"/>
          <w:szCs w:val="19"/>
        </w:rPr>
      </w:pPr>
      <w:r w:rsidRPr="00B10495">
        <w:rPr>
          <w:rFonts w:eastAsia="Times New Roman"/>
          <w:color w:val="222222"/>
          <w:sz w:val="16"/>
          <w:szCs w:val="19"/>
        </w:rPr>
        <w:t>The scant mention of Democrats’ official platform on K-12 education on the main stage at the Democratic National Convention last week was clearly a political effort to distance the party from the fray. Democratic presidential nominee Hillary Clinton has backed off many hallmarks of the accountability era that started with the passage of No Child Left Behind in 2001 under the first George W. Bush administration and ended when that law was replaced with the Every Student Succeeds Act last year. Many approaches, like teacher evaluation, simply did not work and caused irreparable harm to teachers and children. Others, like charter expansion and school closures, did not live up to the promise Clinton hoped for. In 2014, Bill Clinton forecast his wife’s evolution when he said that charter schools have not held up their “original bargain.” Hillary Clinton the following year doubled down on her husband’s remarks, stating, “Most charter schools … don't take the hardest-to-teach kids. And if they do, they don't keep them.” Leading up to the DNC, reform-friendly language was scrubbed from the official platform. And Randi Weingarten, president of the American Federation of Teachers, said in her remarks at the DNC (pdf) that Hillary Clinton will “reset education policy to focus on skills like creativity and critical thinking, not more testing.” Education reform is clearly a part of the Obama legacy that Clinton doesn’t outwardly want to adopt. But </w:t>
      </w:r>
      <w:r w:rsidRPr="00CC5C2D">
        <w:rPr>
          <w:rStyle w:val="StyleUnderline"/>
        </w:rPr>
        <w:t>rebuking education reform is an insufficient strategy to address districts and states that continuously failed to serve black and brown children before the NCLB. Black folk need an alternative, and reform must be redefined.</w:t>
      </w:r>
      <w:r w:rsidRPr="00B10495">
        <w:rPr>
          <w:rFonts w:eastAsia="Times New Roman"/>
          <w:color w:val="222222"/>
          <w:sz w:val="16"/>
          <w:szCs w:val="19"/>
        </w:rPr>
        <w:t> Instead of reforming the reforms, let’s do something we’ve never done before: </w:t>
      </w:r>
      <w:r w:rsidRPr="00CC5C2D">
        <w:rPr>
          <w:rStyle w:val="StyleUnderline"/>
        </w:rPr>
        <w:t>Let’s create a system rooted in the people who need change the most. Let’s adopt a philosophy centered on black and brown people.</w:t>
      </w:r>
      <w:r w:rsidRPr="00B10495">
        <w:rPr>
          <w:rFonts w:eastAsia="Times New Roman"/>
          <w:color w:val="222222"/>
          <w:sz w:val="16"/>
          <w:szCs w:val="19"/>
        </w:rPr>
        <w:t> In his classic text Pedagogy of the Oppressed, philosopher and educator Paulo Freire said, “If true commitment to the people, involving the transformation of the reality by which they are oppressed, requires a theory of transforming action, this theory cannot fail to assign the people a fundamental role in the transformation process.” Freire believed that </w:t>
      </w:r>
      <w:r w:rsidRPr="00CC5C2D">
        <w:rPr>
          <w:rStyle w:val="StyleUnderline"/>
        </w:rPr>
        <w:t>transformation requires an educational system rooted in the people who need change. The choice movement</w:t>
      </w:r>
      <w:r w:rsidRPr="00B10495">
        <w:rPr>
          <w:rFonts w:eastAsia="Times New Roman"/>
          <w:color w:val="222222"/>
          <w:sz w:val="16"/>
          <w:szCs w:val="19"/>
        </w:rPr>
        <w:t>, for instance, </w:t>
      </w:r>
      <w:r w:rsidRPr="00CC5C2D">
        <w:rPr>
          <w:rStyle w:val="StyleUnderline"/>
        </w:rPr>
        <w:t>will always fall short in urban areas because the system of</w:t>
      </w:r>
      <w:r w:rsidRPr="00855E48">
        <w:rPr>
          <w:rFonts w:eastAsia="Times New Roman"/>
          <w:b/>
          <w:bCs/>
          <w:color w:val="222222"/>
          <w:sz w:val="19"/>
          <w:szCs w:val="19"/>
          <w:u w:val="single"/>
        </w:rPr>
        <w:t> </w:t>
      </w:r>
      <w:r w:rsidRPr="00CC5C2D">
        <w:rPr>
          <w:rStyle w:val="StyleUnderline"/>
        </w:rPr>
        <w:t>thought wasn’t centered on black or brown worldviews.</w:t>
      </w:r>
      <w:r w:rsidRPr="00B10495">
        <w:rPr>
          <w:rFonts w:eastAsia="Times New Roman"/>
          <w:color w:val="222222"/>
          <w:sz w:val="16"/>
          <w:szCs w:val="19"/>
        </w:rPr>
        <w:t> Adam Smith, forefather of the political economy, might appreciate the choice- and standards-based curriculum movements that emphasize competition, productivity and rugged individualism. Filtered by the works of Milton Friedman, the educational-choice movement in particular has been applied so loosely that basic ethics and notions of fairness have been trumped by stereotypical corporate values that fly in the face of what black, brown and girl students need. As it was inevitable for school leaders to call themselves CEOs, it was also inescapable that students and teachers would be viewed instrumentally in terms of their productivity. Suspension, expulsion and mass firings became practical and acceptable means of showing “growth.” </w:t>
      </w:r>
      <w:r w:rsidRPr="00CC5C2D">
        <w:rPr>
          <w:rStyle w:val="StyleUnderline"/>
        </w:rPr>
        <w:t>First</w:t>
      </w:r>
      <w:r w:rsidRPr="00B10495">
        <w:rPr>
          <w:rFonts w:eastAsia="Times New Roman"/>
          <w:color w:val="222222"/>
          <w:sz w:val="16"/>
          <w:szCs w:val="19"/>
        </w:rPr>
        <w:t> “poverty didn’t matter.” Then, all of a sudden, it did, and schools needed wraparound services. </w:t>
      </w:r>
      <w:r w:rsidRPr="00CC5C2D">
        <w:rPr>
          <w:rStyle w:val="StyleUnderline"/>
        </w:rPr>
        <w:t>The race of the teacher didn’t matter. Now reform organizations are looking for black and brown teachers</w:t>
      </w:r>
      <w:r w:rsidRPr="00B10495">
        <w:rPr>
          <w:rFonts w:eastAsia="Times New Roman"/>
          <w:color w:val="222222"/>
          <w:sz w:val="16"/>
          <w:szCs w:val="19"/>
        </w:rPr>
        <w:t> and leaders en masse. (For the descendants of slaves, “human capital” problems take on a whole different meaning.) Expulsion and suspension were a necessary evil in order to develop a positive school culture. Now we need restorative-justice programs. All of </w:t>
      </w:r>
      <w:r w:rsidRPr="00CC5C2D">
        <w:rPr>
          <w:rStyle w:val="StyleUnderline"/>
        </w:rPr>
        <w:t>the aforementioned mistakes</w:t>
      </w:r>
      <w:r w:rsidRPr="00B10495">
        <w:rPr>
          <w:rFonts w:eastAsia="Times New Roman"/>
          <w:color w:val="222222"/>
          <w:sz w:val="16"/>
          <w:szCs w:val="19"/>
        </w:rPr>
        <w:t> were predicted, aired and fought and </w:t>
      </w:r>
      <w:r w:rsidRPr="00CC5C2D">
        <w:rPr>
          <w:rStyle w:val="StyleUnderline"/>
        </w:rPr>
        <w:t>could have been avoided. But</w:t>
      </w:r>
      <w:r w:rsidRPr="00855E48">
        <w:rPr>
          <w:rFonts w:eastAsia="Times New Roman"/>
          <w:b/>
          <w:bCs/>
          <w:color w:val="222222"/>
          <w:sz w:val="19"/>
          <w:szCs w:val="19"/>
          <w:u w:val="single"/>
        </w:rPr>
        <w:t> </w:t>
      </w:r>
      <w:r w:rsidRPr="00CC5C2D">
        <w:rPr>
          <w:rStyle w:val="StyleUnderline"/>
        </w:rPr>
        <w:t>the fidelity to ideology evidences the stubbornness of white privilege that comes out of a Eurocentric model</w:t>
      </w:r>
      <w:r w:rsidRPr="00B10495">
        <w:rPr>
          <w:rFonts w:eastAsia="Times New Roman"/>
          <w:color w:val="222222"/>
          <w:sz w:val="16"/>
          <w:szCs w:val="19"/>
          <w:shd w:val="clear" w:color="auto" w:fill="00FFFF"/>
        </w:rPr>
        <w:t>.</w:t>
      </w:r>
      <w:r w:rsidRPr="00B10495">
        <w:rPr>
          <w:rFonts w:eastAsia="Times New Roman"/>
          <w:color w:val="222222"/>
          <w:sz w:val="16"/>
          <w:szCs w:val="19"/>
        </w:rPr>
        <w:t> The inefficiencies of white privilege cost us so much more than dollars. With every reform from the choice frame, we add to the bureaucracy of white institutions built to help black communities. Consequently, </w:t>
      </w:r>
      <w:r w:rsidRPr="00CC5C2D">
        <w:rPr>
          <w:rStyle w:val="StyleUnderline"/>
        </w:rPr>
        <w:t>each</w:t>
      </w:r>
      <w:r w:rsidRPr="00B10495">
        <w:rPr>
          <w:rFonts w:eastAsia="Times New Roman"/>
          <w:color w:val="222222"/>
          <w:sz w:val="16"/>
          <w:szCs w:val="19"/>
          <w:shd w:val="clear" w:color="auto" w:fill="00FFFF"/>
        </w:rPr>
        <w:t> </w:t>
      </w:r>
      <w:r w:rsidRPr="00B10495">
        <w:rPr>
          <w:rFonts w:eastAsia="Times New Roman"/>
          <w:color w:val="222222"/>
          <w:sz w:val="16"/>
          <w:szCs w:val="19"/>
        </w:rPr>
        <w:t>institution and </w:t>
      </w:r>
      <w:r w:rsidRPr="00CC5C2D">
        <w:rPr>
          <w:rStyle w:val="StyleUnderline"/>
        </w:rPr>
        <w:t>approach attempts to reform the prior without questioning the</w:t>
      </w:r>
      <w:r w:rsidRPr="00855E48">
        <w:rPr>
          <w:rFonts w:eastAsia="Times New Roman"/>
          <w:b/>
          <w:bCs/>
          <w:color w:val="222222"/>
          <w:sz w:val="19"/>
          <w:szCs w:val="19"/>
          <w:u w:val="single"/>
        </w:rPr>
        <w:t> </w:t>
      </w:r>
      <w:r w:rsidRPr="00CC5C2D">
        <w:rPr>
          <w:rStyle w:val="StyleUnderline"/>
        </w:rPr>
        <w:t>bedrock</w:t>
      </w:r>
      <w:r w:rsidRPr="00B10495">
        <w:rPr>
          <w:rFonts w:eastAsia="Times New Roman"/>
          <w:color w:val="222222"/>
          <w:sz w:val="16"/>
          <w:szCs w:val="19"/>
        </w:rPr>
        <w:t> on which they were all built upon</w:t>
      </w:r>
      <w:r w:rsidRPr="00CC5C2D">
        <w:rPr>
          <w:rStyle w:val="StyleUnderline"/>
        </w:rPr>
        <w:t>: white supremacy and patriarchy</w:t>
      </w:r>
      <w:r w:rsidRPr="00B10495">
        <w:rPr>
          <w:rFonts w:eastAsia="Times New Roman"/>
          <w:color w:val="222222"/>
          <w:sz w:val="16"/>
          <w:szCs w:val="19"/>
        </w:rPr>
        <w:t>. After every iteration, the only remaining factors are the base ideology and system of oppression. Audre Lorde said, “</w:t>
      </w:r>
      <w:r w:rsidRPr="00CC5C2D">
        <w:rPr>
          <w:rStyle w:val="StyleUnderline"/>
        </w:rPr>
        <w:t>The master's tools will never dismantle the master's house.”</w:t>
      </w:r>
      <w:r w:rsidRPr="00B10495">
        <w:rPr>
          <w:rFonts w:eastAsia="Times New Roman"/>
          <w:color w:val="222222"/>
          <w:sz w:val="16"/>
          <w:szCs w:val="19"/>
        </w:rPr>
        <w:t> Let’s stop patching the previous error. </w:t>
      </w:r>
      <w:r w:rsidRPr="00CC5C2D">
        <w:rPr>
          <w:rStyle w:val="StyleUnderline"/>
        </w:rPr>
        <w:t>If we can build a reform approach</w:t>
      </w:r>
      <w:r w:rsidRPr="00B10495">
        <w:rPr>
          <w:rFonts w:eastAsia="Times New Roman"/>
          <w:color w:val="222222"/>
          <w:sz w:val="16"/>
          <w:szCs w:val="19"/>
        </w:rPr>
        <w:t> and invest billions </w:t>
      </w:r>
      <w:r w:rsidRPr="00CC5C2D">
        <w:rPr>
          <w:rStyle w:val="StyleUnderline"/>
        </w:rPr>
        <w:t>around a white male, we should be able to do so around Afrocentric people</w:t>
      </w:r>
      <w:r w:rsidRPr="00B10495">
        <w:rPr>
          <w:rFonts w:eastAsia="Times New Roman"/>
          <w:color w:val="222222"/>
          <w:sz w:val="16"/>
          <w:szCs w:val="19"/>
        </w:rPr>
        <w:t> and philosophies. </w:t>
      </w:r>
      <w:r w:rsidRPr="00CC5C2D">
        <w:rPr>
          <w:rStyle w:val="StyleUnderline"/>
        </w:rPr>
        <w:t>Black and brown folk don’t need “reform.” We need an alternative that we define.</w:t>
      </w:r>
    </w:p>
    <w:bookmarkEnd w:id="28"/>
    <w:p w14:paraId="5851EB52" w14:textId="77777777" w:rsidR="00523C11" w:rsidRDefault="00523C11" w:rsidP="00523C11"/>
    <w:p w14:paraId="59BD8087" w14:textId="77777777" w:rsidR="00523C11" w:rsidRPr="00F0432A" w:rsidRDefault="00523C11" w:rsidP="00523C11">
      <w:pPr>
        <w:pStyle w:val="Heading4"/>
      </w:pPr>
      <w:r>
        <w:t>Education r</w:t>
      </w:r>
      <w:r w:rsidRPr="00F0432A">
        <w:t xml:space="preserve">eform </w:t>
      </w:r>
      <w:r>
        <w:t>fails black students, making them guilty for the consequences of an antiblack system bent on their destruction</w:t>
      </w:r>
    </w:p>
    <w:p w14:paraId="55F8AFC8" w14:textId="77777777" w:rsidR="00523C11" w:rsidRPr="00855E48" w:rsidRDefault="00523C11" w:rsidP="00523C11">
      <w:pPr>
        <w:shd w:val="clear" w:color="auto" w:fill="FFFFFF"/>
        <w:spacing w:after="0" w:line="240" w:lineRule="auto"/>
        <w:rPr>
          <w:rFonts w:eastAsia="Times New Roman"/>
          <w:color w:val="222222"/>
          <w:sz w:val="19"/>
          <w:szCs w:val="19"/>
        </w:rPr>
      </w:pPr>
      <w:r w:rsidRPr="00F0432A">
        <w:rPr>
          <w:rStyle w:val="Style13ptBold"/>
        </w:rPr>
        <w:t>Nelson 15</w:t>
      </w:r>
      <w:r>
        <w:rPr>
          <w:rFonts w:eastAsia="Times New Roman"/>
          <w:color w:val="222222"/>
          <w:sz w:val="19"/>
          <w:szCs w:val="19"/>
        </w:rPr>
        <w:t xml:space="preserve"> </w:t>
      </w:r>
      <w:r w:rsidRPr="00855E48">
        <w:rPr>
          <w:rFonts w:eastAsia="Times New Roman"/>
          <w:color w:val="222222"/>
          <w:sz w:val="19"/>
          <w:szCs w:val="19"/>
        </w:rPr>
        <w:t>(Steve is Head of the Calhoun School in Manhattan. Huffington Post. “Education Reform Is Making All Public Schools Worse” January 13, 2015. </w:t>
      </w:r>
      <w:hyperlink r:id="rId25" w:tgtFrame="_blank" w:history="1">
        <w:r w:rsidRPr="00855E48">
          <w:rPr>
            <w:rFonts w:eastAsia="Times New Roman"/>
            <w:color w:val="1155CC"/>
            <w:sz w:val="19"/>
            <w:szCs w:val="19"/>
            <w:u w:val="single"/>
          </w:rPr>
          <w:t>http://www.huffingtonpost.com/steve-nelson/education-reform-public-schools_b_6457414.html</w:t>
        </w:r>
      </w:hyperlink>
      <w:r>
        <w:rPr>
          <w:rFonts w:eastAsia="Times New Roman"/>
          <w:color w:val="1155CC"/>
          <w:sz w:val="19"/>
          <w:szCs w:val="19"/>
          <w:u w:val="single"/>
        </w:rPr>
        <w:t>)</w:t>
      </w:r>
    </w:p>
    <w:p w14:paraId="407C6559" w14:textId="77777777" w:rsidR="00523C11" w:rsidRPr="00B10495" w:rsidRDefault="00523C11" w:rsidP="00523C11">
      <w:pPr>
        <w:shd w:val="clear" w:color="auto" w:fill="FFFFFF"/>
        <w:spacing w:after="0" w:line="240" w:lineRule="auto"/>
        <w:rPr>
          <w:rFonts w:eastAsia="Times New Roman"/>
          <w:color w:val="222222"/>
          <w:sz w:val="16"/>
          <w:szCs w:val="19"/>
        </w:rPr>
      </w:pPr>
      <w:r w:rsidRPr="00B10495">
        <w:rPr>
          <w:rFonts w:eastAsia="Times New Roman"/>
          <w:color w:val="222222"/>
          <w:sz w:val="16"/>
          <w:szCs w:val="19"/>
        </w:rPr>
        <w:t>Education is really not worse (or better) now than in previous generations. Diane Ravitch and others have made that case with abundant evidence. But the </w:t>
      </w:r>
      <w:r w:rsidRPr="00CC5C2D">
        <w:rPr>
          <w:rStyle w:val="StyleUnderline"/>
        </w:rPr>
        <w:t>political hand-wringing over low achievement in poor urban schools has unleashed a torrent of</w:t>
      </w:r>
      <w:r w:rsidRPr="00B10495">
        <w:rPr>
          <w:rFonts w:eastAsia="Times New Roman"/>
          <w:color w:val="222222"/>
          <w:sz w:val="16"/>
          <w:szCs w:val="19"/>
        </w:rPr>
        <w:t> really </w:t>
      </w:r>
      <w:r w:rsidRPr="00CC5C2D">
        <w:rPr>
          <w:rStyle w:val="StyleUnderline"/>
        </w:rPr>
        <w:t>bad policy</w:t>
      </w:r>
      <w:r w:rsidRPr="00B10495">
        <w:rPr>
          <w:rFonts w:eastAsia="Times New Roman"/>
          <w:color w:val="222222"/>
          <w:sz w:val="16"/>
          <w:szCs w:val="19"/>
        </w:rPr>
        <w:t xml:space="preserve"> and practice that is washing over schools everywhere. It is a bit like trying to put out a fire in the closet by turning the hoses on the whole damn house. Which would be bad enough, but the policies are pouring gasoline, not water, on the fire. Just in two days this month, I heard reports from several family members on the hot flames of reform licking at schools far removed from the neighborhoods targeted by reformers. My </w:t>
      </w:r>
      <w:r w:rsidRPr="00B10495">
        <w:rPr>
          <w:rFonts w:eastAsia="Times New Roman"/>
          <w:color w:val="222222"/>
          <w:sz w:val="16"/>
          <w:szCs w:val="19"/>
        </w:rPr>
        <w:lastRenderedPageBreak/>
        <w:t>daughter is a wonderful teacher, trained in the Steiner (Waldorf) philosophy. For more than a dozen years she worked in several progressive Waldorf schools, engaging children in play-based activities, rich in the arts and lively, creative experiences and all the other things a good progressive education provides. Then, in fall of 2014, she began work at a semi-rural public school in the Northeast Kingdom of Vermont. There, she encountered the slightly diluted, but still pointless, expectations of educational reform. Testing, standards, rubrics, accountability. She teaches pre-school, so the impact is less severe. The superintendent and principal clearly hired her because of her more progressive sensibilities. But she and they must work around the requirements of federal and state policy in order to do the work they love. My sister-in-law, a music teacher for many years in Madison, WI, reports being at the end of her rope. What has been, and should be, a joyful experience has been made increasingly tedious by regulation, standardization, assessment rubrics and other nonsense that adds nothing. </w:t>
      </w:r>
      <w:r w:rsidRPr="00CC5C2D">
        <w:rPr>
          <w:rStyle w:val="StyleUnderline"/>
        </w:rPr>
        <w:t>The</w:t>
      </w:r>
      <w:r w:rsidRPr="00B10495">
        <w:rPr>
          <w:rFonts w:eastAsia="Times New Roman"/>
          <w:color w:val="222222"/>
          <w:sz w:val="16"/>
          <w:szCs w:val="19"/>
        </w:rPr>
        <w:t>expectations and </w:t>
      </w:r>
      <w:r w:rsidRPr="00CC5C2D">
        <w:rPr>
          <w:rStyle w:val="StyleUnderline"/>
        </w:rPr>
        <w:t>requirements emanating from No Child Left Behind, Race to the Top and the</w:t>
      </w:r>
      <w:r w:rsidRPr="00855E48">
        <w:rPr>
          <w:rFonts w:eastAsia="Times New Roman"/>
          <w:b/>
          <w:bCs/>
          <w:color w:val="222222"/>
          <w:sz w:val="19"/>
          <w:szCs w:val="19"/>
          <w:u w:val="single"/>
        </w:rPr>
        <w:t> </w:t>
      </w:r>
      <w:r w:rsidRPr="00CC5C2D">
        <w:rPr>
          <w:rStyle w:val="StyleUnderline"/>
        </w:rPr>
        <w:t>Common Core are making life</w:t>
      </w:r>
      <w:r w:rsidRPr="00855E48">
        <w:rPr>
          <w:rFonts w:eastAsia="Times New Roman"/>
          <w:b/>
          <w:bCs/>
          <w:color w:val="222222"/>
          <w:sz w:val="19"/>
          <w:szCs w:val="19"/>
          <w:u w:val="single"/>
        </w:rPr>
        <w:t> </w:t>
      </w:r>
      <w:r w:rsidRPr="00B10495">
        <w:rPr>
          <w:rFonts w:eastAsia="Times New Roman"/>
          <w:color w:val="222222"/>
          <w:sz w:val="16"/>
          <w:szCs w:val="19"/>
        </w:rPr>
        <w:t>more </w:t>
      </w:r>
      <w:r w:rsidRPr="00CC5C2D">
        <w:rPr>
          <w:rStyle w:val="StyleUnderline"/>
        </w:rPr>
        <w:t>difficult for teachers</w:t>
      </w:r>
      <w:r w:rsidRPr="00B10495">
        <w:rPr>
          <w:rFonts w:eastAsia="Times New Roman"/>
          <w:color w:val="222222"/>
          <w:sz w:val="16"/>
          <w:szCs w:val="19"/>
        </w:rPr>
        <w:t> all around America — for absolutely no reason. Their schools are not failing, </w:t>
      </w:r>
      <w:r w:rsidRPr="00CC5C2D">
        <w:rPr>
          <w:rStyle w:val="StyleUnderline"/>
        </w:rPr>
        <w:t>their students are doing no worse</w:t>
      </w:r>
      <w:r w:rsidRPr="00B10495">
        <w:rPr>
          <w:rFonts w:eastAsia="Times New Roman"/>
          <w:color w:val="222222"/>
          <w:sz w:val="16"/>
          <w:szCs w:val="19"/>
        </w:rPr>
        <w:t> (or better) </w:t>
      </w:r>
      <w:r w:rsidRPr="00CC5C2D">
        <w:rPr>
          <w:rStyle w:val="StyleUnderline"/>
        </w:rPr>
        <w:t>than</w:t>
      </w:r>
      <w:r w:rsidRPr="00B10495">
        <w:rPr>
          <w:rFonts w:eastAsia="Times New Roman"/>
          <w:color w:val="222222"/>
          <w:sz w:val="16"/>
          <w:szCs w:val="19"/>
        </w:rPr>
        <w:t> they’ve ever done </w:t>
      </w:r>
      <w:r w:rsidRPr="00CC5C2D">
        <w:rPr>
          <w:rStyle w:val="StyleUnderline"/>
        </w:rPr>
        <w:t>before</w:t>
      </w:r>
      <w:r w:rsidRPr="00B10495">
        <w:rPr>
          <w:rFonts w:eastAsia="Times New Roman"/>
          <w:color w:val="222222"/>
          <w:sz w:val="16"/>
          <w:szCs w:val="19"/>
        </w:rPr>
        <w:t>, their communities aren’t concerned about the schools </w:t>
      </w:r>
      <w:r w:rsidRPr="00CC5C2D">
        <w:rPr>
          <w:rStyle w:val="StyleUnderline"/>
        </w:rPr>
        <w:t>and yet, the tentacles of</w:t>
      </w:r>
      <w:r w:rsidRPr="00B10495">
        <w:rPr>
          <w:rFonts w:eastAsia="Times New Roman"/>
          <w:color w:val="222222"/>
          <w:sz w:val="16"/>
          <w:szCs w:val="19"/>
        </w:rPr>
        <w:t> mindless </w:t>
      </w:r>
      <w:r w:rsidRPr="00CC5C2D">
        <w:rPr>
          <w:rStyle w:val="StyleUnderline"/>
        </w:rPr>
        <w:t>“reform” are strangling the life out of their schools.</w:t>
      </w:r>
      <w:r w:rsidRPr="00855E48">
        <w:rPr>
          <w:rFonts w:eastAsia="Times New Roman"/>
          <w:b/>
          <w:bCs/>
          <w:color w:val="222222"/>
          <w:sz w:val="19"/>
          <w:szCs w:val="19"/>
          <w:u w:val="single"/>
        </w:rPr>
        <w:t> </w:t>
      </w:r>
      <w:r w:rsidRPr="00B10495">
        <w:rPr>
          <w:rFonts w:eastAsia="Times New Roman"/>
          <w:color w:val="222222"/>
          <w:sz w:val="16"/>
          <w:szCs w:val="19"/>
        </w:rPr>
        <w:t>The MetLife Survey of teacher satisfaction reports that </w:t>
      </w:r>
      <w:r w:rsidRPr="00CC5C2D">
        <w:rPr>
          <w:rStyle w:val="StyleUnderline"/>
        </w:rPr>
        <w:t>teacher morale is plummeting</w:t>
      </w:r>
      <w:r w:rsidRPr="00B10495">
        <w:rPr>
          <w:rFonts w:eastAsia="Times New Roman"/>
          <w:color w:val="222222"/>
          <w:sz w:val="16"/>
          <w:szCs w:val="19"/>
        </w:rPr>
        <w:t>. In 2008 62 percent of teachers reported being “satisfied” with their work. In 2012 that percentage shrank to 39 percent. This tragic fact is </w:t>
      </w:r>
      <w:r w:rsidRPr="00CC5C2D">
        <w:rPr>
          <w:rStyle w:val="StyleUnderline"/>
        </w:rPr>
        <w:t>due to</w:t>
      </w:r>
      <w:r w:rsidRPr="00B10495">
        <w:rPr>
          <w:rFonts w:eastAsia="Times New Roman"/>
          <w:color w:val="222222"/>
          <w:sz w:val="16"/>
          <w:szCs w:val="19"/>
        </w:rPr>
        <w:t> the policies and practices of so-called traditional </w:t>
      </w:r>
      <w:r w:rsidRPr="00CC5C2D">
        <w:rPr>
          <w:rStyle w:val="StyleUnderline"/>
        </w:rPr>
        <w:t>educational reform</w:t>
      </w:r>
      <w:r w:rsidRPr="00855E48">
        <w:rPr>
          <w:rFonts w:eastAsia="Times New Roman"/>
          <w:b/>
          <w:bCs/>
          <w:color w:val="222222"/>
          <w:sz w:val="19"/>
          <w:szCs w:val="19"/>
          <w:u w:val="single"/>
        </w:rPr>
        <w:t> </w:t>
      </w:r>
      <w:r w:rsidRPr="00CC5C2D">
        <w:rPr>
          <w:rStyle w:val="StyleUnderline"/>
        </w:rPr>
        <w:t>and</w:t>
      </w:r>
      <w:r w:rsidRPr="00B10495">
        <w:rPr>
          <w:rFonts w:eastAsia="Times New Roman"/>
          <w:color w:val="222222"/>
          <w:sz w:val="16"/>
          <w:szCs w:val="19"/>
        </w:rPr>
        <w:t> to the </w:t>
      </w:r>
      <w:r w:rsidRPr="00CC5C2D">
        <w:rPr>
          <w:rStyle w:val="StyleUnderline"/>
        </w:rPr>
        <w:t>decreasing resources</w:t>
      </w:r>
      <w:r w:rsidRPr="00B10495">
        <w:rPr>
          <w:rFonts w:eastAsia="Times New Roman"/>
          <w:color w:val="222222"/>
          <w:sz w:val="16"/>
          <w:szCs w:val="19"/>
        </w:rPr>
        <w:t> available to teachers. The mixed success of traditional schools in decades past was due, at least in part, to the autonomy of schools and their faculty to do many things that were essentially progressive; things like field trips, fun projects, musical theater, science experiments, debate classes and other experiential, sensory rich activities. Now, </w:t>
      </w:r>
      <w:r w:rsidRPr="00CC5C2D">
        <w:rPr>
          <w:rStyle w:val="StyleUnderline"/>
        </w:rPr>
        <w:t>with</w:t>
      </w:r>
      <w:r w:rsidRPr="00B10495">
        <w:rPr>
          <w:rFonts w:eastAsia="Times New Roman"/>
          <w:color w:val="222222"/>
          <w:sz w:val="16"/>
          <w:szCs w:val="19"/>
        </w:rPr>
        <w:t> the </w:t>
      </w:r>
      <w:r w:rsidRPr="00CC5C2D">
        <w:rPr>
          <w:rStyle w:val="StyleUnderline"/>
        </w:rPr>
        <w:t>stringent</w:t>
      </w:r>
      <w:r w:rsidRPr="00B10495">
        <w:rPr>
          <w:rFonts w:eastAsia="Times New Roman"/>
          <w:color w:val="222222"/>
          <w:sz w:val="16"/>
          <w:szCs w:val="19"/>
        </w:rPr>
        <w:t>, all-consuming </w:t>
      </w:r>
      <w:r w:rsidRPr="00CC5C2D">
        <w:rPr>
          <w:rStyle w:val="StyleUnderline"/>
        </w:rPr>
        <w:t>expectations imposed by NCLB, RTTP and Common Core</w:t>
      </w:r>
      <w:r w:rsidRPr="00B10495">
        <w:rPr>
          <w:rFonts w:eastAsia="Times New Roman"/>
          <w:color w:val="222222"/>
          <w:sz w:val="16"/>
          <w:szCs w:val="19"/>
        </w:rPr>
        <w:t>, good </w:t>
      </w:r>
      <w:r w:rsidRPr="00CC5C2D">
        <w:rPr>
          <w:rStyle w:val="StyleUnderline"/>
        </w:rPr>
        <w:t>teachers</w:t>
      </w:r>
      <w:r w:rsidRPr="00B10495">
        <w:rPr>
          <w:rFonts w:eastAsia="Times New Roman"/>
          <w:color w:val="222222"/>
          <w:sz w:val="16"/>
          <w:szCs w:val="19"/>
        </w:rPr>
        <w:t> simply </w:t>
      </w:r>
      <w:r w:rsidRPr="00CC5C2D">
        <w:rPr>
          <w:rStyle w:val="StyleUnderline"/>
        </w:rPr>
        <w:t>don’t have the</w:t>
      </w:r>
      <w:r w:rsidRPr="00B10495">
        <w:rPr>
          <w:rFonts w:eastAsia="Times New Roman"/>
          <w:color w:val="222222"/>
          <w:sz w:val="16"/>
          <w:szCs w:val="19"/>
        </w:rPr>
        <w:t> time or </w:t>
      </w:r>
      <w:r w:rsidRPr="00CC5C2D">
        <w:rPr>
          <w:rStyle w:val="StyleUnderline"/>
        </w:rPr>
        <w:t>freedom to do</w:t>
      </w:r>
      <w:r w:rsidRPr="00B10495">
        <w:rPr>
          <w:rFonts w:eastAsia="Times New Roman"/>
          <w:color w:val="222222"/>
          <w:sz w:val="16"/>
          <w:szCs w:val="19"/>
        </w:rPr>
        <w:t> those </w:t>
      </w:r>
      <w:r w:rsidRPr="00CC5C2D">
        <w:rPr>
          <w:rStyle w:val="StyleUnderline"/>
        </w:rPr>
        <w:t>progressive things they might have done in the past.</w:t>
      </w:r>
      <w:r w:rsidRPr="00B10495">
        <w:rPr>
          <w:rFonts w:eastAsia="Times New Roman"/>
          <w:color w:val="222222"/>
          <w:sz w:val="16"/>
          <w:szCs w:val="19"/>
        </w:rPr>
        <w:t> These are only the educational reasons that “reform” really means “deform.” The political ramifications are equally or more damaging. Funding for public education has declined. According to the Center on Budget and Policy Priorities: States’ new budgets are providing less per-pupil funding for kindergarten through 12th grade than they did six years ago — often far less. The reduced levels reflect not only the lingering effects of the 2007-09 recession but also continued austerity in many states; indeed, despite some improvements in overall state revenues, schools in around a third of states are entering the new school year with less state funding than they had last year. At a time when states and the nation are trying to produce workers with the skills to master new technologies and adapt to the complexities of a global economy, this decline in state educational investment is cause for concern. The phrase “trying to produce workers ...” diminishes my enthusiasm for the Center’s point of view, but the facts are alarming nonetheless. The reasons for the decline are complex, including the “lingering effects of the recession” they cite. But this trend will continue despite the clear economic recovery. In part this is because the tide of “economic recovery” has floated all the luxury liners — not so much the middle class rowboats. Most schools are still funded by a stagnant or shrinking property tax base. Finally, although a relatively small factor, according to the U.S. Census Bureau, the percentage of households in America with children under age 18 has been in steady decline. </w:t>
      </w:r>
      <w:r w:rsidRPr="00CC5C2D">
        <w:rPr>
          <w:rStyle w:val="StyleUnderline"/>
        </w:rPr>
        <w:t>These</w:t>
      </w:r>
      <w:r w:rsidRPr="00B10495">
        <w:rPr>
          <w:rFonts w:eastAsia="Times New Roman"/>
          <w:color w:val="222222"/>
          <w:sz w:val="16"/>
          <w:szCs w:val="19"/>
        </w:rPr>
        <w:t> economic </w:t>
      </w:r>
      <w:r w:rsidRPr="00CC5C2D">
        <w:rPr>
          <w:rStyle w:val="StyleUnderline"/>
        </w:rPr>
        <w:t>factors are exacerbated by</w:t>
      </w:r>
      <w:r w:rsidRPr="00B10495">
        <w:rPr>
          <w:rFonts w:eastAsia="Times New Roman"/>
          <w:color w:val="222222"/>
          <w:sz w:val="16"/>
          <w:szCs w:val="19"/>
        </w:rPr>
        <w:t> constant </w:t>
      </w:r>
      <w:r w:rsidRPr="00CC5C2D">
        <w:rPr>
          <w:rStyle w:val="StyleUnderline"/>
        </w:rPr>
        <w:t>political rhetoric</w:t>
      </w:r>
      <w:r w:rsidRPr="00B10495">
        <w:rPr>
          <w:rFonts w:eastAsia="Times New Roman"/>
          <w:color w:val="222222"/>
          <w:sz w:val="16"/>
          <w:szCs w:val="19"/>
        </w:rPr>
        <w:t>, which is </w:t>
      </w:r>
      <w:r w:rsidRPr="00CC5C2D">
        <w:rPr>
          <w:rStyle w:val="StyleUnderline"/>
        </w:rPr>
        <w:t>parroted by educational reformers</w:t>
      </w:r>
      <w:r w:rsidRPr="00B10495">
        <w:rPr>
          <w:rFonts w:eastAsia="Times New Roman"/>
          <w:color w:val="222222"/>
          <w:sz w:val="16"/>
          <w:szCs w:val="19"/>
        </w:rPr>
        <w:t> and conservative commentators. Here are constant themes </w:t>
      </w:r>
      <w:r w:rsidRPr="00CC5C2D">
        <w:rPr>
          <w:rStyle w:val="StyleUnderline"/>
        </w:rPr>
        <w:t>echoed on</w:t>
      </w:r>
      <w:r w:rsidRPr="00B10495">
        <w:rPr>
          <w:rFonts w:eastAsia="Times New Roman"/>
          <w:color w:val="222222"/>
          <w:sz w:val="16"/>
          <w:szCs w:val="19"/>
        </w:rPr>
        <w:t> various political and </w:t>
      </w:r>
      <w:r w:rsidRPr="00CC5C2D">
        <w:rPr>
          <w:rStyle w:val="StyleUnderline"/>
        </w:rPr>
        <w:t>education forums:</w:t>
      </w:r>
      <w:r w:rsidRPr="00B10495">
        <w:rPr>
          <w:rFonts w:eastAsia="Times New Roman"/>
          <w:color w:val="222222"/>
          <w:sz w:val="16"/>
          <w:szCs w:val="19"/>
        </w:rPr>
        <w:t> • Money doesn’t fix education. We spend more than (choose your nation) and get worse results. • Class size doesn’t matter. (Which is true to a certain extent in the grim industrial model of this era) • Teachers are overpaid and don’t even work all year. • Teachers unions are only interested in the status quo and ripping off the rest of us. • The reasons </w:t>
      </w:r>
      <w:r w:rsidRPr="00CC5C2D">
        <w:rPr>
          <w:rStyle w:val="StyleUnderline"/>
        </w:rPr>
        <w:t>schools are bad</w:t>
      </w:r>
      <w:r w:rsidRPr="00B10495">
        <w:rPr>
          <w:rFonts w:eastAsia="Times New Roman"/>
          <w:color w:val="222222"/>
          <w:sz w:val="16"/>
          <w:szCs w:val="19"/>
        </w:rPr>
        <w:t> is </w:t>
      </w:r>
      <w:r w:rsidRPr="00CC5C2D">
        <w:rPr>
          <w:rStyle w:val="StyleUnderline"/>
        </w:rPr>
        <w:t>because parents are irresponsible</w:t>
      </w:r>
      <w:r w:rsidRPr="00B10495">
        <w:rPr>
          <w:rFonts w:eastAsia="Times New Roman"/>
          <w:color w:val="222222"/>
          <w:sz w:val="16"/>
          <w:szCs w:val="19"/>
        </w:rPr>
        <w:t>. It’s their problem. </w:t>
      </w:r>
      <w:r w:rsidRPr="00CC5C2D">
        <w:rPr>
          <w:rStyle w:val="StyleUnderline"/>
        </w:rPr>
        <w:t>I’m not paying to</w:t>
      </w:r>
      <w:r w:rsidRPr="00855E48">
        <w:rPr>
          <w:rFonts w:eastAsia="Times New Roman"/>
          <w:b/>
          <w:bCs/>
          <w:color w:val="222222"/>
          <w:sz w:val="19"/>
          <w:szCs w:val="19"/>
          <w:u w:val="single"/>
        </w:rPr>
        <w:t> </w:t>
      </w:r>
      <w:r w:rsidRPr="00CC5C2D">
        <w:rPr>
          <w:rStyle w:val="StyleUnderline"/>
        </w:rPr>
        <w:t>raise their (usually black) kids</w:t>
      </w:r>
      <w:r w:rsidRPr="00B10495">
        <w:rPr>
          <w:rFonts w:eastAsia="Times New Roman"/>
          <w:color w:val="222222"/>
          <w:sz w:val="16"/>
          <w:szCs w:val="19"/>
          <w:shd w:val="clear" w:color="auto" w:fill="00FFFF"/>
        </w:rPr>
        <w:t>.</w:t>
      </w:r>
      <w:r w:rsidRPr="00B10495">
        <w:rPr>
          <w:rFonts w:eastAsia="Times New Roman"/>
          <w:color w:val="222222"/>
          <w:sz w:val="16"/>
          <w:szCs w:val="19"/>
        </w:rPr>
        <w:t>There are many similar bits of bitter propaganda one can discover in an hour or two on Huffington Post or in other education discussion settings. The fascination with economy of scale and the use of technology also contributes to the erosion of funding. If one believes that technology can make education leaner and meaner, they certainly have a point. Schools have indeed gotten leaner and meaner. </w:t>
      </w:r>
      <w:r w:rsidRPr="00CC5C2D">
        <w:rPr>
          <w:rStyle w:val="StyleUnderline"/>
        </w:rPr>
        <w:t>And</w:t>
      </w:r>
      <w:r w:rsidRPr="00B10495">
        <w:rPr>
          <w:rFonts w:eastAsia="Times New Roman"/>
          <w:color w:val="222222"/>
          <w:sz w:val="16"/>
          <w:szCs w:val="19"/>
        </w:rPr>
        <w:t> most of all, the rise of charter schools, </w:t>
      </w:r>
      <w:r w:rsidRPr="00CC5C2D">
        <w:rPr>
          <w:rStyle w:val="StyleUnderline"/>
        </w:rPr>
        <w:t>the mirage of school “choice,”</w:t>
      </w:r>
      <w:r w:rsidRPr="00B10495">
        <w:rPr>
          <w:rFonts w:eastAsia="Times New Roman"/>
          <w:color w:val="222222"/>
          <w:sz w:val="16"/>
          <w:szCs w:val="19"/>
        </w:rPr>
        <w:t> and the hundreds of millions spent by hedge funds and foundations to fund a very small percentage of America’s schools, </w:t>
      </w:r>
      <w:r w:rsidRPr="00CC5C2D">
        <w:rPr>
          <w:rStyle w:val="StyleUnderline"/>
        </w:rPr>
        <w:t>create the illusion that we don’t need a strong base of funding for the public system</w:t>
      </w:r>
      <w:r w:rsidRPr="00B10495">
        <w:rPr>
          <w:rFonts w:eastAsia="Times New Roman"/>
          <w:color w:val="222222"/>
          <w:sz w:val="16"/>
          <w:szCs w:val="19"/>
          <w:shd w:val="clear" w:color="auto" w:fill="00FFFF"/>
        </w:rPr>
        <w:t>.</w:t>
      </w:r>
      <w:r w:rsidRPr="00B10495">
        <w:rPr>
          <w:rFonts w:eastAsia="Times New Roman"/>
          <w:color w:val="222222"/>
          <w:sz w:val="16"/>
          <w:szCs w:val="19"/>
        </w:rPr>
        <w:t> The education reform cartel has largely succeeded in convincing the public of the bullet points above, leading to civic resistance to proper funding of local schools. </w:t>
      </w:r>
      <w:r w:rsidRPr="00CC5C2D">
        <w:rPr>
          <w:rStyle w:val="StyleUnderline"/>
        </w:rPr>
        <w:t>The strategy of reformers seems to be to starve public schools so that increasing numbers of families will flee to</w:t>
      </w:r>
      <w:r w:rsidRPr="00B10495">
        <w:rPr>
          <w:rFonts w:eastAsia="Times New Roman"/>
          <w:color w:val="222222"/>
          <w:sz w:val="16"/>
          <w:szCs w:val="19"/>
        </w:rPr>
        <w:t> the charters and </w:t>
      </w:r>
      <w:r w:rsidRPr="00CC5C2D">
        <w:rPr>
          <w:rStyle w:val="StyleUnderline"/>
        </w:rPr>
        <w:t>voucher-funded private schools</w:t>
      </w:r>
      <w:r w:rsidRPr="00B10495">
        <w:rPr>
          <w:rFonts w:eastAsia="Times New Roman"/>
          <w:color w:val="222222"/>
          <w:sz w:val="16"/>
          <w:szCs w:val="19"/>
        </w:rPr>
        <w:t>. Whether or not it is their intent, it is the clear result. For these reasons it is not hyperbole to claim that educational reform has made nearly all public schools worse.</w:t>
      </w:r>
    </w:p>
    <w:p w14:paraId="7F48CB10" w14:textId="77777777" w:rsidR="00523C11" w:rsidRDefault="00523C11" w:rsidP="00523C11">
      <w:pPr>
        <w:pStyle w:val="Heading4"/>
      </w:pPr>
    </w:p>
    <w:p w14:paraId="26A32CCF" w14:textId="77777777" w:rsidR="00523C11" w:rsidRPr="00B10495" w:rsidRDefault="00523C11" w:rsidP="00523C11">
      <w:pPr>
        <w:pStyle w:val="Heading4"/>
      </w:pPr>
      <w:r w:rsidRPr="00B10495">
        <w:t xml:space="preserve">Education Reform </w:t>
      </w:r>
      <w:r>
        <w:t>is used to delay stru</w:t>
      </w:r>
      <w:r w:rsidRPr="00B10495">
        <w:t>c</w:t>
      </w:r>
      <w:r>
        <w:t>t</w:t>
      </w:r>
      <w:r w:rsidRPr="00B10495">
        <w:t>u</w:t>
      </w:r>
      <w:r>
        <w:t>r</w:t>
      </w:r>
      <w:r w:rsidRPr="00B10495">
        <w:t>al change and sustains anti-black violence</w:t>
      </w:r>
    </w:p>
    <w:p w14:paraId="5CFACEC0" w14:textId="77777777" w:rsidR="00523C11" w:rsidRPr="00855E48" w:rsidRDefault="00523C11" w:rsidP="00523C11">
      <w:pPr>
        <w:shd w:val="clear" w:color="auto" w:fill="FFFFFF"/>
        <w:spacing w:after="0" w:line="240" w:lineRule="auto"/>
        <w:rPr>
          <w:rFonts w:eastAsia="Times New Roman"/>
          <w:color w:val="222222"/>
          <w:sz w:val="19"/>
          <w:szCs w:val="19"/>
        </w:rPr>
      </w:pPr>
      <w:r w:rsidRPr="00B10495">
        <w:rPr>
          <w:rStyle w:val="Style13ptBold"/>
        </w:rPr>
        <w:t>Quick 16</w:t>
      </w:r>
      <w:r>
        <w:rPr>
          <w:rFonts w:eastAsia="Times New Roman"/>
          <w:color w:val="222222"/>
          <w:sz w:val="19"/>
          <w:szCs w:val="19"/>
        </w:rPr>
        <w:t xml:space="preserve"> </w:t>
      </w:r>
      <w:r w:rsidRPr="00855E48">
        <w:rPr>
          <w:rFonts w:eastAsia="Times New Roman"/>
          <w:color w:val="222222"/>
          <w:sz w:val="19"/>
          <w:szCs w:val="19"/>
        </w:rPr>
        <w:t>(Kimberly is a policy associate at The Century Foundation working on education policy in the foundation’s Washington, D.C. office. The Century Foundation. “Why Black Lives Matter in Education, Too”. June 21, 2016. </w:t>
      </w:r>
      <w:hyperlink r:id="rId26" w:tgtFrame="_blank" w:history="1">
        <w:r w:rsidRPr="00855E48">
          <w:rPr>
            <w:rFonts w:eastAsia="Times New Roman"/>
            <w:color w:val="1155CC"/>
            <w:sz w:val="19"/>
            <w:szCs w:val="19"/>
            <w:u w:val="single"/>
          </w:rPr>
          <w:t>https://tcf.org/content/commentary/black-lives-matter-education/</w:t>
        </w:r>
      </w:hyperlink>
      <w:r>
        <w:rPr>
          <w:rFonts w:eastAsia="Times New Roman"/>
          <w:color w:val="1155CC"/>
          <w:sz w:val="19"/>
          <w:szCs w:val="19"/>
          <w:u w:val="single"/>
        </w:rPr>
        <w:t>)</w:t>
      </w:r>
    </w:p>
    <w:p w14:paraId="1CDA7584" w14:textId="77777777" w:rsidR="00523C11" w:rsidRPr="00B10495" w:rsidRDefault="00523C11" w:rsidP="00523C11">
      <w:pPr>
        <w:shd w:val="clear" w:color="auto" w:fill="FFFFFF"/>
        <w:spacing w:after="0" w:line="240" w:lineRule="auto"/>
        <w:rPr>
          <w:rFonts w:eastAsia="Times New Roman"/>
          <w:color w:val="222222"/>
          <w:sz w:val="16"/>
          <w:szCs w:val="19"/>
        </w:rPr>
      </w:pPr>
      <w:r w:rsidRPr="00B10495">
        <w:rPr>
          <w:rFonts w:eastAsia="Times New Roman"/>
          <w:color w:val="222222"/>
          <w:sz w:val="16"/>
          <w:szCs w:val="19"/>
        </w:rPr>
        <w:t>Last month, </w:t>
      </w:r>
      <w:r w:rsidRPr="00CC5C2D">
        <w:rPr>
          <w:rStyle w:val="StyleUnderline"/>
        </w:rPr>
        <w:t>the New Schools Venture Fund Summit</w:t>
      </w:r>
      <w:r w:rsidRPr="00B10495">
        <w:rPr>
          <w:rFonts w:eastAsia="Times New Roman"/>
          <w:color w:val="222222"/>
          <w:sz w:val="16"/>
          <w:szCs w:val="19"/>
        </w:rPr>
        <w:t> in San Francisco—an invitation-only conference of education reformers—</w:t>
      </w:r>
      <w:r w:rsidRPr="00CC5C2D">
        <w:rPr>
          <w:rStyle w:val="StyleUnderline"/>
        </w:rPr>
        <w:t>opened with words from a Black Lives Matter Teach For America executive</w:t>
      </w:r>
      <w:r w:rsidRPr="00B10495">
        <w:rPr>
          <w:rFonts w:eastAsia="Times New Roman"/>
          <w:color w:val="222222"/>
          <w:sz w:val="16"/>
          <w:szCs w:val="19"/>
        </w:rPr>
        <w:t>, an advocate for undocumented young people, </w:t>
      </w:r>
      <w:r w:rsidRPr="00CC5C2D">
        <w:rPr>
          <w:rStyle w:val="StyleUnderline"/>
        </w:rPr>
        <w:t>and</w:t>
      </w:r>
      <w:r w:rsidRPr="00B10495">
        <w:rPr>
          <w:rFonts w:eastAsia="Times New Roman"/>
          <w:color w:val="222222"/>
          <w:sz w:val="16"/>
          <w:szCs w:val="19"/>
        </w:rPr>
        <w:t> a professor on social movements. Their opening plenary session </w:t>
      </w:r>
      <w:r w:rsidRPr="00CC5C2D">
        <w:rPr>
          <w:rStyle w:val="StyleUnderline"/>
        </w:rPr>
        <w:t>reflected the growing commitment of</w:t>
      </w:r>
      <w:r w:rsidRPr="00B10495">
        <w:rPr>
          <w:rFonts w:eastAsia="Times New Roman"/>
          <w:color w:val="222222"/>
          <w:sz w:val="16"/>
          <w:szCs w:val="19"/>
        </w:rPr>
        <w:t>many mainstream </w:t>
      </w:r>
      <w:r w:rsidRPr="00CC5C2D">
        <w:rPr>
          <w:rStyle w:val="StyleUnderline"/>
        </w:rPr>
        <w:t>education reform organizations to</w:t>
      </w:r>
      <w:r w:rsidRPr="00855E48">
        <w:rPr>
          <w:rFonts w:eastAsia="Times New Roman"/>
          <w:b/>
          <w:bCs/>
          <w:color w:val="222222"/>
          <w:sz w:val="19"/>
          <w:szCs w:val="19"/>
          <w:u w:val="single"/>
        </w:rPr>
        <w:t> </w:t>
      </w:r>
      <w:r w:rsidRPr="00CC5C2D">
        <w:rPr>
          <w:rStyle w:val="StyleUnderline"/>
        </w:rPr>
        <w:t>explore how</w:t>
      </w:r>
      <w:r w:rsidRPr="00B10495">
        <w:rPr>
          <w:rFonts w:eastAsia="Times New Roman"/>
          <w:color w:val="222222"/>
          <w:sz w:val="16"/>
          <w:szCs w:val="19"/>
        </w:rPr>
        <w:t> issues of </w:t>
      </w:r>
      <w:r w:rsidRPr="00CC5C2D">
        <w:rPr>
          <w:rStyle w:val="StyleUnderline"/>
        </w:rPr>
        <w:t>race</w:t>
      </w:r>
      <w:r w:rsidRPr="00B10495">
        <w:rPr>
          <w:rFonts w:eastAsia="Times New Roman"/>
          <w:color w:val="222222"/>
          <w:sz w:val="16"/>
          <w:szCs w:val="19"/>
        </w:rPr>
        <w:t> and identity </w:t>
      </w:r>
      <w:r w:rsidRPr="00CC5C2D">
        <w:rPr>
          <w:rStyle w:val="StyleUnderline"/>
        </w:rPr>
        <w:t>impact education’s landscape</w:t>
      </w:r>
      <w:r w:rsidRPr="00B10495">
        <w:rPr>
          <w:rFonts w:eastAsia="Times New Roman"/>
          <w:color w:val="222222"/>
          <w:sz w:val="16"/>
          <w:szCs w:val="19"/>
          <w:shd w:val="clear" w:color="auto" w:fill="00FFFF"/>
        </w:rPr>
        <w:t>.</w:t>
      </w:r>
      <w:r w:rsidRPr="00B10495">
        <w:rPr>
          <w:rFonts w:eastAsia="Times New Roman"/>
          <w:color w:val="222222"/>
          <w:sz w:val="16"/>
          <w:szCs w:val="19"/>
        </w:rPr>
        <w:t> But not everyone is happy about it. Not too long after the conference, Robert Pondiscio, a senior fellow and vice president at the Thomas B. Fordham Institute, wrote a piece criticizing the “leftward lurch” of the education reform movement. He quoted several right-leaning education reformers who feel like conservative dissenting views are being ostracized by the “increasing dominance of social justice warriors.” </w:t>
      </w:r>
      <w:r w:rsidRPr="00CC5C2D">
        <w:rPr>
          <w:rStyle w:val="StyleUnderline"/>
        </w:rPr>
        <w:t>Many</w:t>
      </w:r>
      <w:r w:rsidRPr="00B10495">
        <w:rPr>
          <w:rFonts w:eastAsia="Times New Roman"/>
          <w:color w:val="222222"/>
          <w:sz w:val="16"/>
          <w:szCs w:val="19"/>
        </w:rPr>
        <w:t> of the unnamed sources, as well as Rick Hess of American Enterprise Institute, </w:t>
      </w:r>
      <w:r w:rsidRPr="00CC5C2D">
        <w:rPr>
          <w:rStyle w:val="StyleUnderline"/>
        </w:rPr>
        <w:t>decried the increase of identity politics in education</w:t>
      </w:r>
      <w:r w:rsidRPr="00855E48">
        <w:rPr>
          <w:rFonts w:eastAsia="Times New Roman"/>
          <w:b/>
          <w:bCs/>
          <w:color w:val="222222"/>
          <w:sz w:val="19"/>
          <w:szCs w:val="19"/>
          <w:u w:val="single"/>
        </w:rPr>
        <w:t> </w:t>
      </w:r>
      <w:r w:rsidRPr="00CC5C2D">
        <w:rPr>
          <w:rStyle w:val="StyleUnderline"/>
        </w:rPr>
        <w:t>policy</w:t>
      </w:r>
      <w:r w:rsidRPr="00B10495">
        <w:rPr>
          <w:rFonts w:eastAsia="Times New Roman"/>
          <w:color w:val="222222"/>
          <w:sz w:val="16"/>
          <w:szCs w:val="19"/>
        </w:rPr>
        <w:t>. Specifically, they seemed to have the biggest issues with Black Lives Matter (BLM) and its unapologetic rhetoric. </w:t>
      </w:r>
      <w:r w:rsidRPr="00CC5C2D">
        <w:rPr>
          <w:rStyle w:val="StyleUnderline"/>
        </w:rPr>
        <w:t xml:space="preserve">One </w:t>
      </w:r>
      <w:r w:rsidRPr="00CC5C2D">
        <w:rPr>
          <w:rStyle w:val="StyleUnderline"/>
        </w:rPr>
        <w:lastRenderedPageBreak/>
        <w:t>cannot ignore structural racism, anti-blackness, and institutionalized violence</w:t>
      </w:r>
      <w:r w:rsidRPr="00855E48">
        <w:rPr>
          <w:rFonts w:eastAsia="Times New Roman"/>
          <w:b/>
          <w:bCs/>
          <w:color w:val="222222"/>
          <w:sz w:val="19"/>
          <w:szCs w:val="19"/>
          <w:u w:val="single"/>
        </w:rPr>
        <w:t> </w:t>
      </w:r>
      <w:r w:rsidRPr="00CC5C2D">
        <w:rPr>
          <w:rStyle w:val="StyleUnderline"/>
        </w:rPr>
        <w:t>in schools and call themselves an education reformer. To assert</w:t>
      </w:r>
      <w:r w:rsidRPr="00B10495">
        <w:rPr>
          <w:rFonts w:eastAsia="Times New Roman"/>
          <w:color w:val="222222"/>
          <w:sz w:val="16"/>
          <w:szCs w:val="19"/>
        </w:rPr>
        <w:t> that the vast </w:t>
      </w:r>
      <w:r w:rsidRPr="00CC5C2D">
        <w:rPr>
          <w:rStyle w:val="StyleUnderline"/>
        </w:rPr>
        <w:t>disparities in educational</w:t>
      </w:r>
      <w:r w:rsidRPr="00B10495">
        <w:rPr>
          <w:rFonts w:eastAsia="Times New Roman"/>
          <w:color w:val="222222"/>
          <w:sz w:val="16"/>
          <w:szCs w:val="19"/>
        </w:rPr>
        <w:t> and social </w:t>
      </w:r>
      <w:r w:rsidRPr="00CC5C2D">
        <w:rPr>
          <w:rStyle w:val="StyleUnderline"/>
        </w:rPr>
        <w:t>outcomes between minority children and</w:t>
      </w:r>
      <w:r w:rsidRPr="00B10495">
        <w:rPr>
          <w:rFonts w:eastAsia="Times New Roman"/>
          <w:color w:val="222222"/>
          <w:sz w:val="16"/>
          <w:szCs w:val="19"/>
        </w:rPr>
        <w:t> their </w:t>
      </w:r>
      <w:r w:rsidRPr="00CC5C2D">
        <w:rPr>
          <w:rStyle w:val="StyleUnderline"/>
        </w:rPr>
        <w:t>white counterparts are not rooted in</w:t>
      </w:r>
      <w:r w:rsidRPr="00B10495">
        <w:rPr>
          <w:rFonts w:eastAsia="Times New Roman"/>
          <w:color w:val="222222"/>
          <w:sz w:val="16"/>
          <w:szCs w:val="19"/>
        </w:rPr>
        <w:t> past and </w:t>
      </w:r>
      <w:r w:rsidRPr="00CC5C2D">
        <w:rPr>
          <w:rStyle w:val="StyleUnderline"/>
        </w:rPr>
        <w:t>present racially discriminatory policies</w:t>
      </w:r>
      <w:r w:rsidRPr="00B10495">
        <w:rPr>
          <w:rFonts w:eastAsia="Times New Roman"/>
          <w:color w:val="222222"/>
          <w:sz w:val="16"/>
          <w:szCs w:val="19"/>
        </w:rPr>
        <w:t> and pervasive biases </w:t>
      </w:r>
      <w:r w:rsidRPr="00CC5C2D">
        <w:rPr>
          <w:rStyle w:val="StyleUnderline"/>
        </w:rPr>
        <w:t>is to intentionally misdiagnose the problem</w:t>
      </w:r>
      <w:r w:rsidRPr="00B10495">
        <w:rPr>
          <w:rFonts w:eastAsia="Times New Roman"/>
          <w:color w:val="222222"/>
          <w:sz w:val="16"/>
          <w:szCs w:val="19"/>
          <w:shd w:val="clear" w:color="auto" w:fill="00FFFF"/>
        </w:rPr>
        <w:t>.</w:t>
      </w:r>
      <w:r w:rsidRPr="00B10495">
        <w:rPr>
          <w:rFonts w:eastAsia="Times New Roman"/>
          <w:color w:val="222222"/>
          <w:sz w:val="16"/>
          <w:szCs w:val="19"/>
        </w:rPr>
        <w:t> In fact, let’s take it a step further and ask: Should we be comfortable with people teaching and creating policy for black children if they are uncomfortable proclaiming that Black Lives Matter? Sure—some of BLM’s principles are divisive. Black Lives Matter’s bold mode of advocacy makes demands rather than proposals, and identifies more challenges than victories. But we should remember that this nation was divided on issues of race and class long before BLM emerged as a social force. Moreover, neither the conservative ed-reformers that criticized BLM, nor the activists that spoke on its behalf at the summit mentioned specific policies that they’d like to disagree with or promote. Rather than engaging in a discussion on debateable policy platforms and interventions, conservative reformers like Jeanne Allen of CER are perturbed by social justice activists “beating [their] chests over race and income.” </w:t>
      </w:r>
      <w:r w:rsidRPr="00CC5C2D">
        <w:rPr>
          <w:rStyle w:val="StyleUnderline"/>
        </w:rPr>
        <w:t>Division is not</w:t>
      </w:r>
      <w:r w:rsidRPr="00855E48">
        <w:rPr>
          <w:rFonts w:eastAsia="Times New Roman"/>
          <w:b/>
          <w:bCs/>
          <w:color w:val="222222"/>
          <w:sz w:val="19"/>
          <w:szCs w:val="19"/>
          <w:u w:val="single"/>
        </w:rPr>
        <w:t> </w:t>
      </w:r>
      <w:r w:rsidRPr="00CC5C2D">
        <w:rPr>
          <w:rStyle w:val="StyleUnderline"/>
        </w:rPr>
        <w:t>why we fear BLM; its</w:t>
      </w:r>
      <w:r w:rsidRPr="00B10495">
        <w:rPr>
          <w:rFonts w:eastAsia="Times New Roman"/>
          <w:color w:val="222222"/>
          <w:sz w:val="16"/>
          <w:szCs w:val="19"/>
        </w:rPr>
        <w:t> far-reaching </w:t>
      </w:r>
      <w:r w:rsidRPr="00CC5C2D">
        <w:rPr>
          <w:rStyle w:val="StyleUnderline"/>
        </w:rPr>
        <w:t>calls for change implicate long-standing institutions</w:t>
      </w:r>
      <w:r w:rsidRPr="00855E48">
        <w:rPr>
          <w:rFonts w:eastAsia="Times New Roman"/>
          <w:b/>
          <w:bCs/>
          <w:color w:val="222222"/>
          <w:sz w:val="19"/>
          <w:szCs w:val="19"/>
          <w:u w:val="single"/>
        </w:rPr>
        <w:t> </w:t>
      </w:r>
      <w:r w:rsidRPr="00B10495">
        <w:rPr>
          <w:rFonts w:eastAsia="Times New Roman"/>
          <w:color w:val="222222"/>
          <w:sz w:val="16"/>
          <w:szCs w:val="19"/>
        </w:rPr>
        <w:t>and individuals alike. Black Lives Matter is a “radical” concept for three major reasons. </w:t>
      </w:r>
      <w:r w:rsidRPr="00CC5C2D">
        <w:rPr>
          <w:rStyle w:val="StyleUnderline"/>
        </w:rPr>
        <w:t>Flipping the Script</w:t>
      </w:r>
      <w:r w:rsidRPr="00B10495">
        <w:rPr>
          <w:rFonts w:eastAsia="Times New Roman"/>
          <w:color w:val="222222"/>
          <w:sz w:val="16"/>
          <w:szCs w:val="19"/>
        </w:rPr>
        <w:t> First, </w:t>
      </w:r>
      <w:r w:rsidRPr="00CC5C2D">
        <w:rPr>
          <w:rStyle w:val="StyleUnderline"/>
        </w:rPr>
        <w:t>it decentralizes white people from conversations about policies</w:t>
      </w:r>
      <w:r w:rsidRPr="00B10495">
        <w:rPr>
          <w:rFonts w:eastAsia="Times New Roman"/>
          <w:color w:val="222222"/>
          <w:sz w:val="16"/>
          <w:szCs w:val="19"/>
        </w:rPr>
        <w:t> and institutions that were previously </w:t>
      </w:r>
      <w:r w:rsidRPr="00CC5C2D">
        <w:rPr>
          <w:rStyle w:val="StyleUnderline"/>
        </w:rPr>
        <w:t>created for maintaining the power</w:t>
      </w:r>
      <w:r w:rsidRPr="00B10495">
        <w:rPr>
          <w:rFonts w:eastAsia="Times New Roman"/>
          <w:color w:val="222222"/>
          <w:sz w:val="16"/>
          <w:szCs w:val="19"/>
        </w:rPr>
        <w:t> and privilege </w:t>
      </w:r>
      <w:r w:rsidRPr="00CC5C2D">
        <w:rPr>
          <w:rStyle w:val="StyleUnderline"/>
        </w:rPr>
        <w:t>of whiteness. Our public school system began</w:t>
      </w:r>
      <w:r w:rsidRPr="00B10495">
        <w:rPr>
          <w:rFonts w:eastAsia="Times New Roman"/>
          <w:color w:val="222222"/>
          <w:sz w:val="16"/>
          <w:szCs w:val="19"/>
          <w:shd w:val="clear" w:color="auto" w:fill="00FFFF"/>
        </w:rPr>
        <w:t> </w:t>
      </w:r>
      <w:r w:rsidRPr="00B10495">
        <w:rPr>
          <w:rFonts w:eastAsia="Times New Roman"/>
          <w:color w:val="222222"/>
          <w:sz w:val="16"/>
          <w:szCs w:val="19"/>
        </w:rPr>
        <w:t>to take shape </w:t>
      </w:r>
      <w:r w:rsidRPr="00CC5C2D">
        <w:rPr>
          <w:rStyle w:val="StyleUnderline"/>
        </w:rPr>
        <w:t>during a time when</w:t>
      </w:r>
      <w:r w:rsidRPr="00B10495">
        <w:rPr>
          <w:rFonts w:eastAsia="Times New Roman"/>
          <w:color w:val="222222"/>
          <w:sz w:val="16"/>
          <w:szCs w:val="19"/>
          <w:shd w:val="clear" w:color="auto" w:fill="00FFFF"/>
        </w:rPr>
        <w:t>, </w:t>
      </w:r>
      <w:r w:rsidRPr="00B10495">
        <w:rPr>
          <w:rFonts w:eastAsia="Times New Roman"/>
          <w:color w:val="222222"/>
          <w:sz w:val="16"/>
          <w:szCs w:val="19"/>
        </w:rPr>
        <w:t>in most Southern states</w:t>
      </w:r>
      <w:r w:rsidRPr="00B10495">
        <w:rPr>
          <w:rFonts w:eastAsia="Times New Roman"/>
          <w:color w:val="222222"/>
          <w:sz w:val="16"/>
          <w:szCs w:val="19"/>
          <w:shd w:val="clear" w:color="auto" w:fill="00FFFF"/>
        </w:rPr>
        <w:t>, </w:t>
      </w:r>
      <w:r w:rsidRPr="00CC5C2D">
        <w:rPr>
          <w:rStyle w:val="StyleUnderline"/>
        </w:rPr>
        <w:t>it was illegal to teach black slaves to read</w:t>
      </w:r>
      <w:r w:rsidRPr="00855E48">
        <w:rPr>
          <w:rFonts w:eastAsia="Times New Roman"/>
          <w:b/>
          <w:bCs/>
          <w:color w:val="222222"/>
          <w:sz w:val="19"/>
          <w:szCs w:val="19"/>
          <w:u w:val="single"/>
        </w:rPr>
        <w:t> </w:t>
      </w:r>
      <w:r w:rsidRPr="00CC5C2D">
        <w:rPr>
          <w:rStyle w:val="StyleUnderline"/>
        </w:rPr>
        <w:t>and write</w:t>
      </w:r>
      <w:r w:rsidRPr="00B10495">
        <w:rPr>
          <w:rFonts w:eastAsia="Times New Roman"/>
          <w:color w:val="222222"/>
          <w:sz w:val="16"/>
          <w:szCs w:val="19"/>
        </w:rPr>
        <w:t>. As </w:t>
      </w:r>
      <w:r w:rsidRPr="00CC5C2D">
        <w:rPr>
          <w:rStyle w:val="StyleUnderline"/>
        </w:rPr>
        <w:t>the system</w:t>
      </w:r>
      <w:r w:rsidRPr="00B10495">
        <w:rPr>
          <w:rFonts w:eastAsia="Times New Roman"/>
          <w:color w:val="222222"/>
          <w:sz w:val="16"/>
          <w:szCs w:val="19"/>
        </w:rPr>
        <w:t> developed and </w:t>
      </w:r>
      <w:r w:rsidRPr="00CC5C2D">
        <w:rPr>
          <w:rStyle w:val="StyleUnderline"/>
        </w:rPr>
        <w:t>expanded</w:t>
      </w:r>
      <w:r w:rsidRPr="00B10495">
        <w:rPr>
          <w:rFonts w:eastAsia="Times New Roman"/>
          <w:color w:val="222222"/>
          <w:sz w:val="16"/>
          <w:szCs w:val="19"/>
        </w:rPr>
        <w:t>, schools were thought to be vehicles </w:t>
      </w:r>
      <w:r w:rsidRPr="00CC5C2D">
        <w:rPr>
          <w:rStyle w:val="StyleUnderline"/>
        </w:rPr>
        <w:t>to civilize</w:t>
      </w:r>
      <w:r w:rsidRPr="00B10495">
        <w:rPr>
          <w:rFonts w:eastAsia="Times New Roman"/>
          <w:color w:val="222222"/>
          <w:sz w:val="16"/>
          <w:szCs w:val="19"/>
          <w:shd w:val="clear" w:color="auto" w:fill="00FFFF"/>
        </w:rPr>
        <w:t>,</w:t>
      </w:r>
      <w:r w:rsidRPr="00B10495">
        <w:rPr>
          <w:rFonts w:eastAsia="Times New Roman"/>
          <w:color w:val="222222"/>
          <w:sz w:val="16"/>
          <w:szCs w:val="19"/>
        </w:rPr>
        <w:t> Christianize, and control </w:t>
      </w:r>
      <w:r w:rsidRPr="00CC5C2D">
        <w:rPr>
          <w:rStyle w:val="StyleUnderline"/>
        </w:rPr>
        <w:t>black and brown children</w:t>
      </w:r>
      <w:r w:rsidRPr="00B10495">
        <w:rPr>
          <w:rFonts w:eastAsia="Times New Roman"/>
          <w:color w:val="222222"/>
          <w:sz w:val="16"/>
          <w:szCs w:val="19"/>
        </w:rPr>
        <w:t> so they would not contribute to social upheaval. In this process, Congress made it illegal to teach Native Americans in their native tongues, and stripped young native children from their homes to “kill the Indian to save the man.” And although African-American leaders pushed for public education in the South during Reconstruction, the withdrawal of federal troops in 1877 jumpstarted generations of terror, legal segregation, sharecropping, and substandard educational opportunities. By 1932, a survey of 150 school districts showed the beginnings of racialized academic tracking, and by the time the Educational Testing Service is formed in 1948, the originator of the SAT, known eugenicist Carl Brigham had already performed research “proving” that immigrants and minorities were “feeble minded.” Most current </w:t>
      </w:r>
      <w:r w:rsidRPr="00CC5C2D">
        <w:rPr>
          <w:rStyle w:val="StyleUnderline"/>
        </w:rPr>
        <w:t>education reform circles</w:t>
      </w:r>
      <w:r w:rsidRPr="00B10495">
        <w:rPr>
          <w:rFonts w:eastAsia="Times New Roman"/>
          <w:color w:val="222222"/>
          <w:sz w:val="16"/>
          <w:szCs w:val="19"/>
        </w:rPr>
        <w:t>—while often innovative in outlook—</w:t>
      </w:r>
      <w:r w:rsidRPr="00CC5C2D">
        <w:rPr>
          <w:rStyle w:val="StyleUnderline"/>
        </w:rPr>
        <w:t>have systematically failed to contend for the ways</w:t>
      </w:r>
      <w:r w:rsidRPr="00B10495">
        <w:rPr>
          <w:rFonts w:eastAsia="Times New Roman"/>
          <w:color w:val="222222"/>
          <w:sz w:val="16"/>
          <w:szCs w:val="19"/>
        </w:rPr>
        <w:t> in which </w:t>
      </w:r>
      <w:r w:rsidRPr="00CC5C2D">
        <w:rPr>
          <w:rStyle w:val="StyleUnderline"/>
        </w:rPr>
        <w:t>racially discriminatory</w:t>
      </w:r>
      <w:r w:rsidRPr="00855E48">
        <w:rPr>
          <w:rFonts w:eastAsia="Times New Roman"/>
          <w:b/>
          <w:bCs/>
          <w:color w:val="222222"/>
          <w:sz w:val="19"/>
          <w:szCs w:val="19"/>
          <w:u w:val="single"/>
        </w:rPr>
        <w:t> </w:t>
      </w:r>
      <w:r w:rsidRPr="00CC5C2D">
        <w:rPr>
          <w:rStyle w:val="StyleUnderline"/>
        </w:rPr>
        <w:t>policy is baked into</w:t>
      </w:r>
      <w:r w:rsidRPr="00B10495">
        <w:rPr>
          <w:rFonts w:eastAsia="Times New Roman"/>
          <w:color w:val="222222"/>
          <w:sz w:val="16"/>
          <w:szCs w:val="19"/>
          <w:shd w:val="clear" w:color="auto" w:fill="00FFFF"/>
        </w:rPr>
        <w:t> </w:t>
      </w:r>
      <w:r w:rsidRPr="00B10495">
        <w:rPr>
          <w:rFonts w:eastAsia="Times New Roman"/>
          <w:color w:val="222222"/>
          <w:sz w:val="16"/>
          <w:szCs w:val="19"/>
        </w:rPr>
        <w:t>our system of </w:t>
      </w:r>
      <w:r w:rsidRPr="00CC5C2D">
        <w:rPr>
          <w:rStyle w:val="StyleUnderline"/>
        </w:rPr>
        <w:t>public education</w:t>
      </w:r>
      <w:r w:rsidRPr="00B10495">
        <w:rPr>
          <w:rFonts w:eastAsia="Times New Roman"/>
          <w:color w:val="222222"/>
          <w:sz w:val="16"/>
          <w:szCs w:val="19"/>
        </w:rPr>
        <w:t>. While we have made progress, this disregard for black lives and black narratives limits the effectiveness of proposed reforms. How can one truly measure success through test scores without first deeply evaluating how those tests might contain racially biased measures? How can reformers push challenging curriculums but not first ask whether the books given to the children affirm or diminish their heritage? Do we trust charter schools to implement no-excuses disciplinary policies before wrestling with the historical tendency of public education to encourage white assimilation over black freedom? In both blatant and subtle ways, our education, housing, criminal justice, and political systems center the needs, feelings, and experiences of white Americans. Racial segregation and marginalization are often foundational, and breaking that foundation necessarily causes fear, instability, and discomfort to those for whom it lifted up. Of course, white people—and particularly low-income white people—face real and legitimate problems and inequities in America as well. But unlike black and brown people, these challenges do not occur because they are white. Black Lives Matter doesn’t seek to remove cross-racial concerns from public policy discourse and creation, but to ensure that the concerns of African-Americans are consistently included in meaningful and effective ways. Wanting It Now Unfortunately, and in contrast to much political rhetoric, we have never been a “We’re all in this together” nation. We were for forced busing before we were against it: white families remained quietly satisfied with the practice as long as it was used to maintain segregated schools rather than as a tool for integration. Majority-minority schools are much more likely to be overwhelmingly low-income, lack qualified or experienced teachers, have an insufficient number of therapists or counselors on staff, and fail to offer higher level or advanced placement coursework. The landscape of black economic deprivation and isolation is also bleak: people of color are more likely to experience discriminatory housing policies, live near environmental hazards like coal-fired power plants and landfills, and suffer from unsafe and contaminated living spaces than are low-income whites. And the low rate of intergenerational social and economic mobility in the black community means that even if a black family climbs into the middle class, there is no guarantee that their children will remain there. This is old news. Research now confirms what minorities have long known to be true through their own lived experiences. Tired of waiting, Black Lives Matter demands sweeping and immediate change. If BLM activists seem perpetually dissatisfied, it’s because they are. And they should be. The issues facing black Americans are urgent, and </w:t>
      </w:r>
      <w:r w:rsidRPr="00CC5C2D">
        <w:rPr>
          <w:rStyle w:val="StyleUnderline"/>
        </w:rPr>
        <w:t>small advancements</w:t>
      </w:r>
      <w:r w:rsidRPr="00B10495">
        <w:rPr>
          <w:rFonts w:eastAsia="Times New Roman"/>
          <w:color w:val="222222"/>
          <w:sz w:val="16"/>
          <w:szCs w:val="19"/>
        </w:rPr>
        <w:t>, while good, </w:t>
      </w:r>
      <w:r w:rsidRPr="00CC5C2D">
        <w:rPr>
          <w:rStyle w:val="StyleUnderline"/>
        </w:rPr>
        <w:t>are woefully insufficient</w:t>
      </w:r>
      <w:r w:rsidRPr="00B10495">
        <w:rPr>
          <w:rFonts w:eastAsia="Times New Roman"/>
          <w:color w:val="222222"/>
          <w:sz w:val="16"/>
          <w:szCs w:val="19"/>
          <w:shd w:val="clear" w:color="auto" w:fill="00FFFF"/>
        </w:rPr>
        <w:t>.</w:t>
      </w:r>
      <w:r w:rsidRPr="00B10495">
        <w:rPr>
          <w:rFonts w:eastAsia="Times New Roman"/>
          <w:color w:val="222222"/>
          <w:sz w:val="16"/>
          <w:szCs w:val="19"/>
        </w:rPr>
        <w:t> Moreover, </w:t>
      </w:r>
      <w:r w:rsidRPr="00CC5C2D">
        <w:rPr>
          <w:rStyle w:val="StyleUnderline"/>
        </w:rPr>
        <w:t>marginal</w:t>
      </w:r>
      <w:r w:rsidRPr="00B10495">
        <w:rPr>
          <w:rFonts w:eastAsia="Times New Roman"/>
          <w:color w:val="222222"/>
          <w:sz w:val="16"/>
          <w:szCs w:val="19"/>
        </w:rPr>
        <w:t>, slow </w:t>
      </w:r>
      <w:r w:rsidRPr="00CC5C2D">
        <w:rPr>
          <w:rStyle w:val="StyleUnderline"/>
        </w:rPr>
        <w:t>improvements are</w:t>
      </w:r>
      <w:r w:rsidRPr="00B10495">
        <w:rPr>
          <w:rFonts w:eastAsia="Times New Roman"/>
          <w:color w:val="222222"/>
          <w:sz w:val="16"/>
          <w:szCs w:val="19"/>
        </w:rPr>
        <w:t> too often </w:t>
      </w:r>
      <w:r w:rsidRPr="00CC5C2D">
        <w:rPr>
          <w:rStyle w:val="StyleUnderline"/>
        </w:rPr>
        <w:t>used as excuses to cancel or postpone structural change</w:t>
      </w:r>
      <w:r w:rsidRPr="00B10495">
        <w:rPr>
          <w:rFonts w:eastAsia="Times New Roman"/>
          <w:color w:val="222222"/>
          <w:sz w:val="16"/>
          <w:szCs w:val="19"/>
          <w:shd w:val="clear" w:color="auto" w:fill="00FFFF"/>
        </w:rPr>
        <w:t>.</w:t>
      </w:r>
      <w:r w:rsidRPr="00B10495">
        <w:rPr>
          <w:rFonts w:eastAsia="Times New Roman"/>
          <w:color w:val="222222"/>
          <w:sz w:val="16"/>
          <w:szCs w:val="19"/>
        </w:rPr>
        <w:t> Many </w:t>
      </w:r>
      <w:r w:rsidRPr="00CC5C2D">
        <w:rPr>
          <w:rStyle w:val="StyleUnderline"/>
        </w:rPr>
        <w:t>education reformers, resigned to passive incrementalism, are too quick to celebrate minor changes when vast racial</w:t>
      </w:r>
      <w:r w:rsidRPr="00B10495">
        <w:rPr>
          <w:rFonts w:eastAsia="Times New Roman"/>
          <w:color w:val="222222"/>
          <w:sz w:val="16"/>
          <w:szCs w:val="19"/>
        </w:rPr>
        <w:t> and socioeconomic </w:t>
      </w:r>
      <w:r w:rsidRPr="00CC5C2D">
        <w:rPr>
          <w:rStyle w:val="StyleUnderline"/>
        </w:rPr>
        <w:t>gaps persist</w:t>
      </w:r>
      <w:r w:rsidRPr="00B10495">
        <w:rPr>
          <w:rFonts w:eastAsia="Times New Roman"/>
          <w:color w:val="222222"/>
          <w:sz w:val="16"/>
          <w:szCs w:val="19"/>
        </w:rPr>
        <w:t> when it comes to student achievement and opportunities. Pushing Back to Push Forward Finally</w:t>
      </w:r>
      <w:r w:rsidRPr="00855E48">
        <w:rPr>
          <w:rFonts w:eastAsia="Times New Roman"/>
          <w:b/>
          <w:bCs/>
          <w:color w:val="222222"/>
          <w:sz w:val="19"/>
          <w:szCs w:val="19"/>
          <w:u w:val="single"/>
        </w:rPr>
        <w:t>, </w:t>
      </w:r>
      <w:r w:rsidRPr="00CC5C2D">
        <w:rPr>
          <w:rStyle w:val="StyleUnderline"/>
        </w:rPr>
        <w:t>this push for immediate change necessitates more confrontational,</w:t>
      </w:r>
      <w:r w:rsidRPr="00B10495">
        <w:rPr>
          <w:rFonts w:eastAsia="Times New Roman"/>
          <w:color w:val="222222"/>
          <w:sz w:val="16"/>
          <w:szCs w:val="19"/>
          <w:shd w:val="clear" w:color="auto" w:fill="00FFFF"/>
        </w:rPr>
        <w:t> </w:t>
      </w:r>
      <w:r w:rsidRPr="00B10495">
        <w:rPr>
          <w:rFonts w:eastAsia="Times New Roman"/>
          <w:color w:val="222222"/>
          <w:sz w:val="16"/>
          <w:szCs w:val="19"/>
        </w:rPr>
        <w:t>more visible </w:t>
      </w:r>
      <w:r w:rsidRPr="00CC5C2D">
        <w:rPr>
          <w:rStyle w:val="StyleUnderline"/>
        </w:rPr>
        <w:t>tactics</w:t>
      </w:r>
      <w:r w:rsidRPr="00B10495">
        <w:rPr>
          <w:rFonts w:eastAsia="Times New Roman"/>
          <w:color w:val="222222"/>
          <w:sz w:val="16"/>
          <w:szCs w:val="19"/>
        </w:rPr>
        <w:t>. It’s worth remembering the marginalization that frequently accompanies minority voices. From delays in civil rights legislation, to the voter ID laws currently springing up in many states, </w:t>
      </w:r>
      <w:r w:rsidRPr="00CC5C2D">
        <w:rPr>
          <w:rStyle w:val="StyleUnderline"/>
        </w:rPr>
        <w:t>the concerns</w:t>
      </w:r>
      <w:r w:rsidRPr="00B10495">
        <w:rPr>
          <w:rFonts w:eastAsia="Times New Roman"/>
          <w:color w:val="222222"/>
          <w:sz w:val="16"/>
          <w:szCs w:val="19"/>
        </w:rPr>
        <w:t> and opinions </w:t>
      </w:r>
      <w:r w:rsidRPr="00CC5C2D">
        <w:rPr>
          <w:rStyle w:val="StyleUnderline"/>
        </w:rPr>
        <w:t>of brown and black people have been drowned out by powerful leaders</w:t>
      </w:r>
      <w:r w:rsidRPr="00B10495">
        <w:rPr>
          <w:rFonts w:eastAsia="Times New Roman"/>
          <w:color w:val="222222"/>
          <w:sz w:val="16"/>
          <w:szCs w:val="19"/>
        </w:rPr>
        <w:t> who do not look like them unless and </w:t>
      </w:r>
      <w:r w:rsidRPr="00CC5C2D">
        <w:rPr>
          <w:rStyle w:val="StyleUnderline"/>
        </w:rPr>
        <w:t>until they</w:t>
      </w:r>
      <w:r w:rsidRPr="00B10495">
        <w:rPr>
          <w:rFonts w:eastAsia="Times New Roman"/>
          <w:color w:val="222222"/>
          <w:sz w:val="16"/>
          <w:szCs w:val="19"/>
        </w:rPr>
        <w:t> raise their voices or </w:t>
      </w:r>
      <w:r w:rsidRPr="00CC5C2D">
        <w:rPr>
          <w:rStyle w:val="StyleUnderline"/>
        </w:rPr>
        <w:t>disrupt the status quo</w:t>
      </w:r>
      <w:r w:rsidRPr="00B10495">
        <w:rPr>
          <w:rFonts w:eastAsia="Times New Roman"/>
          <w:color w:val="222222"/>
          <w:sz w:val="16"/>
          <w:szCs w:val="19"/>
        </w:rPr>
        <w:t>. A significant catalyst for reform during the height of the Civil Rights Movement was the media imagery of black people facing violence in the forms of angry mobs, police dogs, and fire hoses head on, defying local laws and regulations that restricted their ability to protest and assemble. Black Lives Matter is in many ways a movement of black bodies in defiance</w:t>
      </w:r>
      <w:r w:rsidRPr="00B10495">
        <w:rPr>
          <w:rFonts w:eastAsia="Times New Roman"/>
          <w:color w:val="222222"/>
          <w:sz w:val="16"/>
          <w:szCs w:val="19"/>
          <w:shd w:val="clear" w:color="auto" w:fill="00FFFF"/>
        </w:rPr>
        <w:t>. </w:t>
      </w:r>
      <w:r w:rsidRPr="00CC5C2D">
        <w:rPr>
          <w:rStyle w:val="StyleUnderline"/>
        </w:rPr>
        <w:t>It</w:t>
      </w:r>
      <w:r w:rsidRPr="00B10495">
        <w:rPr>
          <w:rFonts w:eastAsia="Times New Roman"/>
          <w:color w:val="222222"/>
          <w:sz w:val="16"/>
          <w:szCs w:val="19"/>
          <w:shd w:val="clear" w:color="auto" w:fill="00FFFF"/>
        </w:rPr>
        <w:t> </w:t>
      </w:r>
      <w:r w:rsidRPr="00CC5C2D">
        <w:rPr>
          <w:rStyle w:val="StyleUnderline"/>
        </w:rPr>
        <w:t>makes sense that this challenges us—particularly as people invested in education</w:t>
      </w:r>
      <w:r w:rsidRPr="00B10495">
        <w:rPr>
          <w:rFonts w:eastAsia="Times New Roman"/>
          <w:color w:val="222222"/>
          <w:sz w:val="16"/>
          <w:szCs w:val="19"/>
          <w:shd w:val="clear" w:color="auto" w:fill="00FFFF"/>
        </w:rPr>
        <w:t>.</w:t>
      </w:r>
      <w:r w:rsidRPr="00B10495">
        <w:rPr>
          <w:rFonts w:eastAsia="Times New Roman"/>
          <w:color w:val="222222"/>
          <w:sz w:val="16"/>
          <w:szCs w:val="19"/>
        </w:rPr>
        <w:t> Part of the purpose of school is to mold not just smart, but well-adjusted and civic minded kids, and at first glance, Black Lives Matter activists appear unconcerned with civility. But in many ways, </w:t>
      </w:r>
      <w:r w:rsidRPr="00CC5C2D">
        <w:rPr>
          <w:rStyle w:val="StyleUnderline"/>
        </w:rPr>
        <w:t>BLM uplifts a vision of blackness that educators should want for their students: powerful, confident, inquisitive, social-justice minded, determined, and ultimately, heard.</w:t>
      </w:r>
      <w:r w:rsidRPr="00B10495">
        <w:rPr>
          <w:rFonts w:eastAsia="Times New Roman"/>
          <w:color w:val="222222"/>
          <w:sz w:val="16"/>
          <w:szCs w:val="19"/>
        </w:rPr>
        <w:t> In an environment where black boys are three times more likely than white boys—and black girls are six times more likely than white girls—to be suspended or expelled from school, and where the vast majority of those punishments are delved out for “defiance” or other subjective, non-violent behaviors, </w:t>
      </w:r>
      <w:r w:rsidRPr="00CC5C2D">
        <w:rPr>
          <w:rStyle w:val="StyleUnderline"/>
        </w:rPr>
        <w:t>it’s time to seriously reflect on the ways that society might conflate bad behavior and black expression.</w:t>
      </w:r>
      <w:r w:rsidRPr="00B10495">
        <w:rPr>
          <w:rFonts w:eastAsia="Times New Roman"/>
          <w:color w:val="222222"/>
          <w:sz w:val="16"/>
          <w:szCs w:val="19"/>
        </w:rPr>
        <w:t xml:space="preserve"> Educators, regardless of ideology, should advocate for spaces in which all student voices will be empowered, and should be particularly conscious of how black voices might need to be a little louder than the rest to be equally regarded. The Conservative Voice: Pushout or Walkout? The conservative voice in education reform remains important, and has contributed to </w:t>
      </w:r>
      <w:r w:rsidRPr="00B10495">
        <w:rPr>
          <w:rFonts w:eastAsia="Times New Roman"/>
          <w:color w:val="222222"/>
          <w:sz w:val="16"/>
          <w:szCs w:val="19"/>
        </w:rPr>
        <w:lastRenderedPageBreak/>
        <w:t>challenging the status quo in several important ways. But Black Lives Matter is simply the notion that the humanity of black people deserves to be respected and regarded with the same vigor and consistency as that of white people in all policy and processes. </w:t>
      </w:r>
      <w:r w:rsidRPr="00CC5C2D">
        <w:rPr>
          <w:rStyle w:val="StyleUnderline"/>
        </w:rPr>
        <w:t>It’s curious</w:t>
      </w:r>
      <w:r w:rsidRPr="00B10495">
        <w:rPr>
          <w:rFonts w:eastAsia="Times New Roman"/>
          <w:color w:val="222222"/>
          <w:sz w:val="16"/>
          <w:szCs w:val="19"/>
        </w:rPr>
        <w:t>, then, </w:t>
      </w:r>
      <w:r w:rsidRPr="00CC5C2D">
        <w:rPr>
          <w:rStyle w:val="StyleUnderline"/>
        </w:rPr>
        <w:t>that</w:t>
      </w:r>
      <w:r w:rsidRPr="00B10495">
        <w:rPr>
          <w:rFonts w:eastAsia="Times New Roman"/>
          <w:color w:val="222222"/>
          <w:sz w:val="16"/>
          <w:szCs w:val="19"/>
        </w:rPr>
        <w:t>some </w:t>
      </w:r>
      <w:r w:rsidRPr="00CC5C2D">
        <w:rPr>
          <w:rStyle w:val="StyleUnderline"/>
        </w:rPr>
        <w:t>conservatives have identified this</w:t>
      </w:r>
      <w:r w:rsidRPr="00B10495">
        <w:rPr>
          <w:rFonts w:eastAsia="Times New Roman"/>
          <w:color w:val="222222"/>
          <w:sz w:val="16"/>
          <w:szCs w:val="19"/>
        </w:rPr>
        <w:t> basic </w:t>
      </w:r>
      <w:r w:rsidRPr="00CC5C2D">
        <w:rPr>
          <w:rStyle w:val="StyleUnderline"/>
        </w:rPr>
        <w:t>notion</w:t>
      </w:r>
      <w:r w:rsidRPr="00B10495">
        <w:rPr>
          <w:rFonts w:eastAsia="Times New Roman"/>
          <w:color w:val="222222"/>
          <w:sz w:val="16"/>
          <w:szCs w:val="19"/>
        </w:rPr>
        <w:t>—the still unfulfilled promise of “all men are created equal”—</w:t>
      </w:r>
      <w:r w:rsidRPr="00CC5C2D">
        <w:rPr>
          <w:rStyle w:val="StyleUnderline"/>
        </w:rPr>
        <w:t>as a force that alienates them</w:t>
      </w:r>
      <w:r w:rsidRPr="00855E48">
        <w:rPr>
          <w:rFonts w:eastAsia="Times New Roman"/>
          <w:b/>
          <w:bCs/>
          <w:color w:val="222222"/>
          <w:sz w:val="19"/>
          <w:szCs w:val="19"/>
          <w:u w:val="single"/>
        </w:rPr>
        <w:t> </w:t>
      </w:r>
      <w:r w:rsidRPr="00CC5C2D">
        <w:rPr>
          <w:rStyle w:val="StyleUnderline"/>
        </w:rPr>
        <w:t>from</w:t>
      </w:r>
      <w:r w:rsidRPr="00B10495">
        <w:rPr>
          <w:rFonts w:eastAsia="Times New Roman"/>
          <w:color w:val="222222"/>
          <w:sz w:val="16"/>
          <w:szCs w:val="19"/>
        </w:rPr>
        <w:t> the </w:t>
      </w:r>
      <w:r w:rsidRPr="00CC5C2D">
        <w:rPr>
          <w:rStyle w:val="StyleUnderline"/>
        </w:rPr>
        <w:t>education reform</w:t>
      </w:r>
      <w:r w:rsidRPr="00B10495">
        <w:rPr>
          <w:rFonts w:eastAsia="Times New Roman"/>
          <w:color w:val="222222"/>
          <w:sz w:val="16"/>
          <w:szCs w:val="19"/>
        </w:rPr>
        <w:t>conversation. It’s fully possible to be conservative and advocate for say, market-based reforms, while acknowledging structural racism and disparity and desiring to do something about it. In his essay on conservative pushout in the education reform movement, Pondiscio writes that “conservative theories of action are based on strong evidence of two claims: that markets have taken more people out of poverty than any force and history, and that full membership in civil society gives individuals and their groups power, builds social capital, and enables communities to thrive and express themselves fully.” He is correct that these ideas merit a full hearing. But they are not incompatible with equity-minded social movements—so long as conservatives are willing to acknowledge the ways in which minorities have struggled to gain access to both the marketplace and civil society. Anti-racism need not be connected to a particular partisan ideology, but for whatever reasons, some conservatives still seem to shy away from the concept.</w:t>
      </w:r>
    </w:p>
    <w:p w14:paraId="03DB13A9" w14:textId="77777777" w:rsidR="00523C11" w:rsidRDefault="00523C11" w:rsidP="00523C11">
      <w:pPr>
        <w:pStyle w:val="Heading3"/>
      </w:pPr>
      <w:bookmarkStart w:id="29" w:name="_Toc489166703"/>
      <w:r>
        <w:lastRenderedPageBreak/>
        <w:t>Link—Ed-Reform - Wilderson</w:t>
      </w:r>
      <w:bookmarkEnd w:id="29"/>
    </w:p>
    <w:p w14:paraId="068DF18C" w14:textId="77777777" w:rsidR="00523C11" w:rsidRPr="007C5F74" w:rsidRDefault="00523C11" w:rsidP="00523C11"/>
    <w:p w14:paraId="0E782F5A" w14:textId="77777777" w:rsidR="00523C11" w:rsidRPr="00D76A7C" w:rsidRDefault="00523C11" w:rsidP="00523C11">
      <w:pPr>
        <w:pStyle w:val="Heading4"/>
        <w:rPr>
          <w:rFonts w:eastAsia="Times New Roman"/>
          <w:sz w:val="19"/>
          <w:szCs w:val="19"/>
        </w:rPr>
      </w:pPr>
      <w:bookmarkStart w:id="30" w:name="_Hlk489162315"/>
      <w:r w:rsidRPr="00D76A7C">
        <w:rPr>
          <w:rFonts w:eastAsia="Times New Roman"/>
        </w:rPr>
        <w:t>Link - Debate cant be reformed- Cant change educational models or spaces. ----Their simple in vocational gesture towards a social world for blacks ignores the churning vertices of pervasive anti-blackness –only once we come to abject humanity for its violent consumption of blackness can black social life steal itself away from the human and its socio-pathogenic logic of representation – living death-making registers as perceptual labor in order to force and secure the grammar of progress </w:t>
      </w:r>
    </w:p>
    <w:p w14:paraId="33BD389B" w14:textId="77777777" w:rsidR="00523C11" w:rsidRPr="00D76A7C" w:rsidRDefault="00523C11" w:rsidP="00523C11">
      <w:pPr>
        <w:shd w:val="clear" w:color="auto" w:fill="FFFFFF"/>
        <w:spacing w:after="0" w:line="240" w:lineRule="auto"/>
        <w:rPr>
          <w:rFonts w:eastAsia="Times New Roman"/>
          <w:color w:val="222222"/>
          <w:sz w:val="19"/>
          <w:szCs w:val="19"/>
        </w:rPr>
      </w:pPr>
      <w:r w:rsidRPr="00D76A7C">
        <w:rPr>
          <w:rFonts w:eastAsia="Times New Roman"/>
          <w:b/>
          <w:bCs/>
          <w:color w:val="222222"/>
          <w:sz w:val="19"/>
          <w:szCs w:val="19"/>
        </w:rPr>
        <w:t>Wilderson 14</w:t>
      </w:r>
    </w:p>
    <w:p w14:paraId="7D3172E3" w14:textId="77777777" w:rsidR="00523C11" w:rsidRPr="00D76A7C" w:rsidRDefault="00523C11" w:rsidP="00523C11">
      <w:pPr>
        <w:shd w:val="clear" w:color="auto" w:fill="FFFFFF"/>
        <w:spacing w:after="0" w:line="240" w:lineRule="auto"/>
        <w:rPr>
          <w:rFonts w:eastAsia="Times New Roman"/>
          <w:color w:val="222222"/>
          <w:sz w:val="19"/>
          <w:szCs w:val="19"/>
        </w:rPr>
      </w:pPr>
      <w:r w:rsidRPr="00D76A7C">
        <w:rPr>
          <w:rFonts w:eastAsia="Times New Roman"/>
          <w:b/>
          <w:bCs/>
          <w:color w:val="222222"/>
          <w:sz w:val="19"/>
          <w:szCs w:val="19"/>
        </w:rPr>
        <w:t>(Frank B. Wilderson III, UC Irvine Round Robin Discussion, 2014)</w:t>
      </w:r>
    </w:p>
    <w:p w14:paraId="6D1173D6" w14:textId="77777777" w:rsidR="00523C11" w:rsidRPr="00D76A7C" w:rsidRDefault="00523C11" w:rsidP="00523C11">
      <w:pPr>
        <w:shd w:val="clear" w:color="auto" w:fill="FFFFFF"/>
        <w:spacing w:after="0" w:line="240" w:lineRule="auto"/>
        <w:rPr>
          <w:rFonts w:eastAsia="Times New Roman"/>
          <w:color w:val="222222"/>
          <w:sz w:val="19"/>
          <w:szCs w:val="19"/>
        </w:rPr>
      </w:pPr>
      <w:r w:rsidRPr="00D76A7C">
        <w:rPr>
          <w:rFonts w:eastAsia="Times New Roman"/>
          <w:color w:val="000000"/>
          <w:sz w:val="19"/>
          <w:szCs w:val="19"/>
        </w:rPr>
        <w:t>I want you to know that it is not my intention to single out the world of college debate as a peculiarly anti-black constellation or institution of arrangements.Those who know my work know that I think the world is one big plantation. But </w:t>
      </w:r>
      <w:r w:rsidRPr="00D76A7C">
        <w:rPr>
          <w:rFonts w:eastAsia="Times New Roman"/>
          <w:b/>
          <w:bCs/>
          <w:color w:val="000000"/>
          <w:sz w:val="19"/>
          <w:szCs w:val="19"/>
          <w:u w:val="single"/>
          <w:shd w:val="clear" w:color="auto" w:fill="00FFFF"/>
        </w:rPr>
        <w:t>the web of institutional relations which we call college debate</w:t>
      </w:r>
      <w:r w:rsidRPr="00D76A7C">
        <w:rPr>
          <w:rFonts w:eastAsia="Times New Roman"/>
          <w:color w:val="000000"/>
          <w:sz w:val="19"/>
          <w:szCs w:val="19"/>
        </w:rPr>
        <w:t> requires special attention for the simple fact that it </w:t>
      </w:r>
      <w:r w:rsidRPr="00D76A7C">
        <w:rPr>
          <w:rFonts w:eastAsia="Times New Roman"/>
          <w:b/>
          <w:bCs/>
          <w:color w:val="000000"/>
          <w:sz w:val="19"/>
          <w:szCs w:val="19"/>
          <w:u w:val="single"/>
          <w:shd w:val="clear" w:color="auto" w:fill="00FFFF"/>
        </w:rPr>
        <w:t>represents itself to itself as a bastion of consent. An institutional world</w:t>
      </w:r>
      <w:r w:rsidRPr="00D76A7C">
        <w:rPr>
          <w:rFonts w:eastAsia="Times New Roman"/>
          <w:color w:val="000000"/>
          <w:sz w:val="19"/>
          <w:szCs w:val="19"/>
        </w:rPr>
        <w:t> which is as </w:t>
      </w:r>
      <w:r w:rsidRPr="00D76A7C">
        <w:rPr>
          <w:rFonts w:eastAsia="Times New Roman"/>
          <w:b/>
          <w:bCs/>
          <w:color w:val="000000"/>
          <w:sz w:val="19"/>
          <w:szCs w:val="19"/>
          <w:u w:val="single"/>
          <w:shd w:val="clear" w:color="auto" w:fill="00FFFF"/>
        </w:rPr>
        <w:t>far removed from the daily</w:t>
      </w:r>
      <w:r w:rsidRPr="00D76A7C">
        <w:rPr>
          <w:rFonts w:eastAsia="Times New Roman"/>
          <w:color w:val="000000"/>
          <w:sz w:val="19"/>
          <w:szCs w:val="19"/>
        </w:rPr>
        <w:t> floggings and sexual violations and the </w:t>
      </w:r>
      <w:r w:rsidRPr="00D76A7C">
        <w:rPr>
          <w:rFonts w:eastAsia="Times New Roman"/>
          <w:b/>
          <w:bCs/>
          <w:color w:val="000000"/>
          <w:sz w:val="19"/>
          <w:szCs w:val="19"/>
          <w:u w:val="single"/>
          <w:shd w:val="clear" w:color="auto" w:fill="00FFFF"/>
        </w:rPr>
        <w:t>injunction against Black intellectual interventions</w:t>
      </w:r>
      <w:r w:rsidRPr="00D76A7C">
        <w:rPr>
          <w:rFonts w:eastAsia="Times New Roman"/>
          <w:color w:val="000000"/>
          <w:sz w:val="19"/>
          <w:szCs w:val="19"/>
        </w:rPr>
        <w:t> as it can be. The </w:t>
      </w:r>
      <w:r w:rsidRPr="00D76A7C">
        <w:rPr>
          <w:rFonts w:eastAsia="Times New Roman"/>
          <w:b/>
          <w:bCs/>
          <w:color w:val="000000"/>
          <w:sz w:val="19"/>
          <w:szCs w:val="19"/>
          <w:u w:val="single"/>
          <w:shd w:val="clear" w:color="auto" w:fill="00FFFF"/>
        </w:rPr>
        <w:t>past</w:t>
      </w:r>
      <w:r w:rsidRPr="00D76A7C">
        <w:rPr>
          <w:rFonts w:eastAsia="Times New Roman"/>
          <w:color w:val="000000"/>
          <w:sz w:val="19"/>
          <w:szCs w:val="19"/>
        </w:rPr>
        <w:t> architects </w:t>
      </w:r>
      <w:r w:rsidRPr="00D76A7C">
        <w:rPr>
          <w:rFonts w:eastAsia="Times New Roman"/>
          <w:b/>
          <w:bCs/>
          <w:color w:val="000000"/>
          <w:sz w:val="19"/>
          <w:szCs w:val="19"/>
          <w:u w:val="single"/>
          <w:shd w:val="clear" w:color="auto" w:fill="00FFFF"/>
        </w:rPr>
        <w:t>and present day guardians of college debate would have us belief</w:t>
      </w:r>
      <w:r w:rsidRPr="00D76A7C">
        <w:rPr>
          <w:rFonts w:eastAsia="Times New Roman"/>
          <w:color w:val="000000"/>
          <w:sz w:val="19"/>
          <w:szCs w:val="19"/>
        </w:rPr>
        <w:t> that </w:t>
      </w:r>
      <w:r w:rsidRPr="00D76A7C">
        <w:rPr>
          <w:rFonts w:eastAsia="Times New Roman"/>
          <w:b/>
          <w:bCs/>
          <w:color w:val="000000"/>
          <w:sz w:val="19"/>
          <w:szCs w:val="19"/>
          <w:u w:val="single"/>
          <w:shd w:val="clear" w:color="auto" w:fill="00FFFF"/>
        </w:rPr>
        <w:t>the world of debate and the world in general can be reformed</w:t>
      </w:r>
      <w:r w:rsidRPr="00D76A7C">
        <w:rPr>
          <w:rFonts w:eastAsia="Times New Roman"/>
          <w:color w:val="000000"/>
          <w:sz w:val="19"/>
          <w:szCs w:val="19"/>
        </w:rPr>
        <w:t> and indeed </w:t>
      </w:r>
      <w:r w:rsidRPr="00D76A7C">
        <w:rPr>
          <w:rFonts w:eastAsia="Times New Roman"/>
          <w:b/>
          <w:bCs/>
          <w:color w:val="000000"/>
          <w:sz w:val="19"/>
          <w:szCs w:val="19"/>
          <w:u w:val="single"/>
          <w:shd w:val="clear" w:color="auto" w:fill="00FFFF"/>
        </w:rPr>
        <w:t>transformed if thoughtful</w:t>
      </w:r>
      <w:r w:rsidRPr="00D76A7C">
        <w:rPr>
          <w:rFonts w:eastAsia="Times New Roman"/>
          <w:color w:val="000000"/>
          <w:sz w:val="19"/>
          <w:szCs w:val="19"/>
        </w:rPr>
        <w:t>, well meaning, </w:t>
      </w:r>
      <w:r w:rsidRPr="00D76A7C">
        <w:rPr>
          <w:rFonts w:eastAsia="Times New Roman"/>
          <w:b/>
          <w:bCs/>
          <w:color w:val="000000"/>
          <w:sz w:val="19"/>
          <w:szCs w:val="19"/>
          <w:u w:val="single"/>
          <w:shd w:val="clear" w:color="auto" w:fill="00FFFF"/>
        </w:rPr>
        <w:t>and liberal minded people engaged in reasoned</w:t>
      </w:r>
      <w:r w:rsidRPr="00D76A7C">
        <w:rPr>
          <w:rFonts w:eastAsia="Times New Roman"/>
          <w:color w:val="000000"/>
          <w:sz w:val="19"/>
          <w:szCs w:val="19"/>
        </w:rPr>
        <w:t>, rational and above all, </w:t>
      </w:r>
      <w:r w:rsidRPr="00D76A7C">
        <w:rPr>
          <w:rFonts w:eastAsia="Times New Roman"/>
          <w:b/>
          <w:bCs/>
          <w:color w:val="000000"/>
          <w:sz w:val="19"/>
          <w:szCs w:val="19"/>
          <w:u w:val="single"/>
          <w:shd w:val="clear" w:color="auto" w:fill="00FFFF"/>
        </w:rPr>
        <w:t>civil dialogue</w:t>
      </w:r>
      <w:r w:rsidRPr="00D76A7C">
        <w:rPr>
          <w:rFonts w:eastAsia="Times New Roman"/>
          <w:color w:val="000000"/>
          <w:sz w:val="19"/>
          <w:szCs w:val="19"/>
        </w:rPr>
        <w:t>.  The film 12 Years a Slave is not as naive as that when Solomon Northup the protagonist in 12 Years A Slave returns home from after being freed from slavery we learn that he was not able to sue the men who stole him from his "free" life in Saratoga New York and sent him to a Louisiana plantation. Since he was officially freed before he was abducted why we might ask he was not able to sue the white men who abducted him. The answer is simple because </w:t>
      </w:r>
      <w:r w:rsidRPr="00D76A7C">
        <w:rPr>
          <w:rFonts w:eastAsia="Times New Roman"/>
          <w:b/>
          <w:bCs/>
          <w:color w:val="000000"/>
          <w:sz w:val="19"/>
          <w:szCs w:val="19"/>
          <w:u w:val="single"/>
          <w:shd w:val="clear" w:color="auto" w:fill="00FFFF"/>
        </w:rPr>
        <w:t>a black person</w:t>
      </w:r>
      <w:r w:rsidRPr="00D76A7C">
        <w:rPr>
          <w:rFonts w:eastAsia="Times New Roman"/>
          <w:color w:val="000000"/>
          <w:sz w:val="19"/>
          <w:szCs w:val="19"/>
        </w:rPr>
        <w:t> even a free black person was not allowed to testify against a white person in a courtroom. For many of us this has a familiar ring for those who would say that America has come a long way since 1865, but most black people know that when a crime is being investigated the word of a white person always takes precedence over the word of a black person.  Today there is no law on the books that says a black person cannot testify against a white person but we </w:t>
      </w:r>
      <w:r w:rsidRPr="00D76A7C">
        <w:rPr>
          <w:rFonts w:eastAsia="Times New Roman"/>
          <w:b/>
          <w:bCs/>
          <w:color w:val="000000"/>
          <w:sz w:val="19"/>
          <w:szCs w:val="19"/>
          <w:u w:val="single"/>
          <w:shd w:val="clear" w:color="auto" w:fill="00FFFF"/>
        </w:rPr>
        <w:t>might be in a worse situation than we were in 1854 simply for</w:t>
      </w:r>
      <w:r w:rsidRPr="00D76A7C">
        <w:rPr>
          <w:rFonts w:eastAsia="Times New Roman"/>
          <w:b/>
          <w:bCs/>
          <w:color w:val="000000"/>
          <w:sz w:val="19"/>
          <w:szCs w:val="19"/>
          <w:u w:val="single"/>
          <w:shd w:val="clear" w:color="auto" w:fill="FFFF00"/>
        </w:rPr>
        <w:t> </w:t>
      </w:r>
      <w:r w:rsidRPr="00D76A7C">
        <w:rPr>
          <w:rFonts w:eastAsia="Times New Roman"/>
          <w:b/>
          <w:bCs/>
          <w:color w:val="000000"/>
          <w:sz w:val="19"/>
          <w:szCs w:val="19"/>
          <w:u w:val="single"/>
          <w:shd w:val="clear" w:color="auto" w:fill="00FFFF"/>
        </w:rPr>
        <w:t>the fact that no black voice has any truth value</w:t>
      </w:r>
      <w:r w:rsidRPr="00D76A7C">
        <w:rPr>
          <w:rFonts w:eastAsia="Times New Roman"/>
          <w:color w:val="000000"/>
          <w:sz w:val="19"/>
          <w:szCs w:val="19"/>
        </w:rPr>
        <w:t> when it contradicts a non black voice. The truth value I am talking about is something more comprehensive than the narrow requirements on judging who did or did not win the debate. What 12 Years A Slave helps us understand is that </w:t>
      </w:r>
      <w:r w:rsidRPr="00D76A7C">
        <w:rPr>
          <w:rFonts w:eastAsia="Times New Roman"/>
          <w:b/>
          <w:bCs/>
          <w:color w:val="000000"/>
          <w:sz w:val="19"/>
          <w:szCs w:val="19"/>
          <w:u w:val="single"/>
          <w:shd w:val="clear" w:color="auto" w:fill="00FFFF"/>
        </w:rPr>
        <w:t>black enunciations cannot be recognized and incorporated into the global fabric of Human enunciation</w:t>
      </w:r>
      <w:r w:rsidRPr="00D76A7C">
        <w:rPr>
          <w:rFonts w:eastAsia="Times New Roman"/>
          <w:color w:val="000000"/>
          <w:sz w:val="19"/>
          <w:szCs w:val="19"/>
        </w:rPr>
        <w:t>. The Narrative Arc of a Slave is not an arc at all but a flat line or what Hortense Spillers calls historical stillness. A flat line that moves (if moves is the right word) from disequilibrium to a moment of narrative called faux equilibrium to disequilibrium restored and/or re-articulated. In 12 Years A Slave one might think of the moment when Brad Pitt's character agrees to contact Solomon's white friends in the North so that they can come South with free Negro papers as the moment of faux equilibrium. The formal structure of 12 Years A Slave's narrative arc, which is no arc at all but rather a wallowing within an A temporal state of disequilibrium alerts us to the fact that this is a film about slavery shot through the lens of social death. </w:t>
      </w:r>
      <w:r w:rsidRPr="00D76A7C">
        <w:rPr>
          <w:rFonts w:eastAsia="Times New Roman"/>
          <w:b/>
          <w:bCs/>
          <w:color w:val="000000"/>
          <w:sz w:val="19"/>
          <w:szCs w:val="19"/>
          <w:u w:val="single"/>
          <w:shd w:val="clear" w:color="auto" w:fill="00FFFF"/>
        </w:rPr>
        <w:t>There is no pretense of</w:t>
      </w:r>
      <w:r w:rsidRPr="00D76A7C">
        <w:rPr>
          <w:rFonts w:eastAsia="Times New Roman"/>
          <w:color w:val="000000"/>
          <w:sz w:val="19"/>
          <w:szCs w:val="19"/>
        </w:rPr>
        <w:t> a sentimental </w:t>
      </w:r>
      <w:r w:rsidRPr="00D76A7C">
        <w:rPr>
          <w:rFonts w:eastAsia="Times New Roman"/>
          <w:b/>
          <w:bCs/>
          <w:color w:val="000000"/>
          <w:sz w:val="19"/>
          <w:szCs w:val="19"/>
          <w:u w:val="single"/>
          <w:shd w:val="clear" w:color="auto" w:fill="00FFFF"/>
        </w:rPr>
        <w:t>investment in the emancipatory promise in</w:t>
      </w:r>
      <w:r w:rsidRPr="00D76A7C">
        <w:rPr>
          <w:rFonts w:eastAsia="Times New Roman"/>
          <w:b/>
          <w:bCs/>
          <w:color w:val="000000"/>
          <w:sz w:val="19"/>
          <w:szCs w:val="19"/>
          <w:u w:val="single"/>
          <w:shd w:val="clear" w:color="auto" w:fill="FFFF00"/>
        </w:rPr>
        <w:t> </w:t>
      </w:r>
      <w:r w:rsidRPr="00D76A7C">
        <w:rPr>
          <w:rFonts w:eastAsia="Times New Roman"/>
          <w:b/>
          <w:bCs/>
          <w:color w:val="000000"/>
          <w:sz w:val="19"/>
          <w:szCs w:val="19"/>
          <w:u w:val="single"/>
          <w:shd w:val="clear" w:color="auto" w:fill="00FFFF"/>
        </w:rPr>
        <w:t>democracy</w:t>
      </w:r>
      <w:r w:rsidRPr="00D76A7C">
        <w:rPr>
          <w:rFonts w:eastAsia="Times New Roman"/>
          <w:color w:val="000000"/>
          <w:sz w:val="19"/>
          <w:szCs w:val="19"/>
        </w:rPr>
        <w:t> and constitutional redress. There is </w:t>
      </w:r>
      <w:r w:rsidRPr="00D76A7C">
        <w:rPr>
          <w:rFonts w:eastAsia="Times New Roman"/>
          <w:b/>
          <w:bCs/>
          <w:color w:val="000000"/>
          <w:sz w:val="19"/>
          <w:szCs w:val="19"/>
          <w:u w:val="single"/>
          <w:shd w:val="clear" w:color="auto" w:fill="00FFFF"/>
        </w:rPr>
        <w:t>no pretense of</w:t>
      </w:r>
      <w:r w:rsidRPr="00D76A7C">
        <w:rPr>
          <w:rFonts w:eastAsia="Times New Roman"/>
          <w:color w:val="000000"/>
          <w:sz w:val="19"/>
          <w:szCs w:val="19"/>
        </w:rPr>
        <w:t> sentimental </w:t>
      </w:r>
      <w:r w:rsidRPr="00D76A7C">
        <w:rPr>
          <w:rFonts w:eastAsia="Times New Roman"/>
          <w:b/>
          <w:bCs/>
          <w:color w:val="000000"/>
          <w:sz w:val="19"/>
          <w:szCs w:val="19"/>
          <w:u w:val="single"/>
          <w:shd w:val="clear" w:color="auto" w:fill="00FFFF"/>
        </w:rPr>
        <w:t>investment in liberal</w:t>
      </w:r>
      <w:r w:rsidRPr="00D76A7C">
        <w:rPr>
          <w:rFonts w:eastAsia="Times New Roman"/>
          <w:color w:val="000000"/>
          <w:sz w:val="19"/>
          <w:szCs w:val="19"/>
        </w:rPr>
        <w:t> Humanist </w:t>
      </w:r>
      <w:r w:rsidRPr="00D76A7C">
        <w:rPr>
          <w:rFonts w:eastAsia="Times New Roman"/>
          <w:b/>
          <w:bCs/>
          <w:color w:val="000000"/>
          <w:sz w:val="19"/>
          <w:szCs w:val="19"/>
          <w:u w:val="single"/>
          <w:shd w:val="clear" w:color="auto" w:fill="00FFFF"/>
        </w:rPr>
        <w:t>notions of the universal</w:t>
      </w:r>
      <w:r w:rsidRPr="00D76A7C">
        <w:rPr>
          <w:rFonts w:eastAsia="Times New Roman"/>
          <w:color w:val="000000"/>
          <w:sz w:val="19"/>
          <w:szCs w:val="19"/>
        </w:rPr>
        <w:t> integrity of the </w:t>
      </w:r>
      <w:r w:rsidRPr="00D76A7C">
        <w:rPr>
          <w:rFonts w:eastAsia="Times New Roman"/>
          <w:b/>
          <w:bCs/>
          <w:color w:val="000000"/>
          <w:sz w:val="19"/>
          <w:szCs w:val="19"/>
          <w:u w:val="single"/>
          <w:shd w:val="clear" w:color="auto" w:fill="00FFFF"/>
        </w:rPr>
        <w:t>Human or the capacity of white people to look into their hearts and change</w:t>
      </w:r>
      <w:r w:rsidRPr="00D76A7C">
        <w:rPr>
          <w:rFonts w:eastAsia="Times New Roman"/>
          <w:b/>
          <w:bCs/>
          <w:color w:val="000000"/>
          <w:sz w:val="19"/>
          <w:szCs w:val="19"/>
          <w:u w:val="single"/>
        </w:rPr>
        <w:t>.  </w:t>
      </w:r>
      <w:r w:rsidRPr="00D76A7C">
        <w:rPr>
          <w:rFonts w:eastAsia="Times New Roman"/>
          <w:b/>
          <w:bCs/>
          <w:color w:val="000000"/>
          <w:sz w:val="19"/>
          <w:szCs w:val="19"/>
          <w:u w:val="single"/>
          <w:shd w:val="clear" w:color="auto" w:fill="00FFFF"/>
        </w:rPr>
        <w:t>This kind of change</w:t>
      </w:r>
      <w:r w:rsidRPr="00D76A7C">
        <w:rPr>
          <w:rFonts w:eastAsia="Times New Roman"/>
          <w:color w:val="000000"/>
          <w:sz w:val="19"/>
          <w:szCs w:val="19"/>
          <w:shd w:val="clear" w:color="auto" w:fill="00FFFF"/>
        </w:rPr>
        <w:t>, </w:t>
      </w:r>
      <w:r w:rsidRPr="00D76A7C">
        <w:rPr>
          <w:rFonts w:eastAsia="Times New Roman"/>
          <w:color w:val="000000"/>
          <w:sz w:val="19"/>
          <w:szCs w:val="19"/>
          <w:shd w:val="clear" w:color="auto" w:fill="FFFF00"/>
        </w:rPr>
        <w:t>this transformative promise, this </w:t>
      </w:r>
      <w:r w:rsidRPr="00D76A7C">
        <w:rPr>
          <w:rFonts w:eastAsia="Times New Roman"/>
          <w:color w:val="000000"/>
          <w:sz w:val="19"/>
          <w:szCs w:val="19"/>
        </w:rPr>
        <w:t> peculiarly humanist kind of narrative </w:t>
      </w:r>
      <w:r w:rsidRPr="00D76A7C">
        <w:rPr>
          <w:rFonts w:eastAsia="Times New Roman"/>
          <w:b/>
          <w:bCs/>
          <w:color w:val="000000"/>
          <w:sz w:val="19"/>
          <w:szCs w:val="19"/>
          <w:u w:val="single"/>
          <w:shd w:val="clear" w:color="auto" w:fill="00FFFF"/>
        </w:rPr>
        <w:t>belongs to white men</w:t>
      </w:r>
      <w:r w:rsidRPr="00D76A7C">
        <w:rPr>
          <w:rFonts w:eastAsia="Times New Roman"/>
          <w:color w:val="000000"/>
          <w:sz w:val="19"/>
          <w:szCs w:val="19"/>
          <w:shd w:val="clear" w:color="auto" w:fill="FFFF00"/>
        </w:rPr>
        <w:t> and their junior partners</w:t>
      </w:r>
      <w:r w:rsidRPr="00D76A7C">
        <w:rPr>
          <w:rFonts w:eastAsia="Times New Roman"/>
          <w:color w:val="000000"/>
          <w:sz w:val="19"/>
          <w:szCs w:val="19"/>
        </w:rPr>
        <w:t> in civil society meaning </w:t>
      </w:r>
      <w:r w:rsidRPr="00D76A7C">
        <w:rPr>
          <w:rFonts w:eastAsia="Times New Roman"/>
          <w:color w:val="000000"/>
          <w:sz w:val="19"/>
          <w:szCs w:val="19"/>
          <w:shd w:val="clear" w:color="auto" w:fill="FFFF00"/>
        </w:rPr>
        <w:t>non-black immigrants, white and non-black people who are Queer, and non-black women</w:t>
      </w:r>
      <w:r w:rsidRPr="00D76A7C">
        <w:rPr>
          <w:rFonts w:eastAsia="Times New Roman"/>
          <w:color w:val="000000"/>
          <w:sz w:val="19"/>
          <w:szCs w:val="19"/>
        </w:rPr>
        <w:t>. </w:t>
      </w:r>
      <w:r w:rsidRPr="00D76A7C">
        <w:rPr>
          <w:rFonts w:eastAsia="Times New Roman"/>
          <w:b/>
          <w:bCs/>
          <w:color w:val="000000"/>
          <w:sz w:val="19"/>
          <w:szCs w:val="19"/>
          <w:u w:val="single"/>
          <w:shd w:val="clear" w:color="auto" w:fill="00FFFF"/>
        </w:rPr>
        <w:t>These</w:t>
      </w:r>
      <w:r w:rsidRPr="00D76A7C">
        <w:rPr>
          <w:rFonts w:eastAsia="Times New Roman"/>
          <w:color w:val="000000"/>
          <w:sz w:val="19"/>
          <w:szCs w:val="19"/>
        </w:rPr>
        <w:t> fully invested and not so fully vested </w:t>
      </w:r>
      <w:r w:rsidRPr="00D76A7C">
        <w:rPr>
          <w:rFonts w:eastAsia="Times New Roman"/>
          <w:b/>
          <w:bCs/>
          <w:color w:val="000000"/>
          <w:sz w:val="19"/>
          <w:szCs w:val="19"/>
          <w:u w:val="single"/>
          <w:shd w:val="clear" w:color="auto" w:fill="00FFFF"/>
        </w:rPr>
        <w:t>citizens live through narrative arcs of transformation and when need be their collective unconscious can call upon Blacks as props they can harness</w:t>
      </w:r>
      <w:r w:rsidRPr="00D76A7C">
        <w:rPr>
          <w:rFonts w:eastAsia="Times New Roman"/>
          <w:color w:val="000000"/>
          <w:sz w:val="19"/>
          <w:szCs w:val="19"/>
        </w:rPr>
        <w:t> their </w:t>
      </w:r>
      <w:r w:rsidRPr="00D76A7C">
        <w:rPr>
          <w:rFonts w:eastAsia="Times New Roman"/>
          <w:b/>
          <w:bCs/>
          <w:color w:val="000000"/>
          <w:sz w:val="19"/>
          <w:szCs w:val="19"/>
          <w:u w:val="single"/>
          <w:shd w:val="clear" w:color="auto" w:fill="00FFFF"/>
        </w:rPr>
        <w:t>anti-black violence to turn black</w:t>
      </w:r>
      <w:r w:rsidRPr="00D76A7C">
        <w:rPr>
          <w:rFonts w:eastAsia="Times New Roman"/>
          <w:color w:val="000000"/>
          <w:sz w:val="19"/>
          <w:szCs w:val="19"/>
        </w:rPr>
        <w:t>bodies or black </w:t>
      </w:r>
      <w:r w:rsidRPr="00D76A7C">
        <w:rPr>
          <w:rFonts w:eastAsia="Times New Roman"/>
          <w:b/>
          <w:bCs/>
          <w:color w:val="000000"/>
          <w:sz w:val="19"/>
          <w:szCs w:val="19"/>
          <w:u w:val="single"/>
          <w:shd w:val="clear" w:color="auto" w:fill="00FFFF"/>
        </w:rPr>
        <w:t>flesh into the necessary</w:t>
      </w:r>
      <w:r w:rsidRPr="00D76A7C">
        <w:rPr>
          <w:rFonts w:eastAsia="Times New Roman"/>
          <w:color w:val="000000"/>
          <w:sz w:val="19"/>
          <w:szCs w:val="19"/>
          <w:shd w:val="clear" w:color="auto" w:fill="00FFFF"/>
        </w:rPr>
        <w:t> </w:t>
      </w:r>
      <w:r w:rsidRPr="00D76A7C">
        <w:rPr>
          <w:rFonts w:eastAsia="Times New Roman"/>
          <w:b/>
          <w:bCs/>
          <w:color w:val="000000"/>
          <w:sz w:val="19"/>
          <w:szCs w:val="19"/>
          <w:u w:val="single"/>
          <w:shd w:val="clear" w:color="auto" w:fill="00FFFF"/>
        </w:rPr>
        <w:t>implements to</w:t>
      </w:r>
      <w:r w:rsidRPr="00D76A7C">
        <w:rPr>
          <w:rFonts w:eastAsia="Times New Roman"/>
          <w:color w:val="000000"/>
          <w:sz w:val="19"/>
          <w:szCs w:val="19"/>
        </w:rPr>
        <w:t> help </w:t>
      </w:r>
      <w:r w:rsidRPr="00D76A7C">
        <w:rPr>
          <w:rFonts w:eastAsia="Times New Roman"/>
          <w:b/>
          <w:bCs/>
          <w:color w:val="000000"/>
          <w:sz w:val="19"/>
          <w:szCs w:val="19"/>
          <w:u w:val="single"/>
          <w:shd w:val="clear" w:color="auto" w:fill="00FFFF"/>
        </w:rPr>
        <w:t>bring about</w:t>
      </w:r>
      <w:r w:rsidRPr="00D76A7C">
        <w:rPr>
          <w:rFonts w:eastAsia="Times New Roman"/>
          <w:color w:val="000000"/>
          <w:sz w:val="19"/>
          <w:szCs w:val="19"/>
        </w:rPr>
        <w:t> their psychic and </w:t>
      </w:r>
      <w:r w:rsidRPr="00D76A7C">
        <w:rPr>
          <w:rFonts w:eastAsia="Times New Roman"/>
          <w:b/>
          <w:bCs/>
          <w:color w:val="000000"/>
          <w:sz w:val="19"/>
          <w:szCs w:val="19"/>
          <w:u w:val="single"/>
          <w:shd w:val="clear" w:color="auto" w:fill="00FFFF"/>
        </w:rPr>
        <w:t>social transformation</w:t>
      </w:r>
      <w:r w:rsidRPr="00D76A7C">
        <w:rPr>
          <w:rFonts w:eastAsia="Times New Roman"/>
          <w:color w:val="000000"/>
          <w:sz w:val="19"/>
          <w:szCs w:val="19"/>
        </w:rPr>
        <w:t>. We might agree that an analogy between the plantation of the 19th century and the web of institutional relations that constituted the world of debate seems a bit dodgy if we were to base our comparison points of articulation in political economy.  In other words it is not cotton which is being picked or sugar cane that is being chopped in these hermetic conference rooms where people speak so fast that you wonder if you should call paramedics before they die of hyperventilation. The round robin losers don't get taken out back and given out a hundred lashes for their failures. Thepolitical economy of </w:t>
      </w:r>
      <w:r w:rsidRPr="00D76A7C">
        <w:rPr>
          <w:rFonts w:eastAsia="Times New Roman"/>
          <w:b/>
          <w:bCs/>
          <w:color w:val="000000"/>
          <w:sz w:val="19"/>
          <w:szCs w:val="19"/>
          <w:u w:val="single"/>
          <w:shd w:val="clear" w:color="auto" w:fill="00FFFF"/>
        </w:rPr>
        <w:t>the slave estate looks a lot different from the political economy of debate, but the structural violence</w:t>
      </w:r>
      <w:r w:rsidRPr="00D76A7C">
        <w:rPr>
          <w:rFonts w:eastAsia="Times New Roman"/>
          <w:color w:val="000000"/>
          <w:sz w:val="19"/>
          <w:szCs w:val="19"/>
        </w:rPr>
        <w:t> that is </w:t>
      </w:r>
      <w:r w:rsidRPr="00D76A7C">
        <w:rPr>
          <w:rFonts w:eastAsia="Times New Roman"/>
          <w:b/>
          <w:bCs/>
          <w:color w:val="000000"/>
          <w:sz w:val="19"/>
          <w:szCs w:val="19"/>
          <w:u w:val="single"/>
          <w:shd w:val="clear" w:color="auto" w:fill="00FFFF"/>
        </w:rPr>
        <w:t>fortified and extended</w:t>
      </w:r>
      <w:r w:rsidRPr="00D76A7C">
        <w:rPr>
          <w:rFonts w:eastAsia="Times New Roman"/>
          <w:color w:val="000000"/>
          <w:sz w:val="19"/>
          <w:szCs w:val="19"/>
        </w:rPr>
        <w:t>, </w:t>
      </w:r>
      <w:r w:rsidRPr="00D76A7C">
        <w:rPr>
          <w:rFonts w:eastAsia="Times New Roman"/>
          <w:color w:val="000000"/>
          <w:sz w:val="19"/>
          <w:szCs w:val="19"/>
          <w:shd w:val="clear" w:color="auto" w:fill="FFFF00"/>
        </w:rPr>
        <w:t>the political and the libidinal economy of the plantation</w:t>
      </w:r>
      <w:r w:rsidRPr="00D76A7C">
        <w:rPr>
          <w:rFonts w:eastAsia="Times New Roman"/>
          <w:color w:val="000000"/>
          <w:sz w:val="19"/>
          <w:szCs w:val="19"/>
        </w:rPr>
        <w:t> </w:t>
      </w:r>
      <w:r w:rsidRPr="00D76A7C">
        <w:rPr>
          <w:rFonts w:eastAsia="Times New Roman"/>
          <w:b/>
          <w:bCs/>
          <w:color w:val="000000"/>
          <w:sz w:val="19"/>
          <w:szCs w:val="19"/>
          <w:u w:val="single"/>
          <w:shd w:val="clear" w:color="auto" w:fill="00FFFF"/>
        </w:rPr>
        <w:t>can be apprehended in the libidinal economy of debate. In debate</w:t>
      </w:r>
      <w:r w:rsidRPr="00D76A7C">
        <w:rPr>
          <w:rFonts w:eastAsia="Times New Roman"/>
          <w:color w:val="000000"/>
          <w:sz w:val="19"/>
          <w:szCs w:val="19"/>
        </w:rPr>
        <w:t>, </w:t>
      </w:r>
      <w:r w:rsidRPr="00D76A7C">
        <w:rPr>
          <w:rFonts w:eastAsia="Times New Roman"/>
          <w:color w:val="000000"/>
          <w:sz w:val="19"/>
          <w:szCs w:val="19"/>
          <w:shd w:val="clear" w:color="auto" w:fill="FFFF00"/>
        </w:rPr>
        <w:t>as on the plantation</w:t>
      </w:r>
      <w:r w:rsidRPr="00D76A7C">
        <w:rPr>
          <w:rFonts w:eastAsia="Times New Roman"/>
          <w:color w:val="000000"/>
          <w:sz w:val="19"/>
          <w:szCs w:val="19"/>
        </w:rPr>
        <w:t> </w:t>
      </w:r>
      <w:r w:rsidRPr="00D76A7C">
        <w:rPr>
          <w:rFonts w:eastAsia="Times New Roman"/>
          <w:b/>
          <w:bCs/>
          <w:color w:val="000000"/>
          <w:sz w:val="19"/>
          <w:szCs w:val="19"/>
          <w:u w:val="single"/>
          <w:shd w:val="clear" w:color="auto" w:fill="00FFFF"/>
        </w:rPr>
        <w:t>fully vested citizens</w:t>
      </w:r>
      <w:r w:rsidRPr="00D76A7C">
        <w:rPr>
          <w:rFonts w:eastAsia="Times New Roman"/>
          <w:color w:val="000000"/>
          <w:sz w:val="19"/>
          <w:szCs w:val="19"/>
        </w:rPr>
        <w:t> </w:t>
      </w:r>
      <w:r w:rsidRPr="00D76A7C">
        <w:rPr>
          <w:rFonts w:eastAsia="Times New Roman"/>
          <w:color w:val="000000"/>
          <w:sz w:val="19"/>
          <w:szCs w:val="19"/>
          <w:shd w:val="clear" w:color="auto" w:fill="FFFF00"/>
        </w:rPr>
        <w:t>and not so fully vested citizens </w:t>
      </w:r>
      <w:r w:rsidRPr="00D76A7C">
        <w:rPr>
          <w:rFonts w:eastAsia="Times New Roman"/>
          <w:b/>
          <w:bCs/>
          <w:color w:val="000000"/>
          <w:sz w:val="19"/>
          <w:szCs w:val="19"/>
          <w:u w:val="single"/>
          <w:shd w:val="clear" w:color="auto" w:fill="00FFFF"/>
        </w:rPr>
        <w:t>live through narrative arcs and transformations</w:t>
      </w:r>
      <w:r w:rsidRPr="00D76A7C">
        <w:rPr>
          <w:rFonts w:eastAsia="Times New Roman"/>
          <w:color w:val="000000"/>
          <w:sz w:val="19"/>
          <w:szCs w:val="19"/>
        </w:rPr>
        <w:t>.  I was struck by the long enduring moments of silence in 12 Years A Slave, for me those silences labor in two ways. They force the audience into a reflection on the Slave's historical stillness.  To quote Hortense Spillers or to quote Orlando Patterson on natal alienation. And they could note </w:t>
      </w:r>
      <w:r w:rsidRPr="00D76A7C">
        <w:rPr>
          <w:rFonts w:eastAsia="Times New Roman"/>
          <w:color w:val="000000"/>
          <w:sz w:val="19"/>
          <w:szCs w:val="19"/>
          <w:shd w:val="clear" w:color="auto" w:fill="FFFF00"/>
        </w:rPr>
        <w:t>a paradigm of existence that if one is a slave one has no contemporaries no interlocutors in the world</w:t>
      </w:r>
      <w:r w:rsidRPr="00D76A7C">
        <w:rPr>
          <w:rFonts w:eastAsia="Times New Roman"/>
          <w:color w:val="000000"/>
          <w:sz w:val="19"/>
          <w:szCs w:val="19"/>
        </w:rPr>
        <w:t>. </w:t>
      </w:r>
      <w:r w:rsidRPr="00D76A7C">
        <w:rPr>
          <w:rFonts w:eastAsia="Times New Roman"/>
          <w:color w:val="000000"/>
          <w:sz w:val="19"/>
          <w:szCs w:val="19"/>
          <w:shd w:val="clear" w:color="auto" w:fill="FFFF00"/>
        </w:rPr>
        <w:t>The silences are coupled with a series of unsuccessful attempts on a part of the Slave's to find an auditor for his or her speech and be successful in the acts of writing.</w:t>
      </w:r>
      <w:r w:rsidRPr="00D76A7C">
        <w:rPr>
          <w:rFonts w:eastAsia="Times New Roman"/>
          <w:color w:val="000000"/>
          <w:sz w:val="19"/>
          <w:szCs w:val="19"/>
        </w:rPr>
        <w:t> As Solomon Northup makes his way South in the hold of a slave vessel one of the slaves tells him the way for him to stay alive is to say as little as possible about himself and to let no one know that he can read and write. </w:t>
      </w:r>
      <w:r w:rsidRPr="00D76A7C">
        <w:rPr>
          <w:rFonts w:eastAsia="Times New Roman"/>
          <w:b/>
          <w:bCs/>
          <w:color w:val="000000"/>
          <w:sz w:val="19"/>
          <w:szCs w:val="19"/>
          <w:u w:val="single"/>
          <w:shd w:val="clear" w:color="auto" w:fill="00FFFF"/>
        </w:rPr>
        <w:t xml:space="preserve">The simple act of </w:t>
      </w:r>
      <w:r w:rsidRPr="00D76A7C">
        <w:rPr>
          <w:rFonts w:eastAsia="Times New Roman"/>
          <w:b/>
          <w:bCs/>
          <w:color w:val="000000"/>
          <w:sz w:val="19"/>
          <w:szCs w:val="19"/>
          <w:u w:val="single"/>
          <w:shd w:val="clear" w:color="auto" w:fill="00FFFF"/>
        </w:rPr>
        <w:lastRenderedPageBreak/>
        <w:t>communication, of being heard by the Other turns into an endeavor that cannot be reconciled with his status as a speaking implement</w:t>
      </w:r>
      <w:r w:rsidRPr="00D76A7C">
        <w:rPr>
          <w:rFonts w:eastAsia="Times New Roman"/>
          <w:b/>
          <w:bCs/>
          <w:color w:val="000000"/>
          <w:sz w:val="19"/>
          <w:szCs w:val="19"/>
          <w:u w:val="single"/>
        </w:rPr>
        <w:t>.</w:t>
      </w:r>
      <w:r w:rsidRPr="00D76A7C">
        <w:rPr>
          <w:rFonts w:eastAsia="Times New Roman"/>
          <w:color w:val="000000"/>
          <w:sz w:val="19"/>
          <w:szCs w:val="19"/>
        </w:rPr>
        <w:t> T</w:t>
      </w:r>
      <w:r w:rsidRPr="00D76A7C">
        <w:rPr>
          <w:rFonts w:eastAsia="Times New Roman"/>
          <w:color w:val="000000"/>
          <w:sz w:val="19"/>
          <w:szCs w:val="19"/>
          <w:shd w:val="clear" w:color="auto" w:fill="FFFF00"/>
        </w:rPr>
        <w:t>he berries that he makes ink with</w:t>
      </w:r>
      <w:r w:rsidRPr="00D76A7C">
        <w:rPr>
          <w:rFonts w:eastAsia="Times New Roman"/>
          <w:color w:val="000000"/>
          <w:sz w:val="19"/>
          <w:szCs w:val="19"/>
        </w:rPr>
        <w:t> </w:t>
      </w:r>
      <w:r w:rsidRPr="00D76A7C">
        <w:rPr>
          <w:rFonts w:eastAsia="Times New Roman"/>
          <w:color w:val="000000"/>
          <w:sz w:val="19"/>
          <w:szCs w:val="19"/>
          <w:shd w:val="clear" w:color="auto" w:fill="FFFF00"/>
        </w:rPr>
        <w:t>are too thin</w:t>
      </w:r>
      <w:r w:rsidRPr="00D76A7C">
        <w:rPr>
          <w:rFonts w:eastAsia="Times New Roman"/>
          <w:color w:val="000000"/>
          <w:sz w:val="19"/>
          <w:szCs w:val="19"/>
        </w:rPr>
        <w:t> and watery </w:t>
      </w:r>
      <w:r w:rsidRPr="00D76A7C">
        <w:rPr>
          <w:rFonts w:eastAsia="Times New Roman"/>
          <w:color w:val="000000"/>
          <w:sz w:val="19"/>
          <w:szCs w:val="19"/>
          <w:shd w:val="clear" w:color="auto" w:fill="FFFF00"/>
        </w:rPr>
        <w:t>to secure his words on the page</w:t>
      </w:r>
      <w:r w:rsidRPr="00D76A7C">
        <w:rPr>
          <w:rFonts w:eastAsia="Times New Roman"/>
          <w:color w:val="000000"/>
          <w:sz w:val="19"/>
          <w:szCs w:val="19"/>
        </w:rPr>
        <w:t>. </w:t>
      </w:r>
      <w:r w:rsidRPr="00D76A7C">
        <w:rPr>
          <w:rFonts w:eastAsia="Times New Roman"/>
          <w:b/>
          <w:bCs/>
          <w:color w:val="000000"/>
          <w:sz w:val="19"/>
          <w:szCs w:val="19"/>
          <w:u w:val="single"/>
          <w:shd w:val="clear" w:color="auto" w:fill="00FFFF"/>
        </w:rPr>
        <w:t>Every declaration</w:t>
      </w:r>
      <w:r w:rsidRPr="00D76A7C">
        <w:rPr>
          <w:rFonts w:eastAsia="Times New Roman"/>
          <w:color w:val="000000"/>
          <w:sz w:val="19"/>
          <w:szCs w:val="19"/>
        </w:rPr>
        <w:t> he makes in which </w:t>
      </w:r>
      <w:r w:rsidRPr="00D76A7C">
        <w:rPr>
          <w:rFonts w:eastAsia="Times New Roman"/>
          <w:b/>
          <w:bCs/>
          <w:color w:val="000000"/>
          <w:sz w:val="19"/>
          <w:szCs w:val="19"/>
          <w:u w:val="single"/>
          <w:shd w:val="clear" w:color="auto" w:fill="00FFFF"/>
        </w:rPr>
        <w:t>he</w:t>
      </w:r>
      <w:r w:rsidRPr="00D76A7C">
        <w:rPr>
          <w:rFonts w:eastAsia="Times New Roman"/>
          <w:b/>
          <w:bCs/>
          <w:color w:val="000000"/>
          <w:sz w:val="19"/>
          <w:szCs w:val="19"/>
          <w:u w:val="single"/>
          <w:shd w:val="clear" w:color="auto" w:fill="FFFF00"/>
        </w:rPr>
        <w:t> </w:t>
      </w:r>
      <w:r w:rsidRPr="00D76A7C">
        <w:rPr>
          <w:rFonts w:eastAsia="Times New Roman"/>
          <w:b/>
          <w:bCs/>
          <w:color w:val="000000"/>
          <w:sz w:val="19"/>
          <w:szCs w:val="19"/>
          <w:u w:val="single"/>
          <w:shd w:val="clear" w:color="auto" w:fill="00FFFF"/>
        </w:rPr>
        <w:t>claims his status as a</w:t>
      </w:r>
      <w:r w:rsidRPr="00D76A7C">
        <w:rPr>
          <w:rFonts w:eastAsia="Times New Roman"/>
          <w:color w:val="000000"/>
          <w:sz w:val="19"/>
          <w:szCs w:val="19"/>
          <w:shd w:val="clear" w:color="auto" w:fill="FFFF00"/>
        </w:rPr>
        <w:t> free </w:t>
      </w:r>
      <w:r w:rsidRPr="00D76A7C">
        <w:rPr>
          <w:rFonts w:eastAsia="Times New Roman"/>
          <w:b/>
          <w:bCs/>
          <w:color w:val="000000"/>
          <w:sz w:val="19"/>
          <w:szCs w:val="19"/>
          <w:u w:val="single"/>
          <w:shd w:val="clear" w:color="auto" w:fill="00FFFF"/>
        </w:rPr>
        <w:t>black</w:t>
      </w:r>
      <w:r w:rsidRPr="00D76A7C">
        <w:rPr>
          <w:rFonts w:eastAsia="Times New Roman"/>
          <w:color w:val="000000"/>
          <w:sz w:val="19"/>
          <w:szCs w:val="19"/>
        </w:rPr>
        <w:t> </w:t>
      </w:r>
      <w:r w:rsidRPr="00D76A7C">
        <w:rPr>
          <w:rFonts w:eastAsia="Times New Roman"/>
          <w:color w:val="000000"/>
          <w:sz w:val="19"/>
          <w:szCs w:val="19"/>
          <w:shd w:val="clear" w:color="auto" w:fill="FFFF00"/>
        </w:rPr>
        <w:t>and a bonafide </w:t>
      </w:r>
      <w:r w:rsidRPr="00D76A7C">
        <w:rPr>
          <w:rFonts w:eastAsia="Times New Roman"/>
          <w:b/>
          <w:bCs/>
          <w:color w:val="000000"/>
          <w:sz w:val="19"/>
          <w:szCs w:val="19"/>
          <w:u w:val="single"/>
          <w:shd w:val="clear" w:color="auto" w:fill="00FFFF"/>
        </w:rPr>
        <w:t>member of civil society is met not with</w:t>
      </w:r>
      <w:r w:rsidRPr="00D76A7C">
        <w:rPr>
          <w:rFonts w:eastAsia="Times New Roman"/>
          <w:b/>
          <w:bCs/>
          <w:color w:val="000000"/>
          <w:sz w:val="19"/>
          <w:szCs w:val="19"/>
          <w:u w:val="single"/>
          <w:shd w:val="clear" w:color="auto" w:fill="FFFF00"/>
        </w:rPr>
        <w:t> </w:t>
      </w:r>
      <w:r w:rsidRPr="00D76A7C">
        <w:rPr>
          <w:rFonts w:eastAsia="Times New Roman"/>
          <w:b/>
          <w:bCs/>
          <w:color w:val="000000"/>
          <w:sz w:val="19"/>
          <w:szCs w:val="19"/>
          <w:u w:val="single"/>
          <w:shd w:val="clear" w:color="auto" w:fill="00FFFF"/>
        </w:rPr>
        <w:t>reasoned rejoinders and counter claims</w:t>
      </w:r>
      <w:r w:rsidRPr="00D76A7C">
        <w:rPr>
          <w:rFonts w:eastAsia="Times New Roman"/>
          <w:color w:val="000000"/>
          <w:sz w:val="19"/>
          <w:szCs w:val="19"/>
        </w:rPr>
        <w:t> backed by the argumentation and evidence </w:t>
      </w:r>
      <w:r w:rsidRPr="00D76A7C">
        <w:rPr>
          <w:rFonts w:eastAsia="Times New Roman"/>
          <w:color w:val="000000"/>
          <w:sz w:val="19"/>
          <w:szCs w:val="19"/>
          <w:shd w:val="clear" w:color="auto" w:fill="FFFF00"/>
        </w:rPr>
        <w:t>that proves him wrong.</w:t>
      </w:r>
      <w:r w:rsidRPr="00D76A7C">
        <w:rPr>
          <w:rFonts w:eastAsia="Times New Roman"/>
          <w:color w:val="000000"/>
          <w:sz w:val="19"/>
          <w:szCs w:val="19"/>
        </w:rPr>
        <w:t> </w:t>
      </w:r>
      <w:r w:rsidRPr="00D76A7C">
        <w:rPr>
          <w:rFonts w:eastAsia="Times New Roman"/>
          <w:b/>
          <w:bCs/>
          <w:color w:val="000000"/>
          <w:sz w:val="19"/>
          <w:szCs w:val="19"/>
          <w:u w:val="single"/>
          <w:shd w:val="clear" w:color="auto" w:fill="00FFFF"/>
        </w:rPr>
        <w:t>But</w:t>
      </w:r>
      <w:r w:rsidRPr="00D76A7C">
        <w:rPr>
          <w:rFonts w:eastAsia="Times New Roman"/>
          <w:color w:val="000000"/>
          <w:sz w:val="19"/>
          <w:szCs w:val="19"/>
          <w:shd w:val="clear" w:color="auto" w:fill="FFFF00"/>
        </w:rPr>
        <w:t> are met instead </w:t>
      </w:r>
      <w:r w:rsidRPr="00D76A7C">
        <w:rPr>
          <w:rFonts w:eastAsia="Times New Roman"/>
          <w:b/>
          <w:bCs/>
          <w:color w:val="000000"/>
          <w:sz w:val="19"/>
          <w:szCs w:val="19"/>
          <w:u w:val="single"/>
          <w:shd w:val="clear" w:color="auto" w:fill="00FFFF"/>
        </w:rPr>
        <w:t>with</w:t>
      </w:r>
      <w:r w:rsidRPr="00D76A7C">
        <w:rPr>
          <w:rFonts w:eastAsia="Times New Roman"/>
          <w:color w:val="000000"/>
          <w:sz w:val="19"/>
          <w:szCs w:val="19"/>
          <w:shd w:val="clear" w:color="auto" w:fill="FFFF00"/>
        </w:rPr>
        <w:t> the most horrendous </w:t>
      </w:r>
      <w:r w:rsidRPr="00D76A7C">
        <w:rPr>
          <w:rFonts w:eastAsia="Times New Roman"/>
          <w:b/>
          <w:bCs/>
          <w:color w:val="000000"/>
          <w:sz w:val="19"/>
          <w:szCs w:val="19"/>
          <w:u w:val="single"/>
          <w:shd w:val="clear" w:color="auto" w:fill="00FFFF"/>
        </w:rPr>
        <w:t>acts of violence</w:t>
      </w:r>
      <w:r w:rsidRPr="00D76A7C">
        <w:rPr>
          <w:rFonts w:eastAsia="Times New Roman"/>
          <w:color w:val="000000"/>
          <w:sz w:val="19"/>
          <w:szCs w:val="19"/>
        </w:rPr>
        <w:t>, </w:t>
      </w:r>
      <w:r w:rsidRPr="00D76A7C">
        <w:rPr>
          <w:rFonts w:eastAsia="Times New Roman"/>
          <w:color w:val="000000"/>
          <w:sz w:val="19"/>
          <w:szCs w:val="19"/>
          <w:shd w:val="clear" w:color="auto" w:fill="FFFF00"/>
        </w:rPr>
        <w:t>violence aimed not at producing a disciplined subject</w:t>
      </w:r>
      <w:r w:rsidRPr="00D76A7C">
        <w:rPr>
          <w:rFonts w:eastAsia="Times New Roman"/>
          <w:color w:val="000000"/>
          <w:sz w:val="19"/>
          <w:szCs w:val="19"/>
        </w:rPr>
        <w:t> in the Foucauldian sense of the word or even a more productive laborer. </w:t>
      </w:r>
      <w:r w:rsidRPr="00D76A7C">
        <w:rPr>
          <w:rFonts w:eastAsia="Times New Roman"/>
          <w:color w:val="000000"/>
          <w:sz w:val="19"/>
          <w:szCs w:val="19"/>
          <w:shd w:val="clear" w:color="auto" w:fill="FFFF00"/>
        </w:rPr>
        <w:t>Rather </w:t>
      </w:r>
      <w:r w:rsidRPr="00D76A7C">
        <w:rPr>
          <w:rFonts w:eastAsia="Times New Roman"/>
          <w:color w:val="000000"/>
          <w:sz w:val="19"/>
          <w:szCs w:val="19"/>
        </w:rPr>
        <w:t>it is </w:t>
      </w:r>
      <w:r w:rsidRPr="00D76A7C">
        <w:rPr>
          <w:rFonts w:eastAsia="Times New Roman"/>
          <w:color w:val="000000"/>
          <w:sz w:val="19"/>
          <w:szCs w:val="19"/>
          <w:shd w:val="clear" w:color="auto" w:fill="FFFF00"/>
        </w:rPr>
        <w:t>violence</w:t>
      </w:r>
      <w:r w:rsidRPr="00D76A7C">
        <w:rPr>
          <w:rFonts w:eastAsia="Times New Roman"/>
          <w:color w:val="000000"/>
          <w:sz w:val="19"/>
          <w:szCs w:val="19"/>
        </w:rPr>
        <w:t> </w:t>
      </w:r>
      <w:r w:rsidRPr="00D76A7C">
        <w:rPr>
          <w:rFonts w:eastAsia="Times New Roman"/>
          <w:b/>
          <w:bCs/>
          <w:color w:val="000000"/>
          <w:sz w:val="19"/>
          <w:szCs w:val="19"/>
          <w:u w:val="single"/>
          <w:shd w:val="clear" w:color="auto" w:fill="00FFFF"/>
        </w:rPr>
        <w:t>aimed at maintaining the annihilation of his</w:t>
      </w:r>
      <w:r w:rsidRPr="00D76A7C">
        <w:rPr>
          <w:rFonts w:eastAsia="Times New Roman"/>
          <w:b/>
          <w:bCs/>
          <w:color w:val="000000"/>
          <w:sz w:val="19"/>
          <w:szCs w:val="19"/>
          <w:u w:val="single"/>
          <w:shd w:val="clear" w:color="auto" w:fill="FFFF00"/>
        </w:rPr>
        <w:t> </w:t>
      </w:r>
      <w:r w:rsidRPr="00D76A7C">
        <w:rPr>
          <w:rFonts w:eastAsia="Times New Roman"/>
          <w:b/>
          <w:bCs/>
          <w:color w:val="000000"/>
          <w:sz w:val="19"/>
          <w:szCs w:val="19"/>
          <w:u w:val="single"/>
          <w:shd w:val="clear" w:color="auto" w:fill="00FFFF"/>
        </w:rPr>
        <w:t>subjectivity</w:t>
      </w:r>
      <w:r w:rsidRPr="00D76A7C">
        <w:rPr>
          <w:rFonts w:eastAsia="Times New Roman"/>
          <w:color w:val="000000"/>
          <w:sz w:val="19"/>
          <w:szCs w:val="19"/>
        </w:rPr>
        <w:t>, </w:t>
      </w:r>
      <w:r w:rsidRPr="00D76A7C">
        <w:rPr>
          <w:rFonts w:eastAsia="Times New Roman"/>
          <w:color w:val="000000"/>
          <w:sz w:val="19"/>
          <w:szCs w:val="19"/>
          <w:shd w:val="clear" w:color="auto" w:fill="FFFF00"/>
        </w:rPr>
        <w:t>violence in service to maintaining the line between the living and the dead</w:t>
      </w:r>
      <w:r w:rsidRPr="00D76A7C">
        <w:rPr>
          <w:rFonts w:eastAsia="Times New Roman"/>
          <w:color w:val="000000"/>
          <w:sz w:val="19"/>
          <w:szCs w:val="19"/>
        </w:rPr>
        <w:t>.  Solomon and the women and the men who traveled south with him learned very quickly that Black speech is always coerced speech. The only way to speak is to mirror back to non-black that which they are willing to hear. The only way to speak he learns is to mirror back to his masters that which they most admire and cherish in themselves and that any problem which he raises must be tested and rehearsed inside his head before it is broached to his masters that his dilemmas must be transposed into white dilemmas if they are to gain any traction whatsoever and not become just cause to open his back with a whip.  An analogy between 12 Years A Slave and the world of debate may seem facile and ahistorical to some.  For this reason we might want to think of the resonance between the plantation and debate not as an analogy but as a homology- the existence of shared ancestry between a pair of structures or genes in different species. Homologous structures are any structure that have similarity and come from the same lineage. It can be seen in the forelimbs of mammals; analogous structures are very similar but come from different ancestors. This can be seen as the North American flying squirrel as one definition puts it verses the Australian sugar glider.  They both have similar features but come from two different locations. The Australian sugar glider is more related to the kangaroo than to the flying squirrel. So I am suggesting that there is an homology or a set of homolomgies here that makes for a common ancestry and we'll come to this in a moment between the debate and plantation life. Two homologies between the libidinal economy of debate and the libidinal economy of the plantation are </w:t>
      </w:r>
      <w:r w:rsidRPr="00D76A7C">
        <w:rPr>
          <w:rFonts w:eastAsia="Times New Roman"/>
          <w:color w:val="000000"/>
          <w:sz w:val="19"/>
          <w:szCs w:val="19"/>
          <w:shd w:val="clear" w:color="auto" w:fill="FFFF00"/>
        </w:rPr>
        <w:t>Negrophilia and Negrophobia both of which are subtended by gratuitous violence</w:t>
      </w:r>
      <w:r w:rsidRPr="00D76A7C">
        <w:rPr>
          <w:rFonts w:eastAsia="Times New Roman"/>
          <w:color w:val="000000"/>
          <w:sz w:val="19"/>
          <w:szCs w:val="19"/>
        </w:rPr>
        <w:t>. Gratuitous violence is well theorized by Orlando Patterson along with two other </w:t>
      </w:r>
      <w:r w:rsidRPr="00D76A7C">
        <w:rPr>
          <w:rFonts w:eastAsia="Times New Roman"/>
          <w:color w:val="000000"/>
          <w:sz w:val="19"/>
          <w:szCs w:val="19"/>
          <w:shd w:val="clear" w:color="auto" w:fill="FFFF00"/>
        </w:rPr>
        <w:t>constitutive elements of social death:</w:t>
      </w:r>
      <w:r w:rsidRPr="00D76A7C">
        <w:rPr>
          <w:rFonts w:eastAsia="Times New Roman"/>
          <w:color w:val="000000"/>
          <w:sz w:val="19"/>
          <w:szCs w:val="19"/>
        </w:rPr>
        <w:t> </w:t>
      </w:r>
      <w:r w:rsidRPr="00D76A7C">
        <w:rPr>
          <w:rFonts w:eastAsia="Times New Roman"/>
          <w:color w:val="000000"/>
          <w:sz w:val="19"/>
          <w:szCs w:val="19"/>
          <w:shd w:val="clear" w:color="auto" w:fill="FFFF00"/>
        </w:rPr>
        <w:t>natal disalienation and general dishonor</w:t>
      </w:r>
      <w:r w:rsidRPr="00D76A7C">
        <w:rPr>
          <w:rFonts w:eastAsia="Times New Roman"/>
          <w:color w:val="000000"/>
          <w:sz w:val="19"/>
          <w:szCs w:val="19"/>
        </w:rPr>
        <w:t>. But the writing of Franz Fanon in Black Skin, White Masks or Hortense Spillers in Black, White, And In Color or Jared Sexton in Amalgamation Schemes and above all the writing of David Mariott in On Black Men and Haunted Life help us understand how Negrophilia and Negrophobia are also essential to the maintenance of social death.</w:t>
      </w:r>
    </w:p>
    <w:p w14:paraId="5195BEDE" w14:textId="77777777" w:rsidR="00523C11" w:rsidRPr="00D76A7C" w:rsidRDefault="00523C11" w:rsidP="00523C11">
      <w:pPr>
        <w:shd w:val="clear" w:color="auto" w:fill="FFFFFF"/>
        <w:spacing w:after="0" w:line="240" w:lineRule="auto"/>
        <w:rPr>
          <w:rFonts w:eastAsia="Times New Roman"/>
          <w:color w:val="222222"/>
          <w:sz w:val="19"/>
          <w:szCs w:val="19"/>
        </w:rPr>
      </w:pPr>
      <w:r w:rsidRPr="00D76A7C">
        <w:rPr>
          <w:rFonts w:eastAsia="Times New Roman"/>
          <w:color w:val="222222"/>
          <w:sz w:val="19"/>
          <w:szCs w:val="19"/>
        </w:rPr>
        <w:t> </w:t>
      </w:r>
    </w:p>
    <w:p w14:paraId="78C83AAA" w14:textId="77777777" w:rsidR="00523C11" w:rsidRPr="00D76A7C" w:rsidRDefault="00523C11" w:rsidP="00523C11">
      <w:pPr>
        <w:pStyle w:val="Heading4"/>
        <w:rPr>
          <w:rFonts w:eastAsia="Times New Roman"/>
          <w:sz w:val="19"/>
          <w:szCs w:val="19"/>
        </w:rPr>
      </w:pPr>
      <w:r w:rsidRPr="00D76A7C">
        <w:rPr>
          <w:rFonts w:eastAsia="Times New Roman"/>
        </w:rPr>
        <w:t>Link – Education reform is a cover for furthering institutional power that perpetuates ant-blackness.</w:t>
      </w:r>
    </w:p>
    <w:p w14:paraId="347F7ACD" w14:textId="77777777" w:rsidR="00523C11" w:rsidRPr="00D76A7C" w:rsidRDefault="00523C11" w:rsidP="00523C11">
      <w:pPr>
        <w:shd w:val="clear" w:color="auto" w:fill="FFFFFF"/>
        <w:spacing w:after="0" w:line="240" w:lineRule="auto"/>
        <w:rPr>
          <w:rFonts w:eastAsia="Times New Roman"/>
          <w:color w:val="222222"/>
          <w:sz w:val="19"/>
          <w:szCs w:val="19"/>
        </w:rPr>
      </w:pPr>
      <w:r w:rsidRPr="00D76A7C">
        <w:rPr>
          <w:rFonts w:eastAsia="Times New Roman"/>
          <w:b/>
          <w:bCs/>
          <w:color w:val="222222"/>
          <w:sz w:val="19"/>
          <w:szCs w:val="19"/>
        </w:rPr>
        <w:t>Pommells 12</w:t>
      </w:r>
    </w:p>
    <w:p w14:paraId="1996EBCF" w14:textId="77777777" w:rsidR="00523C11" w:rsidRPr="00D76A7C" w:rsidRDefault="00523C11" w:rsidP="00523C11">
      <w:pPr>
        <w:shd w:val="clear" w:color="auto" w:fill="FFFFFF"/>
        <w:spacing w:after="0" w:line="240" w:lineRule="auto"/>
        <w:rPr>
          <w:rFonts w:eastAsia="Times New Roman"/>
          <w:color w:val="222222"/>
          <w:sz w:val="19"/>
          <w:szCs w:val="19"/>
        </w:rPr>
      </w:pPr>
      <w:r w:rsidRPr="00D76A7C">
        <w:rPr>
          <w:rFonts w:eastAsia="Times New Roman"/>
          <w:color w:val="222222"/>
          <w:sz w:val="19"/>
          <w:szCs w:val="19"/>
        </w:rPr>
        <w:t> (Michaela works with political education development, racial identity development and facilitating capacity building workshops for achieving gender and racial justice. She has presented at numerous interdisciplinary conferences and community lectures focusing on intersectional feminism and restorative justice practices. Huffington Post. “Education Reform is Impossible Without Addressing Racism” October 4, 2012. </w:t>
      </w:r>
      <w:hyperlink r:id="rId27" w:tgtFrame="_blank" w:history="1">
        <w:r w:rsidRPr="00D76A7C">
          <w:rPr>
            <w:rFonts w:eastAsia="Times New Roman"/>
            <w:color w:val="1155CC"/>
            <w:sz w:val="19"/>
            <w:szCs w:val="19"/>
            <w:u w:val="single"/>
          </w:rPr>
          <w:t>http://www.huffingtonpost.com/michaela-pommells/education-reform-and-racism_b_1940056.html2</w:t>
        </w:r>
      </w:hyperlink>
    </w:p>
    <w:p w14:paraId="4DE115CD" w14:textId="77777777" w:rsidR="00523C11" w:rsidRPr="00D76A7C" w:rsidRDefault="00523C11" w:rsidP="00523C11">
      <w:pPr>
        <w:shd w:val="clear" w:color="auto" w:fill="FFFFFF"/>
        <w:spacing w:after="0" w:line="240" w:lineRule="auto"/>
        <w:rPr>
          <w:rFonts w:eastAsia="Times New Roman"/>
          <w:color w:val="222222"/>
          <w:sz w:val="19"/>
          <w:szCs w:val="19"/>
        </w:rPr>
      </w:pPr>
      <w:r w:rsidRPr="00CC5C2D">
        <w:rPr>
          <w:rStyle w:val="StyleUnderline"/>
        </w:rPr>
        <w:t>I’m tired of</w:t>
      </w:r>
      <w:r w:rsidRPr="00D76A7C">
        <w:rPr>
          <w:rFonts w:eastAsia="Times New Roman"/>
          <w:color w:val="222222"/>
          <w:sz w:val="19"/>
          <w:szCs w:val="19"/>
        </w:rPr>
        <w:t> talking about </w:t>
      </w:r>
      <w:r w:rsidRPr="00CC5C2D">
        <w:rPr>
          <w:rStyle w:val="StyleUnderline"/>
        </w:rPr>
        <w:t>education reform. Tired of</w:t>
      </w:r>
      <w:r w:rsidRPr="00D76A7C">
        <w:rPr>
          <w:rFonts w:eastAsia="Times New Roman"/>
          <w:color w:val="222222"/>
          <w:sz w:val="19"/>
          <w:szCs w:val="19"/>
        </w:rPr>
        <w:t> yapping with other </w:t>
      </w:r>
      <w:r w:rsidRPr="00D76A7C">
        <w:rPr>
          <w:rFonts w:eastAsia="Times New Roman"/>
          <w:color w:val="222222"/>
          <w:sz w:val="19"/>
          <w:szCs w:val="19"/>
          <w:shd w:val="clear" w:color="auto" w:fill="00FFFF"/>
        </w:rPr>
        <w:t>“</w:t>
      </w:r>
      <w:r w:rsidRPr="00CC5C2D">
        <w:rPr>
          <w:rStyle w:val="StyleUnderline"/>
        </w:rPr>
        <w:t>reformers</w:t>
      </w:r>
      <w:r w:rsidRPr="00D76A7C">
        <w:rPr>
          <w:rFonts w:eastAsia="Times New Roman"/>
          <w:color w:val="222222"/>
          <w:sz w:val="19"/>
          <w:szCs w:val="19"/>
          <w:shd w:val="clear" w:color="auto" w:fill="00FFFF"/>
        </w:rPr>
        <w:t>”</w:t>
      </w:r>
      <w:r w:rsidRPr="00D76A7C">
        <w:rPr>
          <w:rFonts w:eastAsia="Times New Roman"/>
          <w:color w:val="222222"/>
          <w:sz w:val="19"/>
          <w:szCs w:val="19"/>
        </w:rPr>
        <w:t> who are trying to figure it all out. I’m done. I’m throwing in the towel. But this doesn’t mean I will let my lips turn blue from silence; I’m taking my rant to the picket lines. </w:t>
      </w:r>
      <w:r w:rsidRPr="00CC5C2D">
        <w:rPr>
          <w:rStyle w:val="StyleUnderline"/>
        </w:rPr>
        <w:t>It’s time to lead the conversation about education</w:t>
      </w:r>
      <w:r w:rsidRPr="00D76A7C">
        <w:rPr>
          <w:rFonts w:eastAsia="Times New Roman"/>
          <w:b/>
          <w:bCs/>
          <w:color w:val="222222"/>
          <w:sz w:val="19"/>
          <w:szCs w:val="19"/>
          <w:u w:val="single"/>
        </w:rPr>
        <w:t> </w:t>
      </w:r>
      <w:r w:rsidRPr="00CC5C2D">
        <w:rPr>
          <w:rStyle w:val="StyleUnderline"/>
        </w:rPr>
        <w:t>reform, with race: the structural organizing factor that determines educational access</w:t>
      </w:r>
      <w:r w:rsidRPr="00D76A7C">
        <w:rPr>
          <w:rFonts w:eastAsia="Times New Roman"/>
          <w:color w:val="222222"/>
          <w:sz w:val="19"/>
          <w:szCs w:val="19"/>
        </w:rPr>
        <w:t> and opportunity in education institutions. Let’s face it, race inequity may not be a deliberate goal of education policy and practice (or maybe it is) but neither is it accidental. </w:t>
      </w:r>
      <w:r w:rsidRPr="00CC5C2D">
        <w:rPr>
          <w:rStyle w:val="StyleUnderline"/>
        </w:rPr>
        <w:t>The result is</w:t>
      </w:r>
      <w:r w:rsidRPr="00D76A7C">
        <w:rPr>
          <w:rFonts w:eastAsia="Times New Roman"/>
          <w:color w:val="222222"/>
          <w:sz w:val="19"/>
          <w:szCs w:val="19"/>
        </w:rPr>
        <w:t> a whole lot of seemingly </w:t>
      </w:r>
      <w:r w:rsidRPr="00CC5C2D">
        <w:rPr>
          <w:rStyle w:val="StyleUnderline"/>
        </w:rPr>
        <w:t>well-meaning people trying to evoke</w:t>
      </w:r>
      <w:r w:rsidRPr="00D76A7C">
        <w:rPr>
          <w:rFonts w:eastAsia="Times New Roman"/>
          <w:b/>
          <w:bCs/>
          <w:color w:val="222222"/>
          <w:sz w:val="19"/>
          <w:szCs w:val="19"/>
          <w:u w:val="single"/>
        </w:rPr>
        <w:t> </w:t>
      </w:r>
      <w:r w:rsidRPr="00CC5C2D">
        <w:rPr>
          <w:rStyle w:val="StyleUnderline"/>
        </w:rPr>
        <w:t>change in an education system that never intended to educate people of color in the first place</w:t>
      </w:r>
      <w:r w:rsidRPr="00D76A7C">
        <w:rPr>
          <w:rFonts w:eastAsia="Times New Roman"/>
          <w:color w:val="222222"/>
          <w:sz w:val="19"/>
          <w:szCs w:val="19"/>
          <w:shd w:val="clear" w:color="auto" w:fill="00FFFF"/>
        </w:rPr>
        <w:t>.</w:t>
      </w:r>
      <w:r w:rsidRPr="00D76A7C">
        <w:rPr>
          <w:rFonts w:eastAsia="Times New Roman"/>
          <w:color w:val="222222"/>
          <w:sz w:val="19"/>
          <w:szCs w:val="19"/>
        </w:rPr>
        <w:t> Educational institutions are places that actively reproduce ways of thinking, feeling, believing, and acting that work to the advantage of white students. </w:t>
      </w:r>
      <w:r w:rsidRPr="00CC5C2D">
        <w:rPr>
          <w:rStyle w:val="StyleUnderline"/>
        </w:rPr>
        <w:t>If we want to “reform” education, it requires that we</w:t>
      </w:r>
      <w:r w:rsidRPr="00D76A7C">
        <w:rPr>
          <w:rFonts w:eastAsia="Times New Roman"/>
          <w:color w:val="222222"/>
          <w:sz w:val="19"/>
          <w:szCs w:val="19"/>
        </w:rPr>
        <w:t> acknowledge and </w:t>
      </w:r>
      <w:r w:rsidRPr="00CC5C2D">
        <w:rPr>
          <w:rStyle w:val="StyleUnderline"/>
        </w:rPr>
        <w:t>dismantle the power structures that are embedded in the system</w:t>
      </w:r>
      <w:r w:rsidRPr="00D76A7C">
        <w:rPr>
          <w:rFonts w:eastAsia="Times New Roman"/>
          <w:color w:val="222222"/>
          <w:sz w:val="19"/>
          <w:szCs w:val="19"/>
        </w:rPr>
        <w:t>. It involves understanding that the conversation about education reform takes place in the shadow of slavery and Jim Crow. The outright denial of the institutional racism that afflicts our schools and classrooms is reinforced through bad policies and educational malpractice. This lends little value in criticizing the circumstances in public schools when most schools fail to even recognize the presence or impact of racism. Yet, it’s a problem because </w:t>
      </w:r>
      <w:r w:rsidRPr="00CC5C2D">
        <w:rPr>
          <w:rStyle w:val="StyleUnderline"/>
        </w:rPr>
        <w:t>the actual process of dismantling racial inequality in education requires an outright</w:t>
      </w:r>
      <w:r w:rsidRPr="00D76A7C">
        <w:rPr>
          <w:rFonts w:eastAsia="Times New Roman"/>
          <w:b/>
          <w:bCs/>
          <w:color w:val="222222"/>
          <w:sz w:val="19"/>
          <w:szCs w:val="19"/>
          <w:u w:val="single"/>
        </w:rPr>
        <w:t> </w:t>
      </w:r>
      <w:r w:rsidRPr="00CC5C2D">
        <w:rPr>
          <w:rStyle w:val="StyleUnderline"/>
        </w:rPr>
        <w:t>revolution. Power structures</w:t>
      </w:r>
      <w:r w:rsidRPr="00D76A7C">
        <w:rPr>
          <w:rFonts w:eastAsia="Times New Roman"/>
          <w:color w:val="222222"/>
          <w:sz w:val="19"/>
          <w:szCs w:val="19"/>
        </w:rPr>
        <w:t> and institutions </w:t>
      </w:r>
      <w:r w:rsidRPr="00CC5C2D">
        <w:rPr>
          <w:rStyle w:val="StyleUnderline"/>
        </w:rPr>
        <w:t>cannot change without getting everybody involved.</w:t>
      </w:r>
      <w:r w:rsidRPr="00D76A7C">
        <w:rPr>
          <w:rFonts w:eastAsia="Times New Roman"/>
          <w:b/>
          <w:bCs/>
          <w:color w:val="222222"/>
          <w:sz w:val="19"/>
          <w:szCs w:val="19"/>
          <w:u w:val="single"/>
        </w:rPr>
        <w:t> </w:t>
      </w:r>
      <w:r w:rsidRPr="00CC5C2D">
        <w:rPr>
          <w:rStyle w:val="StyleUnderline"/>
        </w:rPr>
        <w:t>The conversation has to begin with the assertion that many teachers</w:t>
      </w:r>
      <w:r w:rsidRPr="00D76A7C">
        <w:rPr>
          <w:rFonts w:eastAsia="Times New Roman"/>
          <w:color w:val="222222"/>
          <w:sz w:val="19"/>
          <w:szCs w:val="19"/>
        </w:rPr>
        <w:t> and teacher educators </w:t>
      </w:r>
      <w:r w:rsidRPr="00CC5C2D">
        <w:rPr>
          <w:rStyle w:val="StyleUnderline"/>
        </w:rPr>
        <w:t>reflect</w:t>
      </w:r>
      <w:r w:rsidRPr="00D76A7C">
        <w:rPr>
          <w:rFonts w:eastAsia="Times New Roman"/>
          <w:b/>
          <w:bCs/>
          <w:color w:val="222222"/>
          <w:sz w:val="19"/>
          <w:szCs w:val="19"/>
          <w:u w:val="single"/>
        </w:rPr>
        <w:t> </w:t>
      </w:r>
      <w:r w:rsidRPr="00CC5C2D">
        <w:rPr>
          <w:rStyle w:val="StyleUnderline"/>
        </w:rPr>
        <w:t>internalized deficit assumptions about students of color. Teachers</w:t>
      </w:r>
      <w:r w:rsidRPr="00D76A7C">
        <w:rPr>
          <w:rFonts w:eastAsia="Times New Roman"/>
          <w:color w:val="222222"/>
          <w:sz w:val="19"/>
          <w:szCs w:val="19"/>
        </w:rPr>
        <w:t> are gatekeepers to learning and they </w:t>
      </w:r>
      <w:r w:rsidRPr="00CC5C2D">
        <w:rPr>
          <w:rStyle w:val="StyleUnderline"/>
        </w:rPr>
        <w:t>can empower their students to challenge our nation’s ideology about black and brown inferiority.</w:t>
      </w:r>
      <w:r w:rsidRPr="00D76A7C">
        <w:rPr>
          <w:rFonts w:eastAsia="Times New Roman"/>
          <w:color w:val="222222"/>
          <w:sz w:val="19"/>
          <w:szCs w:val="19"/>
        </w:rPr>
        <w:t>Teachers can be led either to continue to project racism in their classrooms, or to build their capacity to challenge institutional racism that is affirmed, appropriated, or resisted within their school site. Engaging educators in the process of building an anti-racist movement for public education creates solidarity that is not separated by race but explored and appreciated in order to better understand the way power works. </w:t>
      </w:r>
      <w:r w:rsidRPr="00CC5C2D">
        <w:rPr>
          <w:rStyle w:val="StyleUnderline"/>
        </w:rPr>
        <w:t xml:space="preserve">Today, education policies have barely responded to the disparities in the system that systematically disadvantage students of color. </w:t>
      </w:r>
      <w:r w:rsidRPr="00CC5C2D">
        <w:rPr>
          <w:rStyle w:val="StyleUnderline"/>
        </w:rPr>
        <w:lastRenderedPageBreak/>
        <w:t>Democrat’s policies</w:t>
      </w:r>
      <w:r w:rsidRPr="00D76A7C">
        <w:rPr>
          <w:rFonts w:eastAsia="Times New Roman"/>
          <w:color w:val="222222"/>
          <w:sz w:val="19"/>
          <w:szCs w:val="19"/>
        </w:rPr>
        <w:t> have </w:t>
      </w:r>
      <w:r w:rsidRPr="00CC5C2D">
        <w:rPr>
          <w:rStyle w:val="StyleUnderline"/>
        </w:rPr>
        <w:t>aligned with</w:t>
      </w:r>
      <w:r w:rsidRPr="00D76A7C">
        <w:rPr>
          <w:rFonts w:eastAsia="Times New Roman"/>
          <w:color w:val="222222"/>
          <w:sz w:val="19"/>
          <w:szCs w:val="19"/>
        </w:rPr>
        <w:t> the </w:t>
      </w:r>
      <w:r w:rsidRPr="00CC5C2D">
        <w:rPr>
          <w:rStyle w:val="StyleUnderline"/>
        </w:rPr>
        <w:t>corporate education agenda.</w:t>
      </w:r>
      <w:r w:rsidRPr="00D76A7C">
        <w:rPr>
          <w:rFonts w:eastAsia="Times New Roman"/>
          <w:b/>
          <w:bCs/>
          <w:color w:val="222222"/>
          <w:sz w:val="19"/>
          <w:szCs w:val="19"/>
          <w:u w:val="single"/>
        </w:rPr>
        <w:t> </w:t>
      </w:r>
      <w:r w:rsidRPr="00CC5C2D">
        <w:rPr>
          <w:rStyle w:val="StyleUnderline"/>
        </w:rPr>
        <w:t>The GOP</w:t>
      </w:r>
      <w:r w:rsidRPr="00D76A7C">
        <w:rPr>
          <w:rFonts w:eastAsia="Times New Roman"/>
          <w:color w:val="222222"/>
          <w:sz w:val="19"/>
          <w:szCs w:val="19"/>
        </w:rPr>
        <w:t> and the Tea Party </w:t>
      </w:r>
      <w:r w:rsidRPr="00CC5C2D">
        <w:rPr>
          <w:rStyle w:val="StyleUnderline"/>
        </w:rPr>
        <w:t>have made strong endorsements for school choice</w:t>
      </w:r>
      <w:r w:rsidRPr="00D76A7C">
        <w:rPr>
          <w:rFonts w:eastAsia="Times New Roman"/>
          <w:color w:val="222222"/>
          <w:sz w:val="19"/>
          <w:szCs w:val="19"/>
        </w:rPr>
        <w:t> and have essentially suggested eliminating the Department of Education. </w:t>
      </w:r>
      <w:r w:rsidRPr="00CC5C2D">
        <w:rPr>
          <w:rStyle w:val="StyleUnderline"/>
        </w:rPr>
        <w:t>We can’t rely on our government for this one.</w:t>
      </w:r>
      <w:r w:rsidRPr="00D76A7C">
        <w:rPr>
          <w:rFonts w:eastAsia="Times New Roman"/>
          <w:b/>
          <w:bCs/>
          <w:color w:val="222222"/>
          <w:sz w:val="19"/>
          <w:szCs w:val="19"/>
          <w:u w:val="single"/>
        </w:rPr>
        <w:t> </w:t>
      </w:r>
      <w:r w:rsidRPr="00CC5C2D">
        <w:rPr>
          <w:rStyle w:val="StyleUnderline"/>
        </w:rPr>
        <w:t>Achieving an anti-racist education system will require an uprising from the ground up that demands anti-racist policies</w:t>
      </w:r>
      <w:r w:rsidRPr="00D76A7C">
        <w:rPr>
          <w:rFonts w:eastAsia="Times New Roman"/>
          <w:color w:val="222222"/>
          <w:sz w:val="19"/>
          <w:szCs w:val="19"/>
        </w:rPr>
        <w:t> and carries out systematic anti-racist education among teachers and students. </w:t>
      </w:r>
      <w:r w:rsidRPr="00CC5C2D">
        <w:rPr>
          <w:rStyle w:val="StyleUnderline"/>
        </w:rPr>
        <w:t>Until then, we will only pretend to care about education reform.</w:t>
      </w:r>
    </w:p>
    <w:p w14:paraId="4F0E3CC1" w14:textId="77777777" w:rsidR="00523C11" w:rsidRPr="00D76A7C" w:rsidRDefault="00523C11" w:rsidP="00523C11">
      <w:pPr>
        <w:shd w:val="clear" w:color="auto" w:fill="FFFFFF"/>
        <w:spacing w:after="0" w:line="240" w:lineRule="auto"/>
        <w:rPr>
          <w:rFonts w:eastAsia="Times New Roman"/>
          <w:color w:val="222222"/>
          <w:sz w:val="19"/>
          <w:szCs w:val="19"/>
        </w:rPr>
      </w:pPr>
      <w:r w:rsidRPr="00D76A7C">
        <w:rPr>
          <w:rFonts w:eastAsia="Times New Roman"/>
          <w:color w:val="222222"/>
          <w:sz w:val="19"/>
          <w:szCs w:val="19"/>
        </w:rPr>
        <w:t> </w:t>
      </w:r>
    </w:p>
    <w:p w14:paraId="703D8570" w14:textId="77777777" w:rsidR="00523C11" w:rsidRPr="00D76A7C" w:rsidRDefault="00523C11" w:rsidP="00523C11">
      <w:pPr>
        <w:shd w:val="clear" w:color="auto" w:fill="FFFFFF"/>
        <w:spacing w:after="0" w:line="240" w:lineRule="auto"/>
        <w:rPr>
          <w:rFonts w:eastAsia="Times New Roman"/>
          <w:color w:val="222222"/>
          <w:sz w:val="19"/>
          <w:szCs w:val="19"/>
        </w:rPr>
      </w:pPr>
      <w:r w:rsidRPr="00D76A7C">
        <w:rPr>
          <w:rFonts w:eastAsia="Times New Roman"/>
          <w:color w:val="222222"/>
          <w:sz w:val="19"/>
          <w:szCs w:val="19"/>
        </w:rPr>
        <w:t> </w:t>
      </w:r>
    </w:p>
    <w:p w14:paraId="033504EA" w14:textId="77777777" w:rsidR="00523C11" w:rsidRPr="00D76A7C" w:rsidRDefault="00012F02" w:rsidP="00523C11">
      <w:pPr>
        <w:pStyle w:val="Heading4"/>
        <w:rPr>
          <w:rFonts w:eastAsia="Times New Roman"/>
        </w:rPr>
      </w:pPr>
      <w:r>
        <w:rPr>
          <w:rFonts w:eastAsia="Times New Roman"/>
        </w:rPr>
        <w:t>Sidelining B</w:t>
      </w:r>
      <w:r w:rsidR="00523C11" w:rsidRPr="00D76A7C">
        <w:rPr>
          <w:rFonts w:eastAsia="Times New Roman"/>
        </w:rPr>
        <w:t>lack</w:t>
      </w:r>
      <w:r>
        <w:rPr>
          <w:rFonts w:eastAsia="Times New Roman"/>
        </w:rPr>
        <w:t xml:space="preserve"> analysis </w:t>
      </w:r>
      <w:r w:rsidR="00A5016E">
        <w:rPr>
          <w:rFonts w:eastAsia="Times New Roman"/>
        </w:rPr>
        <w:t xml:space="preserve">destroys </w:t>
      </w:r>
      <w:r w:rsidR="00523C11" w:rsidRPr="00D76A7C">
        <w:rPr>
          <w:rFonts w:eastAsia="Times New Roman"/>
        </w:rPr>
        <w:t>effective coalitions and produces alliances with an anti-black civil society. Vote Neg on presumption.</w:t>
      </w:r>
    </w:p>
    <w:p w14:paraId="240A35CA" w14:textId="77777777" w:rsidR="00523C11" w:rsidRPr="00D76A7C" w:rsidRDefault="00523C11" w:rsidP="00523C11">
      <w:pPr>
        <w:shd w:val="clear" w:color="auto" w:fill="FFFFFF"/>
        <w:spacing w:after="0" w:line="240" w:lineRule="auto"/>
        <w:rPr>
          <w:rFonts w:eastAsia="Times New Roman"/>
          <w:color w:val="222222"/>
          <w:sz w:val="19"/>
          <w:szCs w:val="19"/>
        </w:rPr>
      </w:pPr>
      <w:r w:rsidRPr="00A5016E">
        <w:rPr>
          <w:rStyle w:val="Style13ptBold"/>
        </w:rPr>
        <w:t>Sexton 10</w:t>
      </w:r>
      <w:r w:rsidR="00A5016E">
        <w:rPr>
          <w:rFonts w:eastAsia="Times New Roman"/>
          <w:color w:val="222222"/>
          <w:sz w:val="19"/>
          <w:szCs w:val="19"/>
        </w:rPr>
        <w:t xml:space="preserve"> </w:t>
      </w:r>
      <w:r w:rsidRPr="00D76A7C">
        <w:rPr>
          <w:rFonts w:eastAsia="Times New Roman"/>
          <w:color w:val="222222"/>
          <w:sz w:val="19"/>
          <w:szCs w:val="19"/>
        </w:rPr>
        <w:t>(Jared, UC-Irvine, </w:t>
      </w:r>
      <w:hyperlink r:id="rId28" w:tgtFrame="_blank" w:history="1">
        <w:r w:rsidRPr="00D76A7C">
          <w:rPr>
            <w:rFonts w:eastAsia="Times New Roman"/>
            <w:color w:val="1155CC"/>
            <w:sz w:val="19"/>
            <w:szCs w:val="19"/>
            <w:u w:val="single"/>
          </w:rPr>
          <w:t>https://eee.uci.edu/12w/22500/homepage/sexton_POC.blindness.ST.pdf</w:t>
        </w:r>
      </w:hyperlink>
      <w:r w:rsidRPr="00D76A7C">
        <w:rPr>
          <w:rFonts w:eastAsia="Times New Roman"/>
          <w:color w:val="222222"/>
          <w:sz w:val="19"/>
          <w:szCs w:val="19"/>
        </w:rPr>
        <w:t>)</w:t>
      </w:r>
    </w:p>
    <w:bookmarkEnd w:id="30"/>
    <w:p w14:paraId="36BE4361" w14:textId="77777777" w:rsidR="00AF1D3C" w:rsidRPr="00D76A7C" w:rsidRDefault="00AF1D3C" w:rsidP="00AF1D3C">
      <w:pPr>
        <w:shd w:val="clear" w:color="auto" w:fill="FFFFFF"/>
        <w:spacing w:after="240" w:line="240" w:lineRule="auto"/>
        <w:rPr>
          <w:rFonts w:eastAsia="Times New Roman"/>
          <w:color w:val="222222"/>
          <w:sz w:val="19"/>
          <w:szCs w:val="19"/>
        </w:rPr>
      </w:pPr>
      <w:r w:rsidRPr="00D76A7C">
        <w:rPr>
          <w:rFonts w:eastAsia="Times New Roman"/>
          <w:color w:val="222222"/>
          <w:sz w:val="19"/>
          <w:szCs w:val="19"/>
        </w:rPr>
        <w:t>If the oppression of nonblack people of color in, and perhaps beyond, the United States seems conditional to the historic instance and functions at a more restricted empirical scope, antiblackness seems invariant and limitless (</w:t>
      </w:r>
      <w:r w:rsidRPr="003B053C">
        <w:rPr>
          <w:rFonts w:eastAsia="Times New Roman"/>
          <w:color w:val="222222"/>
          <w:sz w:val="19"/>
          <w:szCs w:val="19"/>
        </w:rPr>
        <w:t>which does not mean that the former is somehow negligible and short-lived or that the latter is exhaustive and unchanging). If pursued with some consistency, the sort of comparative analysis outlined above would likely impact the formulation of political strategy and modify the demeanor of our political culture. In fact, it might denature the comparative instinct altogether in favor of a relational analysis more adequate to the task. </w:t>
      </w:r>
      <w:r w:rsidRPr="003B053C">
        <w:rPr>
          <w:rStyle w:val="StyleUnderline"/>
        </w:rPr>
        <w:t>Yet all of this is obviated by the silencing mechanism par excellence </w:t>
      </w:r>
      <w:r w:rsidRPr="003B053C">
        <w:rPr>
          <w:rFonts w:eastAsia="Times New Roman"/>
          <w:color w:val="222222"/>
          <w:sz w:val="19"/>
          <w:szCs w:val="19"/>
        </w:rPr>
        <w:t>in Left political and intellectual circles today:</w:t>
      </w:r>
      <w:r w:rsidRPr="003B053C">
        <w:t> “</w:t>
      </w:r>
      <w:r w:rsidRPr="003B053C">
        <w:rPr>
          <w:rStyle w:val="StyleUnderline"/>
        </w:rPr>
        <w:t>Don’t play Oppression Olympics!” </w:t>
      </w:r>
      <w:r w:rsidRPr="003B053C">
        <w:rPr>
          <w:rFonts w:eastAsia="Times New Roman"/>
          <w:color w:val="222222"/>
          <w:sz w:val="19"/>
          <w:szCs w:val="19"/>
        </w:rPr>
        <w:t>The Oppression Olympics dogma levels a charge amounting to little more than a leftist version of “playing the race card.” To fuss with details of comparative (or relational) analysis is to play into the hands of divide-and-conquer tactics and to promote a callous immorality. However, as in its conservative complement, one notes in this catchphrase the unwarranted translation of an inquiring position of comparison into an insidious posture of competition, the translation of ethical critique into unethical attack. This point allows us to understand better the intimate relationship between the censure of black inquiry and the recurrent analogizing to black suffering mentioned above: </w:t>
      </w:r>
      <w:r w:rsidRPr="003B053C">
        <w:rPr>
          <w:rStyle w:val="StyleUnderline"/>
        </w:rPr>
        <w:t>they bear a common refusal to admit to significant differences of structural position</w:t>
      </w:r>
      <w:r w:rsidRPr="003B053C">
        <w:rPr>
          <w:rFonts w:eastAsia="Times New Roman"/>
          <w:color w:val="222222"/>
          <w:sz w:val="19"/>
          <w:szCs w:val="19"/>
        </w:rPr>
        <w:t> born of discrepant histories </w:t>
      </w:r>
      <w:r w:rsidRPr="003B053C">
        <w:rPr>
          <w:rStyle w:val="StyleUnderline"/>
        </w:rPr>
        <w:t>between blacks and their</w:t>
      </w:r>
      <w:r w:rsidRPr="003B053C">
        <w:rPr>
          <w:rFonts w:eastAsia="Times New Roman"/>
          <w:color w:val="222222"/>
          <w:sz w:val="19"/>
          <w:szCs w:val="19"/>
        </w:rPr>
        <w:t> political </w:t>
      </w:r>
      <w:r w:rsidRPr="003B053C">
        <w:rPr>
          <w:rStyle w:val="StyleUnderline"/>
        </w:rPr>
        <w:t>allies</w:t>
      </w:r>
      <w:r w:rsidRPr="003B053C">
        <w:rPr>
          <w:rFonts w:eastAsia="Times New Roman"/>
          <w:color w:val="222222"/>
          <w:sz w:val="19"/>
          <w:szCs w:val="19"/>
        </w:rPr>
        <w:t>, actual or potential. </w:t>
      </w:r>
      <w:r w:rsidRPr="003B053C">
        <w:rPr>
          <w:rStyle w:val="StyleUnderline"/>
        </w:rPr>
        <w:t>We might</w:t>
      </w:r>
      <w:r w:rsidRPr="003B053C">
        <w:rPr>
          <w:rFonts w:eastAsia="Times New Roman"/>
          <w:color w:val="222222"/>
          <w:sz w:val="19"/>
          <w:szCs w:val="19"/>
        </w:rPr>
        <w:t>, finally, </w:t>
      </w:r>
      <w:r w:rsidRPr="003B053C">
        <w:rPr>
          <w:rStyle w:val="StyleUnderline"/>
        </w:rPr>
        <w:t>name this refusal people-of-color-blindness</w:t>
      </w:r>
      <w:r w:rsidRPr="003B053C">
        <w:rPr>
          <w:rFonts w:eastAsia="Times New Roman"/>
          <w:color w:val="222222"/>
          <w:sz w:val="19"/>
          <w:szCs w:val="19"/>
        </w:rPr>
        <w:t>, a form of colorblindness inherent to the concept of “people of color” to the precise extent that </w:t>
      </w:r>
      <w:r w:rsidRPr="003B053C">
        <w:rPr>
          <w:rStyle w:val="StyleUnderline"/>
        </w:rPr>
        <w:t>it misunderstands the specificity of antiblackness and presumes or insists upon the monolithic character of victimization under white supremacy</w:t>
      </w:r>
      <w:r w:rsidRPr="003B053C">
        <w:rPr>
          <w:rFonts w:eastAsia="Times New Roman"/>
          <w:color w:val="222222"/>
          <w:sz w:val="19"/>
          <w:szCs w:val="19"/>
        </w:rPr>
        <w:t> —thinking (the afterlife of) slavery as a form of exploitation or colonization or a species of racial oppression among others. </w:t>
      </w:r>
      <w:r w:rsidRPr="003B053C">
        <w:rPr>
          <w:rFonts w:eastAsia="Times New Roman"/>
          <w:color w:val="000000"/>
          <w:sz w:val="19"/>
          <w:szCs w:val="19"/>
        </w:rPr>
        <w:t>The upshot of this predicament is that </w:t>
      </w:r>
      <w:r w:rsidRPr="003B053C">
        <w:rPr>
          <w:rStyle w:val="StyleUnderline"/>
        </w:rPr>
        <w:t>obscuring the structural position of the category of blackness will inevitably undermine multiracial coalition building as a politics of radical opposition and, to that extent, force the question of black liberation back to the center of discussion</w:t>
      </w:r>
      <w:r w:rsidRPr="00D76A7C">
        <w:rPr>
          <w:rFonts w:eastAsia="Times New Roman"/>
          <w:color w:val="000000"/>
          <w:sz w:val="19"/>
          <w:szCs w:val="19"/>
          <w:shd w:val="clear" w:color="auto" w:fill="00FFFF"/>
        </w:rPr>
        <w:t>.</w:t>
      </w:r>
      <w:r w:rsidRPr="003B053C">
        <w:rPr>
          <w:rStyle w:val="StyleUnderline"/>
        </w:rPr>
        <w:t> Every analysis</w:t>
      </w:r>
      <w:r w:rsidRPr="00D76A7C">
        <w:rPr>
          <w:rFonts w:eastAsia="Times New Roman"/>
          <w:color w:val="000000"/>
          <w:sz w:val="19"/>
          <w:szCs w:val="19"/>
        </w:rPr>
        <w:t> that attempts to understand the complexities of racial rule and the machinations of the racial state </w:t>
      </w:r>
      <w:r w:rsidRPr="003B053C">
        <w:rPr>
          <w:rStyle w:val="StyleUnderline"/>
        </w:rPr>
        <w:t>without</w:t>
      </w:r>
      <w:r w:rsidRPr="00D76A7C">
        <w:rPr>
          <w:rFonts w:eastAsia="Times New Roman"/>
          <w:color w:val="000000"/>
          <w:sz w:val="19"/>
          <w:szCs w:val="19"/>
        </w:rPr>
        <w:t> accounting for </w:t>
      </w:r>
      <w:r w:rsidRPr="003B053C">
        <w:rPr>
          <w:rStyle w:val="StyleUnderline"/>
        </w:rPr>
        <w:t>black existence within its framework—which does not mean simply listing it among a chain of equivalents</w:t>
      </w:r>
      <w:r w:rsidRPr="00D76A7C">
        <w:rPr>
          <w:rFonts w:eastAsia="Times New Roman"/>
          <w:color w:val="000000"/>
          <w:sz w:val="19"/>
          <w:szCs w:val="19"/>
        </w:rPr>
        <w:t> or returning to it as an afterthought—</w:t>
      </w:r>
      <w:r w:rsidRPr="003B053C">
        <w:rPr>
          <w:rStyle w:val="StyleUnderline"/>
        </w:rPr>
        <w:t>is doomed to miss what is essential about the situation. Black existence does not represent the total reality of the racial formation—it is not the beginning and the end of the story—but it does relate to the totality; it indicates the (repressed) truth of the political and economic system.</w:t>
      </w:r>
      <w:r w:rsidRPr="00D76A7C">
        <w:rPr>
          <w:rFonts w:eastAsia="Times New Roman"/>
          <w:color w:val="000000"/>
          <w:sz w:val="19"/>
          <w:szCs w:val="19"/>
        </w:rPr>
        <w:t> That is to say, the whole range of positions within the racial formation is most fully understood from this vantage point, not unlike the way in which the range of gender and sexual variance under patriarchal and heteronormative regimes is most fully understood through lenses that are feminist and queer What is lost for the study of black existence in the proposal for a decentered, "postblack" paradigm is a proper analysis of the true scale and nature of black suffering and of the struggles—political, aesthetic, intellectual, and so on—that have sought to transform and undo it. What is lost for the study of nonblack nonwhite existence is a proper analysis of the true scale and nature of its material and symbolic power relative to the category of blackness.76 </w:t>
      </w:r>
      <w:r w:rsidRPr="003B053C">
        <w:rPr>
          <w:rStyle w:val="StyleUnderline"/>
        </w:rPr>
        <w:t>This is why every attempt to defend the rights and liberties of latest victims of state repression will fail to make substantial gains insofar as it forfeits or sidelines the fate of blacks</w:t>
      </w:r>
      <w:r w:rsidRPr="00D76A7C">
        <w:rPr>
          <w:rFonts w:eastAsia="Times New Roman"/>
          <w:color w:val="000000"/>
          <w:sz w:val="19"/>
          <w:szCs w:val="19"/>
        </w:rPr>
        <w:t>, the prototypical targets of the panoply of police practices and the juridical infrastructure built up around them. </w:t>
      </w:r>
      <w:r w:rsidRPr="003B053C">
        <w:rPr>
          <w:rStyle w:val="StyleUnderline"/>
        </w:rPr>
        <w:t>Without blacks on board, the only viable political option and the only effective defense against the intensifying cross fire will involve greater alliance with an antiblack civil society and further capitulation to the magnification of state power</w:t>
      </w:r>
      <w:r w:rsidRPr="00D76A7C">
        <w:rPr>
          <w:rFonts w:eastAsia="Times New Roman"/>
          <w:color w:val="000000"/>
          <w:sz w:val="19"/>
          <w:szCs w:val="19"/>
          <w:shd w:val="clear" w:color="auto" w:fill="00FFFF"/>
        </w:rPr>
        <w:t>.</w:t>
      </w:r>
      <w:r w:rsidRPr="00D76A7C">
        <w:rPr>
          <w:rFonts w:eastAsia="Times New Roman"/>
          <w:color w:val="000000"/>
          <w:sz w:val="19"/>
          <w:szCs w:val="19"/>
        </w:rPr>
        <w:t> At the apex of the midcentury social movements, Kwame Ture and Charles Hamilton wrote in their 1968 classic, Black Power: The Politics of Liberation, that black freedom entails "the necessarily total revamping of the society." 77 For Hartman, thinking of the entanglements of the African diaspora in this context, the necessarily total revamping of the society is more appropriately envisioned as the creation of an entirely new world: I knew that no matter how far from home I traveled, I would never be able to leave my past behind. I would never be able to imagine being the kind of person who had not been made and marked by slavery. I was black and a history of terror had produced that identity. Terror was "captivity without the possibility of flight, ' inescapable violence, precarious life. There was no going back to a time or place before slavery, and going beyond it no doubt would entail nothing less momentous than yet another revolution.78</w:t>
      </w:r>
    </w:p>
    <w:p w14:paraId="3C2BA52C" w14:textId="77777777" w:rsidR="00523C11" w:rsidRDefault="00523C11" w:rsidP="00523C11">
      <w:pPr>
        <w:pStyle w:val="Heading3"/>
      </w:pPr>
      <w:bookmarkStart w:id="31" w:name="_Toc489166704"/>
      <w:r>
        <w:lastRenderedPageBreak/>
        <w:t>Link—“Equal” Education Access</w:t>
      </w:r>
      <w:bookmarkEnd w:id="31"/>
    </w:p>
    <w:p w14:paraId="716C6704" w14:textId="77777777" w:rsidR="00523C11" w:rsidRPr="005F1121" w:rsidRDefault="00523C11" w:rsidP="00523C11"/>
    <w:p w14:paraId="66B90314" w14:textId="77777777" w:rsidR="00523C11" w:rsidRPr="005F1121" w:rsidRDefault="00523C11" w:rsidP="00523C11">
      <w:pPr>
        <w:pStyle w:val="Heading4"/>
      </w:pPr>
      <w:r>
        <w:t>The move towards providing “equal” access to education replicates the failures of 19</w:t>
      </w:r>
      <w:r w:rsidRPr="005F1121">
        <w:rPr>
          <w:vertAlign w:val="superscript"/>
        </w:rPr>
        <w:t>th</w:t>
      </w:r>
      <w:r>
        <w:t xml:space="preserve"> century white abolitionism by securing faith in the modernist institution of education to resolve anti-blackness. The affirmative is a active deterrent of meaningful abolitionist praxis.</w:t>
      </w:r>
    </w:p>
    <w:p w14:paraId="62B81591" w14:textId="77777777" w:rsidR="00523C11" w:rsidRPr="003A5D52" w:rsidRDefault="00523C11" w:rsidP="00523C11">
      <w:r w:rsidRPr="002F3FF1">
        <w:rPr>
          <w:rStyle w:val="Style13ptBold"/>
        </w:rPr>
        <w:t>Meyerhoff, 13</w:t>
      </w:r>
      <w:r>
        <w:t xml:space="preserve"> – Eli, Ph.D., Political Science, University of Minnesota (“Political Theory for an Alter-University Movement: Decolonial, Abolitionist Study within, against, and beyond the Education Regime,”  DISSERTATION SUBMITTED TO THE FACULTY OF THE GRADUATE SCHOOL OF THE UNIVERSITY OF MINNESOTA, September 2013)</w:t>
      </w:r>
    </w:p>
    <w:p w14:paraId="4B204CD1" w14:textId="77777777" w:rsidR="00523C11" w:rsidRPr="00073DFA" w:rsidRDefault="00523C11" w:rsidP="00523C11">
      <w:pPr>
        <w:rPr>
          <w:sz w:val="14"/>
        </w:rPr>
      </w:pPr>
      <w:r w:rsidRPr="005F1121">
        <w:rPr>
          <w:rStyle w:val="StyleUnderline"/>
          <w:highlight w:val="green"/>
        </w:rPr>
        <w:t>Despite the shift</w:t>
      </w:r>
      <w:r w:rsidRPr="005F1121">
        <w:rPr>
          <w:rStyle w:val="StyleUnderline"/>
        </w:rPr>
        <w:t xml:space="preserve"> of the weight of the abolitionist movement </w:t>
      </w:r>
      <w:r w:rsidRPr="005F1121">
        <w:rPr>
          <w:rStyle w:val="StyleUnderline"/>
          <w:highlight w:val="green"/>
        </w:rPr>
        <w:t>away from colonization</w:t>
      </w:r>
      <w:r w:rsidRPr="005F1121">
        <w:rPr>
          <w:rStyle w:val="StyleUnderline"/>
        </w:rPr>
        <w:t xml:space="preserve">—whether promoting it or arguing against it—and toward planning and enacting immediatist approaches, </w:t>
      </w:r>
      <w:r w:rsidRPr="005F1121">
        <w:rPr>
          <w:rStyle w:val="StyleUnderline"/>
          <w:highlight w:val="green"/>
        </w:rPr>
        <w:t>the movement still retained many modernist assumptions,</w:t>
      </w:r>
      <w:r w:rsidRPr="005F1121">
        <w:rPr>
          <w:rStyle w:val="StyleUnderline"/>
        </w:rPr>
        <w:t xml:space="preserve"> necessarily </w:t>
      </w:r>
      <w:r w:rsidRPr="005F1121">
        <w:rPr>
          <w:rStyle w:val="StyleUnderline"/>
          <w:highlight w:val="green"/>
        </w:rPr>
        <w:t>linked with</w:t>
      </w:r>
      <w:r w:rsidRPr="005F1121">
        <w:rPr>
          <w:rStyle w:val="StyleUnderline"/>
        </w:rPr>
        <w:t xml:space="preserve"> subtle forms of </w:t>
      </w:r>
      <w:r w:rsidRPr="005F1121">
        <w:rPr>
          <w:rStyle w:val="StyleUnderline"/>
          <w:highlight w:val="green"/>
        </w:rPr>
        <w:t>coloniality</w:t>
      </w:r>
      <w:r w:rsidRPr="00073DFA">
        <w:rPr>
          <w:sz w:val="14"/>
        </w:rPr>
        <w:t xml:space="preserve">. In part of the movement’s defense against the colonization approach, they had sought to undermine the latter’s defamation of black people’s moral character and intellectual capabilities, whether directly or implied in ‘environmentalist’ arguments. The complexity of the relations between different sides in the movement required the more radical, immediatist advocates to make multiple compromises. In what Ibram Rogers calls “the first great debate over the function of black higher education,” he distinguishes four main camps in the debate who argued over the “slave-holding society’s racial quandary: what to do with free blacks” (Rogers 2012, 10-11). On the side of colonization education, some black educators were “accommodating separatists,” believing “that African Americans should impart their ‘superior’ civilization to ‘backward’ Africans,” and they joined forces with the white “paternal conservatives,” particularly the ACS who were “among the minority of whites who believed at the time that African Americans should be educated” (10). </w:t>
      </w:r>
      <w:r w:rsidRPr="005F1121">
        <w:rPr>
          <w:rStyle w:val="StyleUnderline"/>
        </w:rPr>
        <w:t xml:space="preserve">Opposed to them in this ideological dispute were </w:t>
      </w:r>
      <w:r w:rsidRPr="005F1121">
        <w:rPr>
          <w:rStyle w:val="StyleUnderline"/>
          <w:highlight w:val="green"/>
        </w:rPr>
        <w:t>two camps who joined forces to advocate for giving freed blacks a ‘classical’ college</w:t>
      </w:r>
      <w:r w:rsidRPr="005F1121">
        <w:rPr>
          <w:rStyle w:val="StyleUnderline"/>
        </w:rPr>
        <w:t xml:space="preserve"> </w:t>
      </w:r>
      <w:r w:rsidRPr="005F1121">
        <w:rPr>
          <w:rStyle w:val="StyleUnderline"/>
          <w:highlight w:val="green"/>
        </w:rPr>
        <w:t>education</w:t>
      </w:r>
      <w:r w:rsidRPr="005F1121">
        <w:rPr>
          <w:rStyle w:val="StyleUnderline"/>
        </w:rPr>
        <w:t xml:space="preserve"> in the US: black thinkers who were “</w:t>
      </w:r>
      <w:r w:rsidRPr="005F1121">
        <w:rPr>
          <w:rStyle w:val="StyleUnderline"/>
          <w:highlight w:val="green"/>
        </w:rPr>
        <w:t>egalitarian elitists,” believing that “both races were capable of receiving the same education f</w:t>
      </w:r>
      <w:r w:rsidRPr="005F1121">
        <w:rPr>
          <w:rStyle w:val="StyleUnderline"/>
        </w:rPr>
        <w:t xml:space="preserve">or the same purpose—training a talented few to lead and provide a model for the many,” </w:t>
      </w:r>
      <w:r w:rsidRPr="005F1121">
        <w:rPr>
          <w:rStyle w:val="StyleUnderline"/>
          <w:highlight w:val="green"/>
        </w:rPr>
        <w:t>and white abolitionists who were “paternal liberals, who believed they were</w:t>
      </w:r>
      <w:r w:rsidRPr="005F1121">
        <w:rPr>
          <w:rStyle w:val="StyleUnderline"/>
        </w:rPr>
        <w:t xml:space="preserve"> innately </w:t>
      </w:r>
      <w:r w:rsidRPr="005F1121">
        <w:rPr>
          <w:rStyle w:val="StyleUnderline"/>
          <w:highlight w:val="green"/>
        </w:rPr>
        <w:t>endowed with a civil or Christian mission to lift African Americans</w:t>
      </w:r>
      <w:r w:rsidRPr="005F1121">
        <w:rPr>
          <w:rStyle w:val="StyleUnderline"/>
        </w:rPr>
        <w:t xml:space="preserve"> from their degradation </w:t>
      </w:r>
      <w:r w:rsidRPr="005F1121">
        <w:rPr>
          <w:rStyle w:val="StyleUnderline"/>
          <w:highlight w:val="green"/>
        </w:rPr>
        <w:t>by</w:t>
      </w:r>
      <w:r w:rsidRPr="005F1121">
        <w:rPr>
          <w:rStyle w:val="StyleUnderline"/>
        </w:rPr>
        <w:t xml:space="preserve"> means of a liberal method—</w:t>
      </w:r>
      <w:r w:rsidRPr="005F1121">
        <w:rPr>
          <w:rStyle w:val="StyleUnderline"/>
          <w:highlight w:val="green"/>
        </w:rPr>
        <w:t>education</w:t>
      </w:r>
      <w:r w:rsidRPr="005F1121">
        <w:rPr>
          <w:rStyle w:val="StyleUnderline"/>
        </w:rPr>
        <w:t xml:space="preserve"> for domestic civil equality</w:t>
      </w:r>
      <w:r w:rsidRPr="00073DFA">
        <w:rPr>
          <w:sz w:val="14"/>
        </w:rPr>
        <w:t xml:space="preserve">” (11). </w:t>
      </w:r>
      <w:r w:rsidRPr="005F1121">
        <w:rPr>
          <w:rStyle w:val="StyleUnderline"/>
        </w:rPr>
        <w:t xml:space="preserve">Despite their racial and ideological differences, a commonality across </w:t>
      </w:r>
      <w:r w:rsidRPr="005F1121">
        <w:rPr>
          <w:rStyle w:val="StyleUnderline"/>
          <w:highlight w:val="green"/>
        </w:rPr>
        <w:t xml:space="preserve">these </w:t>
      </w:r>
      <w:r w:rsidRPr="005F1121">
        <w:rPr>
          <w:rStyle w:val="StyleUnderline"/>
        </w:rPr>
        <w:t xml:space="preserve">four </w:t>
      </w:r>
      <w:r w:rsidRPr="005F1121">
        <w:rPr>
          <w:rStyle w:val="StyleUnderline"/>
          <w:highlight w:val="green"/>
        </w:rPr>
        <w:t>camps was a shared faith in the modernist institution of education—and</w:t>
      </w:r>
      <w:r w:rsidRPr="005F1121">
        <w:rPr>
          <w:rStyle w:val="StyleUnderline"/>
        </w:rPr>
        <w:t>, conversely</w:t>
      </w:r>
      <w:r w:rsidRPr="005F1121">
        <w:rPr>
          <w:rStyle w:val="StyleUnderline"/>
          <w:highlight w:val="green"/>
        </w:rPr>
        <w:t>, a neglect to consider narratives of alternative regimes of study</w:t>
      </w:r>
      <w:r w:rsidRPr="00073DFA">
        <w:rPr>
          <w:sz w:val="14"/>
        </w:rPr>
        <w:t xml:space="preserve">. Perhaps because the black ‘egalitarian elitists’ were seeking to collaborate with the ‘paternal liberals’ and to connect with a wider white audience who subscribed to the modernist valuing of education—and probably also because they believed in these ideals to varying extents—they deployed them in the rhetoric they used to counter the colonization discourse and to inspire black people to organize themselves with pride and self-determination. </w:t>
      </w:r>
      <w:r w:rsidRPr="005F1121">
        <w:rPr>
          <w:rStyle w:val="StyleUnderline"/>
          <w:highlight w:val="green"/>
        </w:rPr>
        <w:t>These assumptions were seen most especially in the call to selfimprovement through work and education, such as in the Freedom Journal in 1827: “the key to the race’s advance was rigorous education and hard work</w:t>
      </w:r>
      <w:r w:rsidRPr="005F1121">
        <w:rPr>
          <w:rStyle w:val="StyleUnderline"/>
        </w:rPr>
        <w:t>, embracing the virtues of industry, temperance, and order, thereby convincing ‘the world by uniform propriety of conduct … that we are worthy of esteem and patronage’</w:t>
      </w:r>
      <w:r w:rsidRPr="00073DFA">
        <w:rPr>
          <w:sz w:val="14"/>
        </w:rPr>
        <w:t xml:space="preserve">” (Goodman 1998, 26). </w:t>
      </w:r>
      <w:r w:rsidRPr="005F1121">
        <w:rPr>
          <w:rStyle w:val="StyleUnderline"/>
        </w:rPr>
        <w:t>Likewise, the militant abolitionist, David Walker, argued that, black people should aim to become educated, in order to counter white people’s (such as Thomas Jefferson’s) assumptions of black people’s inherent intellectual inferiority, and “nothing so frightened whites as ‘the bare name of educating the colored people’”</w:t>
      </w:r>
      <w:r w:rsidRPr="00073DFA">
        <w:rPr>
          <w:sz w:val="14"/>
        </w:rPr>
        <w:t xml:space="preserve"> (Walker 1829-30; in Goodman 1998, 31). </w:t>
      </w:r>
      <w:r w:rsidRPr="005F1121">
        <w:rPr>
          <w:rStyle w:val="StyleUnderline"/>
        </w:rPr>
        <w:t>With the integration of the immediatist wing of the movement, the white leaders also promoted education as a means both for combating white prejudice and developing movement leaders, such as with their plan for establishing manual labor colleges, with a first one located in New Haven, which would “train a new generation of black leaders</w:t>
      </w:r>
      <w:r w:rsidRPr="00073DFA">
        <w:rPr>
          <w:sz w:val="14"/>
        </w:rPr>
        <w:t xml:space="preserve"> (33). Their hopes were realized to some extent, as some of the key black abolitionists were educated in Northern schools, usually segregated, such as the African Free Schools in New York City, from which several notable black abolitionists graduated, including Henry Highland Garnet, James McCune Smith, and Charles L. Reason (Kharem and Hayes 2005, 74). Although the intellectual development of black abolitionist leaders was certainly important for the realization of some of the abolitionist movements’ goals, </w:t>
      </w:r>
      <w:r w:rsidRPr="005F1121">
        <w:rPr>
          <w:rStyle w:val="StyleUnderline"/>
        </w:rPr>
        <w:t xml:space="preserve">it is my contention that </w:t>
      </w:r>
      <w:r w:rsidRPr="005F1121">
        <w:rPr>
          <w:rStyle w:val="StyleUnderline"/>
          <w:highlight w:val="green"/>
        </w:rPr>
        <w:t>retaining an uncritical view on these modernist assumptions prevents us from seeing the ways in which the abolitionist project was limited</w:t>
      </w:r>
      <w:r w:rsidRPr="005F1121">
        <w:rPr>
          <w:rStyle w:val="StyleUnderline"/>
        </w:rPr>
        <w:t xml:space="preserve"> in carrying out its mission </w:t>
      </w:r>
      <w:r w:rsidRPr="005F1121">
        <w:rPr>
          <w:rStyle w:val="StyleUnderline"/>
          <w:highlight w:val="green"/>
        </w:rPr>
        <w:t>by subscriptions to these</w:t>
      </w:r>
      <w:r w:rsidRPr="005F1121">
        <w:rPr>
          <w:rStyle w:val="StyleUnderline"/>
        </w:rPr>
        <w:t xml:space="preserve"> </w:t>
      </w:r>
      <w:r w:rsidRPr="005F1121">
        <w:rPr>
          <w:rStyle w:val="StyleUnderline"/>
          <w:highlight w:val="green"/>
        </w:rPr>
        <w:t>assumptions</w:t>
      </w:r>
      <w:r w:rsidRPr="005F1121">
        <w:rPr>
          <w:rStyle w:val="StyleUnderline"/>
        </w:rPr>
        <w:t xml:space="preserve"> and the practices and institutions that </w:t>
      </w:r>
      <w:r w:rsidRPr="005F1121">
        <w:rPr>
          <w:rStyle w:val="StyleUnderline"/>
          <w:highlight w:val="green"/>
        </w:rPr>
        <w:t>they legitimated</w:t>
      </w:r>
      <w:r w:rsidRPr="005F1121">
        <w:rPr>
          <w:rStyle w:val="StyleUnderline"/>
        </w:rPr>
        <w:t>.</w:t>
      </w:r>
      <w:r w:rsidRPr="00073DFA">
        <w:rPr>
          <w:sz w:val="14"/>
        </w:rPr>
        <w:t xml:space="preserve"> On the one hand, I argue that the ability of black abolitionist leaders to develop their capacities in education institutions was because of their practices of autonomous study within those places, not because of but despite of the presence of modernist/colonial practices in those institutions. For example, to the extent that the African Free Schools employed black teachers who promoted the learning of African and African-American knowledge they attracted more black students, </w:t>
      </w:r>
      <w:r w:rsidRPr="00073DFA">
        <w:rPr>
          <w:sz w:val="14"/>
        </w:rPr>
        <w:lastRenderedPageBreak/>
        <w:t xml:space="preserve">while conversely their enrollment declined when they hired white teachers who promoted modernist/colonialist curricula, such as James Andrews, “who began to favor the idea of Blacks returning to Africa as colonizers” (Kharem and Hayes 2005, 74). On the other hand, the major successes realized through the abolition movement required the more radical abolitionists to compromise as they entered partnerships, not only with the ‘paternal liberals,’ but also with the Northern white elite, the Northern states, and the Republican Party, culminating with the Union victory in the Civil War and the formal outlawing of slavery and involuntary servitude with the 13th Amendment to the U.S. Constitution in 1865. Yet, the intended effects of this formal abolition were only partially realized in the South in the Reconstruction period after the Civil War, as black people still lacked effective political, economic, and civic freedoms to a great extent, and even less so after the end of Reconstruction and the beginning of the Jim Crow era (Olson 2004, 9-16; Du Bois 1992). </w:t>
      </w:r>
      <w:r w:rsidRPr="005F1121">
        <w:rPr>
          <w:rStyle w:val="StyleUnderline"/>
          <w:highlight w:val="green"/>
        </w:rPr>
        <w:t>Considering the manifold ways in which these forms of racial domination continue today in “the new Jim Crow” and “white democracy”</w:t>
      </w:r>
      <w:r w:rsidRPr="00073DFA">
        <w:rPr>
          <w:sz w:val="14"/>
        </w:rPr>
        <w:t xml:space="preserve"> (Alexander 2010; Olson 2004), </w:t>
      </w:r>
      <w:r w:rsidRPr="005F1121">
        <w:rPr>
          <w:rStyle w:val="StyleUnderline"/>
          <w:highlight w:val="green"/>
        </w:rPr>
        <w:t>this should call for more serious investigation into the conditions that limited the abolitionist movement from realizing its full potential and made it more of a means of recuperating the movement into the project of modernity/coloniality</w:t>
      </w:r>
      <w:r w:rsidRPr="005F1121">
        <w:rPr>
          <w:rStyle w:val="StyleUnderline"/>
        </w:rPr>
        <w:t xml:space="preserve"> </w:t>
      </w:r>
      <w:r w:rsidRPr="005F1121">
        <w:rPr>
          <w:rStyle w:val="StyleUnderline"/>
          <w:highlight w:val="green"/>
        </w:rPr>
        <w:t xml:space="preserve">and, thereby, </w:t>
      </w:r>
      <w:r w:rsidRPr="005F1121">
        <w:rPr>
          <w:rStyle w:val="Emphasis"/>
          <w:highlight w:val="green"/>
        </w:rPr>
        <w:t xml:space="preserve">delaying meaningful abolition </w:t>
      </w:r>
      <w:r w:rsidRPr="005F1121">
        <w:rPr>
          <w:rStyle w:val="StyleUnderline"/>
          <w:highlight w:val="green"/>
        </w:rPr>
        <w:t>of white supremacist institutions</w:t>
      </w:r>
      <w:r w:rsidRPr="00073DFA">
        <w:rPr>
          <w:sz w:val="14"/>
        </w:rPr>
        <w:t xml:space="preserve">. </w:t>
      </w:r>
      <w:r w:rsidRPr="005F1121">
        <w:rPr>
          <w:rStyle w:val="StyleUnderline"/>
          <w:highlight w:val="green"/>
        </w:rPr>
        <w:t>One of the key mechanisms of this recuperation was the institution of education.</w:t>
      </w:r>
      <w:r w:rsidRPr="00073DFA">
        <w:rPr>
          <w:sz w:val="14"/>
        </w:rPr>
        <w:t xml:space="preserve"> Although there were inklings of black self-determinated study in the early abolitionist movement, such as in the African Free Schools—later developed in more self-determining ways with the Black Nationalist and Black Power movements of the 20th century (Kharem and Hayes 2004)— most instances of black study within education institutions subordinated black, African people’s knowledge to white, Western, Christian epistemology and recuperated their passions for learning into the modernist/colonialist projects of liberal, capitalist democracy. </w:t>
      </w:r>
    </w:p>
    <w:p w14:paraId="312FD268" w14:textId="77777777" w:rsidR="00523C11" w:rsidRDefault="00523C11" w:rsidP="00523C11"/>
    <w:p w14:paraId="12A7A984" w14:textId="77777777" w:rsidR="006D03EB" w:rsidRDefault="006D03EB" w:rsidP="006D03EB">
      <w:pPr>
        <w:pStyle w:val="Heading3"/>
      </w:pPr>
      <w:bookmarkStart w:id="32" w:name="_Toc489166705"/>
      <w:r>
        <w:lastRenderedPageBreak/>
        <w:t>Link—“Feminist” Carcerality</w:t>
      </w:r>
      <w:bookmarkEnd w:id="32"/>
    </w:p>
    <w:p w14:paraId="451ED63D" w14:textId="77777777" w:rsidR="006D03EB" w:rsidRPr="00F62157" w:rsidRDefault="006D03EB" w:rsidP="006D03EB"/>
    <w:p w14:paraId="4B0DBF39" w14:textId="77777777" w:rsidR="006D03EB" w:rsidRDefault="006D03EB" w:rsidP="006D03EB">
      <w:pPr>
        <w:pStyle w:val="Heading4"/>
      </w:pPr>
      <w:r>
        <w:t>Despite the affirmative’s well meaning intensions, the 1AC must be placed within the larger, historical lineage of feminism’s active role in the growth of the carceral state. VAWA, Without our alternative, the affirmative’s pro-feminist politics place the state as the abitrator of sexual violence AND eschews a structural critique of the operation of gendered violence. The impact is the incarceration of black people.</w:t>
      </w:r>
    </w:p>
    <w:p w14:paraId="696DB81C" w14:textId="77777777" w:rsidR="006D03EB" w:rsidRDefault="006D03EB" w:rsidP="006D03EB">
      <w:r w:rsidRPr="00470250">
        <w:rPr>
          <w:rStyle w:val="Style13ptBold"/>
        </w:rPr>
        <w:t>Gottschalk, 13</w:t>
      </w:r>
      <w:r>
        <w:t xml:space="preserve"> – Marie, professor of political science at the University of Pennsylvania (“THE POLITICS OF THE CARCERAL STATE: YESTERDAY, TODAY AND TOMORROW,” Why Prison?, David Scott, Cambridge University Press, 2013)</w:t>
      </w:r>
    </w:p>
    <w:p w14:paraId="313CF22C" w14:textId="77777777" w:rsidR="006D03EB" w:rsidRPr="00073DFA" w:rsidRDefault="006D03EB" w:rsidP="006D03EB">
      <w:pPr>
        <w:rPr>
          <w:sz w:val="14"/>
        </w:rPr>
      </w:pPr>
      <w:r w:rsidRPr="001F44B1">
        <w:rPr>
          <w:rStyle w:val="StyleUnderline"/>
          <w:highlight w:val="green"/>
        </w:rPr>
        <w:t>Politicians of all stripes</w:t>
      </w:r>
      <w:r w:rsidRPr="001F44B1">
        <w:rPr>
          <w:rStyle w:val="StyleUnderline"/>
        </w:rPr>
        <w:t xml:space="preserve">, including Barry Goldwater, Governor George Wallace of Alabama and Presidents Lyndon Johnson and Richard Nixon, </w:t>
      </w:r>
      <w:r w:rsidRPr="001F44B1">
        <w:rPr>
          <w:rStyle w:val="StyleUnderline"/>
          <w:highlight w:val="green"/>
        </w:rPr>
        <w:t>promulgated</w:t>
      </w:r>
      <w:r w:rsidRPr="001F44B1">
        <w:rPr>
          <w:rStyle w:val="StyleUnderline"/>
        </w:rPr>
        <w:t xml:space="preserve"> </w:t>
      </w:r>
      <w:r w:rsidRPr="001F44B1">
        <w:rPr>
          <w:rStyle w:val="StyleUnderline"/>
          <w:highlight w:val="green"/>
        </w:rPr>
        <w:t>the politically potent</w:t>
      </w:r>
      <w:r w:rsidRPr="001F44B1">
        <w:rPr>
          <w:rStyle w:val="StyleUnderline"/>
        </w:rPr>
        <w:t xml:space="preserve"> – but highly misleading – </w:t>
      </w:r>
      <w:r w:rsidRPr="001F44B1">
        <w:rPr>
          <w:rStyle w:val="StyleUnderline"/>
          <w:highlight w:val="green"/>
        </w:rPr>
        <w:t>image of white women</w:t>
      </w:r>
      <w:r w:rsidRPr="001F44B1">
        <w:rPr>
          <w:rStyle w:val="StyleUnderline"/>
        </w:rPr>
        <w:t xml:space="preserve">, preyed on by strangers, </w:t>
      </w:r>
      <w:r w:rsidRPr="001F44B1">
        <w:rPr>
          <w:rStyle w:val="StyleUnderline"/>
          <w:highlight w:val="green"/>
        </w:rPr>
        <w:t>as the most likely victims of violent crime</w:t>
      </w:r>
      <w:r w:rsidRPr="001F44B1">
        <w:rPr>
          <w:rStyle w:val="StyleUnderline"/>
        </w:rPr>
        <w:t>.</w:t>
      </w:r>
      <w:r w:rsidRPr="00073DFA">
        <w:rPr>
          <w:sz w:val="14"/>
        </w:rPr>
        <w:t xml:space="preserve"> But leading politicians had considerable help from women’s groups in feminising the crime issue and taking it in a more punitive direction. </w:t>
      </w:r>
      <w:r w:rsidRPr="001F44B1">
        <w:rPr>
          <w:rStyle w:val="StyleUnderline"/>
        </w:rPr>
        <w:t xml:space="preserve">Women’s groups and </w:t>
      </w:r>
      <w:r w:rsidRPr="001F44B1">
        <w:rPr>
          <w:rStyle w:val="StyleUnderline"/>
          <w:highlight w:val="green"/>
        </w:rPr>
        <w:t>feminists in the USA</w:t>
      </w:r>
      <w:r w:rsidRPr="001F44B1">
        <w:rPr>
          <w:rStyle w:val="StyleUnderline"/>
        </w:rPr>
        <w:t xml:space="preserve"> have a long and conflicted history on questions related to crime, punishment and law and order (Gottschalk, 2006: 116–21). Periodically, they </w:t>
      </w:r>
      <w:r w:rsidRPr="001F44B1">
        <w:rPr>
          <w:rStyle w:val="StyleUnderline"/>
          <w:highlight w:val="green"/>
        </w:rPr>
        <w:t xml:space="preserve">have played central roles in defining violence as a major threat to society and </w:t>
      </w:r>
      <w:r w:rsidRPr="001F44B1">
        <w:rPr>
          <w:rStyle w:val="Emphasis"/>
          <w:highlight w:val="green"/>
        </w:rPr>
        <w:t>uncritically pushing for more policing powers</w:t>
      </w:r>
      <w:r w:rsidRPr="00073DFA">
        <w:rPr>
          <w:sz w:val="14"/>
        </w:rPr>
        <w:t xml:space="preserve">. </w:t>
      </w:r>
      <w:r w:rsidRPr="001F44B1">
        <w:rPr>
          <w:rStyle w:val="StyleUnderline"/>
          <w:highlight w:val="green"/>
        </w:rPr>
        <w:t>The US victims’ rights movement</w:t>
      </w:r>
      <w:r w:rsidRPr="001F44B1">
        <w:rPr>
          <w:rStyle w:val="StyleUnderline"/>
        </w:rPr>
        <w:t xml:space="preserve"> coalesced at about the same time that women’s groups were mobilising against rape and domestic violence.</w:t>
      </w:r>
      <w:r w:rsidRPr="00073DFA">
        <w:rPr>
          <w:sz w:val="14"/>
        </w:rPr>
        <w:t xml:space="preserve"> </w:t>
      </w:r>
      <w:r w:rsidRPr="001F44B1">
        <w:rPr>
          <w:rStyle w:val="StyleUnderline"/>
        </w:rPr>
        <w:t xml:space="preserve">This </w:t>
      </w:r>
      <w:r w:rsidRPr="001F44B1">
        <w:rPr>
          <w:rStyle w:val="StyleUnderline"/>
          <w:highlight w:val="green"/>
        </w:rPr>
        <w:t>had important consequences for the growth of the carceral state</w:t>
      </w:r>
      <w:r w:rsidRPr="00073DFA">
        <w:rPr>
          <w:sz w:val="14"/>
        </w:rPr>
        <w:t xml:space="preserve">. The contemporary women’s movement in the USA was among the first to draw widespread attention to the issue of violence against women in the 1970s. By some measures, the US anti-rape and domestic violence movements were remarkably successful. Nearly every state enacted legislation designed to make it easier to convict and punish people accused of sexual assault or domestic violence. These reforms had significant effects on public attitudes. On the positive side, more services became available for victims of sexual assault and domestic violence. Public officials and members of law enforcement were sensitised to these issues in ways they had not been before. </w:t>
      </w:r>
      <w:r w:rsidRPr="001F44B1">
        <w:rPr>
          <w:rStyle w:val="StyleUnderline"/>
        </w:rPr>
        <w:t>On the negative side, these movements, with their emphasis on law enforcement solutions, bolstered a more punitive climate</w:t>
      </w:r>
      <w:r w:rsidRPr="00073DFA">
        <w:rPr>
          <w:sz w:val="14"/>
        </w:rPr>
        <w:t xml:space="preserve">. </w:t>
      </w:r>
      <w:r w:rsidRPr="001F44B1">
        <w:rPr>
          <w:rStyle w:val="StyleUnderline"/>
        </w:rPr>
        <w:t>Feminists allied themselves with law-and-order groups to secure rape reform and domestic violence legislation</w:t>
      </w:r>
      <w:r w:rsidRPr="00073DFA">
        <w:rPr>
          <w:sz w:val="14"/>
        </w:rPr>
        <w:t xml:space="preserve">. If they had not, the simmering backlash against the women’s movement in the 1970s likely would have derailed their efforts in many state legislatures. The cost of these alliances was high. In Washington State, for example, the women’s lobby marketed a rape reform bill to the legislature as a law-and-order bill. The measure was eventually enacted in July 1975, in part by riding on the coat-tails of a new, mandatory death penalty statute (Loh, 1981). In California, the rape shield statute was named the Robbins Rape Evidence Law in honour of its co-sponsor, conservative state senator Alan Robbins (McDermott, 1975; Henderson, 1985). Mainstream national women’s organisations, notably the National Organistion for Women, are credited with putting rape and, later, domestic violence on the national agenda. But the original rape crisis centres and shelters for battered women in the USA had strong local and radical origins (O’Neill, 1969; Ferree, 1987: 183; Dobash and Dobash, 1992: 23; Matthews, 1994: xii–xiv). Over the years, many of these centres and shelters were dramatically transformed (Gornick et al., 1985: 260; Smith and Freinkel, 1988: 81–2). Apolitical professionals replaced many of the highly politicised volunteers and staff members who had established these facilities. </w:t>
      </w:r>
      <w:r w:rsidRPr="001F44B1">
        <w:rPr>
          <w:rStyle w:val="StyleUnderline"/>
        </w:rPr>
        <w:t>Shelters and centres cast aside their initial concerns about being too closely associated with the government, and developed formal and informal ties with police, prosecutors, hospitals and social service agencies (Matthews, 1994). They became more dependent on government money and more supportive of law enforcement solutions, like stiffer penalties, mandatory arrests and no-drop policies</w:t>
      </w:r>
      <w:r w:rsidRPr="00073DFA">
        <w:rPr>
          <w:sz w:val="14"/>
        </w:rPr>
        <w:t xml:space="preserve">. Shelters in the USA faced greater pressure to secure government funding because the US welfare state is comparatively less developed. British shelters could fund themselves, primarily by charging rent to their residents, many of whom received financial support from the government. </w:t>
      </w:r>
      <w:r w:rsidRPr="007A0655">
        <w:rPr>
          <w:rStyle w:val="StyleUnderline"/>
          <w:highlight w:val="green"/>
        </w:rPr>
        <w:t>Many US shelters</w:t>
      </w:r>
      <w:r w:rsidRPr="007A0655">
        <w:rPr>
          <w:rStyle w:val="StyleUnderline"/>
        </w:rPr>
        <w:t xml:space="preserve"> and centres had modest goals that </w:t>
      </w:r>
      <w:r w:rsidRPr="007A0655">
        <w:rPr>
          <w:rStyle w:val="StyleUnderline"/>
          <w:highlight w:val="green"/>
        </w:rPr>
        <w:t>turned out to be quite compatible with the growing conservative law-and-order movement</w:t>
      </w:r>
      <w:r w:rsidRPr="007A0655">
        <w:rPr>
          <w:rStyle w:val="StyleUnderline"/>
        </w:rPr>
        <w:t>.</w:t>
      </w:r>
      <w:r w:rsidRPr="00073DFA">
        <w:rPr>
          <w:sz w:val="14"/>
        </w:rPr>
        <w:t xml:space="preserve"> </w:t>
      </w:r>
      <w:r w:rsidRPr="001F44B1">
        <w:rPr>
          <w:rStyle w:val="StyleUnderline"/>
          <w:highlight w:val="green"/>
        </w:rPr>
        <w:t xml:space="preserve">They sought to press public officials to manage violence and </w:t>
      </w:r>
      <w:r w:rsidRPr="007A0655">
        <w:rPr>
          <w:rStyle w:val="Emphasis"/>
          <w:highlight w:val="green"/>
        </w:rPr>
        <w:t>eschewed any broader critique</w:t>
      </w:r>
      <w:r w:rsidRPr="001F44B1">
        <w:rPr>
          <w:rStyle w:val="StyleUnderline"/>
          <w:highlight w:val="green"/>
        </w:rPr>
        <w:t xml:space="preserve"> of the government’s role in the war against crime</w:t>
      </w:r>
      <w:r w:rsidRPr="00073DFA">
        <w:rPr>
          <w:sz w:val="14"/>
        </w:rPr>
        <w:t xml:space="preserve">. </w:t>
      </w:r>
      <w:r w:rsidRPr="007A0655">
        <w:rPr>
          <w:rStyle w:val="StyleUnderline"/>
          <w:highlight w:val="green"/>
        </w:rPr>
        <w:t>In the process, rape and domestic violence were increasingly redefined as individual, psychological traumas.</w:t>
      </w:r>
      <w:r w:rsidRPr="00073DFA">
        <w:rPr>
          <w:sz w:val="14"/>
        </w:rPr>
        <w:t xml:space="preserve"> </w:t>
      </w:r>
      <w:r w:rsidRPr="007A0655">
        <w:rPr>
          <w:rStyle w:val="StyleUnderline"/>
          <w:highlight w:val="green"/>
        </w:rPr>
        <w:t>This seemingly apolitical view of violence</w:t>
      </w:r>
      <w:r w:rsidRPr="007A0655">
        <w:rPr>
          <w:rStyle w:val="StyleUnderline"/>
        </w:rPr>
        <w:t xml:space="preserve"> against women </w:t>
      </w:r>
      <w:r w:rsidRPr="007A0655">
        <w:rPr>
          <w:rStyle w:val="StyleUnderline"/>
          <w:highlight w:val="green"/>
        </w:rPr>
        <w:t>complemented</w:t>
      </w:r>
      <w:r w:rsidRPr="007A0655">
        <w:rPr>
          <w:rStyle w:val="StyleUnderline"/>
        </w:rPr>
        <w:t xml:space="preserve"> the </w:t>
      </w:r>
      <w:r w:rsidRPr="007A0655">
        <w:rPr>
          <w:rStyle w:val="StyleUnderline"/>
          <w:highlight w:val="green"/>
        </w:rPr>
        <w:t>conservative</w:t>
      </w:r>
      <w:r w:rsidRPr="007A0655">
        <w:rPr>
          <w:rStyle w:val="StyleUnderline"/>
        </w:rPr>
        <w:t xml:space="preserve"> view that attributed the increase in crime to the </w:t>
      </w:r>
      <w:r w:rsidRPr="007A0655">
        <w:rPr>
          <w:rStyle w:val="StyleUnderline"/>
          <w:highlight w:val="green"/>
        </w:rPr>
        <w:t>pathologies of individual criminals and not to deeper social, economic and political problems</w:t>
      </w:r>
      <w:r w:rsidRPr="007A0655">
        <w:rPr>
          <w:rStyle w:val="StyleUnderline"/>
        </w:rPr>
        <w:t xml:space="preserve"> in the USA</w:t>
      </w:r>
      <w:r w:rsidRPr="00073DFA">
        <w:rPr>
          <w:sz w:val="14"/>
        </w:rPr>
        <w:t xml:space="preserve">. </w:t>
      </w:r>
      <w:r w:rsidRPr="007A0655">
        <w:rPr>
          <w:rStyle w:val="StyleUnderline"/>
          <w:highlight w:val="green"/>
        </w:rPr>
        <w:t>It also was compatible with the proliferation of dehumanised images of black criminals preying on innocent white victims, best exemplified by the infamous Willie Horton commercials of the 1988 presidential campaign</w:t>
      </w:r>
      <w:r w:rsidRPr="00073DFA">
        <w:rPr>
          <w:sz w:val="14"/>
        </w:rPr>
        <w:t xml:space="preserve"> (Matthews, 1994: 154–9; Madriz, 1997). 1 </w:t>
      </w:r>
      <w:r w:rsidRPr="007A0655">
        <w:rPr>
          <w:rStyle w:val="StyleUnderline"/>
        </w:rPr>
        <w:t xml:space="preserve">As the victims’ rights movement took shape, anti-rape </w:t>
      </w:r>
      <w:r w:rsidRPr="007A0655">
        <w:rPr>
          <w:rStyle w:val="StyleUnderline"/>
        </w:rPr>
        <w:lastRenderedPageBreak/>
        <w:t>activists mimicked some of its key tactics in order to secure legislation and funding. For example, they used storytelling tactics that dramatised accounts of a rape victim’s experience</w:t>
      </w:r>
      <w:r w:rsidRPr="00073DFA">
        <w:rPr>
          <w:sz w:val="14"/>
        </w:rPr>
        <w:t xml:space="preserve"> (Schmitt and Martin, 1999). </w:t>
      </w:r>
      <w:r w:rsidRPr="007A0655">
        <w:rPr>
          <w:rStyle w:val="StyleUnderline"/>
        </w:rPr>
        <w:t>By framing the rape issue around horror stories and victimhood, they fed into the victims’ movement’s compelling image of a society held hostage by a growing number of depraved, marauding criminals</w:t>
      </w:r>
      <w:r w:rsidRPr="00073DFA">
        <w:rPr>
          <w:sz w:val="14"/>
        </w:rPr>
        <w:t xml:space="preserve">. The main vehicle for greater state involvement in the cause of violence against women was the US Department of Justice, which funnelled money, expertise and philosophy into the emerging movement. The patchwork, incoherent, means-tested US welfare state had neither the will nor the way to help women who were victims of violence. Instead, the US Department of Justice became the champion of abused women. It was a leading critic of the government’s response to domestic violence, including the failure of law enforcement to protect women from further abuse. Law enforcement solutions filled a vacuum created by an underdeveloped and much maligned welfare state. By contrast, Britain’s Home Office and police maintained their distance from women’s groups fighting rape and domestic violence (Rock, 1990: 44). By the time the women’s movement in Britain sought to politicise the issue of violence against women in the early-to-mid 1970s, the needs of crime victims had been an ongoing, though not leading, concern in elite British politics for nearly two decades. The anti-rape and domestic violence movements in Britain emerged at a time when the politics of victims was already on a relatively settled course that emphasised social welfare solutions and that did not pit victims against offenders. The presence of a more developed welfare state in Britain predisposed British feminists and public officials to view social policy as the most promising arena to address violence against women. State officials in Britain were responsive to calls from women’s groups for more housing, social services and welfare benefits to help them escape violence by achieving economic independence. They were far less receptive than US officials to criticisms of policing and other law enforcement practices in dealing with domestic violence and rape. By not legitimising feminists’ criticisms of law enforcement’s unresponsiveness to violence against women, the British government reduced the likelihood that feminists would become accomplices in the brewing ‘get-tough’ movement in Britain. In essence, it neutralised the salience of violence against women as a law-and-order rallying point. 2 The US women’s movement embraced the cause of violence against women at a moment when the politics of victimhood was still very embryonic, fluid and volatile in the USA (Gottschalk, 2006: 124–30). Attention to the needs and rights of rape victims and abused women helped to ignite and politicise a broader interest in victims that stressed victims’ rights and that denigrated offenders. In the USA, the victims’ movement and the women’s movement increasingly converged, which helped to embolden penal conservatives. In Britain they remained largely at arm’s length from one another. Women’s groups in the USA worked closely with state officials and government agencies at a time when the voice of penal conservatives was growing louder in local and national politics. As a consequence, they were not well positioned to resist the rising tide of penal conservatism. Indeed, they ended up supporting policies that emboldened it. </w:t>
      </w:r>
      <w:r w:rsidRPr="007A0655">
        <w:rPr>
          <w:rStyle w:val="StyleUnderline"/>
        </w:rPr>
        <w:t>The most notorious example is the federal Violence Against Women Act (VAWA) of 1994.</w:t>
      </w:r>
      <w:r w:rsidRPr="00073DFA">
        <w:rPr>
          <w:sz w:val="14"/>
        </w:rPr>
        <w:t xml:space="preserve"> The VAWA was a considerable achievement in many ways. It heightened public awareness of violence against women, promoted greater cooperation between agencies with vastly different perspectives on the issue and provided states with new resources to tackle this problem. But the VAWA also strongly emphasised law enforcement remedies. </w:t>
      </w:r>
      <w:r w:rsidRPr="007A0655">
        <w:rPr>
          <w:rStyle w:val="StyleUnderline"/>
        </w:rPr>
        <w:t xml:space="preserve">The </w:t>
      </w:r>
      <w:r w:rsidRPr="007A0655">
        <w:rPr>
          <w:rStyle w:val="StyleUnderline"/>
          <w:highlight w:val="green"/>
        </w:rPr>
        <w:t>VAWA was part of the landmark $30 billion Violent Crime</w:t>
      </w:r>
      <w:r w:rsidRPr="007A0655">
        <w:rPr>
          <w:rStyle w:val="StyleUnderline"/>
        </w:rPr>
        <w:t xml:space="preserve"> Control and Law Enforcement </w:t>
      </w:r>
      <w:r w:rsidRPr="007A0655">
        <w:rPr>
          <w:rStyle w:val="StyleUnderline"/>
          <w:highlight w:val="green"/>
        </w:rPr>
        <w:t>Act</w:t>
      </w:r>
      <w:r w:rsidRPr="007A0655">
        <w:rPr>
          <w:rStyle w:val="StyleUnderline"/>
        </w:rPr>
        <w:t xml:space="preserve"> signed into law by President Clinton, </w:t>
      </w:r>
      <w:r w:rsidRPr="007A0655">
        <w:rPr>
          <w:rStyle w:val="StyleUnderline"/>
          <w:highlight w:val="green"/>
        </w:rPr>
        <w:t>which allocated nearly $10 billion for new prison construction</w:t>
      </w:r>
      <w:r w:rsidRPr="007A0655">
        <w:rPr>
          <w:rStyle w:val="StyleUnderline"/>
        </w:rPr>
        <w:t>, expanded the federal death penalty and created a federal ‘three-strikes’ law</w:t>
      </w:r>
      <w:r w:rsidRPr="00073DFA">
        <w:rPr>
          <w:sz w:val="14"/>
        </w:rPr>
        <w:t xml:space="preserve">. </w:t>
      </w:r>
      <w:r w:rsidRPr="007A0655">
        <w:rPr>
          <w:rStyle w:val="StyleUnderline"/>
        </w:rPr>
        <w:t xml:space="preserve">In the name of protecting women and children, it contained several measures that challenged established privacy protections, including a mandate that all states establish a registry for sex offenders or risk losing federal money. </w:t>
      </w:r>
      <w:r w:rsidRPr="00073DFA">
        <w:rPr>
          <w:sz w:val="14"/>
        </w:rPr>
        <w:t xml:space="preserve">The crime bill also permitted prosecutors in federal cases to introduce a defendant’s previous history of sexual offences into court proceedings. </w:t>
      </w:r>
      <w:r w:rsidRPr="007A0655">
        <w:rPr>
          <w:rStyle w:val="StyleUnderline"/>
          <w:highlight w:val="green"/>
        </w:rPr>
        <w:t>The consolidation of the VAWA into the crime bill solidified the understanding of domestic violence and other violence against women as primarily criminal matters</w:t>
      </w:r>
      <w:r w:rsidRPr="00073DFA">
        <w:rPr>
          <w:sz w:val="14"/>
        </w:rPr>
        <w:t xml:space="preserve">. </w:t>
      </w:r>
      <w:r w:rsidRPr="007A0655">
        <w:rPr>
          <w:rStyle w:val="StyleUnderline"/>
          <w:highlight w:val="green"/>
        </w:rPr>
        <w:t>The VAWA became yet another way for congressional leaders to show they were tough on crime.</w:t>
      </w:r>
      <w:r w:rsidRPr="00073DFA">
        <w:rPr>
          <w:sz w:val="14"/>
        </w:rPr>
        <w:t xml:space="preserve"> Although women’s groups had some concerns about the VAWA as it wound its way through Congress and became attached to the crime bill, they nonetheless spearheaded the effort to pass it. The VAWA’s supporters ended up aligning themselves with conservative political forces that had been prosecuting the war on crime so zealously. </w:t>
      </w:r>
      <w:r w:rsidRPr="007A0655">
        <w:rPr>
          <w:rStyle w:val="StyleUnderline"/>
        </w:rPr>
        <w:t xml:space="preserve">At the time, </w:t>
      </w:r>
      <w:r w:rsidRPr="007A0655">
        <w:rPr>
          <w:rStyle w:val="StyleUnderline"/>
          <w:highlight w:val="green"/>
        </w:rPr>
        <w:t>few feminists</w:t>
      </w:r>
      <w:r w:rsidRPr="007A0655">
        <w:rPr>
          <w:rStyle w:val="StyleUnderline"/>
        </w:rPr>
        <w:t xml:space="preserve"> and women’s groups </w:t>
      </w:r>
      <w:r w:rsidRPr="00470250">
        <w:rPr>
          <w:rStyle w:val="StyleUnderline"/>
          <w:highlight w:val="green"/>
        </w:rPr>
        <w:t xml:space="preserve">considered that, by relying so heavily on the criminal justice system to combat violence against women, they might be </w:t>
      </w:r>
      <w:r w:rsidRPr="00470250">
        <w:rPr>
          <w:rStyle w:val="Emphasis"/>
          <w:highlight w:val="green"/>
        </w:rPr>
        <w:t>fostering a punitive political environment</w:t>
      </w:r>
      <w:r w:rsidRPr="00470250">
        <w:rPr>
          <w:rStyle w:val="StyleUnderline"/>
          <w:highlight w:val="green"/>
        </w:rPr>
        <w:t xml:space="preserve"> conducive to a prison boom</w:t>
      </w:r>
      <w:r w:rsidRPr="00073DFA">
        <w:rPr>
          <w:sz w:val="14"/>
        </w:rPr>
        <w:t xml:space="preserve">. The enormous expansion of the carceral state in the decades since may finally bring about a day of reckoning for feminists and women’s groups. With more than 2 million people behind bars, the overwhelmingly majority of them men, millions of women are the mothers, daughters, wives, partners and sisters of men entombed in the carceral state. Moreover, since 1995, women have been the fastest growing segment of the US prison population. The chorus of doubts about relying on penal solutions to address violence against women has been growing louder in the USA. Across a broad range of feminists, crime experts, academics and social workers, concerns have been mounting about mandatory arrest, presumptive arrest and no-drop policies, and about tougher sentencing. </w:t>
      </w:r>
      <w:r w:rsidRPr="00470250">
        <w:rPr>
          <w:rStyle w:val="StyleUnderline"/>
        </w:rPr>
        <w:t xml:space="preserve">The belief is growing that </w:t>
      </w:r>
      <w:r w:rsidRPr="00470250">
        <w:rPr>
          <w:rStyle w:val="StyleUnderline"/>
          <w:highlight w:val="green"/>
        </w:rPr>
        <w:t>these legal remedies do not necessarily reduce violence against women and have contributed to greater state control of women, especially poor women</w:t>
      </w:r>
      <w:r w:rsidRPr="00073DFA">
        <w:rPr>
          <w:sz w:val="14"/>
        </w:rPr>
        <w:t>. 3 In recent years, women’s groups in the USA have emerged as some of the fiercest critics of the widening net of registration, community notification, residency and civil commitment laws that ensnare sexual offenders.</w:t>
      </w:r>
    </w:p>
    <w:p w14:paraId="0A236053" w14:textId="77777777" w:rsidR="006D03EB" w:rsidRDefault="006D03EB" w:rsidP="006D03EB">
      <w:pPr>
        <w:pStyle w:val="Heading3"/>
      </w:pPr>
      <w:bookmarkStart w:id="33" w:name="_Toc489166706"/>
      <w:r>
        <w:lastRenderedPageBreak/>
        <w:t>Link—Figure of the “Good” Student</w:t>
      </w:r>
      <w:bookmarkEnd w:id="33"/>
    </w:p>
    <w:p w14:paraId="0A32F791" w14:textId="77777777" w:rsidR="006D03EB" w:rsidRDefault="006D03EB" w:rsidP="006D03EB"/>
    <w:p w14:paraId="60503DFB" w14:textId="77777777" w:rsidR="006D03EB" w:rsidRPr="0058527E" w:rsidRDefault="006D03EB" w:rsidP="006D03EB">
      <w:pPr>
        <w:pStyle w:val="Heading4"/>
      </w:pPr>
      <w:r>
        <w:t xml:space="preserve">We have a link to their affirmation of the “good” student. The production of obedient, governable subject necessitates the production of the delinquent child sent to detention or juvenile hall. The abolition of white supremacist, settler colonial capitalism requires resistance to the production of “educated” subjects that sustain and solidify the prison regime. </w:t>
      </w:r>
    </w:p>
    <w:p w14:paraId="0166AAE4" w14:textId="77777777" w:rsidR="006D03EB" w:rsidRDefault="006D03EB" w:rsidP="006D03EB">
      <w:r w:rsidRPr="00673E8F">
        <w:rPr>
          <w:rStyle w:val="Style13ptBold"/>
        </w:rPr>
        <w:t>Meyerhoff, 15</w:t>
      </w:r>
      <w:r>
        <w:t xml:space="preserve"> - Ph.D., Political Science, University of Minnesota - Twin Cities, </w:t>
      </w:r>
      <w:r w:rsidRPr="00673E8F">
        <w:t>July 24, 2015  Abolitionjourn</w:t>
      </w:r>
      <w:r>
        <w:t>al</w:t>
      </w:r>
      <w:r w:rsidRPr="00673E8F">
        <w:t xml:space="preserve"> 15, 7-24-2015, "Prisons and universities are two sides of the same coin: Eli Meyerhoff on Abolition," Abolition, http://abolitionjournal.org/eli-meyerhoff-abolitionist-study-against-and-beyond-higher-education/</w:t>
      </w:r>
      <w:r>
        <w:t>)//HEX</w:t>
      </w:r>
    </w:p>
    <w:p w14:paraId="5AB6A519" w14:textId="77777777" w:rsidR="006D03EB" w:rsidRPr="00073DFA" w:rsidRDefault="006D03EB" w:rsidP="006D03EB">
      <w:pPr>
        <w:rPr>
          <w:sz w:val="12"/>
        </w:rPr>
      </w:pPr>
      <w:r w:rsidRPr="0058527E">
        <w:rPr>
          <w:rStyle w:val="StyleUnderline"/>
        </w:rPr>
        <w:t xml:space="preserve">Popular narratives portray society as made up of ‘good’ and ‘bad’ people. </w:t>
      </w:r>
      <w:r w:rsidRPr="009465F5">
        <w:rPr>
          <w:rStyle w:val="StyleUnderline"/>
          <w:highlight w:val="cyan"/>
        </w:rPr>
        <w:t>Figures of the citizen</w:t>
      </w:r>
      <w:r w:rsidRPr="00904121">
        <w:rPr>
          <w:rStyle w:val="StyleUnderline"/>
        </w:rPr>
        <w:t xml:space="preserve">, the </w:t>
      </w:r>
      <w:r w:rsidRPr="009465F5">
        <w:rPr>
          <w:rStyle w:val="StyleUnderline"/>
          <w:highlight w:val="cyan"/>
        </w:rPr>
        <w:t>worker</w:t>
      </w:r>
      <w:r w:rsidRPr="00904121">
        <w:rPr>
          <w:rStyle w:val="StyleUnderline"/>
        </w:rPr>
        <w:t xml:space="preserve">, and the </w:t>
      </w:r>
      <w:r w:rsidRPr="009465F5">
        <w:rPr>
          <w:rStyle w:val="StyleUnderline"/>
          <w:highlight w:val="cyan"/>
        </w:rPr>
        <w:t>graduate are contrasted with the deviant,</w:t>
      </w:r>
      <w:r w:rsidRPr="00904121">
        <w:rPr>
          <w:rStyle w:val="StyleUnderline"/>
        </w:rPr>
        <w:t xml:space="preserve"> the </w:t>
      </w:r>
      <w:r w:rsidRPr="009465F5">
        <w:rPr>
          <w:rStyle w:val="StyleUnderline"/>
          <w:highlight w:val="cyan"/>
        </w:rPr>
        <w:t xml:space="preserve">criminal, </w:t>
      </w:r>
      <w:r w:rsidRPr="00904121">
        <w:rPr>
          <w:rStyle w:val="StyleUnderline"/>
        </w:rPr>
        <w:t xml:space="preserve">and the </w:t>
      </w:r>
      <w:r w:rsidRPr="009465F5">
        <w:rPr>
          <w:rStyle w:val="StyleUnderline"/>
          <w:highlight w:val="cyan"/>
        </w:rPr>
        <w:t>dropout</w:t>
      </w:r>
      <w:r w:rsidRPr="00073DFA">
        <w:rPr>
          <w:sz w:val="12"/>
          <w:highlight w:val="cyan"/>
        </w:rPr>
        <w:t xml:space="preserve">. </w:t>
      </w:r>
      <w:r w:rsidRPr="00904121">
        <w:rPr>
          <w:rStyle w:val="StyleUnderline"/>
        </w:rPr>
        <w:t>For the safety</w:t>
      </w:r>
      <w:r w:rsidRPr="0058527E">
        <w:rPr>
          <w:rStyle w:val="StyleUnderline"/>
        </w:rPr>
        <w:t xml:space="preserve"> of ‘good’ people, </w:t>
      </w:r>
      <w:r w:rsidRPr="009465F5">
        <w:rPr>
          <w:rStyle w:val="StyleUnderline"/>
          <w:highlight w:val="cyan"/>
        </w:rPr>
        <w:t xml:space="preserve">we </w:t>
      </w:r>
      <w:r w:rsidRPr="00F904D4">
        <w:rPr>
          <w:rStyle w:val="StyleUnderline"/>
        </w:rPr>
        <w:t xml:space="preserve">are supposed to </w:t>
      </w:r>
      <w:r w:rsidRPr="00F904D4">
        <w:rPr>
          <w:rStyle w:val="StyleUnderline"/>
          <w:highlight w:val="cyan"/>
        </w:rPr>
        <w:t xml:space="preserve">put ‘bad’ people </w:t>
      </w:r>
      <w:r w:rsidRPr="009465F5">
        <w:rPr>
          <w:rStyle w:val="StyleUnderline"/>
          <w:highlight w:val="cyan"/>
        </w:rPr>
        <w:t>in separate places</w:t>
      </w:r>
      <w:r w:rsidRPr="00073DFA">
        <w:rPr>
          <w:sz w:val="12"/>
        </w:rPr>
        <w:t xml:space="preserve">. </w:t>
      </w:r>
      <w:r w:rsidRPr="0058527E">
        <w:rPr>
          <w:rStyle w:val="StyleUnderline"/>
        </w:rPr>
        <w:t xml:space="preserve">When they are younger, </w:t>
      </w:r>
      <w:r w:rsidRPr="00904121">
        <w:rPr>
          <w:rStyle w:val="StyleUnderline"/>
        </w:rPr>
        <w:t xml:space="preserve">those stigmatized as </w:t>
      </w:r>
      <w:r w:rsidRPr="009465F5">
        <w:rPr>
          <w:rStyle w:val="StyleUnderline"/>
          <w:highlight w:val="cyan"/>
        </w:rPr>
        <w:t>‘bad kids’</w:t>
      </w:r>
      <w:r w:rsidRPr="0058527E">
        <w:rPr>
          <w:rStyle w:val="StyleUnderline"/>
        </w:rPr>
        <w:t xml:space="preserve">—as </w:t>
      </w:r>
      <w:r w:rsidRPr="009465F5">
        <w:rPr>
          <w:rStyle w:val="StyleUnderline"/>
          <w:highlight w:val="cyan"/>
        </w:rPr>
        <w:t>delinquents, failures, dropouts—are sent to</w:t>
      </w:r>
      <w:r w:rsidRPr="0058527E">
        <w:rPr>
          <w:rStyle w:val="StyleUnderline"/>
        </w:rPr>
        <w:t xml:space="preserve"> lower tracked courses, </w:t>
      </w:r>
      <w:r w:rsidRPr="009465F5">
        <w:rPr>
          <w:rStyle w:val="StyleUnderline"/>
          <w:highlight w:val="cyan"/>
        </w:rPr>
        <w:t>detention,</w:t>
      </w:r>
      <w:r w:rsidRPr="0058527E">
        <w:rPr>
          <w:rStyle w:val="StyleUnderline"/>
        </w:rPr>
        <w:t xml:space="preserve"> or </w:t>
      </w:r>
      <w:r w:rsidRPr="009465F5">
        <w:rPr>
          <w:rStyle w:val="StyleUnderline"/>
          <w:highlight w:val="cyan"/>
        </w:rPr>
        <w:t>juvenile hall</w:t>
      </w:r>
      <w:r w:rsidRPr="00073DFA">
        <w:rPr>
          <w:sz w:val="12"/>
        </w:rPr>
        <w:t xml:space="preserve">. </w:t>
      </w:r>
      <w:r w:rsidRPr="0058527E">
        <w:rPr>
          <w:rStyle w:val="StyleUnderline"/>
        </w:rPr>
        <w:t xml:space="preserve">If they continue ‘down’ this criminalized life path, they are sent to </w:t>
      </w:r>
      <w:r w:rsidRPr="009465F5">
        <w:rPr>
          <w:rStyle w:val="StyleUnderline"/>
          <w:highlight w:val="cyan"/>
        </w:rPr>
        <w:t>jails and prisons</w:t>
      </w:r>
      <w:r w:rsidRPr="00073DFA">
        <w:rPr>
          <w:sz w:val="12"/>
        </w:rPr>
        <w:t xml:space="preserve">. By contrast, </w:t>
      </w:r>
      <w:r w:rsidRPr="009465F5">
        <w:rPr>
          <w:rStyle w:val="StyleUnderline"/>
          <w:highlight w:val="cyan"/>
        </w:rPr>
        <w:t xml:space="preserve">those deemed ‘good’ through the </w:t>
      </w:r>
      <w:r w:rsidRPr="00904121">
        <w:rPr>
          <w:rStyle w:val="StyleUnderline"/>
        </w:rPr>
        <w:t xml:space="preserve">categorizing and </w:t>
      </w:r>
      <w:r w:rsidRPr="009465F5">
        <w:rPr>
          <w:rStyle w:val="StyleUnderline"/>
          <w:highlight w:val="cyan"/>
        </w:rPr>
        <w:t>sorting of education are admitted to</w:t>
      </w:r>
      <w:r w:rsidRPr="0058527E">
        <w:rPr>
          <w:rStyle w:val="StyleUnderline"/>
        </w:rPr>
        <w:t xml:space="preserve"> the place where ‘good’ people rise: ‘up’ through the school grades and into </w:t>
      </w:r>
      <w:r w:rsidRPr="009465F5">
        <w:rPr>
          <w:rStyle w:val="StyleUnderline"/>
          <w:highlight w:val="cyan"/>
        </w:rPr>
        <w:t xml:space="preserve">higher education. Prisons and universities complement each other as </w:t>
      </w:r>
      <w:r w:rsidRPr="009465F5">
        <w:rPr>
          <w:rStyle w:val="Emphasis"/>
          <w:highlight w:val="cyan"/>
        </w:rPr>
        <w:t>two sides of the same coin</w:t>
      </w:r>
      <w:r w:rsidRPr="009465F5">
        <w:rPr>
          <w:rStyle w:val="StyleUnderline"/>
          <w:highlight w:val="cyan"/>
        </w:rPr>
        <w:t>.</w:t>
      </w:r>
      <w:r w:rsidRPr="00073DFA">
        <w:rPr>
          <w:sz w:val="12"/>
          <w:highlight w:val="cyan"/>
        </w:rPr>
        <w:t xml:space="preserve"> </w:t>
      </w:r>
      <w:r w:rsidRPr="009465F5">
        <w:rPr>
          <w:rStyle w:val="StyleUnderline"/>
          <w:highlight w:val="cyan"/>
        </w:rPr>
        <w:t xml:space="preserve">They are institutions for </w:t>
      </w:r>
      <w:r w:rsidRPr="009465F5">
        <w:rPr>
          <w:rStyle w:val="Emphasis"/>
          <w:highlight w:val="cyan"/>
        </w:rPr>
        <w:t>producing obedient, governable subjects</w:t>
      </w:r>
      <w:r w:rsidRPr="009465F5">
        <w:rPr>
          <w:rStyle w:val="StyleUnderline"/>
          <w:highlight w:val="cyan"/>
        </w:rPr>
        <w:t>—shaped in an accounting mode with incarceration for ‘debts to society’ and education for ‘credits</w:t>
      </w:r>
      <w:r w:rsidRPr="00073DFA">
        <w:rPr>
          <w:sz w:val="12"/>
        </w:rPr>
        <w:t xml:space="preserve">.’ </w:t>
      </w:r>
      <w:r w:rsidRPr="0058527E">
        <w:rPr>
          <w:rStyle w:val="StyleUnderline"/>
        </w:rPr>
        <w:t xml:space="preserve">Abolitionist movements should seek to abolish this whole coin. From a decolonial, abolitionist perspective, </w:t>
      </w:r>
      <w:r w:rsidRPr="009465F5">
        <w:rPr>
          <w:rStyle w:val="StyleUnderline"/>
          <w:highlight w:val="cyan"/>
        </w:rPr>
        <w:t>this coin is the intersecting regimes of white supremacist, settler colonial, hetero-patriarchal capitalism</w:t>
      </w:r>
      <w:r w:rsidRPr="0058527E">
        <w:rPr>
          <w:rStyle w:val="StyleUnderline"/>
        </w:rPr>
        <w:t>.</w:t>
      </w:r>
      <w:r w:rsidRPr="00073DFA">
        <w:rPr>
          <w:sz w:val="12"/>
        </w:rPr>
        <w:t xml:space="preserve"> </w:t>
      </w:r>
      <w:r w:rsidRPr="0058527E">
        <w:rPr>
          <w:rStyle w:val="StyleUnderline"/>
        </w:rPr>
        <w:t>Abolitionists have organized against institutions associated with the ‘bad’ side of the dichotomy of ‘good’/‘bad’ persons—including prisons, corporal punishment in schools, the schools-to-prisons pipeline, the death penalty, and the police—as well as against the ‘redemptive’ intermediaries of the military and work</w:t>
      </w:r>
      <w:r w:rsidRPr="00073DFA">
        <w:rPr>
          <w:sz w:val="12"/>
        </w:rPr>
        <w:t xml:space="preserve">. </w:t>
      </w:r>
      <w:r w:rsidRPr="0058527E">
        <w:rPr>
          <w:rStyle w:val="StyleUnderline"/>
        </w:rPr>
        <w:t xml:space="preserve">Yet, </w:t>
      </w:r>
      <w:r w:rsidRPr="00CB3BE4">
        <w:rPr>
          <w:rStyle w:val="StyleUnderline"/>
          <w:highlight w:val="cyan"/>
        </w:rPr>
        <w:t>abolitionists</w:t>
      </w:r>
      <w:r w:rsidRPr="0058527E">
        <w:rPr>
          <w:rStyle w:val="StyleUnderline"/>
        </w:rPr>
        <w:t xml:space="preserve"> also </w:t>
      </w:r>
      <w:r w:rsidRPr="00CB3BE4">
        <w:rPr>
          <w:rStyle w:val="StyleUnderline"/>
          <w:highlight w:val="cyan"/>
        </w:rPr>
        <w:t>need to resist institutions, such as higher education, that are associated with the ‘good’ side of the coin</w:t>
      </w:r>
      <w:r w:rsidRPr="0058527E">
        <w:rPr>
          <w:rStyle w:val="StyleUnderline"/>
        </w:rPr>
        <w:t>.</w:t>
      </w:r>
      <w:r w:rsidRPr="00073DFA">
        <w:rPr>
          <w:sz w:val="12"/>
        </w:rPr>
        <w:t xml:space="preserve"> </w:t>
      </w:r>
      <w:r w:rsidRPr="009465F5">
        <w:rPr>
          <w:rStyle w:val="StyleUnderline"/>
          <w:highlight w:val="cyan"/>
        </w:rPr>
        <w:t xml:space="preserve">When considering an abolitionist critique of universities, academics experience anxieties: losing status </w:t>
      </w:r>
      <w:r w:rsidRPr="00ED6A74">
        <w:rPr>
          <w:rStyle w:val="StyleUnderline"/>
        </w:rPr>
        <w:t>and competitiveness</w:t>
      </w:r>
      <w:r w:rsidRPr="009465F5">
        <w:rPr>
          <w:rStyle w:val="StyleUnderline"/>
          <w:highlight w:val="cyan"/>
        </w:rPr>
        <w:t xml:space="preserve">, giving up comforts, appearing hypocritical, </w:t>
      </w:r>
      <w:r w:rsidRPr="00ED6A74">
        <w:rPr>
          <w:rStyle w:val="StyleUnderline"/>
        </w:rPr>
        <w:t xml:space="preserve">or </w:t>
      </w:r>
      <w:r w:rsidRPr="009465F5">
        <w:rPr>
          <w:rStyle w:val="StyleUnderline"/>
          <w:highlight w:val="cyan"/>
        </w:rPr>
        <w:t>getting in trouble with employers</w:t>
      </w:r>
      <w:r w:rsidRPr="0058527E">
        <w:rPr>
          <w:rStyle w:val="StyleUnderline"/>
        </w:rPr>
        <w:t xml:space="preserve"> (or potential employers for the majority of the precarious academic workforce).</w:t>
      </w:r>
      <w:r w:rsidRPr="00073DFA">
        <w:rPr>
          <w:sz w:val="12"/>
        </w:rPr>
        <w:t xml:space="preserve"> Rather than dismissing these fears, </w:t>
      </w:r>
      <w:r w:rsidRPr="009465F5">
        <w:rPr>
          <w:rStyle w:val="StyleUnderline"/>
          <w:highlight w:val="cyan"/>
        </w:rPr>
        <w:t xml:space="preserve">we need </w:t>
      </w:r>
      <w:r w:rsidRPr="00ED6A74">
        <w:rPr>
          <w:rStyle w:val="StyleUnderline"/>
        </w:rPr>
        <w:t xml:space="preserve">better collective </w:t>
      </w:r>
      <w:r w:rsidRPr="00ED6A74">
        <w:rPr>
          <w:rStyle w:val="StyleUnderline"/>
          <w:highlight w:val="cyan"/>
        </w:rPr>
        <w:t>practices for talking, writing</w:t>
      </w:r>
      <w:r w:rsidRPr="009465F5">
        <w:rPr>
          <w:rStyle w:val="StyleUnderline"/>
          <w:highlight w:val="cyan"/>
        </w:rPr>
        <w:t>, and organizing around these issues — within and against the education system</w:t>
      </w:r>
      <w:r w:rsidRPr="0058527E">
        <w:rPr>
          <w:rStyle w:val="StyleUnderline"/>
        </w:rPr>
        <w:t>, with communities who are excluded and marginalized from that system, and for abolitionist, decolonial movements</w:t>
      </w:r>
      <w:r w:rsidRPr="00073DFA">
        <w:rPr>
          <w:sz w:val="12"/>
        </w:rPr>
        <w:t xml:space="preserve">. Trying on our own, as heroic individuals, we get crushed, co-opted, or pushed out. </w:t>
      </w:r>
      <w:r w:rsidRPr="0058527E">
        <w:rPr>
          <w:rStyle w:val="StyleUnderline"/>
        </w:rPr>
        <w:t>The with and for imperative requires recognizing that people are engaged in teaching and studying outside of universities, including in prisons, all of the time.</w:t>
      </w:r>
      <w:r w:rsidRPr="00073DFA">
        <w:rPr>
          <w:sz w:val="12"/>
        </w:rPr>
        <w:t xml:space="preserve"> I’ve learned this through organizing with prisoners and their families in North Carolina (see</w:t>
      </w:r>
      <w:hyperlink r:id="rId29">
        <w:r w:rsidRPr="00073DFA">
          <w:rPr>
            <w:rStyle w:val="Hyperlink"/>
            <w:sz w:val="12"/>
          </w:rPr>
          <w:t xml:space="preserve"> </w:t>
        </w:r>
      </w:hyperlink>
      <w:hyperlink r:id="rId30">
        <w:r w:rsidRPr="00073DFA">
          <w:rPr>
            <w:rStyle w:val="Hyperlink"/>
            <w:sz w:val="12"/>
          </w:rPr>
          <w:t>Inside-Outside Alliance</w:t>
        </w:r>
      </w:hyperlink>
      <w:r w:rsidRPr="00073DFA">
        <w:rPr>
          <w:sz w:val="12"/>
        </w:rPr>
        <w:t xml:space="preserve">). Their studying together creates new ways of thinking and relating that are more useful for abolitionist resistance than any academic knowledge. Yet, </w:t>
      </w:r>
      <w:r w:rsidRPr="0058527E">
        <w:rPr>
          <w:rStyle w:val="StyleUnderline"/>
        </w:rPr>
        <w:t>institutions of education de-legitimize their mode of studying.</w:t>
      </w:r>
      <w:r w:rsidRPr="00073DFA">
        <w:rPr>
          <w:sz w:val="12"/>
        </w:rPr>
        <w:t xml:space="preserve"> Thus, a central question for abolitionist movements is: how to connect with, amplify, and expand people’s everyday, autonomous studying? </w:t>
      </w:r>
      <w:r w:rsidRPr="009465F5">
        <w:rPr>
          <w:rStyle w:val="StyleUnderline"/>
          <w:highlight w:val="cyan"/>
        </w:rPr>
        <w:t>Grounding abolitionism in everyday studying demands continual reflection on how to understand and connect our movements</w:t>
      </w:r>
      <w:r w:rsidRPr="00073DFA">
        <w:rPr>
          <w:sz w:val="12"/>
        </w:rPr>
        <w:t xml:space="preserve">. </w:t>
      </w:r>
      <w:r w:rsidRPr="00CB3BE4">
        <w:rPr>
          <w:rStyle w:val="StyleUnderline"/>
          <w:highlight w:val="cyan"/>
        </w:rPr>
        <w:t>What if the resources of academia—such as money, spaces, and labor—could be used for supporting collective discussion of abolitionist questions in ways that include people normally marginalized from academia</w:t>
      </w:r>
      <w:r w:rsidRPr="0058527E">
        <w:rPr>
          <w:rStyle w:val="StyleUnderline"/>
        </w:rPr>
        <w:t>?</w:t>
      </w:r>
      <w:r w:rsidRPr="00073DFA">
        <w:rPr>
          <w:sz w:val="12"/>
        </w:rPr>
        <w:t xml:space="preserve"> </w:t>
      </w:r>
      <w:r w:rsidRPr="009465F5">
        <w:rPr>
          <w:rStyle w:val="StyleUnderline"/>
          <w:highlight w:val="cyan"/>
        </w:rPr>
        <w:t>Such discussions</w:t>
      </w:r>
      <w:r w:rsidRPr="0058527E">
        <w:rPr>
          <w:rStyle w:val="StyleUnderline"/>
        </w:rPr>
        <w:t xml:space="preserve"> could re</w:t>
      </w:r>
      <w:r w:rsidRPr="009465F5">
        <w:rPr>
          <w:rStyle w:val="StyleUnderline"/>
          <w:highlight w:val="cyan"/>
        </w:rPr>
        <w:t>-define how we understand ‘resources’ for movement-embedded study</w:t>
      </w:r>
      <w:r w:rsidRPr="0058527E">
        <w:rPr>
          <w:rStyle w:val="StyleUnderline"/>
        </w:rPr>
        <w:t xml:space="preserve">, while </w:t>
      </w:r>
      <w:r w:rsidRPr="009465F5">
        <w:rPr>
          <w:rStyle w:val="StyleUnderline"/>
          <w:highlight w:val="cyan"/>
        </w:rPr>
        <w:t>transforming ourselves and our movements</w:t>
      </w:r>
      <w:r w:rsidRPr="0058527E">
        <w:rPr>
          <w:rStyle w:val="StyleUnderline"/>
        </w:rPr>
        <w:t xml:space="preserve"> along the way.</w:t>
      </w:r>
      <w:hyperlink r:id="rId31">
        <w:r w:rsidRPr="0058527E">
          <w:rPr>
            <w:rStyle w:val="StyleUnderline"/>
          </w:rPr>
          <w:t xml:space="preserve"> </w:t>
        </w:r>
      </w:hyperlink>
      <w:hyperlink r:id="rId32">
        <w:r w:rsidRPr="009465F5">
          <w:rPr>
            <w:rStyle w:val="StyleUnderline"/>
            <w:highlight w:val="cyan"/>
          </w:rPr>
          <w:t>Abolition</w:t>
        </w:r>
      </w:hyperlink>
      <w:r w:rsidRPr="009465F5">
        <w:rPr>
          <w:rStyle w:val="StyleUnderline"/>
          <w:highlight w:val="cyan"/>
        </w:rPr>
        <w:t xml:space="preserve"> is an </w:t>
      </w:r>
      <w:r w:rsidRPr="009465F5">
        <w:rPr>
          <w:rStyle w:val="Emphasis"/>
          <w:highlight w:val="cyan"/>
        </w:rPr>
        <w:t>experiment with, and wager for, these possibilities</w:t>
      </w:r>
      <w:r w:rsidRPr="00073DFA">
        <w:rPr>
          <w:sz w:val="12"/>
          <w:highlight w:val="cyan"/>
        </w:rPr>
        <w:t>.</w:t>
      </w:r>
    </w:p>
    <w:p w14:paraId="2BE899BC" w14:textId="77777777" w:rsidR="006D03EB" w:rsidRDefault="006D03EB" w:rsidP="006D03EB"/>
    <w:p w14:paraId="155E8496" w14:textId="77777777" w:rsidR="006D03EB" w:rsidRDefault="006D03EB" w:rsidP="006D03EB">
      <w:pPr>
        <w:pStyle w:val="Heading3"/>
      </w:pPr>
      <w:bookmarkStart w:id="34" w:name="_Toc489166707"/>
      <w:r>
        <w:lastRenderedPageBreak/>
        <w:t>Link—“Good Intensions”</w:t>
      </w:r>
      <w:bookmarkEnd w:id="34"/>
    </w:p>
    <w:p w14:paraId="66112650" w14:textId="77777777" w:rsidR="006D03EB" w:rsidRDefault="006D03EB" w:rsidP="006D03EB"/>
    <w:p w14:paraId="3AF7B144" w14:textId="77777777" w:rsidR="006D03EB" w:rsidRDefault="006D03EB" w:rsidP="006D03EB">
      <w:pPr>
        <w:jc w:val="both"/>
        <w:rPr>
          <w:rFonts w:ascii="Helvetica" w:hAnsi="Helvetica"/>
          <w:b/>
          <w:sz w:val="28"/>
        </w:rPr>
      </w:pPr>
      <w:r>
        <w:rPr>
          <w:rFonts w:ascii="Helvetica" w:hAnsi="Helvetica"/>
          <w:b/>
          <w:sz w:val="28"/>
        </w:rPr>
        <w:t>White people are guilty until proven innocent – attempts to stabilize crisis endemic to civil society are ultimately attempts to reinstantiate antiblackness through recovery and reform</w:t>
      </w:r>
    </w:p>
    <w:p w14:paraId="4B584E40" w14:textId="77777777" w:rsidR="006D03EB" w:rsidRPr="00F0771B" w:rsidRDefault="006D03EB" w:rsidP="006D03EB">
      <w:r w:rsidRPr="00F0771B">
        <w:rPr>
          <w:rStyle w:val="Style13ptBold"/>
        </w:rPr>
        <w:t>Wilderson 08</w:t>
      </w:r>
      <w:r w:rsidRPr="00F0771B">
        <w:t xml:space="preserve"> [Frank B. Wilderson  III, former m</w:t>
      </w:r>
      <w:r>
        <w:t xml:space="preserve">ember of the Umkhonto we Sizwe, </w:t>
      </w:r>
      <w:r w:rsidRPr="00F0771B">
        <w:t>Incognegro: A Memoir of Exile and Aparthei</w:t>
      </w:r>
      <w:r>
        <w:t>d South End Press, pg. 407-411//</w:t>
      </w:r>
      <w:r w:rsidRPr="00F0771B">
        <w:t>heyo</w:t>
      </w:r>
      <w:r>
        <w:t>]</w:t>
      </w:r>
    </w:p>
    <w:p w14:paraId="15BED135" w14:textId="77777777" w:rsidR="006D03EB" w:rsidRDefault="006D03EB" w:rsidP="006D03EB">
      <w:pPr>
        <w:jc w:val="both"/>
        <w:rPr>
          <w:sz w:val="12"/>
        </w:rPr>
      </w:pPr>
      <w:r w:rsidRPr="008B7E61">
        <w:rPr>
          <w:sz w:val="12"/>
        </w:rPr>
        <w:t xml:space="preserve">The claim of “balance and fair play” forecloses upon, not only the modest argument that the practices of the Cabrillo Student Senate are racist and illegitimate, but it also forecloses upon the more extended, comprehensive, and </w:t>
      </w:r>
      <w:r w:rsidRPr="008B7E61">
        <w:rPr>
          <w:i/>
          <w:sz w:val="12"/>
        </w:rPr>
        <w:t>antagonistic</w:t>
      </w:r>
      <w:r w:rsidRPr="008B7E61">
        <w:rPr>
          <w:sz w:val="12"/>
        </w:rPr>
        <w:t xml:space="preserve"> argument that Cabrillo </w:t>
      </w:r>
      <w:r w:rsidRPr="008B7E61">
        <w:rPr>
          <w:i/>
          <w:sz w:val="12"/>
        </w:rPr>
        <w:t>itself</w:t>
      </w:r>
      <w:r w:rsidRPr="008B7E61">
        <w:rPr>
          <w:sz w:val="12"/>
        </w:rPr>
        <w:t xml:space="preserve"> is racist ad illegitimate.  And what do we mean by Cabrillo? The White people who constitute its fantasies of pleasure and its discourse of legitimacy.  The generous “We.”So, let’s bust “We” wide open and start at the end: </w:t>
      </w:r>
      <w:r w:rsidRPr="008B7E61">
        <w:rPr>
          <w:i/>
          <w:sz w:val="12"/>
        </w:rPr>
        <w:t>White people are guilty until proven innocent</w:t>
      </w:r>
      <w:r w:rsidRPr="008B7E61">
        <w:rPr>
          <w:sz w:val="12"/>
        </w:rPr>
        <w:t xml:space="preserve">.  Fuck the compositional moves of substantiation and supporting evidence: I was at a conference in West Oakland last week where a thousand Black folks substantiated it a thousand different ways.  You’re free to go to West Oakland, find them, talk to them, get all the proof you need.  You can drive three hours to the mountains, so you sure as hell can cut the time in half to drive to the inner city.  Knock on any door.  Anyone who knows 20 to 30 black folks, intimately—and if you don’t know 12 then you’re not living in America, you’re living in White America—knows the statement to be true. </w:t>
      </w:r>
      <w:r>
        <w:rPr>
          <w:rFonts w:ascii="Helvetica" w:hAnsi="Helvetica"/>
          <w:b/>
          <w:i/>
          <w:sz w:val="24"/>
          <w:u w:val="single"/>
        </w:rPr>
        <w:t>White people are guilty until proven innocent.</w:t>
      </w:r>
      <w:r>
        <w:rPr>
          <w:rFonts w:ascii="Helvetica" w:hAnsi="Helvetica"/>
          <w:sz w:val="16"/>
        </w:rPr>
        <w:t xml:space="preserve">  Whites are guilty of being friends with each other, of standing up for their rights, of pledging allegiance to the flag, of reproducing concepts like fairness, meritocracy, balance, standards, norms, harmony between the races.  Most of all,</w:t>
      </w:r>
      <w:r>
        <w:rPr>
          <w:rFonts w:ascii="Helvetica" w:hAnsi="Helvetica"/>
          <w:b/>
          <w:sz w:val="24"/>
        </w:rPr>
        <w:t xml:space="preserve"> </w:t>
      </w:r>
      <w:r>
        <w:rPr>
          <w:rFonts w:ascii="Helvetica" w:hAnsi="Helvetica"/>
          <w:b/>
          <w:sz w:val="24"/>
          <w:u w:val="single"/>
        </w:rPr>
        <w:t>Whites are guilty of wanting stability and reform</w:t>
      </w:r>
      <w:r>
        <w:rPr>
          <w:rFonts w:ascii="Helvetica" w:hAnsi="Helvetica"/>
          <w:b/>
          <w:sz w:val="24"/>
        </w:rPr>
        <w:t>.</w:t>
      </w:r>
      <w:r>
        <w:rPr>
          <w:rFonts w:ascii="Helvetica" w:hAnsi="Helvetica"/>
          <w:b/>
          <w:sz w:val="24"/>
          <w:u w:val="single"/>
        </w:rPr>
        <w:t>White people,</w:t>
      </w:r>
      <w:r>
        <w:rPr>
          <w:rFonts w:ascii="Helvetica" w:hAnsi="Helvetica"/>
          <w:sz w:val="16"/>
        </w:rPr>
        <w:t xml:space="preserve"> like Mr. Harold and those in the English Division, </w:t>
      </w:r>
      <w:r>
        <w:rPr>
          <w:rFonts w:ascii="Helvetica" w:hAnsi="Helvetica"/>
          <w:b/>
          <w:sz w:val="24"/>
          <w:u w:val="single"/>
        </w:rPr>
        <w:t>are guilty of asking themselves the question, How can we maintain the maximum amount of order</w:t>
      </w:r>
      <w:r>
        <w:rPr>
          <w:rFonts w:ascii="Helvetica" w:hAnsi="Helvetica"/>
          <w:sz w:val="16"/>
        </w:rPr>
        <w:t xml:space="preserve"> (liberals at Cabrillo use euphemisms like </w:t>
      </w:r>
      <w:r>
        <w:rPr>
          <w:rFonts w:ascii="Helvetica" w:hAnsi="Helvetica"/>
          <w:i/>
          <w:sz w:val="16"/>
        </w:rPr>
        <w:t>peace, harmony, stability</w:t>
      </w:r>
      <w:r>
        <w:rPr>
          <w:rFonts w:ascii="Helvetica" w:hAnsi="Helvetica"/>
          <w:sz w:val="16"/>
        </w:rPr>
        <w:t xml:space="preserve">), </w:t>
      </w:r>
      <w:r>
        <w:rPr>
          <w:rFonts w:ascii="Helvetica" w:hAnsi="Helvetica"/>
          <w:b/>
          <w:sz w:val="24"/>
          <w:u w:val="single"/>
        </w:rPr>
        <w:t>with the minimum amount of change, while presenting ourselves</w:t>
      </w:r>
      <w:r>
        <w:rPr>
          <w:rFonts w:ascii="Helvetica" w:hAnsi="Helvetica"/>
          <w:sz w:val="16"/>
        </w:rPr>
        <w:t>—if but only to ourselves—</w:t>
      </w:r>
      <w:r>
        <w:rPr>
          <w:rFonts w:ascii="Helvetica" w:hAnsi="Helvetica"/>
          <w:b/>
          <w:sz w:val="24"/>
          <w:u w:val="single"/>
        </w:rPr>
        <w:t>as having the best of all possible intentions.  Good people.  Good intentions.  White people are</w:t>
      </w:r>
      <w:r>
        <w:rPr>
          <w:rFonts w:ascii="Helvetica" w:hAnsi="Helvetica"/>
          <w:sz w:val="16"/>
        </w:rPr>
        <w:t xml:space="preserve"> the only species</w:t>
      </w:r>
      <w:r>
        <w:rPr>
          <w:rFonts w:ascii="Helvetica" w:hAnsi="Helvetica"/>
          <w:sz w:val="8"/>
        </w:rPr>
        <w:t xml:space="preserve">, </w:t>
      </w:r>
      <w:r>
        <w:rPr>
          <w:rFonts w:ascii="Helvetica" w:hAnsi="Helvetica"/>
          <w:sz w:val="16"/>
        </w:rPr>
        <w:t>human or otherwise,</w:t>
      </w:r>
      <w:r>
        <w:rPr>
          <w:rFonts w:ascii="Helvetica" w:hAnsi="Helvetica"/>
          <w:b/>
          <w:sz w:val="24"/>
          <w:u w:val="single"/>
        </w:rPr>
        <w:t xml:space="preserve"> capable of transforming the dross of good intentions into the gold of grand intentions, and naming it “change.”These passive revolutions, fire and brimstone conflicts over which institutional reform is better than the other one, provide a smoke screen—a diversionary play of interlocutions—that keep real and necessary antagonisms at bay.  White people are thus able to go home each night, perhaps a little wounded, but feeling better</w:t>
      </w:r>
      <w:r>
        <w:rPr>
          <w:rFonts w:ascii="Helvetica" w:hAnsi="Helvetica"/>
          <w:sz w:val="24"/>
        </w:rPr>
        <w:t xml:space="preserve"> </w:t>
      </w:r>
      <w:r>
        <w:rPr>
          <w:rFonts w:ascii="Helvetica" w:hAnsi="Helvetica"/>
          <w:sz w:val="16"/>
        </w:rPr>
        <w:t xml:space="preserve">for having made Cabrillo a better place…for everyone…Before such hubris at high places makes us all a little too giddy, let me offer a cautionary note: it’s scientifically impossible to manufacture shinola out of shit. But White liberals keep on trying and end up spending a lifetime not knowing shit from shinola.  Because </w:t>
      </w:r>
      <w:r>
        <w:rPr>
          <w:rFonts w:ascii="Helvetica" w:hAnsi="Helvetica"/>
          <w:b/>
          <w:sz w:val="24"/>
          <w:u w:val="single"/>
        </w:rPr>
        <w:t>White people love their jobs, they love their institutions, they love their country, most of all they love each other.  And every Black or Brown body that doesn’t love the things you love is a threat to your love for each other.  A threat to your fantasy space</w:t>
      </w:r>
      <w:r>
        <w:rPr>
          <w:rFonts w:ascii="Helvetica" w:hAnsi="Helvetica"/>
          <w:sz w:val="16"/>
        </w:rPr>
        <w:t>, your terrain of shared pleasures.</w:t>
      </w:r>
      <w:r>
        <w:rPr>
          <w:rFonts w:ascii="Helvetica" w:hAnsi="Helvetica"/>
          <w:b/>
          <w:sz w:val="24"/>
        </w:rPr>
        <w:t xml:space="preserve"> </w:t>
      </w:r>
      <w:r>
        <w:rPr>
          <w:rFonts w:ascii="Helvetica" w:hAnsi="Helvetica"/>
          <w:b/>
          <w:sz w:val="24"/>
          <w:u w:val="single"/>
        </w:rPr>
        <w:t>Passive revolutions have a way of incorporating Black and Brown bodies to either term of the debate.</w:t>
      </w:r>
      <w:r>
        <w:rPr>
          <w:rFonts w:ascii="Helvetica" w:hAnsi="Helvetica"/>
          <w:sz w:val="16"/>
        </w:rPr>
        <w:t xml:space="preserve">  What choice does one have? The </w:t>
      </w:r>
      <w:r>
        <w:rPr>
          <w:rFonts w:ascii="Helvetica" w:hAnsi="Helvetica"/>
          <w:i/>
          <w:sz w:val="16"/>
        </w:rPr>
        <w:t>third</w:t>
      </w:r>
      <w:r>
        <w:rPr>
          <w:rFonts w:ascii="Helvetica" w:hAnsi="Helvetica"/>
          <w:sz w:val="16"/>
        </w:rPr>
        <w:t xml:space="preserve"> (possible, but always unspoken) term of the debate, </w:t>
      </w:r>
      <w:r>
        <w:rPr>
          <w:rFonts w:ascii="Helvetica" w:hAnsi="Helvetica"/>
          <w:b/>
          <w:i/>
          <w:sz w:val="24"/>
          <w:u w:val="single"/>
        </w:rPr>
        <w:t>White people are guilty of structuring debates which reproduce the institution and the institution reproduces America and America is always</w:t>
      </w:r>
      <w:r>
        <w:rPr>
          <w:rFonts w:ascii="Helvetica" w:hAnsi="Helvetica"/>
          <w:sz w:val="16"/>
        </w:rPr>
        <w:t xml:space="preserve"> and everywhere </w:t>
      </w:r>
      <w:r>
        <w:rPr>
          <w:rFonts w:ascii="Helvetica" w:hAnsi="Helvetica"/>
          <w:b/>
          <w:i/>
          <w:sz w:val="24"/>
          <w:u w:val="single"/>
        </w:rPr>
        <w:t>a bad thing</w:t>
      </w:r>
      <w:r>
        <w:rPr>
          <w:rFonts w:ascii="Helvetica" w:hAnsi="Helvetica"/>
          <w:sz w:val="16"/>
        </w:rPr>
        <w:t>—this term is never on the tale, because the level of abstraction is too high for White liberals.</w:t>
      </w:r>
      <w:r>
        <w:rPr>
          <w:rFonts w:ascii="Helvetica" w:hAnsi="Helvetica"/>
          <w:b/>
          <w:sz w:val="24"/>
          <w:u w:val="single"/>
        </w:rPr>
        <w:t xml:space="preserve">  They’ve got too much at stake: their friends, their family, their way of life.  Let’s keep it all at eye level, where Whites can keep on eye on everything.  So the Black body is incorporated. Because to be unincorporated is to say that what White liberals find valuable I have no use for.  This</w:t>
      </w:r>
      <w:r>
        <w:rPr>
          <w:rFonts w:ascii="Helvetica" w:hAnsi="Helvetica"/>
          <w:sz w:val="16"/>
        </w:rPr>
        <w:t xml:space="preserve">, of course, </w:t>
      </w:r>
      <w:r>
        <w:rPr>
          <w:rFonts w:ascii="Helvetica" w:hAnsi="Helvetica"/>
          <w:b/>
          <w:sz w:val="24"/>
          <w:u w:val="single"/>
        </w:rPr>
        <w:t>is anti-institutional and shows a lack of breeding, not to mention a lack of gratitude for all the noblesse oblige which has been extended to the person of color to begin with.  “We will incorporate colored folks into our fold, whenever possible and at our own pace, provided they’re team players, speak highly of us, pretend to care what we’re thinking, are highly qualified,</w:t>
      </w:r>
      <w:r>
        <w:rPr>
          <w:rFonts w:ascii="Helvetica" w:hAnsi="Helvetica"/>
          <w:sz w:val="16"/>
        </w:rPr>
        <w:t xml:space="preserve"> blah, blah, blah…</w:t>
      </w:r>
      <w:r>
        <w:rPr>
          <w:rFonts w:ascii="Helvetica" w:hAnsi="Helvetica"/>
          <w:b/>
          <w:i/>
          <w:sz w:val="24"/>
          <w:u w:val="single"/>
        </w:rPr>
        <w:t>but</w:t>
      </w:r>
      <w:r>
        <w:rPr>
          <w:rFonts w:ascii="Helvetica" w:hAnsi="Helvetica"/>
          <w:sz w:val="16"/>
        </w:rPr>
        <w:t xml:space="preserve">, and this is key, </w:t>
      </w:r>
      <w:r>
        <w:rPr>
          <w:rFonts w:ascii="Helvetica" w:hAnsi="Helvetica"/>
          <w:b/>
          <w:sz w:val="24"/>
          <w:u w:val="single"/>
        </w:rPr>
        <w:t xml:space="preserve">we won’t entertain the rancor which shits on our fantasy space.  We’ve killed too many Indians, worked too many Chinese and Chicano fingers to the bone, set in motion the incarcerated genocide of too many Black folks, and we’ve spent too much time at the beach, or in our gardens, or hiking in the woods, or patting each other on the literary back, </w:t>
      </w:r>
      <w:r>
        <w:rPr>
          <w:rFonts w:ascii="Helvetica" w:hAnsi="Helvetica"/>
          <w:b/>
          <w:sz w:val="24"/>
          <w:u w:val="single"/>
        </w:rPr>
        <w:lastRenderedPageBreak/>
        <w:t xml:space="preserve">or teaching Shakespeare and the Greeks, or drinking together to honor our dead at retirement </w:t>
      </w:r>
      <w:r w:rsidRPr="008B7E61">
        <w:rPr>
          <w:rFonts w:ascii="Helvetica" w:hAnsi="Helvetica"/>
          <w:b/>
          <w:sz w:val="12"/>
          <w:u w:val="single"/>
        </w:rPr>
        <w:t>parties</w:t>
      </w:r>
      <w:r w:rsidRPr="008B7E61">
        <w:rPr>
          <w:rFonts w:ascii="Helvetica" w:hAnsi="Helvetica"/>
          <w:b/>
          <w:sz w:val="12"/>
        </w:rPr>
        <w:t xml:space="preserve"> </w:t>
      </w:r>
      <w:r w:rsidRPr="008B7E61">
        <w:rPr>
          <w:rFonts w:ascii="Helvetica" w:hAnsi="Helvetica"/>
          <w:sz w:val="12"/>
        </w:rPr>
        <w:t>(“Hell, Jerry White, let’s throw a party for Joe White and Jane White who gave Cabrillo the best White years of their silly White lives, that we might all continue to do the same White thing.” “Sounds good to me, Jack White. Say, you’re a genius! Did you think of this party idea all on your own?” “No, Jerry White, we’ve been doing it for years, makes us feel important. Without these parties we might actually be confronted by our political impotence, our collective spinelessness, our insatiable appetite for gossip and administrative minutia, our fear of a Black Nation, out lack of will.” “Whew! Jack White, we sound pathetic.  We’d better throw that party pronto!” “White you are, Jerry.” “Jack White, you old fart, you, you’re still a genius, heh, heh, heh.”)</w:t>
      </w:r>
      <w:r>
        <w:rPr>
          <w:rFonts w:ascii="Helvetica" w:hAnsi="Helvetica"/>
          <w:b/>
          <w:sz w:val="16"/>
        </w:rPr>
        <w:t xml:space="preserve"> </w:t>
      </w:r>
      <w:r>
        <w:rPr>
          <w:rFonts w:ascii="Helvetica" w:hAnsi="Helvetica"/>
          <w:b/>
          <w:sz w:val="24"/>
          <w:u w:val="single"/>
        </w:rPr>
        <w:t>too much time White-bonding in an effort to forget how hard we killed and to forget how many bones we walk across each day just to get from our bedrooms</w:t>
      </w:r>
      <w:r>
        <w:rPr>
          <w:rFonts w:ascii="Helvetica" w:hAnsi="Helvetica"/>
          <w:sz w:val="16"/>
        </w:rPr>
        <w:t xml:space="preserve"> to Cabrillo…</w:t>
      </w:r>
      <w:r>
        <w:rPr>
          <w:rFonts w:ascii="Helvetica" w:hAnsi="Helvetica"/>
          <w:b/>
          <w:sz w:val="24"/>
          <w:u w:val="single"/>
        </w:rPr>
        <w:t xml:space="preserve">too, too much for one of you coloreds to come in here and be so ungrateful as to tell us the very </w:t>
      </w:r>
      <w:r>
        <w:rPr>
          <w:rFonts w:ascii="Helvetica" w:hAnsi="Helvetica"/>
          <w:b/>
          <w:i/>
          <w:sz w:val="24"/>
          <w:u w:val="single"/>
        </w:rPr>
        <w:t>terms</w:t>
      </w:r>
      <w:r>
        <w:rPr>
          <w:rFonts w:ascii="Helvetica" w:hAnsi="Helvetica"/>
          <w:b/>
          <w:sz w:val="24"/>
          <w:u w:val="single"/>
        </w:rPr>
        <w:t xml:space="preserve"> of our precious debates are specious.”</w:t>
      </w:r>
      <w:r w:rsidRPr="008B7E61">
        <w:rPr>
          <w:sz w:val="12"/>
        </w:rPr>
        <w:t xml:space="preserve">But specious they are, as evidenced by recent uproar in the Adjunct vs. Minority Hire debates, or whether or not English 100 students should be “normed.” The very </w:t>
      </w:r>
      <w:r w:rsidRPr="008B7E61">
        <w:rPr>
          <w:i/>
          <w:sz w:val="12"/>
        </w:rPr>
        <w:t>terms</w:t>
      </w:r>
      <w:r w:rsidRPr="008B7E61">
        <w:rPr>
          <w:sz w:val="12"/>
        </w:rPr>
        <w:t xml:space="preserve"> of the debate suture discussions around White entitlement, when White entitlement is an odious idea.  White are entitled to betray other Whites, nothing else… Beyond that you’re not entitled to anything. So how could you possibly be entitled to decide who should pass and who should fail? How could you possibly be entitled to determining where the sign-up sheet for Diversity Day buses will or will not be placed, and how funds should be allocated?</w:t>
      </w:r>
      <w:r>
        <w:rPr>
          <w:rFonts w:ascii="Helvetica" w:hAnsi="Helvetica"/>
          <w:sz w:val="24"/>
        </w:rPr>
        <w:t xml:space="preserve"> </w:t>
      </w:r>
      <w:r w:rsidRPr="008B7E61">
        <w:rPr>
          <w:sz w:val="12"/>
        </w:rPr>
        <w:t xml:space="preserve">Okay…so some of you want to hire a “minority” as long as s/he’s “well mannered and won’t stab us in the back after s/he’s in our sacred house;” and some of you want to hire an adjunct (Jill or Jeffery White) because, “What the hell—they’ve been around as long as Jack, Joe, Jerry, and Jane White, and shucks fair is fair, especially if you’re entitled.” And entitlement is a synonym for Whiteness. But there’s only one job, because for years you’ve complained about the gate, while breathing collective (meaning White) sighs of relief that it was there to protect you from the hordes.  (Somewhere down the street in Watsonville an immigrant is deciding whether to give his daughter or his wife up for the boss to fuck that he might have a job picking your fruit.  Somewhere up the road in Oakland a teen is going to San Quentin for writing graffiti on a wall.  And you’re in here trying to be “fair” to each other, while promoting diversity—whatever that means. By the time you’ve arrived at a compromise over norming or faculty hires—your efforts to “enlighten” whoever doesn’t die in the fields or fall from the earth into prison—the sista has been raped and the brotha busted. But then you’ve had a difficult day as well.) So, do what you always do. Hire the most qualified candidate. Here are some questions and guidelines to speed the search committee on its way and make everyone feel </w:t>
      </w:r>
      <w:r w:rsidRPr="008B7E61">
        <w:rPr>
          <w:i/>
          <w:sz w:val="12"/>
        </w:rPr>
        <w:t>entitled</w:t>
      </w:r>
      <w:r w:rsidRPr="008B7E61">
        <w:rPr>
          <w:sz w:val="12"/>
        </w:rPr>
        <w:t>.</w:t>
      </w:r>
    </w:p>
    <w:p w14:paraId="546C9D91" w14:textId="77777777" w:rsidR="006D03EB" w:rsidRDefault="006D03EB" w:rsidP="006D03EB">
      <w:pPr>
        <w:pStyle w:val="Heading3"/>
      </w:pPr>
      <w:bookmarkStart w:id="35" w:name="_Toc489166708"/>
      <w:r>
        <w:lastRenderedPageBreak/>
        <w:t>Link—Hegemony/U.S. Exceptionalism</w:t>
      </w:r>
      <w:bookmarkEnd w:id="35"/>
    </w:p>
    <w:p w14:paraId="65E5B02C" w14:textId="77777777" w:rsidR="006D03EB" w:rsidRDefault="006D03EB" w:rsidP="006D03EB"/>
    <w:p w14:paraId="37A4626C" w14:textId="77777777" w:rsidR="006D03EB" w:rsidRDefault="006D03EB" w:rsidP="006D03EB">
      <w:pPr>
        <w:pStyle w:val="Heading4"/>
      </w:pPr>
      <w:r>
        <w:t xml:space="preserve">The affirmative’s Pro-America political orientation renews the </w:t>
      </w:r>
      <w:r w:rsidRPr="00510332">
        <w:rPr>
          <w:u w:val="single"/>
        </w:rPr>
        <w:t>temporal distinction</w:t>
      </w:r>
      <w:r>
        <w:t xml:space="preserve"> between domestic peace and foreign conflict that is fundamental to U.S. nationalism. Affirmations of hegemonic control create a racialized relationship of spectatorship that disavows the </w:t>
      </w:r>
      <w:r w:rsidRPr="00510332">
        <w:rPr>
          <w:u w:val="single"/>
        </w:rPr>
        <w:t>interrelation</w:t>
      </w:r>
      <w:r>
        <w:t xml:space="preserve"> between war within the international sphere and police violence. The impact is the disappearance of the mass violence of border militarization and an anti-black prison regime. </w:t>
      </w:r>
    </w:p>
    <w:p w14:paraId="3860AC4A" w14:textId="77777777" w:rsidR="006D03EB" w:rsidRDefault="006D03EB" w:rsidP="006D03EB">
      <w:r w:rsidRPr="0000084B">
        <w:rPr>
          <w:rStyle w:val="Style13ptBold"/>
        </w:rPr>
        <w:t>Loyd, 11</w:t>
      </w:r>
      <w:r>
        <w:t xml:space="preserve"> - Jenna M., (“American Exceptionalism, Abolition and the Possibilities for Nonkilling Futures,” In Inwood, Joshua, and James Tyner, eds. Non-Killing Geographies. Honolulu: Center for Global Nonkilling, 103-126)</w:t>
      </w:r>
    </w:p>
    <w:p w14:paraId="6FBE71AA" w14:textId="77777777" w:rsidR="006D03EB" w:rsidRPr="00073DFA" w:rsidRDefault="006D03EB" w:rsidP="006D03EB">
      <w:pPr>
        <w:rPr>
          <w:sz w:val="14"/>
        </w:rPr>
      </w:pPr>
      <w:r w:rsidRPr="00073DFA">
        <w:rPr>
          <w:sz w:val="14"/>
        </w:rPr>
        <w:t xml:space="preserve">There are several problems with this nationalist frame. </w:t>
      </w:r>
      <w:r w:rsidRPr="00E5548D">
        <w:rPr>
          <w:rStyle w:val="StyleUnderline"/>
        </w:rPr>
        <w:t xml:space="preserve">Not only does </w:t>
      </w:r>
      <w:r w:rsidRPr="00E5548D">
        <w:rPr>
          <w:rStyle w:val="StyleUnderline"/>
          <w:highlight w:val="green"/>
        </w:rPr>
        <w:t>organization for war blur sharp temporal distinctions between war and peace, it</w:t>
      </w:r>
      <w:r w:rsidRPr="00E5548D">
        <w:rPr>
          <w:rStyle w:val="StyleUnderline"/>
        </w:rPr>
        <w:t xml:space="preserve"> also </w:t>
      </w:r>
      <w:r w:rsidRPr="00E5548D">
        <w:rPr>
          <w:rStyle w:val="StyleUnderline"/>
          <w:highlight w:val="green"/>
        </w:rPr>
        <w:t>blurs what are often thought of as spatially discrete spaces of domestic peace and foreign conflict</w:t>
      </w:r>
      <w:r w:rsidRPr="00E5548D">
        <w:rPr>
          <w:rStyle w:val="StyleUnderline"/>
        </w:rPr>
        <w:t>.</w:t>
      </w:r>
      <w:r w:rsidRPr="00073DFA">
        <w:rPr>
          <w:sz w:val="14"/>
        </w:rPr>
        <w:t xml:space="preserve"> </w:t>
      </w:r>
      <w:r w:rsidRPr="00E5548D">
        <w:rPr>
          <w:rStyle w:val="StyleUnderline"/>
        </w:rPr>
        <w:t xml:space="preserve">Further, </w:t>
      </w:r>
      <w:r w:rsidRPr="00E5548D">
        <w:rPr>
          <w:rStyle w:val="StyleUnderline"/>
          <w:highlight w:val="green"/>
        </w:rPr>
        <w:t>the myth of exception shrouds the everyday, unexceptional organization and deployment of state violence on the domestic front through policing the presence and actions of people.</w:t>
      </w:r>
      <w:r w:rsidRPr="00E5548D">
        <w:rPr>
          <w:rStyle w:val="StyleUnderline"/>
        </w:rPr>
        <w:t xml:space="preserve"> In practice </w:t>
      </w:r>
      <w:r w:rsidRPr="00E5548D">
        <w:rPr>
          <w:rStyle w:val="StyleUnderline"/>
          <w:highlight w:val="green"/>
        </w:rPr>
        <w:t>these lines</w:t>
      </w:r>
      <w:r w:rsidRPr="00E5548D">
        <w:rPr>
          <w:rStyle w:val="StyleUnderline"/>
        </w:rPr>
        <w:t xml:space="preserve"> are blurry, but they </w:t>
      </w:r>
      <w:r w:rsidRPr="00E5548D">
        <w:rPr>
          <w:rStyle w:val="StyleUnderline"/>
          <w:highlight w:val="green"/>
        </w:rPr>
        <w:t>must be constantly renewed</w:t>
      </w:r>
      <w:r w:rsidRPr="00E5548D">
        <w:rPr>
          <w:rStyle w:val="StyleUnderline"/>
        </w:rPr>
        <w:t>—discursively (e.g. media, think tanks) and materially (e.g. border fortification)—</w:t>
      </w:r>
      <w:r w:rsidRPr="00E5548D">
        <w:rPr>
          <w:rStyle w:val="StyleUnderline"/>
          <w:highlight w:val="green"/>
        </w:rPr>
        <w:t>because these categories are so fundamental to national identity and to the state’s claims to singularly decide who may use force</w:t>
      </w:r>
      <w:r w:rsidRPr="00073DFA">
        <w:rPr>
          <w:sz w:val="14"/>
        </w:rPr>
        <w:t xml:space="preserve">. This chapter focuses on American exceptionalism and specifically on analyzing the geopolitical imaginations of this national ideology. </w:t>
      </w:r>
      <w:r w:rsidRPr="00E5548D">
        <w:rPr>
          <w:rStyle w:val="StyleUnderline"/>
        </w:rPr>
        <w:t xml:space="preserve">How do </w:t>
      </w:r>
      <w:r w:rsidRPr="00E5548D">
        <w:rPr>
          <w:rStyle w:val="StyleUnderline"/>
          <w:highlight w:val="green"/>
        </w:rPr>
        <w:t xml:space="preserve">exceptionalist understandings of domestic and foreign space work to </w:t>
      </w:r>
      <w:r w:rsidRPr="00E5548D">
        <w:rPr>
          <w:rStyle w:val="Emphasis"/>
          <w:highlight w:val="green"/>
        </w:rPr>
        <w:t>reproduce US nationalism and war-making abroad</w:t>
      </w:r>
      <w:r w:rsidRPr="00E5548D">
        <w:rPr>
          <w:rStyle w:val="StyleUnderline"/>
        </w:rPr>
        <w:t xml:space="preserve"> and to obscure state violence practiced domestically? </w:t>
      </w:r>
      <w:r w:rsidRPr="00073DFA">
        <w:rPr>
          <w:sz w:val="14"/>
        </w:rPr>
        <w:t xml:space="preserve">By the term geopolitical imaginations, I mean understandings of places and their interrelations that inform the discursive production of meaning. </w:t>
      </w:r>
      <w:r w:rsidRPr="00E5548D">
        <w:rPr>
          <w:rStyle w:val="StyleUnderline"/>
        </w:rPr>
        <w:t>The reproduction of such discourses through representations and everyday practices of identity making, statecraft and governance thereby have material effects in the world, informing and undergirding the often violent reproduction of national spaces and international relations</w:t>
      </w:r>
      <w:r w:rsidRPr="00073DFA">
        <w:rPr>
          <w:sz w:val="14"/>
        </w:rPr>
        <w:t xml:space="preserve"> (Bialasiewicz et al., 2007). I build on Judith Butler’s (2009) Frames of War, in which she theorizes antiviolence, from a critical geographic perspective. Butler’s essays were written as the US waged wars in Afghanistan and Iraq. US practices of torture revealed by the Abu Ghraib photos and the practice of indefinite detention in Guantánamo provoked a crisis in national identity centering on the nation’s claims to democracy, freedom, and the rule of law. </w:t>
      </w:r>
      <w:r w:rsidRPr="00E5548D">
        <w:rPr>
          <w:rStyle w:val="StyleUnderline"/>
        </w:rPr>
        <w:t>The temporizing frame of wartime emergency serves to legitimate such violent practices, while simultaneously obscuring how these practices were developed historically and how frequently they have been deployed</w:t>
      </w:r>
      <w:r w:rsidRPr="00073DFA">
        <w:rPr>
          <w:sz w:val="14"/>
        </w:rPr>
        <w:t xml:space="preserve"> (Puar 2007). </w:t>
      </w:r>
      <w:r w:rsidRPr="00E5548D">
        <w:rPr>
          <w:rStyle w:val="StyleUnderline"/>
        </w:rPr>
        <w:t>Geopolitical imaginations constitute some of the most durable “frames of war.</w:t>
      </w:r>
      <w:r w:rsidRPr="00073DFA">
        <w:rPr>
          <w:sz w:val="14"/>
        </w:rPr>
        <w:t xml:space="preserve">” A critical understanding of how these imaginative geographies work to sustain global power and hierarchies, including the fraught racializing line of whose lives are grievable, is imperative for cultivating a “‘nonmoralized’ sense of responsibility” within shared conditions of precarious life (Butler 2009: 177). While a good deal of critical attention has analyzed how racialized geopolitical imaginations inform and sustain popular support for war-making, there has been much less attention to how racialized imaginations of the domestic sphere also shape understandings of defense, security and organization for violence. The infapolitical line dividing who will count as human (who is grievable in Butler’s terms) from those whose lives are not grievable is a geopolitical struggle engaged not simply through external or Orientalist logics of foreignness, but also through the cultivation of internal enemies. For example, </w:t>
      </w:r>
      <w:r w:rsidRPr="00E5548D">
        <w:rPr>
          <w:rStyle w:val="StyleUnderline"/>
          <w:highlight w:val="green"/>
        </w:rPr>
        <w:t>the abstract depictions of US war-making on the nightly news are not separate from racialized depictions of crime</w:t>
      </w:r>
      <w:r w:rsidRPr="00073DFA">
        <w:rPr>
          <w:sz w:val="14"/>
        </w:rPr>
        <w:t xml:space="preserve">. </w:t>
      </w:r>
      <w:r w:rsidRPr="00E5548D">
        <w:rPr>
          <w:rStyle w:val="StyleUnderline"/>
          <w:highlight w:val="green"/>
        </w:rPr>
        <w:t xml:space="preserve">Each set of depictions creates a racialized relationship of spectatorship that fosters viewers’ “material complicity” in state violence, while “dematerializing” its effects and </w:t>
      </w:r>
      <w:r w:rsidRPr="00E5548D">
        <w:rPr>
          <w:rStyle w:val="Emphasis"/>
          <w:highlight w:val="green"/>
        </w:rPr>
        <w:t>erasing the interrelation between police violence and war-making</w:t>
      </w:r>
      <w:r w:rsidRPr="00073DFA">
        <w:rPr>
          <w:sz w:val="14"/>
        </w:rPr>
        <w:t xml:space="preserve"> (Feldman, 2004). </w:t>
      </w:r>
      <w:r w:rsidRPr="00E5548D">
        <w:rPr>
          <w:rStyle w:val="StyleUnderline"/>
          <w:highlight w:val="green"/>
        </w:rPr>
        <w:t>Criticism of American exceptionalism that focuses on US war-making and empire building abroad, but ignores the systemic practices of state violence domestically, reproduces exceptionalist lens undergirding US state violence wherever it is practiced</w:t>
      </w:r>
      <w:r w:rsidRPr="00073DFA">
        <w:rPr>
          <w:sz w:val="14"/>
        </w:rPr>
        <w:t xml:space="preserve">. </w:t>
      </w:r>
      <w:r w:rsidRPr="00E5548D">
        <w:rPr>
          <w:rStyle w:val="StyleUnderline"/>
          <w:highlight w:val="green"/>
        </w:rPr>
        <w:t xml:space="preserve">What disappears in plain sight is the mass violence of </w:t>
      </w:r>
      <w:r w:rsidRPr="00E5548D">
        <w:rPr>
          <w:rStyle w:val="Emphasis"/>
          <w:highlight w:val="green"/>
        </w:rPr>
        <w:t>border militarization</w:t>
      </w:r>
      <w:r w:rsidRPr="00E5548D">
        <w:rPr>
          <w:rStyle w:val="StyleUnderline"/>
          <w:highlight w:val="green"/>
        </w:rPr>
        <w:t xml:space="preserve"> responsible for the deaths of thousands of migrants and a US prison system whose population of 2.3 million people</w:t>
      </w:r>
      <w:r w:rsidRPr="00E5548D">
        <w:rPr>
          <w:rStyle w:val="StyleUnderline"/>
        </w:rPr>
        <w:t xml:space="preserve"> rivals that of the nation’s fourth largest city, Houston, Texas.</w:t>
      </w:r>
      <w:r w:rsidRPr="00073DFA">
        <w:rPr>
          <w:sz w:val="14"/>
        </w:rPr>
        <w:t xml:space="preserve"> In the US, “governing through crime” builds on and ratifies anti-Black racism, while also serving to police and thereby constitute gender and sexual difference (Subdury, 2005; Incite!, 2006). </w:t>
      </w:r>
      <w:r w:rsidRPr="00510332">
        <w:rPr>
          <w:rStyle w:val="StyleUnderline"/>
        </w:rPr>
        <w:t xml:space="preserve">Yet, the centrality of confronting anti-Black racism is not frequently understood as </w:t>
      </w:r>
      <w:r w:rsidRPr="00510332">
        <w:rPr>
          <w:rStyle w:val="StyleUnderline"/>
        </w:rPr>
        <w:lastRenderedPageBreak/>
        <w:t xml:space="preserve">fundamental to also ending Native colonization and genocide and war </w:t>
      </w:r>
      <w:r w:rsidRPr="00073DFA">
        <w:rPr>
          <w:sz w:val="14"/>
        </w:rPr>
        <w:t xml:space="preserve">(Smith, 2006; Smith, 2010). </w:t>
      </w:r>
      <w:r w:rsidRPr="00510332">
        <w:rPr>
          <w:rStyle w:val="StyleUnderline"/>
        </w:rPr>
        <w:t>This makes challenging the systematic, domestic practices of state violence, a site where its exercise is most hegemonic, fundamental to undermining the legal categorizations that create race and structure grievability</w:t>
      </w:r>
      <w:r w:rsidRPr="00073DFA">
        <w:rPr>
          <w:sz w:val="14"/>
        </w:rPr>
        <w:t>. This chapter proceeds in four parts. First, it briefly traces Judith Butler’s discussion of making antiviolent political interventions. Next, develops an analysis of the dominant geographic imagination shaping American exceptionalism. It then provides an example of the interrelation between postCold War domestic and foreign politics, which work to perpetuate and obscure practices of US state violence. It shows how the naturalization of antiBlack racism and legitimacy afforded to state punishment have created a normalized system of state violence in the form of mass imprisonment. Fi- nally, the chapter concludes by returning to Judith Butler’s politics of antiviolence with a consideration of the politics of abolition.</w:t>
      </w:r>
    </w:p>
    <w:p w14:paraId="781B7E57" w14:textId="77777777" w:rsidR="006D03EB" w:rsidRPr="00B860EE" w:rsidRDefault="006D03EB" w:rsidP="006D03EB"/>
    <w:p w14:paraId="51CACBE9" w14:textId="77777777" w:rsidR="006D03EB" w:rsidRDefault="006D03EB" w:rsidP="006D03EB">
      <w:pPr>
        <w:pStyle w:val="Heading4"/>
      </w:pPr>
      <w:r>
        <w:t xml:space="preserve">The affirmative promotion of U.S. hegemonic control as a method of peacemaking is premised on the </w:t>
      </w:r>
      <w:r w:rsidRPr="00510332">
        <w:rPr>
          <w:u w:val="single"/>
        </w:rPr>
        <w:t>categorical unfreedom</w:t>
      </w:r>
      <w:r>
        <w:t xml:space="preserve"> of those immobilized by the U.S. prison regime. Their pedagogical practice naturalize domestic state violence and constrains the imaginative possibility of freedom for all. Only our praxis of abolition is capable of building non-killing futures.  </w:t>
      </w:r>
    </w:p>
    <w:p w14:paraId="6BFD90AB" w14:textId="77777777" w:rsidR="006D03EB" w:rsidRDefault="006D03EB" w:rsidP="006D03EB">
      <w:r w:rsidRPr="0000084B">
        <w:rPr>
          <w:rStyle w:val="Style13ptBold"/>
        </w:rPr>
        <w:t>Loyd, 11</w:t>
      </w:r>
      <w:r>
        <w:t xml:space="preserve"> - Jenna M., (“American Exceptionalism, Abolition and the Possibilities for Nonkilling Futures,” In Inwood, Joshua, and James Tyner, eds. Non-Killing Geographies. Honolulu: Center for Global Nonkilling, 103-126)</w:t>
      </w:r>
    </w:p>
    <w:p w14:paraId="79A3E6F4" w14:textId="77777777" w:rsidR="006D03EB" w:rsidRPr="00073DFA" w:rsidRDefault="006D03EB" w:rsidP="006D03EB">
      <w:pPr>
        <w:rPr>
          <w:sz w:val="14"/>
        </w:rPr>
      </w:pPr>
      <w:r w:rsidRPr="0000084B">
        <w:rPr>
          <w:rStyle w:val="StyleUnderline"/>
          <w:highlight w:val="green"/>
        </w:rPr>
        <w:t xml:space="preserve">The </w:t>
      </w:r>
      <w:r w:rsidRPr="0000084B">
        <w:rPr>
          <w:rStyle w:val="StyleUnderline"/>
        </w:rPr>
        <w:t xml:space="preserve">relative </w:t>
      </w:r>
      <w:r w:rsidRPr="0000084B">
        <w:rPr>
          <w:rStyle w:val="StyleUnderline"/>
          <w:highlight w:val="green"/>
        </w:rPr>
        <w:t xml:space="preserve">invisibility of domestic state violence vis-à-vis war </w:t>
      </w:r>
      <w:r w:rsidRPr="0000084B">
        <w:rPr>
          <w:rStyle w:val="Emphasis"/>
          <w:highlight w:val="green"/>
        </w:rPr>
        <w:t>constrains the imagination</w:t>
      </w:r>
      <w:r w:rsidRPr="0000084B">
        <w:rPr>
          <w:rStyle w:val="StyleUnderline"/>
          <w:highlight w:val="green"/>
        </w:rPr>
        <w:t xml:space="preserve"> and imperative for building just, free, and peaceful futures, internationally and domestically</w:t>
      </w:r>
      <w:r w:rsidRPr="00073DFA">
        <w:rPr>
          <w:sz w:val="14"/>
        </w:rPr>
        <w:t xml:space="preserve">. Domestic practices of state violence (namely policing and imprisonment) are frequently treated as inherently more legitimate than war-making because these practices are founded in popular sovereignty. </w:t>
      </w:r>
      <w:r w:rsidRPr="00B860EE">
        <w:rPr>
          <w:rStyle w:val="StyleUnderline"/>
          <w:highlight w:val="green"/>
        </w:rPr>
        <w:t>Yet, these institutions reproduce racial, gender, class, and sexual relations of hierarchy and domination that contribute to family separation</w:t>
      </w:r>
      <w:r w:rsidRPr="00B860EE">
        <w:rPr>
          <w:rStyle w:val="StyleUnderline"/>
        </w:rPr>
        <w:t xml:space="preserve">, community fragmentation, labor exploitation </w:t>
      </w:r>
      <w:r w:rsidRPr="00B860EE">
        <w:rPr>
          <w:rStyle w:val="StyleUnderline"/>
          <w:highlight w:val="green"/>
        </w:rPr>
        <w:t>and premature death</w:t>
      </w:r>
      <w:r w:rsidRPr="00B860EE">
        <w:rPr>
          <w:rStyle w:val="StyleUnderline"/>
        </w:rPr>
        <w:t>.</w:t>
      </w:r>
      <w:r w:rsidRPr="0000084B">
        <w:rPr>
          <w:rStyle w:val="StyleUnderline"/>
        </w:rPr>
        <w:t xml:space="preserve"> </w:t>
      </w:r>
      <w:r w:rsidRPr="0000084B">
        <w:rPr>
          <w:rStyle w:val="StyleUnderline"/>
          <w:highlight w:val="green"/>
        </w:rPr>
        <w:t>Building a nonkilling future</w:t>
      </w:r>
      <w:r w:rsidRPr="0000084B">
        <w:rPr>
          <w:rStyle w:val="StyleUnderline"/>
        </w:rPr>
        <w:t xml:space="preserve">, thus, </w:t>
      </w:r>
      <w:r w:rsidRPr="0000084B">
        <w:rPr>
          <w:rStyle w:val="StyleUnderline"/>
          <w:highlight w:val="green"/>
        </w:rPr>
        <w:t>means challenging the state’s organization for violence that are practiced domestically in the form of defense (military-industrial complex) and in the form of prisons and policing as the “answer” to social and economic problems</w:t>
      </w:r>
      <w:r w:rsidRPr="0000084B">
        <w:rPr>
          <w:rStyle w:val="StyleUnderline"/>
        </w:rPr>
        <w:t xml:space="preserve"> ranging from poverty, to boisterous youth, to human migration, and drug use</w:t>
      </w:r>
      <w:r w:rsidRPr="00073DFA">
        <w:rPr>
          <w:sz w:val="14"/>
        </w:rPr>
        <w:t xml:space="preserve"> (Braz, 2008; Gilmore and Gilmore, 2008). </w:t>
      </w:r>
      <w:r w:rsidRPr="0000084B">
        <w:rPr>
          <w:rStyle w:val="StyleUnderline"/>
        </w:rPr>
        <w:t>It takes sustained ideological work to contain “war” as the only form of state violence and to contain the good sense that war’s harms cannot be confined to weapons, neatly demarcated battlefields, and declarations of wars’ conclusions.</w:t>
      </w:r>
      <w:r w:rsidRPr="00073DFA">
        <w:rPr>
          <w:sz w:val="14"/>
        </w:rPr>
        <w:t xml:space="preserve"> </w:t>
      </w:r>
      <w:r w:rsidRPr="0000084B">
        <w:rPr>
          <w:rStyle w:val="StyleUnderline"/>
          <w:highlight w:val="green"/>
        </w:rPr>
        <w:t xml:space="preserve">Building critiques of and movements against state violence means </w:t>
      </w:r>
      <w:r w:rsidRPr="00B860EE">
        <w:rPr>
          <w:rStyle w:val="Emphasis"/>
          <w:highlight w:val="green"/>
        </w:rPr>
        <w:t>confronting hegemonic frames</w:t>
      </w:r>
      <w:r w:rsidRPr="0000084B">
        <w:rPr>
          <w:rStyle w:val="StyleUnderline"/>
          <w:highlight w:val="green"/>
        </w:rPr>
        <w:t xml:space="preserve"> that understand state violence as exceptional</w:t>
      </w:r>
      <w:r w:rsidRPr="0000084B">
        <w:rPr>
          <w:rStyle w:val="StyleUnderline"/>
        </w:rPr>
        <w:t xml:space="preserve">, </w:t>
      </w:r>
      <w:r w:rsidRPr="00B860EE">
        <w:rPr>
          <w:rStyle w:val="StyleUnderline"/>
          <w:highlight w:val="green"/>
        </w:rPr>
        <w:t>rather than as normal practices structuring both international relations and domestic governance</w:t>
      </w:r>
      <w:r w:rsidRPr="0000084B">
        <w:rPr>
          <w:rStyle w:val="StyleUnderline"/>
        </w:rPr>
        <w:t>.</w:t>
      </w:r>
      <w:r w:rsidRPr="00073DFA">
        <w:rPr>
          <w:sz w:val="14"/>
        </w:rPr>
        <w:t xml:space="preserve"> </w:t>
      </w:r>
      <w:r w:rsidRPr="0000084B">
        <w:rPr>
          <w:rStyle w:val="StyleUnderline"/>
        </w:rPr>
        <w:t>It means asking why denunciations of the “war at home” sound hyperbolic to some Americans</w:t>
      </w:r>
      <w:r w:rsidRPr="00073DFA">
        <w:rPr>
          <w:sz w:val="14"/>
        </w:rPr>
        <w:t xml:space="preserve">. </w:t>
      </w:r>
      <w:r w:rsidRPr="0000084B">
        <w:rPr>
          <w:rStyle w:val="StyleUnderline"/>
          <w:highlight w:val="green"/>
        </w:rPr>
        <w:t>It means asking in what ways domestic practices of state violence are practiced elsewhere and international practices are imported</w:t>
      </w:r>
      <w:r w:rsidRPr="00073DFA">
        <w:rPr>
          <w:sz w:val="14"/>
        </w:rPr>
        <w:t xml:space="preserve">. Such cross-boundary traffic in practices (and personnel) of policing, imprisonment and war-making are important for showing that the lines between foreign and domestic, war and peace, civilian and military are constantly blurred. This in turn highlights the tremendous ideological work that goes into maintaining these boundaries, and the material consequences such geographical imaginations have on people’s lives and the places in which they live. This is not to say that the war at home and war abroad are the same or necessarily have the same intensity. Rather it is to trace the frame of exceptionalism that structures the relations between these places in ways that facilitate violence in both places. </w:t>
      </w:r>
      <w:r w:rsidRPr="0000084B">
        <w:rPr>
          <w:rStyle w:val="StyleUnderline"/>
        </w:rPr>
        <w:t>As we have seen, the invisibility and naturalization of state violence in the form of the prison is one of the most overlooked sites of American exceptionalism, critiques of US state violence, and of antiwar efforts.</w:t>
      </w:r>
      <w:r w:rsidRPr="00073DFA">
        <w:rPr>
          <w:sz w:val="14"/>
        </w:rPr>
        <w:t xml:space="preserve"> For precisely this reason, </w:t>
      </w:r>
      <w:r w:rsidRPr="0000084B">
        <w:rPr>
          <w:rStyle w:val="StyleUnderline"/>
          <w:highlight w:val="green"/>
        </w:rPr>
        <w:t xml:space="preserve">attentions should be placed on challenging the prison regime as one aspect of </w:t>
      </w:r>
      <w:r w:rsidRPr="0000084B">
        <w:rPr>
          <w:rStyle w:val="Emphasis"/>
          <w:highlight w:val="green"/>
        </w:rPr>
        <w:t>building nonkilling futures</w:t>
      </w:r>
      <w:r w:rsidRPr="0000084B">
        <w:rPr>
          <w:rStyle w:val="StyleUnderline"/>
        </w:rPr>
        <w:t>.</w:t>
      </w:r>
      <w:r w:rsidRPr="00073DFA">
        <w:rPr>
          <w:sz w:val="14"/>
        </w:rPr>
        <w:t xml:space="preserve"> For this historical moment, </w:t>
      </w:r>
      <w:r w:rsidRPr="0000084B">
        <w:rPr>
          <w:rStyle w:val="StyleUnderline"/>
        </w:rPr>
        <w:t xml:space="preserve">Dylan Rodríguez argues that </w:t>
      </w:r>
      <w:r w:rsidRPr="0000084B">
        <w:rPr>
          <w:rStyle w:val="StyleUnderline"/>
          <w:highlight w:val="green"/>
        </w:rPr>
        <w:t>undoing the naturalization of such commonplace violence</w:t>
      </w:r>
      <w:r w:rsidRPr="0000084B">
        <w:rPr>
          <w:rStyle w:val="StyleUnderline"/>
        </w:rPr>
        <w:t xml:space="preserve">, </w:t>
      </w:r>
      <w:r w:rsidRPr="0000084B">
        <w:rPr>
          <w:rStyle w:val="StyleUnderline"/>
          <w:highlight w:val="green"/>
        </w:rPr>
        <w:t>centers squarely on an abolitionist pedagogy that works “against the assumptive necessity,</w:t>
      </w:r>
      <w:r w:rsidRPr="0000084B">
        <w:rPr>
          <w:rStyle w:val="StyleUnderline"/>
        </w:rPr>
        <w:t xml:space="preserve"> integrity, </w:t>
      </w:r>
      <w:r w:rsidRPr="0000084B">
        <w:rPr>
          <w:rStyle w:val="StyleUnderline"/>
          <w:highlight w:val="green"/>
        </w:rPr>
        <w:t>and taken-for-grantedness of prisons, policing, and the normalized state violence they reproduce</w:t>
      </w:r>
      <w:r w:rsidRPr="00073DFA">
        <w:rPr>
          <w:sz w:val="14"/>
        </w:rPr>
        <w:t xml:space="preserve">” (2010: 9). </w:t>
      </w:r>
      <w:r w:rsidRPr="0000084B">
        <w:rPr>
          <w:rStyle w:val="StyleUnderline"/>
        </w:rPr>
        <w:t xml:space="preserve">Dismantling prisons is about dismantling relations of white supremacy, heteropatriarchy and economic exploitation that undermine the possibilities for freedom and human flourishing. </w:t>
      </w:r>
      <w:r w:rsidRPr="0000084B">
        <w:rPr>
          <w:rStyle w:val="StyleUnderline"/>
          <w:highlight w:val="green"/>
        </w:rPr>
        <w:t>Prison abolition has an expansive antiviolence imperative that necessarily demands an end to connected practices of war, colonial dispossession, and imperial rule</w:t>
      </w:r>
      <w:r w:rsidRPr="00073DFA">
        <w:rPr>
          <w:sz w:val="14"/>
          <w:highlight w:val="green"/>
        </w:rPr>
        <w:t>.</w:t>
      </w:r>
      <w:r w:rsidRPr="00073DFA">
        <w:rPr>
          <w:sz w:val="14"/>
        </w:rPr>
        <w:t xml:space="preserve"> </w:t>
      </w:r>
      <w:r w:rsidRPr="0000084B">
        <w:rPr>
          <w:rStyle w:val="StyleUnderline"/>
        </w:rPr>
        <w:t xml:space="preserve">Abolitionist </w:t>
      </w:r>
      <w:r w:rsidRPr="0000084B">
        <w:rPr>
          <w:rStyle w:val="StyleUnderline"/>
        </w:rPr>
        <w:lastRenderedPageBreak/>
        <w:t xml:space="preserve">imaginations challenge violent suppression of human freedom and offer important visions for forging links among different sectors of anti-violence organizing. </w:t>
      </w:r>
      <w:r w:rsidRPr="00073DFA">
        <w:rPr>
          <w:sz w:val="14"/>
        </w:rPr>
        <w:t xml:space="preserve">We might look for example to the nineteenth century international slavery abolition movement or more recently to the nonaligned movement of (formerly) colonized nations, which regarded ending the Cold War as a condition for political autonomy and fulfilling human needs (Prashad 2007). </w:t>
      </w:r>
      <w:r w:rsidRPr="0000084B">
        <w:rPr>
          <w:rStyle w:val="StyleUnderline"/>
        </w:rPr>
        <w:t xml:space="preserve">Likewise, for civil rights organizers in the US South, the abolition of Cold War annihilation was predicated on domestic peace, which could only be won through freedom, that is overthrowing the legal and extralegal relations of white supremacy </w:t>
      </w:r>
      <w:r w:rsidRPr="00073DFA">
        <w:rPr>
          <w:sz w:val="14"/>
        </w:rPr>
        <w:t xml:space="preserve">(Loyd, 2011). Creating the possibilities for nonviolent resolution of social conflict is a recognized aim of antiwar or peace organizing. </w:t>
      </w:r>
      <w:r w:rsidRPr="0000084B">
        <w:rPr>
          <w:rStyle w:val="StyleUnderline"/>
        </w:rPr>
        <w:t>Prison abolition too is premised on dismantling the prison as a solution for social conflict and for creating the possibilities for freedom and human flourishing</w:t>
      </w:r>
      <w:r w:rsidRPr="00073DFA">
        <w:rPr>
          <w:sz w:val="14"/>
        </w:rPr>
        <w:t xml:space="preserve">. As Andrew Burridge, Matt Mitchelson, and I (2009-2010) write: “Building economies and community institutions that foster creativity, care, self-determination and mutual responsibility are among the abolitionist visions for a just society. That is, abolition is a vision for the future that can guide current action for making communities that create real safety and meet people’s needs.” </w:t>
      </w:r>
      <w:r w:rsidRPr="0000084B">
        <w:rPr>
          <w:rStyle w:val="StyleUnderline"/>
        </w:rPr>
        <w:t xml:space="preserve">Abolition links dreams of peace and freedom. </w:t>
      </w:r>
      <w:r w:rsidRPr="0000084B">
        <w:rPr>
          <w:rStyle w:val="StyleUnderline"/>
          <w:highlight w:val="green"/>
        </w:rPr>
        <w:t xml:space="preserve">Abolitionism critically analyzes how dominant categorizations of governance and sovereignty are </w:t>
      </w:r>
      <w:r w:rsidRPr="0000084B">
        <w:rPr>
          <w:rStyle w:val="Emphasis"/>
          <w:highlight w:val="green"/>
        </w:rPr>
        <w:t>premised on (categorical) unfreedom</w:t>
      </w:r>
      <w:r w:rsidRPr="0000084B">
        <w:rPr>
          <w:rStyle w:val="StyleUnderline"/>
        </w:rPr>
        <w:t xml:space="preserve">. </w:t>
      </w:r>
      <w:r w:rsidRPr="0000084B">
        <w:rPr>
          <w:rStyle w:val="StyleUnderline"/>
          <w:highlight w:val="green"/>
        </w:rPr>
        <w:t>Making these links in practice means recognizing how the prison underpins violent domination on a world scale</w:t>
      </w:r>
      <w:r w:rsidRPr="00073DFA">
        <w:rPr>
          <w:sz w:val="14"/>
        </w:rPr>
        <w:t xml:space="preserve">. </w:t>
      </w:r>
      <w:r w:rsidRPr="0000084B">
        <w:rPr>
          <w:rStyle w:val="StyleUnderline"/>
          <w:highlight w:val="green"/>
        </w:rPr>
        <w:t>Abolition is thereby offers imperative theoretical vision and practical means for building nonkilling futures</w:t>
      </w:r>
      <w:r w:rsidRPr="00073DFA">
        <w:rPr>
          <w:sz w:val="14"/>
        </w:rPr>
        <w:t>.</w:t>
      </w:r>
    </w:p>
    <w:p w14:paraId="1FE02224" w14:textId="77777777" w:rsidR="006D03EB" w:rsidRDefault="006D03EB" w:rsidP="006D03EB"/>
    <w:p w14:paraId="748A9086" w14:textId="77777777" w:rsidR="006D03EB" w:rsidRDefault="006D03EB" w:rsidP="006D03EB">
      <w:pPr>
        <w:pStyle w:val="Heading3"/>
      </w:pPr>
      <w:bookmarkStart w:id="36" w:name="_Toc489166709"/>
      <w:r>
        <w:lastRenderedPageBreak/>
        <w:t>Link—Identity</w:t>
      </w:r>
      <w:bookmarkEnd w:id="36"/>
    </w:p>
    <w:p w14:paraId="02D74F88" w14:textId="77777777" w:rsidR="006D03EB" w:rsidRPr="00E904A5" w:rsidRDefault="006D03EB" w:rsidP="006D03EB">
      <w:pPr>
        <w:pStyle w:val="Heading4"/>
        <w:shd w:val="clear" w:color="auto" w:fill="FFFFFF"/>
        <w:rPr>
          <w:rFonts w:cs="Arial"/>
          <w:color w:val="222222"/>
          <w:sz w:val="19"/>
          <w:szCs w:val="19"/>
        </w:rPr>
      </w:pPr>
      <w:r>
        <w:t>The appeal to social identity categories in the 1AC (like gender, worker or democrat) are a form of structural adjustment of black to human in civil society that disavows the antiblack homicidal project at the heart of civil society</w:t>
      </w:r>
    </w:p>
    <w:p w14:paraId="1912C8C9" w14:textId="77777777" w:rsidR="006D03EB" w:rsidRPr="00DD79F8" w:rsidRDefault="006D03EB" w:rsidP="006D03EB">
      <w:r w:rsidRPr="00DD79F8">
        <w:rPr>
          <w:rStyle w:val="Style13ptBold"/>
        </w:rPr>
        <w:t>Wilderson 10</w:t>
      </w:r>
      <w:r w:rsidRPr="00DD79F8">
        <w:t xml:space="preserve"> [CITE??]</w:t>
      </w:r>
    </w:p>
    <w:p w14:paraId="00AD793A" w14:textId="77777777" w:rsidR="006D03EB" w:rsidRPr="00DD79F8" w:rsidRDefault="006D03EB" w:rsidP="006D03EB">
      <w:pPr>
        <w:shd w:val="clear" w:color="auto" w:fill="FFFFFF"/>
        <w:spacing w:after="0" w:line="240" w:lineRule="auto"/>
        <w:rPr>
          <w:rFonts w:eastAsia="Times New Roman"/>
          <w:color w:val="222222"/>
        </w:rPr>
      </w:pPr>
    </w:p>
    <w:p w14:paraId="1A106503" w14:textId="77777777" w:rsidR="006D03EB" w:rsidRPr="00DD79F8" w:rsidRDefault="006D03EB" w:rsidP="006D03EB">
      <w:pPr>
        <w:shd w:val="clear" w:color="auto" w:fill="FFFFFF"/>
        <w:spacing w:after="0" w:line="240" w:lineRule="auto"/>
        <w:rPr>
          <w:rFonts w:eastAsia="Times New Roman"/>
          <w:color w:val="222222"/>
          <w:sz w:val="16"/>
        </w:rPr>
      </w:pPr>
      <w:r w:rsidRPr="00DD79F8">
        <w:rPr>
          <w:rFonts w:eastAsia="Times New Roman"/>
          <w:b/>
          <w:bCs/>
          <w:color w:val="222222"/>
          <w:u w:val="single"/>
          <w:shd w:val="clear" w:color="auto" w:fill="00FFFF"/>
        </w:rPr>
        <w:t>Until one can demonstrate how the corporeal integrity of the Black has indeed been repaired, "a political genealogy of gender ontologies</w:t>
      </w:r>
      <w:r w:rsidRPr="00DD79F8">
        <w:rPr>
          <w:rFonts w:eastAsia="Times New Roman"/>
          <w:color w:val="222222"/>
          <w:sz w:val="16"/>
        </w:rPr>
        <w:t>" which "blow[s] apart the sex-gender-desire nexus .. . [and thus] </w:t>
      </w:r>
      <w:r w:rsidRPr="00DD79F8">
        <w:rPr>
          <w:rFonts w:eastAsia="Times New Roman"/>
          <w:b/>
          <w:bCs/>
          <w:color w:val="222222"/>
          <w:u w:val="single"/>
          <w:shd w:val="clear" w:color="auto" w:fill="00FFFF"/>
        </w:rPr>
        <w:t>permits resignification of identity as contingency" is a political project the Slave can only laugh at, or weep at. But whether laughing or weeping</w:t>
      </w:r>
      <w:r w:rsidRPr="00DD79F8">
        <w:rPr>
          <w:rFonts w:eastAsia="Times New Roman"/>
          <w:color w:val="222222"/>
          <w:sz w:val="16"/>
          <w:shd w:val="clear" w:color="auto" w:fill="00FFFF"/>
        </w:rPr>
        <w:t>(</w:t>
      </w:r>
      <w:r w:rsidRPr="00DD79F8">
        <w:rPr>
          <w:rFonts w:eastAsia="Times New Roman"/>
          <w:color w:val="222222"/>
          <w:sz w:val="16"/>
        </w:rPr>
        <w:t>for the Slave's counterhegemonic responses are of no essential value and have no structural impact), </w:t>
      </w:r>
      <w:r w:rsidRPr="00DD79F8">
        <w:rPr>
          <w:rFonts w:eastAsia="Times New Roman"/>
          <w:b/>
          <w:bCs/>
          <w:color w:val="222222"/>
          <w:u w:val="single"/>
          <w:shd w:val="clear" w:color="auto" w:fill="00FFFF"/>
        </w:rPr>
        <w:t>the Slave is always sidelined by such "resignification of [Human] identity</w:t>
      </w:r>
      <w:r w:rsidRPr="00DD79F8">
        <w:rPr>
          <w:rFonts w:eastAsia="Times New Roman"/>
          <w:color w:val="222222"/>
          <w:sz w:val="16"/>
        </w:rPr>
        <w:t>." Resignification of an identity which never signified— an identity void of semiotic play—is nothing to look forward to. Here, an unforgivable obscenity is performed twice over: first,</w:t>
      </w:r>
      <w:r w:rsidRPr="00DD79F8">
        <w:rPr>
          <w:rFonts w:eastAsia="Times New Roman"/>
          <w:color w:val="222222"/>
          <w:sz w:val="16"/>
          <w:shd w:val="clear" w:color="auto" w:fill="FFFF00"/>
        </w:rPr>
        <w:t> </w:t>
      </w:r>
      <w:r w:rsidRPr="00DD79F8">
        <w:rPr>
          <w:rFonts w:eastAsia="Times New Roman"/>
          <w:b/>
          <w:bCs/>
          <w:color w:val="222222"/>
          <w:u w:val="single"/>
          <w:shd w:val="clear" w:color="auto" w:fill="00FFFF"/>
        </w:rPr>
        <w:t>through the typical White feminist gesture that assumes all</w:t>
      </w:r>
      <w:r w:rsidRPr="00DD79F8">
        <w:rPr>
          <w:rFonts w:eastAsia="Times New Roman"/>
          <w:color w:val="222222"/>
          <w:sz w:val="16"/>
        </w:rPr>
        <w:t> women (and men) </w:t>
      </w:r>
      <w:r w:rsidRPr="00DD79F8">
        <w:rPr>
          <w:rFonts w:eastAsia="Times New Roman"/>
          <w:b/>
          <w:bCs/>
          <w:color w:val="222222"/>
          <w:u w:val="single"/>
          <w:shd w:val="clear" w:color="auto" w:fill="00FFFF"/>
        </w:rPr>
        <w:t>have bodies,</w:t>
      </w:r>
      <w:r w:rsidRPr="00DD79F8">
        <w:rPr>
          <w:rFonts w:eastAsia="Times New Roman"/>
          <w:b/>
          <w:bCs/>
          <w:color w:val="222222"/>
          <w:u w:val="single"/>
          <w:shd w:val="clear" w:color="auto" w:fill="FFFF00"/>
        </w:rPr>
        <w:t> </w:t>
      </w:r>
      <w:r w:rsidRPr="00DD79F8">
        <w:rPr>
          <w:rFonts w:eastAsia="Times New Roman"/>
          <w:color w:val="222222"/>
          <w:sz w:val="16"/>
        </w:rPr>
        <w:t>ergo all bodies contest gender's drama of value; and, </w:t>
      </w:r>
      <w:r w:rsidRPr="00DD79F8">
        <w:rPr>
          <w:rFonts w:eastAsia="Times New Roman"/>
          <w:b/>
          <w:bCs/>
          <w:color w:val="222222"/>
          <w:u w:val="single"/>
          <w:shd w:val="clear" w:color="auto" w:fill="00FFFF"/>
        </w:rPr>
        <w:t>second, by</w:t>
      </w:r>
      <w:r w:rsidRPr="00DD79F8">
        <w:rPr>
          <w:rFonts w:eastAsia="Times New Roman"/>
          <w:color w:val="222222"/>
          <w:sz w:val="16"/>
        </w:rPr>
        <w:t> way of the more recent, but no less common</w:t>
      </w:r>
      <w:r w:rsidRPr="00DD79F8">
        <w:rPr>
          <w:rFonts w:eastAsia="Times New Roman"/>
          <w:color w:val="222222"/>
          <w:sz w:val="16"/>
          <w:shd w:val="clear" w:color="auto" w:fill="FFFF00"/>
        </w:rPr>
        <w:t>, </w:t>
      </w:r>
      <w:r w:rsidRPr="00DD79F8">
        <w:rPr>
          <w:rFonts w:eastAsia="Times New Roman"/>
          <w:b/>
          <w:bCs/>
          <w:color w:val="222222"/>
          <w:u w:val="single"/>
          <w:shd w:val="clear" w:color="auto" w:fill="00FFFF"/>
        </w:rPr>
        <w:t>assertions that the analysis of "relations" between White and Black has a handy analog</w:t>
      </w:r>
      <w:r w:rsidRPr="00DD79F8">
        <w:rPr>
          <w:rFonts w:eastAsia="Times New Roman"/>
          <w:color w:val="222222"/>
          <w:sz w:val="16"/>
        </w:rPr>
        <w:t> in the analysis of gendered relations. Indeed, for such intellectual protocols to transpose themselves from obscenities to protocols truly meaningful to the Slave (in other words, for their explanatory power to be essential and not merely important), the operative verbs, attached to what Butler calls "the . . . forces that police," would have to be not </w:t>
      </w:r>
      <w:r w:rsidRPr="00DD79F8">
        <w:rPr>
          <w:rFonts w:eastAsia="Times New Roman"/>
          <w:i/>
          <w:iCs/>
          <w:color w:val="222222"/>
          <w:sz w:val="16"/>
        </w:rPr>
        <w:t>mask</w:t>
      </w:r>
      <w:r w:rsidRPr="00DD79F8">
        <w:rPr>
          <w:rFonts w:eastAsia="Times New Roman"/>
          <w:color w:val="222222"/>
          <w:sz w:val="16"/>
        </w:rPr>
        <w:t>and </w:t>
      </w:r>
      <w:r w:rsidRPr="00DD79F8">
        <w:rPr>
          <w:rFonts w:eastAsia="Times New Roman"/>
          <w:i/>
          <w:iCs/>
          <w:color w:val="222222"/>
          <w:sz w:val="16"/>
        </w:rPr>
        <w:t>redact </w:t>
      </w:r>
      <w:r w:rsidRPr="00DD79F8">
        <w:rPr>
          <w:rFonts w:eastAsia="Times New Roman"/>
          <w:color w:val="222222"/>
          <w:sz w:val="16"/>
        </w:rPr>
        <w:t>but 31 5 </w:t>
      </w:r>
      <w:r w:rsidRPr="00DD79F8">
        <w:rPr>
          <w:rFonts w:eastAsia="Times New Roman"/>
          <w:i/>
          <w:iCs/>
          <w:color w:val="222222"/>
          <w:sz w:val="16"/>
        </w:rPr>
        <w:t>murder. </w:t>
      </w:r>
      <w:r w:rsidRPr="00DD79F8">
        <w:rPr>
          <w:rFonts w:eastAsia="Times New Roman"/>
          <w:color w:val="222222"/>
          <w:sz w:val="16"/>
          <w:shd w:val="clear" w:color="auto" w:fill="FFFF00"/>
        </w:rPr>
        <w:t>"</w:t>
      </w:r>
      <w:r w:rsidRPr="00DD79F8">
        <w:rPr>
          <w:rFonts w:eastAsia="Times New Roman"/>
          <w:b/>
          <w:bCs/>
          <w:color w:val="222222"/>
          <w:u w:val="single"/>
          <w:shd w:val="clear" w:color="auto" w:fill="00FFFF"/>
        </w:rPr>
        <w:t>Identity" may very well be "the investiture of name, and the marking of reference"44—and here is where the postcolonial subject and the White subject of empire can duke it out</w:t>
      </w:r>
      <w:r w:rsidRPr="00DD79F8">
        <w:rPr>
          <w:rFonts w:eastAsia="Times New Roman"/>
          <w:color w:val="222222"/>
          <w:sz w:val="16"/>
        </w:rPr>
        <w:t> (if, in the process, they would leave us alone!)—but Blackness marks, references, names, and identifies a corpse. </w:t>
      </w:r>
      <w:r w:rsidRPr="00DD79F8">
        <w:rPr>
          <w:rFonts w:eastAsia="Times New Roman"/>
          <w:b/>
          <w:bCs/>
          <w:color w:val="222222"/>
          <w:u w:val="single"/>
          <w:shd w:val="clear" w:color="auto" w:fill="00FFFF"/>
        </w:rPr>
        <w:t>And a corpse is not relational because death is beyond representation, and relation always occurs within representation. What is the "it" beyond representation that Whiteness murders Inother words, what "evidence" do we have that the violence that positions the Slave,is structurally different from the violence inflicted on the worker, the woman, the spectator, and the postcolonial?</w:t>
      </w:r>
      <w:r w:rsidRPr="00DD79F8">
        <w:rPr>
          <w:rFonts w:eastAsia="Times New Roman"/>
          <w:color w:val="222222"/>
          <w:sz w:val="16"/>
        </w:rPr>
        <w:t> Again, as I demonstrated in part 1</w:t>
      </w:r>
      <w:r w:rsidRPr="00DD79F8">
        <w:rPr>
          <w:rFonts w:eastAsia="Times New Roman"/>
          <w:b/>
          <w:bCs/>
          <w:color w:val="222222"/>
          <w:u w:val="single"/>
          <w:shd w:val="clear" w:color="auto" w:fill="00FFFF"/>
        </w:rPr>
        <w:t>, the murdered "it" is capacity par excellence, spatial and temporal capacity</w:t>
      </w:r>
      <w:r w:rsidRPr="00DD79F8">
        <w:rPr>
          <w:rFonts w:eastAsia="Times New Roman"/>
          <w:color w:val="222222"/>
          <w:sz w:val="16"/>
          <w:shd w:val="clear" w:color="auto" w:fill="FFFF00"/>
        </w:rPr>
        <w:t>.</w:t>
      </w:r>
      <w:r w:rsidRPr="00DD79F8">
        <w:rPr>
          <w:rFonts w:eastAsia="Times New Roman"/>
          <w:color w:val="222222"/>
          <w:sz w:val="16"/>
        </w:rPr>
        <w:t> Marxism, film theory, and the political common sense of socially engaged White cinema think Human capacity as Butler and Seshadri-Crooks do, as universal phenomena. But Blacks experience Human capacity as a homicidal phenomenon. Fanon, Judy, Mbembe, Hartman, Marriott, Patterson, and Spillers have each, in his or her own way, shown us that the Black lost the coherence of space and time in the hold of the Middle Passage. The philosophy of Judith Butler, the film theory of Kaja Silverman, Mary Ann Doane, and Kalpana Seshadri-Crooks, the Marxism of Antonio Negri and Michael Hardt, the social optimism or pessimism of popular film reviews, and the auteurial intention of the director Marc Forster all leave the Slave unthought. They take as given that the Black has access to dramas of value. </w:t>
      </w:r>
      <w:r w:rsidRPr="00DD79F8">
        <w:rPr>
          <w:rFonts w:eastAsia="Times New Roman"/>
          <w:b/>
          <w:bCs/>
          <w:color w:val="222222"/>
          <w:u w:val="single"/>
          <w:shd w:val="clear" w:color="auto" w:fill="00FFFF"/>
        </w:rPr>
        <w:t>But each disparate entity in any drama of value must possess not only spatiality</w:t>
      </w:r>
      <w:r w:rsidRPr="00DD79F8">
        <w:rPr>
          <w:rFonts w:eastAsia="Times New Roman"/>
          <w:color w:val="222222"/>
          <w:sz w:val="16"/>
        </w:rPr>
        <w:t> (for even a patch of grass exists in space</w:t>
      </w:r>
      <w:r w:rsidRPr="00DD79F8">
        <w:rPr>
          <w:rFonts w:eastAsia="Times New Roman"/>
          <w:b/>
          <w:bCs/>
          <w:color w:val="222222"/>
          <w:u w:val="single"/>
          <w:shd w:val="clear" w:color="auto" w:fill="00FFFF"/>
        </w:rPr>
        <w:t>), but the power to labor on space</w:t>
      </w:r>
      <w:r w:rsidRPr="00DD79F8">
        <w:rPr>
          <w:rFonts w:eastAsia="Times New Roman"/>
          <w:color w:val="222222"/>
          <w:sz w:val="16"/>
          <w:shd w:val="clear" w:color="auto" w:fill="FFFF00"/>
        </w:rPr>
        <w:t>,</w:t>
      </w:r>
      <w:r w:rsidRPr="00DD79F8">
        <w:rPr>
          <w:rFonts w:eastAsia="Times New Roman"/>
          <w:color w:val="222222"/>
          <w:sz w:val="16"/>
        </w:rPr>
        <w:t>the cartographic capacity to make place—if only at the scale of the body. </w:t>
      </w:r>
      <w:r w:rsidRPr="00DD79F8">
        <w:rPr>
          <w:rFonts w:eastAsia="Times New Roman"/>
          <w:b/>
          <w:bCs/>
          <w:color w:val="222222"/>
          <w:u w:val="single"/>
          <w:shd w:val="clear" w:color="auto" w:fill="00FFFF"/>
        </w:rPr>
        <w:t>Each disparate entity in any drama of value must possess</w:t>
      </w:r>
      <w:r w:rsidRPr="00DD79F8">
        <w:rPr>
          <w:rFonts w:eastAsia="Times New Roman"/>
          <w:color w:val="222222"/>
          <w:sz w:val="16"/>
        </w:rPr>
        <w:t> not only temporality (for even a patch of grass begins-exists-and-is-no-more) </w:t>
      </w:r>
      <w:r w:rsidRPr="00DD79F8">
        <w:rPr>
          <w:rFonts w:eastAsia="Times New Roman"/>
          <w:b/>
          <w:bCs/>
          <w:color w:val="222222"/>
          <w:u w:val="single"/>
          <w:shd w:val="clear" w:color="auto" w:fill="00FFFF"/>
        </w:rPr>
        <w:t>but the</w:t>
      </w:r>
      <w:r w:rsidRPr="00DD79F8">
        <w:rPr>
          <w:rFonts w:eastAsia="Times New Roman"/>
          <w:color w:val="222222"/>
          <w:sz w:val="16"/>
          <w:shd w:val="clear" w:color="auto" w:fill="FFFF00"/>
        </w:rPr>
        <w:t> </w:t>
      </w:r>
      <w:r w:rsidRPr="00DD79F8">
        <w:rPr>
          <w:rFonts w:eastAsia="Times New Roman"/>
          <w:color w:val="222222"/>
          <w:sz w:val="16"/>
        </w:rPr>
        <w:t>power to labor over time: the historiographic </w:t>
      </w:r>
      <w:r w:rsidRPr="00DD79F8">
        <w:rPr>
          <w:rFonts w:eastAsia="Times New Roman"/>
          <w:b/>
          <w:bCs/>
          <w:color w:val="222222"/>
          <w:u w:val="single"/>
          <w:shd w:val="clear" w:color="auto" w:fill="00FFFF"/>
        </w:rPr>
        <w:t>capacity to narrate "events</w:t>
      </w:r>
      <w:r w:rsidRPr="00DD79F8">
        <w:rPr>
          <w:rFonts w:eastAsia="Times New Roman"/>
          <w:color w:val="222222"/>
          <w:sz w:val="16"/>
        </w:rPr>
        <w:t>"—if only the "event" of sexuality. The terrain of the body and the event of sexuality were murdered when the African became a "genealogical isolate."45 Thus, the explanatory power of the theorists, filmmaker, and film reviewers cited above, at its very best, is capable of thinking Blackness as identity or as identification, conceding, however, as the more rigorous among them do, that "black and white do not say much about </w:t>
      </w:r>
      <w:r w:rsidRPr="00DD79F8">
        <w:rPr>
          <w:rFonts w:eastAsia="Times New Roman"/>
          <w:i/>
          <w:iCs/>
          <w:color w:val="222222"/>
          <w:sz w:val="16"/>
        </w:rPr>
        <w:t>identity, </w:t>
      </w:r>
      <w:r w:rsidRPr="00DD79F8">
        <w:rPr>
          <w:rFonts w:eastAsia="Times New Roman"/>
          <w:color w:val="222222"/>
          <w:sz w:val="16"/>
        </w:rPr>
        <w:t>though they do establish group and personal </w:t>
      </w:r>
      <w:r w:rsidRPr="00DD79F8">
        <w:rPr>
          <w:rFonts w:eastAsia="Times New Roman"/>
          <w:i/>
          <w:iCs/>
          <w:color w:val="222222"/>
          <w:sz w:val="16"/>
        </w:rPr>
        <w:t>identifications </w:t>
      </w:r>
      <w:r w:rsidRPr="00DD79F8">
        <w:rPr>
          <w:rFonts w:eastAsia="Times New Roman"/>
          <w:color w:val="222222"/>
          <w:sz w:val="16"/>
        </w:rPr>
        <w:t xml:space="preserve">of the subjects involved."46 But even this concession gets us nowhere. At best, </w:t>
      </w:r>
      <w:r w:rsidRPr="00DD79F8">
        <w:rPr>
          <w:rStyle w:val="StyleUnderline"/>
        </w:rPr>
        <w:t>it is a red herring investing our attention in a semiotic impossibility: that of the Slave as signifier. At worst, it puts the cart before the horse, which is to say that no Marxist theory of social change and proletarian recomposition, and no feminist theory of bodily resignification, has been able (or cared) to demonstrate how, when, and where Abraham Lincoln freed the slaves. Yet, they remain, if only by omission, steadfast in their conviction that slavery was abolished.</w:t>
      </w:r>
      <w:r w:rsidRPr="00DD79F8">
        <w:rPr>
          <w:rFonts w:eastAsia="Times New Roman"/>
          <w:color w:val="222222"/>
          <w:sz w:val="16"/>
        </w:rPr>
        <w:t xml:space="preserve"> At moments, however, the sensory excess of cinema lets ordinary White film say what extraordinary White folks will not.</w:t>
      </w:r>
    </w:p>
    <w:p w14:paraId="01FFEDC0" w14:textId="77777777" w:rsidR="007B369B" w:rsidRDefault="007B369B" w:rsidP="0026589E">
      <w:pPr>
        <w:pStyle w:val="Heading3"/>
        <w:ind w:firstLine="720"/>
      </w:pPr>
      <w:bookmarkStart w:id="37" w:name="_Toc489166710"/>
      <w:r>
        <w:lastRenderedPageBreak/>
        <w:t>Link—Immigration</w:t>
      </w:r>
      <w:bookmarkEnd w:id="37"/>
      <w:r>
        <w:t xml:space="preserve"> </w:t>
      </w:r>
    </w:p>
    <w:p w14:paraId="52508C91" w14:textId="77777777" w:rsidR="007B369B" w:rsidRPr="007B369B" w:rsidRDefault="007B369B" w:rsidP="007B369B"/>
    <w:p w14:paraId="772D8681" w14:textId="77777777" w:rsidR="007B369B" w:rsidRDefault="007B369B" w:rsidP="007B369B">
      <w:pPr>
        <w:pStyle w:val="Heading4"/>
      </w:pPr>
      <w:r>
        <w:t xml:space="preserve">The affirmative replicates status quo immigration activism that sustains the prison industrial complex. Emphasis on innocence and programs such as the DREAM Act and UAFA actively supports the military and the nuclear family. The impact is genocide. </w:t>
      </w:r>
    </w:p>
    <w:p w14:paraId="288E0AA3" w14:textId="77777777" w:rsidR="007B369B" w:rsidRDefault="007B369B" w:rsidP="007B369B">
      <w:pPr>
        <w:tabs>
          <w:tab w:val="left" w:pos="2760"/>
        </w:tabs>
      </w:pPr>
      <w:r w:rsidRPr="00016655">
        <w:rPr>
          <w:rStyle w:val="Style13ptBold"/>
        </w:rPr>
        <w:t>Nair 14</w:t>
      </w:r>
      <w:r>
        <w:t xml:space="preserve"> (Yasmin, writer and activist, “Captive Genders: Trans Embodiment and the Prison Industrial Complex” How to Make Prisons Disappear: Queer Immigrants, the Shackles of Love, and the Invisibility of the Prison Industrial Complex</w:t>
      </w:r>
      <w:r w:rsidRPr="006D4B10">
        <w:t xml:space="preserve"> </w:t>
      </w:r>
      <w:r>
        <w:t xml:space="preserve">AK Press) </w:t>
      </w:r>
    </w:p>
    <w:p w14:paraId="6C3AC7C9" w14:textId="77777777" w:rsidR="007B369B" w:rsidRPr="00434D05" w:rsidRDefault="007B369B" w:rsidP="007B369B">
      <w:pPr>
        <w:rPr>
          <w:rStyle w:val="StyleUnderline"/>
        </w:rPr>
      </w:pPr>
      <w:r>
        <w:t xml:space="preserve">Before I knew it, I was handcuffed and taken away like a criminal. I was put in a van with two men in yellow jumpsuits and chains and searched like a criminal, in a way that I have only seen on television and in the movies. —Shirley Tan Shirley Tan was describing her experience of being woken up early one morning in her Pacifica, California, home by Immigration and Customs Enforcement (ICE) agents for violating a court order for her deportation.1 She was speaking to a special congressional hearing United States Senate Committee on the Judiciary about the need for the Uniting American Families Act (UAFA), legislation meant to secure the right of lesbians and gays to sponsor their partners for immigration.2 By any standards, Tan’s testimony was a unique moment in the history of the Senate. Facing a row of Senators, including Committee chairman Patrick Leahy, and surrounded by portraits of former presidents, Tan, a lesbian and an undocumented immigrant, appeared in a court-like setting with her twin sons and very butch-looking partner, Jay Mercado.3 Tan’s account of what she felt was clearly a violation and disruption of her life was strategically meant to drive home the point that she, an exceptional and all-American immigrant, had done everything necessary to deserve citizenship and nothing to deserve the treatment meted out to her—except for the slight wrinkle of her legal status. According to her, the ankle bracelet that the state made her wear worsened her experience. So ashamed was she of the bracelet, she told the Senators, that she went out of her way to hide it from her children. As Tan delivered her testimony, a different case was unfolding in Chicago. Rigo Padilla was fitted with an ankle bracelet and served an order of deportation in early 2009, but, unlike Tan’s story, his received comparatively little sympathy until the late fall of 2009 when he was finally able to corral public support for his case. Padilla was brought to the United States in 1994, at the age of six, by his undocumented Mexican parents. In January 2009, he was stopped on a traffic violation and was also charged with driving under the influence of alcohol. He had no driver’s license and his only form of identification was from the Mexican consulate; he was taken to Chicago’s Cook County Jail. Once there, he met with a public defender who asked him about his immigration status (a question that had no bearing on the DUI case and that the defender had no right to ask). After finding out that Padilla was undocumented, the defender left. Minutes later, Immigration and Customs Enforcement (ICE) agents entered the room and took him to a federal prison. All of this happened despite the fact that Chicago claims to be a “sanctuary city” where city employees are legally barred from enforcing federal laws. Padilla was informed that his best chance was to seek voluntary departure. It took him weeks to find an attorney to represent him. He even wrote an open letter to Illinois Senator Dick Durbin, asking for clemency until the Dream Act might come into effect (the Act would grant relief to the undocumented children of immigrants).4 But the fact that he had been apprehended under a DUI appeared to have turned people off the case. </w:t>
      </w:r>
      <w:r w:rsidRPr="00163864">
        <w:rPr>
          <w:rStyle w:val="StyleUnderline"/>
        </w:rPr>
        <w:t xml:space="preserve">A friend of Padilla told me that </w:t>
      </w:r>
      <w:r w:rsidRPr="007B369B">
        <w:rPr>
          <w:rStyle w:val="StyleUnderline"/>
          <w:highlight w:val="green"/>
        </w:rPr>
        <w:t>Durbin’s office made a categorical statement to this effect: “We only work with the good immigrants, the ones who don’t break laws.”</w:t>
      </w:r>
      <w:r w:rsidRPr="00A21999">
        <w:t xml:space="preserve"> </w:t>
      </w:r>
      <w:r>
        <w:t xml:space="preserve">Served with an order to leave the country in December, Padilla and his friends set about drumming up public support for him. Finally, at the last minute and after a long and sustained media campaign, with the help of thousands of individuals and many activist groups, including Gender JUST (of which I am a member), Padilla gained a one-year deferment of his deportation. If deported, he would have had to return to a country he had not visited since his departure and be separated from his parents and siblings. If he had resisted deportation, he would have been arrested and detained, possibly indefinitely, or flown out of the country. </w:t>
      </w:r>
      <w:r w:rsidRPr="00163864">
        <w:rPr>
          <w:rStyle w:val="StyleUnderline"/>
        </w:rPr>
        <w:t xml:space="preserve">In contrast, Tan brought her citizen </w:t>
      </w:r>
      <w:r w:rsidRPr="00163864">
        <w:rPr>
          <w:rStyle w:val="StyleUnderline"/>
        </w:rPr>
        <w:lastRenderedPageBreak/>
        <w:t xml:space="preserve">partner (Mercado is originally from the Philippines but a naturalized citizen) and her two sons, native-born US citizens, to the hearing. They were even featured in a People magazine two-page spread, which included photos of the family in their comfortable Pacifica home </w:t>
      </w:r>
      <w:r>
        <w:t>(Mercado works in the information technology industry, and the family is well off). Padilla, worried about his undocumented parents, did not and does not discuss them. In an interview, he politely declined to tell me anything about them, concerned that the slightest detail might provide ICE with clues as to their whereabouts. While the coverage about Tan emphasized the possible pain of separation from her family, little was said about the pain that Padilla’s family might feel at seeing him taken away from them. Tan, despite her undocumented status, garnered enough attention that Senator Diane Feinstein sponsored a private bill in her name. Illinois US State Representative Jan Schakowsky also introduced a private bill for Padilla, but this came much later, in the fall of 2009.5 How do we account for two such diametrically opposed accounts and experiences of undocumented immigrants? How is it that Padilla, who is not queer, was treated with disdain, at least initially (and he still elicits the ire of many), while Tan, an out lesbian with a significantly butch and consequently gender-non-conforming partner was able to fly to Washington, D.C. and address a bevy of senators? If we are to follow the established logic of the heteronormative state, it is Tan who should have been vilified as a lesbian and undocumented immigrant. Why did she instead get the kind of special treatment accorded to her?</w:t>
      </w:r>
      <w:r w:rsidRPr="00A21999">
        <w:t xml:space="preserve"> </w:t>
      </w:r>
      <w:r w:rsidRPr="00163864">
        <w:rPr>
          <w:rStyle w:val="StyleUnderline"/>
        </w:rPr>
        <w:t>The exceptional treatment accorded to Shirley Tan is symptomatic of the ways in which the issue of LGBT immigration separates some gay and lesbian identities (and to a much lesser extent trans people), the kind that are recognizable as synonymous with class and privilege, from immigrant identities. In addition, this separation renders prison invisible. Tan’s shock at being lumped with inmates in yellow jumpsuits reflects the ways in which the realities of prison have been dematerialized for gay and lesbian immigrants like her. That dematerialization is furthered by the discourse around LGBT immigration, which only emphasizes what the UAFA already did up front, and the bonds of “love,” and erases the reality that gays and lesbians are also workers.</w:t>
      </w:r>
      <w:r>
        <w:t>6</w:t>
      </w:r>
      <w:r w:rsidRPr="00A21999">
        <w:t xml:space="preserve"> </w:t>
      </w:r>
      <w:r>
        <w:t xml:space="preserve">At the time of this writing, immigration activists of all stripes are calling for much-needed reform to the current immigration system. But increasingly these calls for reform are being made within affective calls to reward the bonds of immigrant families instead of emphasizing the truth that most Americans seem unwilling to confront: that the crisis in immigration will not go away as long as we enable the severe exploitation of immigrants that enables America’s neoliberal—and severely worsening—economy. </w:t>
      </w:r>
      <w:r w:rsidRPr="00163864">
        <w:rPr>
          <w:rStyle w:val="StyleUnderline"/>
        </w:rPr>
        <w:t>The excessive priority given to Shirley Tan and her family signals a neoliberal state that strategically deploys sexual identities and the affective discourses around them as tools with which to build up new categories of exclusion while erasing the realities of the exploitation of labor that enables the status quo.</w:t>
      </w:r>
      <w:r>
        <w:rPr>
          <w:rStyle w:val="StyleUnderline"/>
        </w:rPr>
        <w:t xml:space="preserve"> </w:t>
      </w:r>
      <w:r>
        <w:t>Padilla’s experiences are more typical of what happens to undocumented immigrants caught by ICE. Not only are ankle bracelets par for the course, but most undocumented immigrants are raided in their workplaces or homes and hunted down brutally and “disappeared.” Until 2007, undocumented parents and children were incarcerated at the infamous Texas Hutto Center, where children were threatened with separation from their families as a disciplinary measure. Tan, in contrast, was able to return to her suburban home and family. Padilla’s arrest was predetermined by a history of the state’s surveillance and instant deportation of undocumented people; his DUI arrest formally made him a “bad” immigrant, but his personal history as a young Mexican had already marked him as such.7 Many undocumented people, for instance, become such by simply living here on expired visas, and, for that reason, what many describe as a “broken system” is in fact an advantage for those who need to remain under the radar. At the same time, the lack of access to benefits like healthcare and the real dangers of being exposed while traveling or</w:t>
      </w:r>
      <w:r w:rsidRPr="00A21999">
        <w:t xml:space="preserve"> </w:t>
      </w:r>
      <w:r>
        <w:t xml:space="preserve">working make the life of an undocumented person fraught with peril on a daily basis. </w:t>
      </w:r>
      <w:r w:rsidRPr="00163864">
        <w:rPr>
          <w:rStyle w:val="StyleUnderline"/>
        </w:rPr>
        <w:t>The undocumented “alien” is always a prospect for arrest, by sheer dint of the multiple webs of laws and surveillance mechanisms that exist primarily to make the presence of the undocumented visible. But all this can be significantly alleviated by circumstances of class and access, making the experiences of undocumented immigrants vastly different depending on factors like education and job history</w:t>
      </w:r>
      <w:r>
        <w:t xml:space="preserve">. In effect, the two ankle bracelets stood in for different things. By Tan’s account, the bracelet was a horrifying aberration, a wrinkle in her self-described “almost perfect” </w:t>
      </w:r>
      <w:r>
        <w:lastRenderedPageBreak/>
        <w:t>existence. In Padilla’s case, the bracelet was an inevitability, not something that he expected but something that no one would question.</w:t>
      </w:r>
      <w:r w:rsidRPr="00A21999">
        <w:t xml:space="preserve"> </w:t>
      </w:r>
      <w:r>
        <w:t xml:space="preserve">Tan first came to the United States from the Philippines in the mid-1980s on a vacation designed as a graduation present from her father, who accompanied her. Once here, she met and fell in love with Jay Mercado and returned when her six-month tourist visa expired. Upon returning to the Philippines, she found out that the man who had murdered her sister and mother ten years ago had been released; her fear of him compelled her to go to Jay, to a place “where [she] knew [she] would be safe.” In 1995, she hired an attorney to apply for asylum and legalize her stay in the US Then, she claims, “When my application was denied, my attorney appealed the decision. I did not know it, but my appeal had also been denied. All the while Jay and I went about building our lives together.” </w:t>
      </w:r>
      <w:r w:rsidRPr="007B369B">
        <w:rPr>
          <w:rStyle w:val="StyleUnderline"/>
          <w:highlight w:val="green"/>
        </w:rPr>
        <w:t>Tan emphasized the harmony of their lives and how they fit into every (stereotypical) image of the all-American family</w:t>
      </w:r>
      <w:r w:rsidRPr="00163864">
        <w:rPr>
          <w:rStyle w:val="StyleUnderline"/>
        </w:rPr>
        <w:t>: “Our family has always been like every American family and I am so proud of Jay and the twins.” The American-ness of the family was further highlighted by its religiosity:</w:t>
      </w:r>
      <w:r>
        <w:t xml:space="preserve"> “The boys attended Catholic school</w:t>
      </w:r>
      <w:r w:rsidRPr="00A21999">
        <w:t xml:space="preserve"> </w:t>
      </w:r>
      <w:r>
        <w:t xml:space="preserve">through sixth grade and are now in Cabrillo Elementary School…. I am a Eucharistic minister at Good Shepherd Church, where Jay and I both sing in the Sunday Mass choir.” According to Tan, they were such exemplary parents that, even as lesbians, they never felt stigmatized, saying that, </w:t>
      </w:r>
      <w:r w:rsidRPr="00163864">
        <w:rPr>
          <w:rStyle w:val="StyleUnderline"/>
        </w:rPr>
        <w:t>“We have never felt discriminated against in our community” and “our friends, mostly heterosexual couples, call us the model family</w:t>
      </w:r>
      <w:r>
        <w:t>. And even said we are their role models. We try to mirror the best family values and attribute the fact that our children are so well adjusted to the love, security, and consistency that we as parents have been able to provide.”</w:t>
      </w:r>
      <w:r w:rsidRPr="00A21999">
        <w:t xml:space="preserve"> </w:t>
      </w:r>
      <w:r>
        <w:t xml:space="preserve">Coming to the point of her presentation, she described her arrest in these terms: “Our lives, I can say without any doubt, were almost perfect until the morning of January 28, 2009. That morning at 6:30am, Immigration and Customs Enforcement officials showed up at my door. The agents showed me a piece of paper, which was a 2002 deportation letter, which I informed them I had never seen.” </w:t>
      </w:r>
      <w:r w:rsidRPr="00163864">
        <w:rPr>
          <w:rStyle w:val="StyleUnderline"/>
        </w:rPr>
        <w:t>Tan went on to describe how ICE agents took her away “like a criminal.” She continued with her account of her concern for her family</w:t>
      </w:r>
      <w:r>
        <w:t>: “All the while, my family was first and foremost the center of everything on my mind. How would Jay work and take care of the kids if I was not there? Who would continue to take care of Jay’s ailing mother—the mother I have come to love—if I was not there? Who would continue to take care of my family if I was not there? In an instant, my family—</w:t>
      </w:r>
      <w:r w:rsidRPr="00163864">
        <w:rPr>
          <w:rStyle w:val="StyleUnderline"/>
        </w:rPr>
        <w:t>my American family</w:t>
      </w:r>
      <w:r>
        <w:t>—was being ripped away from me.”</w:t>
      </w:r>
      <w:r w:rsidRPr="00A21999">
        <w:t xml:space="preserve"> </w:t>
      </w:r>
      <w:r>
        <w:t xml:space="preserve">“As Tan told her story, she received constant support and affirmation from Senator Leahy. At one point, when Tan’s son showed visible signs of anguish, the senator stopped the proceedings to ask if the child needed to go into another room, saying, “I have a grandson the same age,” and “Young man, I want you to know your mother is a very brave woman.” Tan went on plead to the UAFA with these words, “We have a home together. Jay has a great job. We have a pension, mortgage, friends, and a community. We have everything together and it would be impossible to [re-]establish elsewhere. </w:t>
      </w:r>
      <w:r w:rsidRPr="00163864">
        <w:rPr>
          <w:rStyle w:val="StyleUnderline"/>
        </w:rPr>
        <w:t>We have followed the law, respected the judicial system, and simply want to keep our family together.”</w:t>
      </w:r>
      <w:r>
        <w:rPr>
          <w:rStyle w:val="StyleUnderline"/>
        </w:rPr>
        <w:t xml:space="preserve"> </w:t>
      </w:r>
      <w:r w:rsidRPr="00163864">
        <w:rPr>
          <w:rStyle w:val="StyleUnderline"/>
        </w:rPr>
        <w:t>Tan’s emphasis on the American-ness of her family was obviously strategic, even if she was also sincere in her emotions</w:t>
      </w:r>
      <w:r>
        <w:t xml:space="preserve">. A plea for clemency to an inherently conservative immigration process that values an adherence to American values cannot deconstruct the very foundation upon which that process rests. But it’s also inarguable that the lengths she went to paint herself as not a criminal also threw into relief the figure of the “illegal alien,” a figure that is the flashpoint of so much contentious debate. Or, as Rachel Tiven, executive director of IE put it to People magazine with no subtlety, </w:t>
      </w:r>
      <w:r w:rsidRPr="00163864">
        <w:rPr>
          <w:rStyle w:val="StyleUnderline"/>
        </w:rPr>
        <w:t xml:space="preserve">“They are exactly the kinds of immigrants you want in this country” </w:t>
      </w:r>
      <w:r>
        <w:t xml:space="preserve">[emphasis mine]. Tan’s version of her story also made it appear that her status as an undocumented person did not define her existence but that, instead, her brush with ICE was simply a minor blip in an otherwise “almost perfect life,” in which she moved about in complete freedom, blissfully unaware of her status. In fact, despite her assertion of having “respected the judicial system,” it’s unlikely that the lawyer she hired did not tell her that her application had been rejected. Given her access to legal expertise and her partner’s career in Information Technology, a field filled with highly educated foreign nationals and immigrants, she had to be aware of the rudiments required for an extended stay in the United States. It’s also unlikely that she would not have inquired into getting a green card, or wondered what documentation she was to use from there on—especially since without such, she would not have been able to travel outside the country, or even </w:t>
      </w:r>
      <w:r>
        <w:lastRenderedPageBreak/>
        <w:t>within it under some circumstances. It is not unusual for people to ignore the letters of deportation and simply not show up for their departure.</w:t>
      </w:r>
      <w:r w:rsidRPr="00A21999">
        <w:t xml:space="preserve"> </w:t>
      </w:r>
      <w:r>
        <w:t>My point here is not to expose Tan as a liar</w:t>
      </w:r>
      <w:r w:rsidRPr="00163864">
        <w:rPr>
          <w:rStyle w:val="StyleUnderline"/>
        </w:rPr>
        <w:t>. The current immigration system is set up to exploit and terrorize the undocumented who are here in such large numbers because the US economy is sustained on and encourages the development of a pool of exploitable and cheap labor. The system is set up so that people like Tan and others are compelled to lie and obfuscate their origins in order to survive. In this context, defining some immigrants as more or less honest than others does nothing to address the fact that it is the state, with its willingness to dehumanize and exploit those it deems expendable, that commits atrocities beyond mere lies.</w:t>
      </w:r>
      <w:r>
        <w:rPr>
          <w:rStyle w:val="StyleUnderline"/>
        </w:rPr>
        <w:t xml:space="preserve"> </w:t>
      </w:r>
      <w:r>
        <w:t>I’m pointing to the fact that even under senatorial scrutiny, the verifiable truth of her account was less important than the construction of a supposedly authentic narrative about her honesty and uprightness as a citizen—unmarred except for the fact that she was not a citizen</w:t>
      </w:r>
      <w:r w:rsidRPr="00163864">
        <w:rPr>
          <w:rStyle w:val="StyleUnderline"/>
        </w:rPr>
        <w:t xml:space="preserve">. </w:t>
      </w:r>
      <w:r w:rsidRPr="007B369B">
        <w:rPr>
          <w:rStyle w:val="StyleUnderline"/>
          <w:highlight w:val="green"/>
        </w:rPr>
        <w:t>That authenticity involved purging the possibility of prison or any evidence of wrongdoing, of not having “respected” the judicial system.</w:t>
      </w:r>
      <w:r w:rsidRPr="00163864">
        <w:rPr>
          <w:rStyle w:val="StyleUnderline"/>
        </w:rPr>
        <w:t xml:space="preserve"> It also involved explicating her lesbianism within contained terms (by clarifying that most of their friends were heterosexual couples) and demonstrating her adherence to the kind of gender roles that could legitimize her family. </w:t>
      </w:r>
      <w:r>
        <w:t>Where ordinarily her partner’s butch self-presentation might have proved a liability, in this case they were able to use it as an advantage. Mercado emerged as the manly figure who protected Tan, supported her financially, and provided food and shelter for the family. At the same time, like the stereotypical male, Mercado was declared unable to perform basic household chores while also working—this, despite the fact that she was clearly socialized as female.8 Tan’s version of what happened to her hides the brutal reality of undocumented life, transmogrifying it into an ethereal suburban paradise shattered only by the unexpected visit from ICE. But for millions of day laborers and factory workers, and countless trans/queer sex workers, life is a constant climate of fear and surveillance, with exploitative jobs for which employers can underpay, threatening to turn them over to ICE if they complain about wages or mistreatment. Tan’s testimony is quite typical of the discourse around LGBT immigration, which has, in recent years, been distilled down to just one issue: that of lovelorn US citizens or permanent residents needing to be with their foreign partners. In addressing the need for the Uniting American Families Act, proponents describe the situation of bi-national couples in excessively melodramatic terms, going so far as to describe US citizens and permanent residents who might leave the country to be with their partners as “exiles,” as if a romantic partnership were akin to the trials of Pablo Neruda. The shackles of love replace the reality of the very real shackles that await many thousands of undocumented aliens, queer and otherwise, who are swept up and disappeared from their neighborhoods and then detained in often inhumane conditions before being deported. But, as Tiven emphasizes, gays and lesbians like Tan are not to be confused with the criminals in yellow jumpsuits. But what then of the relationship of queers to the state</w:t>
      </w:r>
      <w:r w:rsidRPr="00D7099C">
        <w:rPr>
          <w:rStyle w:val="StyleUnderline"/>
        </w:rPr>
        <w:t>? The history of queer immigration to the United States has been a fraught one. The current emphasis on UAFA provides the illusion that the entrance of queers/LGBTs into the United States has been determined entirely by their status as queers/LGBTs, but in fact queer immigration has always been interlinked with the history of immigrant labor and has always been affected by the gendering of that labor.</w:t>
      </w:r>
      <w:r>
        <w:rPr>
          <w:rStyle w:val="StyleUnderline"/>
        </w:rPr>
        <w:t xml:space="preserve"> </w:t>
      </w:r>
      <w:r w:rsidRPr="00D7099C">
        <w:rPr>
          <w:rStyle w:val="StyleUnderline"/>
        </w:rPr>
        <w:t>Until 1990, gays and lesbians were barred from entry as immigrants</w:t>
      </w:r>
      <w:r>
        <w:t xml:space="preserve">.9 That might seem shockingly recent until we remember that Bowers v. Hardwick was only repealed in 2003. Over the years, especially beginning in the mid-1990s, </w:t>
      </w:r>
      <w:r w:rsidRPr="00D7099C">
        <w:rPr>
          <w:rStyle w:val="StyleUnderline"/>
        </w:rPr>
        <w:t>the “gay rights movement” has become a perfect replica of the neoliberal state. Marriage, Don’t Ask Don’t Tell, and hate crimes legislation have taken over the agenda.</w:t>
      </w:r>
      <w:r>
        <w:t xml:space="preserve"> None of these are anything but rank conservative issues, and the last in particular simply adds to the number of those detained by the legal system. Despite the obvious conservatism of these issues and the fact that far greater issues—like poverty and the lack of healthcare—affect millions of gays and straights, the average American assumes that “gay rights” are automatically left/progressive issues. Through the gay marriage movement, gays and lesbians are now mostly conceived of in terms of their relationships and, within that context, it is only natural that UAFA should be seen as the immigration issue for gays and lesbians. Given the history of illegality of the queer body in the United States, and how clearly that has been a construct and until how recently, we might imagine that queers of all people would be suspicious of any attempt to collude with the state. Yet, as the </w:t>
      </w:r>
      <w:r>
        <w:lastRenderedPageBreak/>
        <w:t xml:space="preserve">push for UAFA shows, </w:t>
      </w:r>
      <w:r w:rsidRPr="00D7099C">
        <w:rPr>
          <w:rStyle w:val="StyleUnderline"/>
        </w:rPr>
        <w:t>many gays and lesbians have bought wholesale into the idea that the state can and should affirm their identities, and they have sought to engage the process of normalization as much as possible.</w:t>
      </w:r>
      <w:r>
        <w:t xml:space="preserve">10 </w:t>
      </w:r>
      <w:r w:rsidRPr="00D7099C">
        <w:rPr>
          <w:rStyle w:val="StyleUnderline"/>
        </w:rPr>
        <w:t>The dilemma now facing advocates for queer immigrants is, How do we make queer visible? And what does that visibility look like? I</w:t>
      </w:r>
      <w:r>
        <w:t xml:space="preserve">n cases of appeals for asylum on the grounds for sexual orientation, for instance, lawyers are compelled to prove the sheer brutality and repression of home cultures. This strategy comes with its costs. It is certainly true that queer life in some countries is subject to violent repression, but the one-sided portrayal of “other” cultures as sexually repressive helps to efface the reality of queer life in the United States, where both normative and non-normative homosexuality are continually policed and brutalized. In addition, asylum seekers are often held up to cultural stereotypes, with asylum officers refusing admission on the grounds that applicants don’t “look” or “act” gay/lesbian enough. </w:t>
      </w:r>
      <w:r w:rsidRPr="00D24154">
        <w:rPr>
          <w:rStyle w:val="StyleUnderline"/>
        </w:rPr>
        <w:t>In this context, where queer immigrants must fit into fictional narratives that seek a pre-determined authenticity, family and love become the only modes by which queers can assert themselves as queer.</w:t>
      </w:r>
      <w:r>
        <w:t xml:space="preserve"> They are to be either connected to families or hounded by them. In addition, the fact that immigration reform efforts are still bound by the idea of “family reunification,” despite every indication that addressing labor issues would be more worthwhile. </w:t>
      </w:r>
      <w:r w:rsidRPr="00D24154">
        <w:t>Queer immigrants in particular are harmed by an emphasis on family reunification because their families of origin may, in many cases, prove dangerous to them; many queers, including non-immigrants, leave their birth homes in their teens for these very reasons.</w:t>
      </w:r>
      <w:r w:rsidRPr="00D24154">
        <w:rPr>
          <w:rStyle w:val="StyleUnderline"/>
        </w:rPr>
        <w:t xml:space="preserve"> Gender and reproduction have been interlinked with labor in US immigration law, which has, historically, been concerned with the literal and metaphorical reproduction of the state. </w:t>
      </w:r>
      <w:r w:rsidRPr="007B369B">
        <w:rPr>
          <w:rStyle w:val="StyleUnderline"/>
          <w:highlight w:val="green"/>
        </w:rPr>
        <w:t>This emphasis on reproduction is linked to the principle of “family reunification,” which dictates that immigration law should be designed to enable families to stay together.</w:t>
      </w:r>
      <w:r w:rsidRPr="00D24154">
        <w:rPr>
          <w:rStyle w:val="StyleUnderline"/>
        </w:rPr>
        <w:t xml:space="preserve"> However, this is applied only when convenient. When Mexicans and other Latin Americans reproduce, they are accused of having “anchor babies,” a term that implies that families use their native-born children to gain permanent residence in this country. Immigration has also been intensely racialized and that racialization has been about surveilling and controlling the reproduction of non-white foreigners.</w:t>
      </w:r>
      <w:r>
        <w:t xml:space="preserve"> For instance, the 1857 Page Act effectively banned Chinese women from immigrating, on the grounds of prostitution, but the ban was meant to prevent Chinese men from forming families here. The anti-immigrant fervor of recent years has brought about a backlash against “chain migration” and calls for revoking natural birth citizenship from the children of “illegal aliens.” The paranoia about “anchor babies” adds to this backlash. All of this is, of course, clearly a class-inflected paranoia—nobody has anything to say about well-paid professionals who have babies in the US. </w:t>
      </w:r>
      <w:r w:rsidRPr="007B369B">
        <w:rPr>
          <w:rStyle w:val="StyleUnderline"/>
          <w:highlight w:val="green"/>
        </w:rPr>
        <w:t>UAFA, which is being endorsed as a part of “family reunification,” replicates the problematic construction of the gendered family by insisting that same-sex partners of US citizens and permanent residents demonstrate their financial dependence</w:t>
      </w:r>
      <w:r w:rsidRPr="00D24154">
        <w:rPr>
          <w:rStyle w:val="StyleUnderline"/>
        </w:rPr>
        <w:t>.</w:t>
      </w:r>
      <w:r>
        <w:t xml:space="preserve"> By law, the sponsoring partner must be able to demonstrate that he or she can support the other and provide 125 percent of the income required for a single-family unit. In addition, they are legally bound to agree to support their partners for a period of ten years; the notion of “interdependence” mapped out by UAFA is, in fact, dependence. UAFA reproduces the ultimate class fantasy of the immigrant, as made visibly evident through Tan: a suburban home, a place in the church, two suburban soccer-playing kids, and a dominant partner to take on the financial burdens of the household. </w:t>
      </w:r>
      <w:r w:rsidRPr="00D24154">
        <w:rPr>
          <w:rStyle w:val="StyleUnderline"/>
        </w:rPr>
        <w:t>In fact, family reunification, far from being solely about bringing families together, disguises the realities of gendered labor that are a part of immigration and that can and do exist, even in lesbian relationships, and it avoids the stigma faced by millions of families who are deemed unworthy of rights</w:t>
      </w:r>
      <w:r>
        <w:t xml:space="preserve">. Families like Padilla’s are constructed as labor units by immigration but ignored as families when convenient. The neoliberal reality of a world devastated by economic “free” trade acts like NAFTA is that entire families are compelled to move across borders to seek better lives because their own economies have been laid to waste and cannot sustain them. In the process, some families are held up as more ideal than others. </w:t>
      </w:r>
      <w:r w:rsidRPr="00D24154">
        <w:rPr>
          <w:rStyle w:val="StyleUnderline"/>
        </w:rPr>
        <w:t xml:space="preserve">Those that can adhere to the heteronormative ideal of a sole breadwinner assuming responsibility for the entire family have their filial emotions validated. Those that must remain invisible because they don’t present themselves as ideal (for example, undocumented adolescents whose labor cannot yet be exploited, at least legally) are considered less </w:t>
      </w:r>
      <w:r w:rsidRPr="00D24154">
        <w:rPr>
          <w:rStyle w:val="StyleUnderline"/>
        </w:rPr>
        <w:lastRenderedPageBreak/>
        <w:t>than human, and their filial relationships and emotions are erased.</w:t>
      </w:r>
      <w:r>
        <w:t xml:space="preserve"> In the strategic deployment of family reunification, Tan was hailed as the ideal citizen-to-be, but there</w:t>
      </w:r>
      <w:r w:rsidRPr="00D24154">
        <w:t xml:space="preserve"> </w:t>
      </w:r>
      <w:r>
        <w:t xml:space="preserve">was little public concern about Padilla’s parents losing their son to deportation. One family’s tragic loss is seen as another’s punishment for being illegal in the first place.12 Traveling back home to Chicago in the Spring of 2009, Juan (out of concern for his parents, he does not want his full name used), an out queer student, dozed off on the Greyhound bus and slept through it stopping. He woke up to find ICE agents making their way toward him, the only Latino on the bus. They demanded to see his papers. Juan, brought here as a child by his parents, does not have an American passport and records indicated his undocumented status. He was apprehended and placed in detention for weeks while his parents, working-class Chicagoans, scraped together the $8,000 required to get him out of jail. At the time of this writing, Juan is awaiting an indefinitely postponed series of trials. When I asked him how his queerness might have affected his experience, he described what happened when he was allowed to make a phone call. Overcome with emotion, he began to cry on the phone. “I’m not afraid to be emotional,” explained Juan, attributing this to his queerness. When he turned around after the call, he saw ICE agents laughing at him and mimicking him. Prerna Lal is a Fijian immigrant who came here with her parents and two sisters when her father came to the United States for graduate studies. Their original plan was for everyone in the family to gain citizenship through her grandmother, but through a complicated series of setbacks and delays, Lal ended up being the only person in her family to remain undocumented, a situation that she has written about publicly quite often (she’s a co-founder of the DREAM activist network). Her life has also been marked by significant amounts of physical and emotional abuse, and she was put to work in the family business while still a student at San Francisco State University. Lal came out as queer in high school, and her father sent her to a counselor because he refused to believe that she was “normal.” During a counseling session, Lal revealed that her father beat her, and her revelation resulted in child protective services showing up at her high school and home, prepared to take her away and arrest her father. At the time, her father, in between his school years and in the process of getting his green card, was undocumented. Lal, afraid that the family breadwinner would be deported, eventually retracted her story of abuse. Both Juan and Lal’s stories reveal that queer immigrants come from backgrounds infinitely more complex and different than the “almost perfect” suburban ideal held up by Tan. As Lal put it to me in a telephone interview, her family’s travails and her own undocumented status were in large part due to their lack of cultural capital. Although her father was here as a student, their class status as working-class Fijian immigrants precluded their access to the kinds of legal and cultural expertise required to maneuver through the complicated and labyrinthine processes required for citizenship. Within her family, her status as a lesbian put her in physical and emotional danger on two fronts: an abusive parent who clearly saw her as abnormal, and child protective services that could recognize the physical danger to her but could do nothing about her invisible status as the undocumented child of an undocumented man. The stories of Juan and Lal reveal the contradictions in which immigrants find themselves. When I asked Juan what he considered suitable solutions for people like him, he was quick to say that UAFA would help queer immigrants. But when I asked him how that was supposed to help uncoupled queers, he confessed that he hadn’t considered that marriage/coupledom was not the ideal solution. </w:t>
      </w:r>
      <w:r w:rsidRPr="00A35E40">
        <w:rPr>
          <w:rStyle w:val="StyleUnderline"/>
        </w:rPr>
        <w:t>Lal publicly supports UAFA and gay marriage, even joining the board of Immigration Equality in 2010, which is bewildering given the extent to which the legislation and the marriage movement reinforce exactly the kinds of gendered and sexualized dependencies and family formations that made her vulnerable in the first place. The fact that people like Lal and Juan echo support for measures that contradict the realities of their existence only proves the power of the discursive frameworks within which such immigrants must operate.</w:t>
      </w:r>
      <w:r>
        <w:rPr>
          <w:rStyle w:val="StyleUnderline"/>
        </w:rPr>
        <w:t xml:space="preserve"> </w:t>
      </w:r>
      <w:r w:rsidRPr="00A35E40">
        <w:rPr>
          <w:rStyle w:val="StyleUnderline"/>
        </w:rPr>
        <w:t>To consider a case where queerness intersected with immigration and where neither framework provided any safety, we could look at the life and horrific death of Victoria Arellano. Arellano was a 23-year-old, transgender Mexican immigrant who died of complications from AIDS while in the custody of the Department of Immigration and Customs Enforcement in a San Pedro, California, facility.</w:t>
      </w:r>
      <w:r>
        <w:t xml:space="preserve"> Arellano had been in this country since the age of six and had been caught entering the United States for the second time in May 2007. While in detention, she was denied medication and medical attention despite her diagnosis of HIV. </w:t>
      </w:r>
      <w:r>
        <w:lastRenderedPageBreak/>
        <w:t xml:space="preserve">After a particularly brutal relapse resulting from not having access to proper medications (her fellow inmates took turns tending to her and walking her to the bathroom), Arellano was only prescribed amoxicillin, a standard drug prescribed for common bacterial infections. She was eventually taken to a San Pedro hospital but was returned to the prison the next day. When her condition worsened, she was taken out again and placed in the intensive care unit of Little Company of Mary Hospital in San Pedro. There, she was handcuffed to her bed while immigration agents watched the door. She died there on July 20, 2007. </w:t>
      </w:r>
      <w:r w:rsidRPr="00A35E40">
        <w:rPr>
          <w:rStyle w:val="StyleUnderline"/>
        </w:rPr>
        <w:t xml:space="preserve">Arellano’s story is a common one, and hers happens to be one of the few that garnered some media attention. While the mainstream gay community focuses on UAFA, it ignores cases like Arellano’s. </w:t>
      </w:r>
      <w:r>
        <w:t>But what happened to her is far more typical for transgender and queer immigrants than what happened to Shirley Tan. Her gender identity and her undocumented status caused her death by willful negligence within a system designed to brutalize a non-conforming body, one that could not be</w:t>
      </w:r>
      <w:r w:rsidRPr="00ED4966">
        <w:t xml:space="preserve"> </w:t>
      </w:r>
      <w:r>
        <w:t xml:space="preserve">interpolated into normative discourses about perfect assimilationist families.13 How do we remedy matters so that the issues facing people like Padilla, Juan, and Arellano are brought to the forefront? The strategy engaged by so-called progressive and left immigration-rights activists so far has been to render immigrants’ stories in palatable terms by discussing the pathos and vulnerability of their lives. This strategy has failed miserably except in individual cases. Victories like Padilla’s constitute short-term wins for individuals, but they do nothing to cease the systemic problems with the system. </w:t>
      </w:r>
      <w:r w:rsidRPr="00434D05">
        <w:rPr>
          <w:rStyle w:val="StyleUnderline"/>
        </w:rPr>
        <w:t>Padilla’s success and the intense campaign around it galvanized an already vibrant undocumented-youth movement, and various groups of students have been engaging in acts of civil disobedience across the country in order to gain support for the DREAM Act (</w:t>
      </w:r>
      <w:r>
        <w:t>Development, Relief, and Education for Alien Minors). This federal legislation is designed to provide a path to citizenship for anyone brought here as an undocumented minor under the age of 16.</w:t>
      </w:r>
      <w:r w:rsidRPr="00ED4966">
        <w:t xml:space="preserve"> </w:t>
      </w:r>
      <w:r w:rsidRPr="00434D05">
        <w:rPr>
          <w:rStyle w:val="StyleUnderline"/>
        </w:rPr>
        <w:t xml:space="preserve">But while the </w:t>
      </w:r>
      <w:r w:rsidRPr="007B369B">
        <w:rPr>
          <w:rStyle w:val="StyleUnderline"/>
          <w:highlight w:val="green"/>
        </w:rPr>
        <w:t>DREAM Activists</w:t>
      </w:r>
      <w:r w:rsidRPr="00434D05">
        <w:rPr>
          <w:rStyle w:val="StyleUnderline"/>
        </w:rPr>
        <w:t>, as they call themselves, provide poignant reasons why the legislation should pass, their rhetoric echoes the same problematic kinds of exclusion as used by Shirley Tan and the supporters of UAFA</w:t>
      </w:r>
      <w:r>
        <w:t xml:space="preserve">.14 Over and over, these youth describe themselves as exceptional immigrants, pointing to their academic achievements and exemplary citizenship. One of the chief ironies of the DREAM Act is that </w:t>
      </w:r>
      <w:r w:rsidRPr="00434D05">
        <w:rPr>
          <w:rStyle w:val="StyleUnderline"/>
        </w:rPr>
        <w:t xml:space="preserve">it </w:t>
      </w:r>
      <w:r w:rsidRPr="007B369B">
        <w:rPr>
          <w:rStyle w:val="StyleUnderline"/>
          <w:highlight w:val="green"/>
        </w:rPr>
        <w:t>requires such students to rhetorically turn against their own parents</w:t>
      </w:r>
      <w:r w:rsidRPr="00434D05">
        <w:rPr>
          <w:rStyle w:val="StyleUnderline"/>
        </w:rPr>
        <w:t xml:space="preserve">. </w:t>
      </w:r>
      <w:r w:rsidRPr="007B369B">
        <w:rPr>
          <w:rStyle w:val="StyleUnderline"/>
          <w:highlight w:val="green"/>
        </w:rPr>
        <w:t>One of the requirements of the DREAM Act is that qualified students either attend college or join the military for two years</w:t>
      </w:r>
      <w:r w:rsidRPr="00434D05">
        <w:rPr>
          <w:rStyle w:val="StyleUnderline"/>
        </w:rPr>
        <w:t xml:space="preserve">. Given that so many of the youth who would benefit from the DREAM Act are of color and from families for which college might be a hardship, </w:t>
      </w:r>
      <w:r w:rsidRPr="007B369B">
        <w:rPr>
          <w:rStyle w:val="StyleUnderline"/>
          <w:highlight w:val="green"/>
        </w:rPr>
        <w:t>it’s likely that a great number of them will be compelled to join the army and become fodder for one of the endless and meaningless wars being waged by the United States.</w:t>
      </w:r>
      <w:r w:rsidRPr="00434D05">
        <w:rPr>
          <w:rStyle w:val="StyleUnderline"/>
        </w:rPr>
        <w:t xml:space="preserve"> In this way, they will join the ranks of the millions of youth of color who have been coerced into war.</w:t>
      </w:r>
      <w:r>
        <w:rPr>
          <w:rStyle w:val="StyleUnderline"/>
        </w:rPr>
        <w:t xml:space="preserve"> </w:t>
      </w:r>
      <w:r w:rsidRPr="00434D05">
        <w:rPr>
          <w:rStyle w:val="StyleUnderline"/>
        </w:rPr>
        <w:t>In order to create real change, we have to center the violence at the heart of these experiences</w:t>
      </w:r>
      <w:r>
        <w:t xml:space="preserve">, to speak and write of them as experiences with the brutal power of the state, not as narratives about good versus bad immigrants. </w:t>
      </w:r>
      <w:r w:rsidRPr="007B369B">
        <w:rPr>
          <w:rStyle w:val="StyleUnderline"/>
          <w:highlight w:val="green"/>
        </w:rPr>
        <w:t>If we are to undo the prison industrial complex and interrogate its relationship to racialized immigration, gender, and sexuality, we need to first make manifest the violence that marks immigration from the start:</w:t>
      </w:r>
      <w:r w:rsidRPr="007B369B">
        <w:rPr>
          <w:highlight w:val="green"/>
        </w:rPr>
        <w:t xml:space="preserve"> </w:t>
      </w:r>
      <w:r w:rsidRPr="007B369B">
        <w:rPr>
          <w:rStyle w:val="StyleUnderline"/>
          <w:highlight w:val="green"/>
        </w:rPr>
        <w:t>the violence at the border</w:t>
      </w:r>
      <w:r w:rsidRPr="007B369B">
        <w:rPr>
          <w:rStyle w:val="StyleUnderline"/>
        </w:rPr>
        <w:t xml:space="preserve">, the sexualized brutality, the psychic and epistemological violence at the heart of the family that compels children and women in particular to remain silent, </w:t>
      </w:r>
      <w:r w:rsidRPr="007B369B">
        <w:rPr>
          <w:rStyle w:val="StyleUnderline"/>
          <w:highlight w:val="green"/>
        </w:rPr>
        <w:t>the violence of gender normativity, and the crushing force that dehumanizes and kills immigrant detainees</w:t>
      </w:r>
      <w:r>
        <w:t xml:space="preserve">. </w:t>
      </w:r>
      <w:r w:rsidRPr="007B369B">
        <w:rPr>
          <w:rStyle w:val="StyleUnderline"/>
          <w:highlight w:val="green"/>
        </w:rPr>
        <w:t>We need to recover the discourse on violence instead of relying on the notion of love in order to rematerialize the specter of the prison.</w:t>
      </w:r>
      <w:r w:rsidRPr="00434D05">
        <w:rPr>
          <w:rStyle w:val="StyleUnderline"/>
        </w:rPr>
        <w:t xml:space="preserve"> Paradoxically, this is what it will take to make it vanish forever.</w:t>
      </w:r>
      <w:r>
        <w:rPr>
          <w:rStyle w:val="StyleUnderline"/>
        </w:rPr>
        <w:t xml:space="preserve"> </w:t>
      </w:r>
      <w:r w:rsidRPr="007B369B">
        <w:rPr>
          <w:rStyle w:val="StyleUnderline"/>
          <w:highlight w:val="green"/>
        </w:rPr>
        <w:t>The current discourse on queer immigration presents an idealized and bourgeois version of transgender and queer immigrants, a discourse that makes the reality of the prison industrial complex completely invisible</w:t>
      </w:r>
      <w:r w:rsidRPr="00434D05">
        <w:rPr>
          <w:rStyle w:val="StyleUnderline"/>
        </w:rPr>
        <w:t>.</w:t>
      </w:r>
      <w:r w:rsidRPr="00434D05">
        <w:t xml:space="preserve"> If we are to seek an end to the nightmare of the PIC and the disaster that is “immigration reform” in this country, we need to reintegrate an analysis of the violence of the PIC back into the discourse on immigration and queers. </w:t>
      </w:r>
      <w:r w:rsidRPr="007B369B">
        <w:rPr>
          <w:rStyle w:val="StyleUnderline"/>
          <w:highlight w:val="green"/>
        </w:rPr>
        <w:t>We need to abolish the walls of prison and the discourse of normative attachment, a discourse that only succeeds in making prison disappear under the fog of love.</w:t>
      </w:r>
    </w:p>
    <w:p w14:paraId="260F492E" w14:textId="77777777" w:rsidR="007B369B" w:rsidRPr="007B369B" w:rsidRDefault="007B369B" w:rsidP="007B369B"/>
    <w:p w14:paraId="33773790" w14:textId="77777777" w:rsidR="00523C11" w:rsidRDefault="00523C11" w:rsidP="00523C11">
      <w:pPr>
        <w:pStyle w:val="Heading3"/>
      </w:pPr>
      <w:bookmarkStart w:id="38" w:name="_Toc489166711"/>
      <w:r>
        <w:lastRenderedPageBreak/>
        <w:t>Link—LGBT Inclusion</w:t>
      </w:r>
      <w:bookmarkEnd w:id="38"/>
    </w:p>
    <w:p w14:paraId="7F9B5E95" w14:textId="77777777" w:rsidR="00523C11" w:rsidRDefault="00523C11" w:rsidP="00523C11">
      <w:pPr>
        <w:pStyle w:val="Heading4"/>
      </w:pPr>
      <w:r>
        <w:t>Legal reforms for the protection and inclusion of LGBT people dissociates regimes of gender and sexual confinement from the institutions in which they are practiced – the idea that we could make a safe space for queers while maintaining the structure of the prison erases the fact that the prison paradigm itself is gender violence (Legal reform fails)</w:t>
      </w:r>
    </w:p>
    <w:p w14:paraId="06888114" w14:textId="77777777" w:rsidR="00523C11" w:rsidRPr="002C09E1" w:rsidRDefault="00523C11" w:rsidP="00523C11">
      <w:pPr>
        <w:rPr>
          <w:sz w:val="16"/>
        </w:rPr>
      </w:pPr>
      <w:r w:rsidRPr="002C09E1">
        <w:rPr>
          <w:rStyle w:val="Style13ptBold"/>
        </w:rPr>
        <w:t>Spade 11</w:t>
      </w:r>
      <w:r w:rsidRPr="002C09E1">
        <w:rPr>
          <w:sz w:val="16"/>
        </w:rPr>
        <w:t xml:space="preserve"> [Dean, lawyer and Associate Professor of Law at Seattle University School of Law, and founder of the Sylvia Rivera Law Project, a non-profit law collective in New York City that provides free legal services to transgender, intersex and gender non-conforming people who are low-income and/or people of color, “Queering Prison Abolition Now,” Against Equality, http://againstequality.org/files/queering_prison_abolition_now.pdf]</w:t>
      </w:r>
    </w:p>
    <w:p w14:paraId="3DCC94FD" w14:textId="77777777" w:rsidR="00523C11" w:rsidRPr="005976EF" w:rsidRDefault="00523C11" w:rsidP="00523C11">
      <w:pPr>
        <w:rPr>
          <w:b/>
          <w:u w:val="single"/>
        </w:rPr>
      </w:pPr>
      <w:r w:rsidRPr="00073DFA">
        <w:rPr>
          <w:sz w:val="12"/>
        </w:rPr>
        <w:t xml:space="preserve">An important part of understanding the limits of </w:t>
      </w:r>
      <w:r w:rsidRPr="00F63530">
        <w:rPr>
          <w:rStyle w:val="StyleUnderline"/>
        </w:rPr>
        <w:t>the contemporary gay and lesbian rights politics framework</w:t>
      </w:r>
      <w:r w:rsidRPr="00073DFA">
        <w:rPr>
          <w:sz w:val="12"/>
        </w:rPr>
        <w:t xml:space="preserve"> is understanding how it </w:t>
      </w:r>
      <w:r w:rsidRPr="00F63530">
        <w:rPr>
          <w:rStyle w:val="StyleUnderline"/>
        </w:rPr>
        <w:t>has made the mistake of uncritically adopting and centering a legal equality strategy.</w:t>
      </w:r>
      <w:r w:rsidRPr="00073DFA">
        <w:rPr>
          <w:sz w:val="12"/>
        </w:rPr>
        <w:t xml:space="preserve"> There are many problems with that strategy and </w:t>
      </w:r>
      <w:r w:rsidRPr="00F63530">
        <w:rPr>
          <w:rStyle w:val="StyleUnderline"/>
        </w:rPr>
        <w:t>many factors</w:t>
      </w:r>
      <w:r w:rsidRPr="00073DFA">
        <w:rPr>
          <w:sz w:val="12"/>
        </w:rPr>
        <w:t xml:space="preserve"> that </w:t>
      </w:r>
      <w:r w:rsidRPr="00F63530">
        <w:rPr>
          <w:rStyle w:val="StyleUnderline"/>
        </w:rPr>
        <w:t>contribute to its inability to produce meaningful transformative change to the conditions that most significantly harm queer and trans people.</w:t>
      </w:r>
      <w:r w:rsidRPr="00073DFA">
        <w:rPr>
          <w:sz w:val="12"/>
        </w:rPr>
        <w:t xml:space="preserve"> One of those problems is that </w:t>
      </w:r>
      <w:r w:rsidRPr="00F63530">
        <w:rPr>
          <w:rStyle w:val="StyleUnderline"/>
        </w:rPr>
        <w:t>it</w:t>
      </w:r>
      <w:r w:rsidRPr="00073DFA">
        <w:rPr>
          <w:sz w:val="12"/>
        </w:rPr>
        <w:t xml:space="preserve">, at best, addresses sites of explicit legal exclusion, but </w:t>
      </w:r>
      <w:r w:rsidRPr="00F63530">
        <w:rPr>
          <w:rStyle w:val="StyleUnderline"/>
        </w:rPr>
        <w:t>does not touch the broader administrative frameworks that structure</w:t>
      </w:r>
      <w:r w:rsidRPr="00073DFA">
        <w:rPr>
          <w:sz w:val="12"/>
        </w:rPr>
        <w:t xml:space="preserve"> the most significant </w:t>
      </w:r>
      <w:r w:rsidRPr="00F63530">
        <w:rPr>
          <w:rStyle w:val="StyleUnderline"/>
        </w:rPr>
        <w:t>violence</w:t>
      </w:r>
      <w:r w:rsidRPr="00073DFA">
        <w:rPr>
          <w:sz w:val="12"/>
        </w:rPr>
        <w:t xml:space="preserve"> being </w:t>
      </w:r>
      <w:r w:rsidRPr="00F63530">
        <w:rPr>
          <w:rStyle w:val="StyleUnderline"/>
        </w:rPr>
        <w:t>faced by queer and trans people. Equality</w:t>
      </w:r>
      <w:r w:rsidRPr="00073DFA">
        <w:rPr>
          <w:sz w:val="12"/>
        </w:rPr>
        <w:t xml:space="preserve"> law </w:t>
      </w:r>
      <w:r w:rsidRPr="00F63530">
        <w:rPr>
          <w:rStyle w:val="StyleUnderline"/>
        </w:rPr>
        <w:t>reforms, such as</w:t>
      </w:r>
      <w:r w:rsidRPr="00073DFA">
        <w:rPr>
          <w:sz w:val="12"/>
        </w:rPr>
        <w:t xml:space="preserve"> the Employment Non-Discrimination Act or the Matthew Shepard and James Byrd, Jr. </w:t>
      </w:r>
      <w:r w:rsidRPr="00F63530">
        <w:rPr>
          <w:rStyle w:val="StyleUnderline"/>
        </w:rPr>
        <w:t>Hate Crimes Prevention</w:t>
      </w:r>
      <w:r w:rsidRPr="00073DFA">
        <w:rPr>
          <w:sz w:val="12"/>
        </w:rPr>
        <w:t xml:space="preserve"> Act </w:t>
      </w:r>
      <w:r w:rsidRPr="00F63530">
        <w:rPr>
          <w:rStyle w:val="StyleUnderline"/>
        </w:rPr>
        <w:t>or</w:t>
      </w:r>
      <w:r w:rsidRPr="00073DFA">
        <w:rPr>
          <w:sz w:val="12"/>
        </w:rPr>
        <w:t xml:space="preserve"> the quest for </w:t>
      </w:r>
      <w:r w:rsidRPr="00F63530">
        <w:rPr>
          <w:rStyle w:val="StyleUnderline"/>
        </w:rPr>
        <w:t>same-sex marriage</w:t>
      </w:r>
      <w:r w:rsidRPr="00073DFA">
        <w:rPr>
          <w:sz w:val="12"/>
        </w:rPr>
        <w:t xml:space="preserve"> recognition, that have been the main targets of lesbian and gay rights politics and sucked up most of the resources of that work in recent decades, </w:t>
      </w:r>
      <w:r w:rsidRPr="00F63530">
        <w:rPr>
          <w:rStyle w:val="StyleUnderline"/>
        </w:rPr>
        <w:t>do not address the violent imposition of racialized gender norms that structure</w:t>
      </w:r>
      <w:r w:rsidRPr="00073DFA">
        <w:rPr>
          <w:sz w:val="12"/>
        </w:rPr>
        <w:t xml:space="preserve"> all the forms of </w:t>
      </w:r>
      <w:r w:rsidRPr="00F63530">
        <w:rPr>
          <w:rStyle w:val="StyleUnderline"/>
        </w:rPr>
        <w:t>confinement</w:t>
      </w:r>
      <w:r w:rsidRPr="00073DFA">
        <w:rPr>
          <w:sz w:val="12"/>
        </w:rPr>
        <w:t xml:space="preserve"> where poor people and people of color are concentrated </w:t>
      </w:r>
      <w:r w:rsidRPr="00F63530">
        <w:rPr>
          <w:rStyle w:val="StyleUnderline"/>
        </w:rPr>
        <w:t>under various administrative regimes—foster care</w:t>
      </w:r>
      <w:r w:rsidRPr="00073DFA">
        <w:rPr>
          <w:sz w:val="12"/>
        </w:rPr>
        <w:t xml:space="preserve"> group homes, </w:t>
      </w:r>
      <w:r w:rsidRPr="00F63530">
        <w:rPr>
          <w:rStyle w:val="StyleUnderline"/>
        </w:rPr>
        <w:t>juvenile punishment facilities, psychiatric hospitals, immigration prisons, adult criminal punishment facilities, and homeless shelters. Gender segregation, gendered dress codes, gendered behavioral codes, and hierarchical systems of gender violence organize these spaces, under and through the work of</w:t>
      </w:r>
      <w:r w:rsidRPr="00073DFA">
        <w:rPr>
          <w:sz w:val="12"/>
        </w:rPr>
        <w:t xml:space="preserve"> various structures and agents of </w:t>
      </w:r>
      <w:r w:rsidRPr="00F63530">
        <w:rPr>
          <w:rStyle w:val="StyleUnderline"/>
        </w:rPr>
        <w:t>law enforcement, and all of that violence remains unremarked and untouched by</w:t>
      </w:r>
      <w:r w:rsidRPr="00073DFA">
        <w:rPr>
          <w:sz w:val="12"/>
        </w:rPr>
        <w:t xml:space="preserve"> the kinds of law </w:t>
      </w:r>
      <w:r w:rsidRPr="00F63530">
        <w:rPr>
          <w:rStyle w:val="StyleUnderline"/>
        </w:rPr>
        <w:t>reform agendas</w:t>
      </w:r>
      <w:r w:rsidRPr="00073DFA">
        <w:rPr>
          <w:sz w:val="12"/>
        </w:rPr>
        <w:t xml:space="preserve"> produced in calls for “equality.” Queering Prison Abolition, Now? | 121 </w:t>
      </w:r>
      <w:r w:rsidRPr="00F63530">
        <w:rPr>
          <w:rStyle w:val="StyleUnderline"/>
        </w:rPr>
        <w:t>When we put those violent disciplinary spaces at the center of our inquiries</w:t>
      </w:r>
      <w:r w:rsidRPr="00073DFA">
        <w:rPr>
          <w:sz w:val="12"/>
        </w:rPr>
        <w:t xml:space="preserve"> about the relationships between law and people who violate norms of gender and sexuality, we get a very different image of how resistance to homophobia and transphobia might concern law and order, and </w:t>
      </w:r>
      <w:r w:rsidRPr="00F63530">
        <w:rPr>
          <w:rStyle w:val="StyleUnderline"/>
        </w:rPr>
        <w:t>we better understand the direct, constant, relentless gendered violence that imprisonment produces and relies on. Thinking about imprisonment as gender violence helps us get out of the false idea that we can have a government that promotes “gender equality” while we still have imprisonment, and helps clear up the fantasy that we could have some kind of prison system that is safe for queer or trans people or women.</w:t>
      </w:r>
    </w:p>
    <w:p w14:paraId="6C7C74A4" w14:textId="77777777" w:rsidR="00523C11" w:rsidRDefault="00523C11" w:rsidP="00523C11">
      <w:pPr>
        <w:pStyle w:val="Heading4"/>
      </w:pPr>
      <w:r>
        <w:t>Narratives of LGBT harm in the school is used as a pretext by the state to extend punishing and policing practices in the name of LGBT inclusion – this carceral paternalism individuates structural cisheteronormativity and results in the further criminalization of queers of color and queers engaged in sex work or other illegal modes of survival—bullying legislation proves</w:t>
      </w:r>
    </w:p>
    <w:p w14:paraId="7D93A366" w14:textId="77777777" w:rsidR="00523C11" w:rsidRPr="00AA2152" w:rsidRDefault="00523C11" w:rsidP="00523C11">
      <w:pPr>
        <w:rPr>
          <w:sz w:val="16"/>
          <w:highlight w:val="cyan"/>
        </w:rPr>
      </w:pPr>
      <w:r w:rsidRPr="00AA2152">
        <w:rPr>
          <w:rStyle w:val="Style13ptBold"/>
        </w:rPr>
        <w:t>Meiners 16</w:t>
      </w:r>
      <w:r w:rsidRPr="00AA2152">
        <w:rPr>
          <w:sz w:val="16"/>
        </w:rPr>
        <w:t xml:space="preserve"> (Erica R, Meiners. https://muse.jhu.edu/book/48228) For the Children? University of Minnesota Press in Minneapolis, MN in 2016. Erica R. Meiners is a Bernard J. Brommel Distinguished Research Professor at Northeastern Illinois University. She is the author of Right to Be Hostile: Schools, Prisons, and the Making of Public Enemies (2007) and of articles in Meridians, Social Justice, Women’s Studies Quarterly, In ese Times, and Radical Teacher. She teaches women’s and gender studies, justice studies, and educational studies and is a member of the labor union University Professionals of Illinois. AB)</w:t>
      </w:r>
    </w:p>
    <w:p w14:paraId="23F06895" w14:textId="77777777" w:rsidR="00523C11" w:rsidRPr="00584D68" w:rsidRDefault="00523C11" w:rsidP="00523C11">
      <w:pPr>
        <w:rPr>
          <w:rStyle w:val="StyleUnderline"/>
        </w:rPr>
      </w:pPr>
      <w:r w:rsidRPr="00584D68">
        <w:rPr>
          <w:rStyle w:val="StyleUnderline"/>
          <w:highlight w:val="green"/>
        </w:rPr>
        <w:t>Harm experienced by LGBTQ youth is</w:t>
      </w:r>
      <w:r w:rsidRPr="00073DFA">
        <w:rPr>
          <w:sz w:val="10"/>
        </w:rPr>
        <w:t xml:space="preserve"> also </w:t>
      </w:r>
      <w:r w:rsidRPr="00584D68">
        <w:rPr>
          <w:rStyle w:val="StyleUnderline"/>
          <w:highlight w:val="green"/>
        </w:rPr>
        <w:t>used to expand punishment and</w:t>
      </w:r>
      <w:r w:rsidRPr="00073DFA">
        <w:rPr>
          <w:sz w:val="10"/>
        </w:rPr>
        <w:t xml:space="preserve"> to extend </w:t>
      </w:r>
      <w:r w:rsidRPr="00584D68">
        <w:rPr>
          <w:rStyle w:val="StyleUnderline"/>
          <w:highlight w:val="green"/>
        </w:rPr>
        <w:t>policing practices further into schools.</w:t>
      </w:r>
      <w:r w:rsidRPr="00073DFA">
        <w:rPr>
          <w:color w:val="000000"/>
          <w:sz w:val="10"/>
        </w:rPr>
        <w:t xml:space="preserve"> </w:t>
      </w:r>
      <w:r w:rsidRPr="00073DFA">
        <w:rPr>
          <w:sz w:val="10"/>
        </w:rPr>
        <w:t xml:space="preserve">In 2008, a fifteen- year-old boy named Lawrence “Larry” King was shot in the head and killed in his middle school computer lab by a classmate, Brandon McInerney, aged fourteen (Cathcart 2008). Brandon was horrified that Larry flirted with him in public. King’s murder was followed, in 2010, by a concentrated and well-publicized wave of suicides by gay youth, including Tyler Clementi, Seth Walsh, Asher Brown, and Billy Lucas. These </w:t>
      </w:r>
      <w:r w:rsidRPr="00584D68">
        <w:rPr>
          <w:rStyle w:val="StyleUnderline"/>
        </w:rPr>
        <w:t>suicides</w:t>
      </w:r>
      <w:r w:rsidRPr="00073DFA">
        <w:rPr>
          <w:sz w:val="10"/>
        </w:rPr>
        <w:t xml:space="preserve">, like Larry’s murder, </w:t>
      </w:r>
      <w:r w:rsidRPr="00584D68">
        <w:rPr>
          <w:rStyle w:val="StyleUnderline"/>
        </w:rPr>
        <w:t xml:space="preserve">were preceded by intense sexuality- and gender-policing by peers and teachers and triggered a series of </w:t>
      </w:r>
      <w:r w:rsidRPr="00584D68">
        <w:rPr>
          <w:rStyle w:val="StyleUnderline"/>
          <w:highlight w:val="green"/>
        </w:rPr>
        <w:t>antibullying initiatives</w:t>
      </w:r>
      <w:r w:rsidRPr="00584D68">
        <w:rPr>
          <w:rStyle w:val="StyleUnderline"/>
        </w:rPr>
        <w:t>.</w:t>
      </w:r>
      <w:r w:rsidRPr="00073DFA">
        <w:rPr>
          <w:sz w:val="10"/>
        </w:rPr>
        <w:t xml:space="preserve"> The high profile </w:t>
      </w:r>
      <w:r w:rsidRPr="008D5831">
        <w:rPr>
          <w:rStyle w:val="StyleUnderline"/>
        </w:rPr>
        <w:t xml:space="preserve">media attention that centered select (often white and male) examples of antigay bullying spurred state legislatures to act. </w:t>
      </w:r>
      <w:r w:rsidRPr="00073DFA">
        <w:rPr>
          <w:sz w:val="10"/>
        </w:rPr>
        <w:t xml:space="preserve">States that already had school antibullying programs, including character education or legislation, broadened these policies. For example, in 2011, New Jersey implemented what has been described as “the strongest anti-bullying legislation in the country” after Rutgers freshman Tyler Clementi’s suicide (Education Law Center 2013). </w:t>
      </w:r>
      <w:r w:rsidRPr="008D5831">
        <w:rPr>
          <w:rStyle w:val="StyleUnderline"/>
        </w:rPr>
        <w:t xml:space="preserve">Called the Anti-Bullying Bill of Rights, the New Jersey law </w:t>
      </w:r>
      <w:r w:rsidRPr="00584D68">
        <w:rPr>
          <w:rStyle w:val="StyleUnderline"/>
          <w:highlight w:val="green"/>
        </w:rPr>
        <w:t>require</w:t>
      </w:r>
      <w:r w:rsidRPr="008D5831">
        <w:rPr>
          <w:rStyle w:val="StyleUnderline"/>
        </w:rPr>
        <w:t xml:space="preserve">s </w:t>
      </w:r>
      <w:r w:rsidRPr="00584D68">
        <w:rPr>
          <w:rStyle w:val="StyleUnderline"/>
          <w:highlight w:val="green"/>
        </w:rPr>
        <w:t>teachers to report bullying</w:t>
      </w:r>
      <w:r w:rsidRPr="008D5831">
        <w:rPr>
          <w:rStyle w:val="StyleUnderline"/>
        </w:rPr>
        <w:t xml:space="preserve"> </w:t>
      </w:r>
      <w:r w:rsidRPr="008D5831">
        <w:rPr>
          <w:rStyle w:val="StyleUnderline"/>
        </w:rPr>
        <w:lastRenderedPageBreak/>
        <w:t xml:space="preserve">to administrators, requires school superintendents to report bullying to the state board of education, </w:t>
      </w:r>
      <w:r w:rsidRPr="00584D68">
        <w:rPr>
          <w:rStyle w:val="StyleUnderline"/>
          <w:highlight w:val="green"/>
        </w:rPr>
        <w:t>and allows</w:t>
      </w:r>
      <w:r w:rsidRPr="008D5831">
        <w:rPr>
          <w:rStyle w:val="StyleUnderline"/>
        </w:rPr>
        <w:t xml:space="preserve"> the suspension or </w:t>
      </w:r>
      <w:r w:rsidRPr="00584D68">
        <w:rPr>
          <w:rStyle w:val="StyleUnderline"/>
          <w:highlight w:val="green"/>
        </w:rPr>
        <w:t>expulsion of students accused</w:t>
      </w:r>
      <w:r w:rsidRPr="008D5831">
        <w:rPr>
          <w:rStyle w:val="StyleUnderline"/>
        </w:rPr>
        <w:t xml:space="preserve"> of bullying</w:t>
      </w:r>
      <w:r w:rsidRPr="00073DFA">
        <w:rPr>
          <w:sz w:val="10"/>
        </w:rPr>
        <w:t xml:space="preserve"> (Friedman 2010). In 2012, a law criminalizing cyberbullying passed in </w:t>
      </w:r>
      <w:r w:rsidRPr="008D5831">
        <w:rPr>
          <w:rStyle w:val="StyleUnderline"/>
        </w:rPr>
        <w:t>North Carolina</w:t>
      </w:r>
      <w:r w:rsidRPr="00073DFA">
        <w:rPr>
          <w:sz w:val="10"/>
        </w:rPr>
        <w:t xml:space="preserve">. In an effort to protect school employees, this </w:t>
      </w:r>
      <w:r w:rsidRPr="008D5831">
        <w:rPr>
          <w:rStyle w:val="StyleUnderline"/>
        </w:rPr>
        <w:t xml:space="preserve">law makes it a crime for any student to post real images </w:t>
      </w:r>
      <w:r>
        <w:rPr>
          <w:rStyle w:val="StyleUnderline"/>
        </w:rPr>
        <w:t>or make any statement on-</w:t>
      </w:r>
      <w:r w:rsidRPr="008D5831">
        <w:rPr>
          <w:rStyle w:val="StyleUnderline"/>
        </w:rPr>
        <w:t>line—even if it is true—that provokes harassment.</w:t>
      </w:r>
      <w:r w:rsidRPr="00073DFA">
        <w:rPr>
          <w:sz w:val="10"/>
        </w:rPr>
        <w:t xml:space="preserve"> Other prohibited acts by students are signing teachers up to receive junk mail, posting pictures of teachers online, and making fake websites. </w:t>
      </w:r>
      <w:r w:rsidRPr="008D5831">
        <w:rPr>
          <w:rStyle w:val="StyleUnderline"/>
        </w:rPr>
        <w:t>In North Carolina, those who are sixteen are treated as adults under state law</w:t>
      </w:r>
      <w:r w:rsidRPr="00073DFA">
        <w:rPr>
          <w:sz w:val="10"/>
        </w:rPr>
        <w:t>; therefore, if convicted, a student could face thirty days in jail or a $1,000 ne (Miller 2013). As of 2015, all states have antibullying laws (Child Trends 2015).</w:t>
      </w:r>
      <w:r w:rsidRPr="00073DFA">
        <w:rPr>
          <w:color w:val="000000"/>
          <w:sz w:val="10"/>
        </w:rPr>
        <w:t xml:space="preserve"> </w:t>
      </w:r>
      <w:r w:rsidRPr="00073DFA">
        <w:rPr>
          <w:sz w:val="10"/>
        </w:rPr>
        <w:t xml:space="preserve">Meanwhile, </w:t>
      </w:r>
      <w:r w:rsidRPr="00584D68">
        <w:rPr>
          <w:rStyle w:val="StyleUnderline"/>
          <w:highlight w:val="green"/>
        </w:rPr>
        <w:t>despite the increased media focus on particular kinds of youth violence</w:t>
      </w:r>
      <w:r w:rsidRPr="00584D68">
        <w:rPr>
          <w:rStyle w:val="StyleUnderline"/>
        </w:rPr>
        <w:t xml:space="preserve"> and focused support for antibullying legislation, </w:t>
      </w:r>
      <w:r w:rsidRPr="00584D68">
        <w:rPr>
          <w:rStyle w:val="StyleUnderline"/>
          <w:highlight w:val="green"/>
        </w:rPr>
        <w:t>non- gender-conforming and nonheterosexual young people continue to</w:t>
      </w:r>
      <w:r w:rsidRPr="00584D68">
        <w:rPr>
          <w:rStyle w:val="StyleUnderline"/>
        </w:rPr>
        <w:t xml:space="preserve"> harm and </w:t>
      </w:r>
      <w:r w:rsidRPr="00584D68">
        <w:rPr>
          <w:rStyle w:val="StyleUnderline"/>
          <w:highlight w:val="green"/>
        </w:rPr>
        <w:t>be harmed in classrooms</w:t>
      </w:r>
      <w:r w:rsidRPr="00584D68">
        <w:rPr>
          <w:rStyle w:val="StyleUnderline"/>
        </w:rPr>
        <w:t>, on playgrounds, and online</w:t>
      </w:r>
      <w:r w:rsidRPr="00073DFA">
        <w:rPr>
          <w:sz w:val="10"/>
        </w:rPr>
        <w:t>. Stories splash across media outlets every day. A New York fourteen-year-old, Jamey Rodemeyer, contributed a video statement to the online It Gets Better archive in May 2011 and, after experiencing physical, verbal, and online harassment about his perceived sexuality, hanged himself in September 2011 (Praetorius 2011). On June 5, 2012,</w:t>
      </w:r>
      <w:r w:rsidRPr="00073DFA">
        <w:rPr>
          <w:color w:val="000000"/>
          <w:sz w:val="10"/>
        </w:rPr>
        <w:t xml:space="preserve"> </w:t>
      </w:r>
      <w:r w:rsidRPr="008D5831">
        <w:rPr>
          <w:rStyle w:val="StyleUnderline"/>
        </w:rPr>
        <w:t>Kardin Ulysse, a New York City middle school student, was blinded in one eye after being assaulted by a group of boys shouting antigay taunts in the cafeteria of Roy Mann Junior High School</w:t>
      </w:r>
      <w:r w:rsidRPr="00073DFA">
        <w:rPr>
          <w:color w:val="000000"/>
          <w:sz w:val="10"/>
        </w:rPr>
        <w:t xml:space="preserve"> </w:t>
      </w:r>
      <w:r w:rsidRPr="00073DFA">
        <w:rPr>
          <w:sz w:val="10"/>
        </w:rPr>
        <w:t xml:space="preserve">(Cannold 2012). Also in 2012, in New Jersey, Pine Lake Elementary School student “C.O.” routinely returned from school “bruised, crying, and depressed” from being verbally and physically harassed about his perceived sexual orientation. His parents asked the school to intervene in a culture of pervasive homophobia that included classmates yelling homophobic slurs at C.O. from his own front lawn, and being called “gay,” “fag,” and “girl” every day at school. C.O.’s parents were told that he “should attempt to ‘make new friends.’” When C.O. was assaulted on a school bus with a metal seat belt and the school and the district still refused to intervene, the family moved and C.O. transferred to a different school (Armstrong 2012). </w:t>
      </w:r>
      <w:r w:rsidRPr="008D5831">
        <w:rPr>
          <w:rStyle w:val="StyleUnderline"/>
        </w:rPr>
        <w:t xml:space="preserve">While most of the attacks that become high profile or receive media or other attention target cisgender boys, others, including </w:t>
      </w:r>
      <w:r w:rsidRPr="00584D68">
        <w:rPr>
          <w:rStyle w:val="StyleUnderline"/>
          <w:highlight w:val="green"/>
        </w:rPr>
        <w:t>trans youth in particular, are</w:t>
      </w:r>
      <w:r w:rsidRPr="00073DFA">
        <w:rPr>
          <w:sz w:val="10"/>
        </w:rPr>
        <w:t xml:space="preserve"> certainly </w:t>
      </w:r>
      <w:r w:rsidRPr="00584D68">
        <w:rPr>
          <w:rStyle w:val="StyleUnderline"/>
          <w:highlight w:val="green"/>
        </w:rPr>
        <w:t>not exempt from violence.</w:t>
      </w:r>
      <w:r w:rsidRPr="00584D68">
        <w:rPr>
          <w:rStyle w:val="StyleUnderline"/>
        </w:rPr>
        <w:t xml:space="preserve"> These acts of interpersonal and structural heteronormativity or trans- phobia, of course, are neither new nor surprising. </w:t>
      </w:r>
      <w:r w:rsidRPr="00584D68">
        <w:rPr>
          <w:rStyle w:val="StyleUnderline"/>
          <w:highlight w:val="green"/>
        </w:rPr>
        <w:t>Heteronormativity</w:t>
      </w:r>
      <w:r w:rsidRPr="00584D68">
        <w:rPr>
          <w:rStyle w:val="StyleUnderline"/>
        </w:rPr>
        <w:t>—the structures and systems that “legitimize and privilege heterosexuality and heterosexual relationships as fundamental and ‘natural’ within society” (C. Cohen 2005, 24)—</w:t>
      </w:r>
      <w:r w:rsidRPr="00584D68">
        <w:rPr>
          <w:rStyle w:val="StyleUnderline"/>
          <w:highlight w:val="green"/>
        </w:rPr>
        <w:t>is pervasive in</w:t>
      </w:r>
      <w:r w:rsidRPr="00584D68">
        <w:rPr>
          <w:rStyle w:val="StyleUnderline"/>
        </w:rPr>
        <w:t xml:space="preserve"> most institutions, including </w:t>
      </w:r>
      <w:r w:rsidRPr="00584D68">
        <w:rPr>
          <w:rStyle w:val="StyleUnderline"/>
          <w:highlight w:val="green"/>
        </w:rPr>
        <w:t>schools. Fear of the queer</w:t>
      </w:r>
      <w:r w:rsidRPr="00584D68">
        <w:rPr>
          <w:rStyle w:val="StyleUnderline"/>
        </w:rPr>
        <w:t xml:space="preserve">, or all the meanings and associations attached to non-heteronormativity, </w:t>
      </w:r>
      <w:r w:rsidRPr="00584D68">
        <w:rPr>
          <w:rStyle w:val="StyleUnderline"/>
          <w:highlight w:val="green"/>
        </w:rPr>
        <w:t xml:space="preserve">leads schools to suppress teachers and creates cultures that facilitate </w:t>
      </w:r>
      <w:r w:rsidRPr="00584D68">
        <w:rPr>
          <w:rStyle w:val="StyleUnderline"/>
        </w:rPr>
        <w:t xml:space="preserve">harm toward non-gender-conforming and non- heteronormative youth. </w:t>
      </w:r>
      <w:r w:rsidRPr="002317D4">
        <w:rPr>
          <w:rStyle w:val="StyleUnderline"/>
          <w:highlight w:val="green"/>
        </w:rPr>
        <w:t>Instead of excavating heteronormativity in schools, legislative responses</w:t>
      </w:r>
      <w:r w:rsidRPr="002317D4">
        <w:rPr>
          <w:rStyle w:val="StyleUnderline"/>
        </w:rPr>
        <w:t xml:space="preserve"> to bullying define the “problem” narrowly and </w:t>
      </w:r>
      <w:r w:rsidRPr="002317D4">
        <w:rPr>
          <w:rStyle w:val="StyleUnderline"/>
          <w:highlight w:val="green"/>
        </w:rPr>
        <w:t>posit punishment and criminalization as the response. These laws are predicated on the concept that if we removed or changed the few bad kids, schools would be safer for queers.</w:t>
      </w:r>
      <w:r w:rsidRPr="00073DFA">
        <w:rPr>
          <w:color w:val="000000"/>
          <w:sz w:val="10"/>
        </w:rPr>
        <w:t xml:space="preserve"> </w:t>
      </w:r>
      <w:r w:rsidRPr="00073DFA">
        <w:rPr>
          <w:sz w:val="10"/>
        </w:rPr>
        <w:t xml:space="preserve">While this practice could purchase a temporary reprieve, a few bad kids in schools are not the root problem. These initiatives are not capable of excavating heteronormativity. </w:t>
      </w:r>
      <w:r w:rsidRPr="002317D4">
        <w:rPr>
          <w:rStyle w:val="StyleUnderline"/>
          <w:highlight w:val="green"/>
        </w:rPr>
        <w:t>Beyond individuating what is</w:t>
      </w:r>
      <w:r w:rsidRPr="00BE406A">
        <w:rPr>
          <w:rStyle w:val="StyleUnderline"/>
        </w:rPr>
        <w:t xml:space="preserve"> in fact </w:t>
      </w:r>
      <w:r w:rsidRPr="002317D4">
        <w:rPr>
          <w:rStyle w:val="StyleUnderline"/>
          <w:highlight w:val="green"/>
        </w:rPr>
        <w:t>a structural</w:t>
      </w:r>
      <w:r w:rsidRPr="00BE406A">
        <w:rPr>
          <w:rStyle w:val="StyleUnderline"/>
        </w:rPr>
        <w:t xml:space="preserve"> and institutional </w:t>
      </w:r>
      <w:r w:rsidRPr="002317D4">
        <w:rPr>
          <w:rStyle w:val="StyleUnderline"/>
          <w:highlight w:val="green"/>
        </w:rPr>
        <w:t>problem,</w:t>
      </w:r>
      <w:r w:rsidRPr="00BE406A">
        <w:rPr>
          <w:rStyle w:val="StyleUnderline"/>
        </w:rPr>
        <w:t xml:space="preserve"> anti- bullying laws and their accompanying </w:t>
      </w:r>
      <w:r w:rsidRPr="002317D4">
        <w:rPr>
          <w:rStyle w:val="StyleUnderline"/>
          <w:highlight w:val="green"/>
        </w:rPr>
        <w:t>pu</w:t>
      </w:r>
      <w:r>
        <w:rPr>
          <w:rStyle w:val="StyleUnderline"/>
          <w:highlight w:val="green"/>
        </w:rPr>
        <w:t>nitive sanctions operate in al</w:t>
      </w:r>
      <w:r w:rsidRPr="002317D4">
        <w:rPr>
          <w:rStyle w:val="StyleUnderline"/>
          <w:highlight w:val="green"/>
        </w:rPr>
        <w:t>ready highly attenuated spaces for surveillance and punishment that are neither race- nor gender-neutral.</w:t>
      </w:r>
      <w:r w:rsidRPr="00BE2F87">
        <w:rPr>
          <w:rStyle w:val="StyleUnderline"/>
        </w:rPr>
        <w:t xml:space="preserve"> School suspension rates for African Americans, in particular for African American males, are significantly higher than for their white counterparts</w:t>
      </w:r>
      <w:r w:rsidRPr="00073DFA">
        <w:rPr>
          <w:sz w:val="10"/>
        </w:rPr>
        <w:t xml:space="preserve"> (Once for Civil Rights 2012; Losen and Skiba 2010; Skiba et al. 2002). Excessively punitive disciplinary measures that disproportionately target the most marginalized students in school contexts (including queer youth) made national headlines in 2011, highlighting the educational cost to young people when they are pushed out of school (Losen and Skiba 2010; Phillips 2011; Schwarz 2011; Himmelstein and Bruckner 2011). </w:t>
      </w:r>
      <w:r w:rsidRPr="00BE2F87">
        <w:rPr>
          <w:rStyle w:val="StyleUnderline"/>
        </w:rPr>
        <w:t>Given this preexisting landscape, when “disruptive behavior” and “other” are the dominant reasons for suspensions, it is not a stretch to predict that antibullying laws will be unevenly implemented and that particular students will be disproportionately targeted and punished.</w:t>
      </w:r>
      <w:r w:rsidRPr="00073DFA">
        <w:rPr>
          <w:sz w:val="10"/>
        </w:rPr>
        <w:t xml:space="preserve"> While the majority of the laws passed nationally are also intended to act preventively, the sanction and punishment measures are generally most powerful. In 2011, California made bullying illegal with the passage of “Seth’s Law,” yet all language requiring counseling or restorative justice practices was pulled from the final version of the bill. Rather than being proactive, the bill is retroactively punitive, involving spot checks of schools to see if they are in compliance (Gould 2011). In 2011, New Jersey enacted its Anti-Bullying Bill of Rights tightening the relationship between schools and local law enforcement. e law forces schools and officials to report incidents more quickly and to hire school- based antibullying specialists, and increases penalties for bullying; it also provides for a Crimestoppers telephone line, which makes “reporting easier, but . . . also ups the ante by involving law enforcement rather than resolving issues in the principal’s once” (Hu 2011). In 2014, Car- son, California, proposed charging anyone who cyberbullies or physically bullies anyone of school age, up to age twenty five, with a misdemeanor and/or fining them (C. Muhammad 2014). ese laws deepen already existing relationships to law enforcement and also falsely assume that law enforcement is free of violence or bullying. Police and other security forces are often key perpetrators of sexual and other forms of violence (Richie 2012). The suicides of white male queer youth engender the most public response, perhaps because of the images of the grief of white heterosexual parents. For example, in the deaths of Seth Walsh and Jamey Rodemeyer (and, earlier, the death of Matthew Shepard), the maternal and paternal losses are mobilized to support antibullying or hate crimes legislation. After his 2009 murder by peers in Chicago, sixteen-year-old Derrion Albert was repeatedly identified in the national media as physically slight, an excellent student, and a “Grandmomma’s boy” (C. Cohen 2012, 126). Mean- while, Albert’s family was rarely visible in mainstream coverage; instead the media focused on violent, unruly black male youths. For dead white gay youths, the families’ loss is often highly visible. LGBTQ young people face persistent violence in schools, and numerous reports highlight the interpersonal violence that non-gender- conforming and non-heteronormative students experience at the hands of peers, teachers, and other staff members (Kosciw et al. 2010; Pascoe 2007; McCready 2010). Yet interpersonal violence is precipitated and shaped by state violence. A 2009 national study of LGBT students of color, Shared Differences: e Experiences of Lesbian, Gay, Bisexual, and Transgender Students of Color in Our Nation’s Schools, identified the curricular and systemic erasure and marginalization of LGBTQ youth of color: Few LGBT students of color had access to LGBT-inclusive curricular resources in school. Less than a h?? of students had been taught about LGBT-related people, history, or events in their classes, or had such information available in their textbooks (14% each). Furthermore, only 38% reported that they could access LGBT-related resources in their school library. Less than a half of all LGBT students of color (18%) reported that their school had a comprehensive policy to address in-school harassment and assault, which provided specific protections based on sexual orientation and gender identity/expression. (Diaz and Kosciw 2009, 13) Violence is a problem, and yet the question gets framed very narrowly: If not antibullying laws, then what? This chapter’s analysis outlines </w:t>
      </w:r>
      <w:r w:rsidRPr="002317D4">
        <w:rPr>
          <w:rStyle w:val="StyleUnderline"/>
        </w:rPr>
        <w:t xml:space="preserve">that the </w:t>
      </w:r>
      <w:r w:rsidRPr="002317D4">
        <w:rPr>
          <w:rStyle w:val="StyleUnderline"/>
          <w:highlight w:val="green"/>
        </w:rPr>
        <w:t>state</w:t>
      </w:r>
      <w:r w:rsidRPr="002317D4">
        <w:rPr>
          <w:rStyle w:val="StyleUnderline"/>
        </w:rPr>
        <w:t xml:space="preserve">’s </w:t>
      </w:r>
      <w:r w:rsidRPr="002317D4">
        <w:rPr>
          <w:rStyle w:val="StyleUnderline"/>
          <w:highlight w:val="green"/>
        </w:rPr>
        <w:t>responses to violence</w:t>
      </w:r>
      <w:r w:rsidRPr="002317D4">
        <w:rPr>
          <w:rStyle w:val="StyleUnderline"/>
        </w:rPr>
        <w:t xml:space="preserve"> mask the problem. These laws </w:t>
      </w:r>
      <w:r w:rsidRPr="002317D4">
        <w:rPr>
          <w:rStyle w:val="StyleUnderline"/>
          <w:highlight w:val="green"/>
        </w:rPr>
        <w:t>transfer structural factors that perpetuate and reward heteronormativity into individual pathologies and</w:t>
      </w:r>
      <w:r w:rsidRPr="002317D4">
        <w:rPr>
          <w:rStyle w:val="StyleUnderline"/>
        </w:rPr>
        <w:t xml:space="preserve"> also </w:t>
      </w:r>
      <w:r w:rsidRPr="002317D4">
        <w:rPr>
          <w:rStyle w:val="StyleUnderline"/>
          <w:highlight w:val="green"/>
        </w:rPr>
        <w:t>suggest that the route to ending homophobia is to punish perpetrators.</w:t>
      </w:r>
      <w:r w:rsidRPr="00073DFA">
        <w:rPr>
          <w:sz w:val="10"/>
        </w:rPr>
        <w:t xml:space="preserve"> The symbolic figure of the dead queer white male child and, as importantly, the kinship networks that the child is attached to are used to pass these laws. </w:t>
      </w:r>
      <w:r w:rsidRPr="002317D4">
        <w:rPr>
          <w:rStyle w:val="StyleUnderline"/>
          <w:highlight w:val="green"/>
        </w:rPr>
        <w:t>Queer youth, who are</w:t>
      </w:r>
      <w:r w:rsidRPr="002317D4">
        <w:rPr>
          <w:rStyle w:val="StyleUnderline"/>
        </w:rPr>
        <w:t xml:space="preserve"> often </w:t>
      </w:r>
      <w:r w:rsidRPr="002317D4">
        <w:rPr>
          <w:rStyle w:val="StyleUnderline"/>
          <w:highlight w:val="green"/>
        </w:rPr>
        <w:t>criminalized for their sexual practices</w:t>
      </w:r>
      <w:r w:rsidRPr="002317D4">
        <w:rPr>
          <w:rStyle w:val="StyleUnderline"/>
        </w:rPr>
        <w:t xml:space="preserve">, restricted by ordinances and statutes that deny transgender and non-gender-conforming youth gender-harming bathroom access, </w:t>
      </w:r>
      <w:r w:rsidRPr="002317D4">
        <w:rPr>
          <w:rStyle w:val="StyleUnderline"/>
          <w:highlight w:val="green"/>
        </w:rPr>
        <w:t>and can be placed on the sex offender registry for consensual sexual acts, appear to incite less concern from the state</w:t>
      </w:r>
      <w:r w:rsidRPr="002317D4">
        <w:rPr>
          <w:rStyle w:val="StyleUnderline"/>
        </w:rPr>
        <w:t xml:space="preserve"> while alive or when unharmed.</w:t>
      </w:r>
      <w:r w:rsidRPr="00073DFA">
        <w:rPr>
          <w:sz w:val="10"/>
        </w:rPr>
        <w:t xml:space="preserve"> Harm and violence experienced by the child, in conjunction with de- sires of communities for systemic change, advance agendas that do little to make communities actually safer, particularly for those who are non- heterosexual and/or non-gender-conforming. </w:t>
      </w:r>
      <w:r w:rsidRPr="002317D4">
        <w:rPr>
          <w:rStyle w:val="StyleUnderline"/>
          <w:highlight w:val="green"/>
        </w:rPr>
        <w:t xml:space="preserve">An increase in criminalization means </w:t>
      </w:r>
      <w:r w:rsidRPr="002317D4">
        <w:rPr>
          <w:rStyle w:val="StyleUnderline"/>
          <w:highlight w:val="green"/>
        </w:rPr>
        <w:lastRenderedPageBreak/>
        <w:t>that those most vulnerable</w:t>
      </w:r>
      <w:r w:rsidRPr="00584D68">
        <w:rPr>
          <w:rStyle w:val="StyleUnderline"/>
        </w:rPr>
        <w:t>—</w:t>
      </w:r>
      <w:r w:rsidRPr="002317D4">
        <w:rPr>
          <w:rStyle w:val="StyleUnderline"/>
          <w:highlight w:val="green"/>
        </w:rPr>
        <w:t>including queers and those involved in survival economies such as the sex and drug trades—will be caught up in the criminal justice system</w:t>
      </w:r>
      <w:r w:rsidRPr="002317D4">
        <w:rPr>
          <w:rStyle w:val="StyleUnderline"/>
        </w:rPr>
        <w:t>.</w:t>
      </w:r>
      <w:r w:rsidRPr="00584D68">
        <w:rPr>
          <w:rStyle w:val="StyleUnderline"/>
        </w:rPr>
        <w:t xml:space="preserve"> More people in the system means more people </w:t>
      </w:r>
      <w:r w:rsidRPr="002317D4">
        <w:rPr>
          <w:rStyle w:val="StyleUnderline"/>
          <w:highlight w:val="green"/>
        </w:rPr>
        <w:t>subjected to</w:t>
      </w:r>
      <w:r w:rsidRPr="00584D68">
        <w:rPr>
          <w:rStyle w:val="StyleUnderline"/>
        </w:rPr>
        <w:t xml:space="preserve"> racist, gendered, and heteronormative judicial proceedings. Conviction means detention and </w:t>
      </w:r>
      <w:r w:rsidRPr="002317D4">
        <w:rPr>
          <w:rStyle w:val="StyleUnderline"/>
          <w:highlight w:val="green"/>
        </w:rPr>
        <w:t>confinement in institutions predicated on gender normativity, compulsory heteronormativity, and racial oppression.</w:t>
      </w:r>
      <w:r w:rsidRPr="00584D68">
        <w:rPr>
          <w:rStyle w:val="StyleUnderline"/>
        </w:rPr>
        <w:t xml:space="preserve"> </w:t>
      </w:r>
    </w:p>
    <w:p w14:paraId="58E8DE97" w14:textId="77777777" w:rsidR="006D03EB" w:rsidRDefault="006D03EB" w:rsidP="006D03EB"/>
    <w:p w14:paraId="78B0251D" w14:textId="77777777" w:rsidR="00346CFD" w:rsidRPr="005137B7" w:rsidRDefault="00346CFD" w:rsidP="006D03EB"/>
    <w:p w14:paraId="188CB6B5" w14:textId="77777777" w:rsidR="006D03EB" w:rsidRPr="00566919" w:rsidRDefault="006D03EB" w:rsidP="006D03EB">
      <w:pPr>
        <w:pStyle w:val="Heading4"/>
      </w:pPr>
      <w:r w:rsidRPr="00566919">
        <w:t>The “inclusionary” remedies the aff offers will inevitably criminalize youth of color only furthering the school to prison pipeline</w:t>
      </w:r>
    </w:p>
    <w:p w14:paraId="694A0A41" w14:textId="77777777" w:rsidR="006D03EB" w:rsidRPr="00566919" w:rsidRDefault="006D03EB" w:rsidP="006D03EB">
      <w:pPr>
        <w:widowControl w:val="0"/>
        <w:autoSpaceDE w:val="0"/>
        <w:autoSpaceDN w:val="0"/>
        <w:adjustRightInd w:val="0"/>
        <w:spacing w:after="240" w:line="280" w:lineRule="atLeast"/>
      </w:pPr>
      <w:r>
        <w:t>-</w:t>
      </w:r>
      <w:r w:rsidRPr="00566919">
        <w:t>Encounters with prevention work: Building relationships between anti-prison</w:t>
      </w:r>
      <w:r>
        <w:t xml:space="preserve"> and HIV prevention communities</w:t>
      </w:r>
      <w:r w:rsidRPr="00566919">
        <w:rPr>
          <w:sz w:val="16"/>
        </w:rPr>
        <w:br/>
      </w:r>
      <w:r w:rsidRPr="00566919">
        <w:rPr>
          <w:rStyle w:val="Style13ptBold"/>
        </w:rPr>
        <w:t>Meiners 13</w:t>
      </w:r>
      <w:r w:rsidRPr="00566919">
        <w:rPr>
          <w:sz w:val="16"/>
        </w:rPr>
        <w:t xml:space="preserve"> (Erica Meiners is a professor of education and women's and gender studies at Northeastern Illinois University Why Prison?, edited by David Scott, Cambridge University Press, 2013. ProQuest Ebook Central, </w:t>
      </w:r>
      <w:hyperlink r:id="rId33" w:history="1">
        <w:r w:rsidRPr="00566919">
          <w:rPr>
            <w:sz w:val="16"/>
          </w:rPr>
          <w:t>http://ebookcentral.proquest.com/lib/socal/detail.action?docID=1303675</w:t>
        </w:r>
      </w:hyperlink>
      <w:r w:rsidRPr="00566919">
        <w:rPr>
          <w:sz w:val="16"/>
        </w:rPr>
        <w:t xml:space="preserve"> Published 2013, DOA: 7/26/17). EL</w:t>
      </w:r>
    </w:p>
    <w:p w14:paraId="58784AE9" w14:textId="77777777" w:rsidR="006D03EB" w:rsidRDefault="006D03EB" w:rsidP="006D03EB">
      <w:pPr>
        <w:widowControl w:val="0"/>
        <w:autoSpaceDE w:val="0"/>
        <w:autoSpaceDN w:val="0"/>
        <w:adjustRightInd w:val="0"/>
        <w:spacing w:after="240" w:line="280" w:lineRule="atLeast"/>
        <w:rPr>
          <w:sz w:val="16"/>
        </w:rPr>
      </w:pPr>
      <w:r w:rsidRPr="00073DFA">
        <w:rPr>
          <w:sz w:val="16"/>
        </w:rPr>
        <w:t xml:space="preserve">Sexuality and gender are central to the movement of youth, in particular youth of color, toward penal incarceration. </w:t>
      </w:r>
      <w:r w:rsidRPr="00566919">
        <w:rPr>
          <w:rStyle w:val="StyleUnderline"/>
        </w:rPr>
        <w:t xml:space="preserve">Sexual and gender violence towards girls increases the likelihood that girls will drop out/be pushed out of school, and researchers have linked interpersonal sexual violence as a ‘powerful indicator’ of future incarceration for young girls </w:t>
      </w:r>
      <w:r w:rsidRPr="00073DFA">
        <w:rPr>
          <w:sz w:val="16"/>
        </w:rPr>
        <w:t xml:space="preserve">(Simkins et al., </w:t>
      </w:r>
      <w:r w:rsidRPr="00073DFA">
        <w:rPr>
          <w:color w:val="0E6E6D"/>
          <w:sz w:val="16"/>
        </w:rPr>
        <w:t>2004</w:t>
      </w:r>
      <w:r w:rsidRPr="00073DFA">
        <w:rPr>
          <w:sz w:val="16"/>
        </w:rPr>
        <w:t xml:space="preserve">; Winn, </w:t>
      </w:r>
      <w:r w:rsidRPr="00073DFA">
        <w:rPr>
          <w:color w:val="0E6E6D"/>
          <w:sz w:val="16"/>
        </w:rPr>
        <w:t>2010</w:t>
      </w:r>
      <w:r w:rsidRPr="00073DFA">
        <w:rPr>
          <w:sz w:val="16"/>
        </w:rPr>
        <w:t xml:space="preserve">). Sexually righteous young women, including pregnant and parenting teens, are offered no protection for their sexual lives in school and are punished if they exceed the state’s impoverished expectations (Fine and McClelland, </w:t>
      </w:r>
      <w:r w:rsidRPr="00073DFA">
        <w:rPr>
          <w:color w:val="0E6E6D"/>
          <w:sz w:val="16"/>
        </w:rPr>
        <w:t>2006</w:t>
      </w:r>
      <w:r w:rsidRPr="00566919">
        <w:rPr>
          <w:rStyle w:val="StyleUnderline"/>
        </w:rPr>
        <w:t>). Not surprisingly, research identifies that gay, bisexual and lesbian youth are more likely to be punished by courts and schools, even though they are less likely than straight peers to engage in serious crimes, and ‘consensual same-sex acts more often trigger punishments than equivalent opposite sex behaviors’</w:t>
      </w:r>
      <w:r w:rsidRPr="00073DFA">
        <w:rPr>
          <w:sz w:val="16"/>
        </w:rPr>
        <w:t xml:space="preserve"> (Himmelstein and Bruckner, </w:t>
      </w:r>
      <w:r w:rsidRPr="00073DFA">
        <w:rPr>
          <w:color w:val="0E6E6D"/>
          <w:sz w:val="16"/>
        </w:rPr>
        <w:t>2011</w:t>
      </w:r>
      <w:r w:rsidRPr="00073DFA">
        <w:rPr>
          <w:sz w:val="16"/>
        </w:rPr>
        <w:t>: 50).</w:t>
      </w:r>
      <w:r w:rsidRPr="00073DFA">
        <w:rPr>
          <w:color w:val="0E6E6D"/>
          <w:position w:val="13"/>
          <w:sz w:val="16"/>
        </w:rPr>
        <w:t xml:space="preserve">5 </w:t>
      </w:r>
      <w:r w:rsidRPr="00073DFA">
        <w:rPr>
          <w:sz w:val="16"/>
        </w:rPr>
        <w:t xml:space="preserve">Scholarship and </w:t>
      </w:r>
      <w:r w:rsidRPr="00566919">
        <w:rPr>
          <w:rStyle w:val="StyleUnderline"/>
        </w:rPr>
        <w:t>organising on the school-to-prison nexus must account for the myriad ways in which schools actively discriminate and concurrently push out lesbian, gay, bisexual, transgendered and gender-non-conforming youth and how sexual violence targeted at girls and women participates in augmenting the school-to-prison nexus</w:t>
      </w:r>
      <w:r w:rsidRPr="00073DFA">
        <w:rPr>
          <w:sz w:val="16"/>
        </w:rPr>
        <w:t>. As a short sidebar</w:t>
      </w:r>
      <w:r w:rsidRPr="00566919">
        <w:rPr>
          <w:rStyle w:val="StyleUnderline"/>
        </w:rPr>
        <w:t>, these intersections are key when thinking through strategies to respond to injustices in schools and communities.</w:t>
      </w:r>
      <w:r w:rsidRPr="00073DFA">
        <w:rPr>
          <w:sz w:val="16"/>
        </w:rPr>
        <w:t xml:space="preserve"> For example, as </w:t>
      </w:r>
      <w:r w:rsidRPr="00566919">
        <w:rPr>
          <w:rStyle w:val="StyleUnderline"/>
        </w:rPr>
        <w:t>anti-bullying legislation</w:t>
      </w:r>
      <w:r w:rsidRPr="00073DFA">
        <w:rPr>
          <w:sz w:val="16"/>
        </w:rPr>
        <w:t xml:space="preserve"> and policies have recently gained measures of success, specifically those that recognise the decades-long failure to provide even a measure of ‘safety’ for LGBTQ and gender- non-conforming youth in schools, all too </w:t>
      </w:r>
      <w:r w:rsidRPr="00566919">
        <w:rPr>
          <w:rStyle w:val="StyleUnderline"/>
        </w:rPr>
        <w:t>often these policies heavily sanction perpetrators. The turn to a criminalisation of perpetrators of this ‘anti-gay’ violence in schools results in more school sanctions, more punishment, potentially more push-out in an educational context where school disciplinary actions disproportionately harm youth of color.</w:t>
      </w:r>
      <w:r w:rsidRPr="00073DFA">
        <w:rPr>
          <w:sz w:val="16"/>
        </w:rPr>
        <w:t xml:space="preserve"> </w:t>
      </w:r>
      <w:r w:rsidRPr="00566919">
        <w:rPr>
          <w:rStyle w:val="Emphasis"/>
        </w:rPr>
        <w:t>Our ‘remedies’ have collateral damages</w:t>
      </w:r>
      <w:r w:rsidRPr="00073DFA">
        <w:rPr>
          <w:sz w:val="16"/>
        </w:rPr>
        <w:t xml:space="preserve">. Intervention in the movement of youth of color from schools to prisons requires that organisations and scholars engage in inter- and intra-movement analysis. </w:t>
      </w:r>
    </w:p>
    <w:p w14:paraId="19DEAAAF" w14:textId="77777777" w:rsidR="00346CFD" w:rsidRDefault="00346CFD" w:rsidP="006D03EB">
      <w:pPr>
        <w:widowControl w:val="0"/>
        <w:autoSpaceDE w:val="0"/>
        <w:autoSpaceDN w:val="0"/>
        <w:adjustRightInd w:val="0"/>
        <w:spacing w:after="240" w:line="280" w:lineRule="atLeast"/>
        <w:rPr>
          <w:sz w:val="16"/>
        </w:rPr>
      </w:pPr>
    </w:p>
    <w:p w14:paraId="0E46AD7B" w14:textId="77777777" w:rsidR="00346CFD" w:rsidRPr="008F3309" w:rsidRDefault="00346CFD" w:rsidP="00346CFD">
      <w:pPr>
        <w:pStyle w:val="Heading4"/>
      </w:pPr>
      <w:r>
        <w:t xml:space="preserve">Your incorporation of LGBTQ is a subject making of the perfect queer which becomes a technology of prison expansion and global anti blackness.  </w:t>
      </w:r>
    </w:p>
    <w:p w14:paraId="4879FA1C" w14:textId="77777777" w:rsidR="00346CFD" w:rsidRPr="008F3309" w:rsidRDefault="00346CFD" w:rsidP="00346CFD">
      <w:r w:rsidRPr="008F3309">
        <w:t xml:space="preserve">Anna M. </w:t>
      </w:r>
      <w:r w:rsidRPr="008F3309">
        <w:rPr>
          <w:b/>
          <w:sz w:val="28"/>
          <w:u w:val="single"/>
        </w:rPr>
        <w:t>Agathangelou</w:t>
      </w:r>
      <w:r w:rsidRPr="008F3309">
        <w:rPr>
          <w:sz w:val="28"/>
        </w:rPr>
        <w:t xml:space="preserve"> </w:t>
      </w:r>
      <w:r w:rsidRPr="008F3309">
        <w:t>(20</w:t>
      </w:r>
      <w:r w:rsidRPr="008F3309">
        <w:rPr>
          <w:b/>
          <w:sz w:val="28"/>
          <w:u w:val="single"/>
        </w:rPr>
        <w:t>13</w:t>
      </w:r>
      <w:r w:rsidRPr="008F3309">
        <w:t xml:space="preserve">) Neoliberal Geopolitical Order and Value, International Feminist Journal of Politics, 15:4, 453-476, DOI: </w:t>
      </w:r>
      <w:r w:rsidRPr="008F3309">
        <w:rPr>
          <w:color w:val="0000FF"/>
        </w:rPr>
        <w:t>10.1080/14616742.2013.841560</w:t>
      </w:r>
    </w:p>
    <w:p w14:paraId="0A7CE761" w14:textId="77777777" w:rsidR="00346CFD" w:rsidRDefault="00346CFD" w:rsidP="00346CFD">
      <w:pPr>
        <w:widowControl w:val="0"/>
        <w:autoSpaceDE w:val="0"/>
        <w:autoSpaceDN w:val="0"/>
        <w:adjustRightInd w:val="0"/>
        <w:spacing w:after="240" w:line="300" w:lineRule="atLeast"/>
        <w:rPr>
          <w:rFonts w:ascii="Times" w:hAnsi="Times" w:cs="Times"/>
        </w:rPr>
      </w:pPr>
      <w:r w:rsidRPr="008F3309">
        <w:rPr>
          <w:rFonts w:ascii="Times New Roman" w:hAnsi="Times New Roman" w:cs="Times New Roman"/>
          <w:sz w:val="28"/>
        </w:rPr>
        <w:t xml:space="preserve">Stephen </w:t>
      </w:r>
      <w:r w:rsidRPr="008F3309">
        <w:rPr>
          <w:rFonts w:ascii="Times New Roman" w:hAnsi="Times New Roman" w:cs="Times New Roman"/>
          <w:b/>
          <w:sz w:val="28"/>
          <w:u w:val="single"/>
        </w:rPr>
        <w:t>Dillon provides a theoretical framework</w:t>
      </w:r>
      <w:r w:rsidRPr="008F3309">
        <w:rPr>
          <w:rFonts w:ascii="Times New Roman" w:hAnsi="Times New Roman" w:cs="Times New Roman"/>
          <w:sz w:val="28"/>
        </w:rPr>
        <w:t xml:space="preserve"> to start this analysis, asking</w:t>
      </w:r>
      <w:r w:rsidRPr="008F3309">
        <w:rPr>
          <w:rFonts w:ascii="Times New Roman" w:hAnsi="Times New Roman" w:cs="Times New Roman"/>
          <w:b/>
          <w:sz w:val="28"/>
          <w:u w:val="single"/>
        </w:rPr>
        <w:t>: ‘If slavery’s anti-black technologies inhabit and structure the prison, how do they live in the operations of the market?’</w:t>
      </w:r>
      <w:r w:rsidRPr="008F3309">
        <w:rPr>
          <w:rFonts w:ascii="Times New Roman" w:hAnsi="Times New Roman" w:cs="Times New Roman"/>
          <w:sz w:val="28"/>
        </w:rPr>
        <w:t xml:space="preserve"> (Dillon </w:t>
      </w:r>
      <w:r w:rsidRPr="008F3309">
        <w:rPr>
          <w:rFonts w:ascii="Times New Roman" w:hAnsi="Times New Roman" w:cs="Times New Roman"/>
          <w:color w:val="0000FF"/>
          <w:sz w:val="28"/>
        </w:rPr>
        <w:t>2012</w:t>
      </w:r>
      <w:r w:rsidRPr="008F3309">
        <w:rPr>
          <w:rFonts w:ascii="Times New Roman" w:hAnsi="Times New Roman" w:cs="Times New Roman"/>
          <w:sz w:val="28"/>
        </w:rPr>
        <w:t xml:space="preserve">: 114). His article suggests that </w:t>
      </w:r>
      <w:r w:rsidRPr="008F3309">
        <w:rPr>
          <w:rFonts w:ascii="Times New Roman" w:hAnsi="Times New Roman" w:cs="Times New Roman"/>
          <w:b/>
          <w:sz w:val="28"/>
          <w:u w:val="single"/>
        </w:rPr>
        <w:t xml:space="preserve">the emerging international </w:t>
      </w:r>
      <w:r w:rsidRPr="008F3309">
        <w:rPr>
          <w:rFonts w:ascii="Times New Roman" w:hAnsi="Times New Roman" w:cs="Times New Roman"/>
          <w:b/>
          <w:sz w:val="28"/>
          <w:u w:val="single"/>
        </w:rPr>
        <w:lastRenderedPageBreak/>
        <w:t>discourse on ‘gay rights’ and its displacement in Africa and blacks is a bar on the prison of blackness as well as a technology of slavery.</w:t>
      </w:r>
      <w:r w:rsidRPr="008F3309">
        <w:rPr>
          <w:rFonts w:ascii="Times New Roman" w:hAnsi="Times New Roman" w:cs="Times New Roman"/>
          <w:sz w:val="28"/>
        </w:rPr>
        <w:t xml:space="preserve"> Dillon considers ‘how </w:t>
      </w:r>
      <w:r w:rsidRPr="008F3309">
        <w:rPr>
          <w:rFonts w:ascii="Times New Roman" w:hAnsi="Times New Roman" w:cs="Times New Roman"/>
          <w:b/>
          <w:sz w:val="28"/>
          <w:u w:val="single"/>
        </w:rPr>
        <w:t>the necro- politics of slavery inhabit and drive the biopolitics of neoliberalism</w:t>
      </w:r>
      <w:r w:rsidRPr="008F3309">
        <w:rPr>
          <w:rFonts w:ascii="Times New Roman" w:hAnsi="Times New Roman" w:cs="Times New Roman"/>
          <w:sz w:val="28"/>
        </w:rPr>
        <w:t xml:space="preserve">’ (2012: 115) </w:t>
      </w:r>
      <w:r w:rsidRPr="008F3309">
        <w:rPr>
          <w:rFonts w:ascii="Times New Roman" w:hAnsi="Times New Roman" w:cs="Times New Roman"/>
          <w:b/>
          <w:sz w:val="28"/>
          <w:u w:val="single"/>
        </w:rPr>
        <w:t>even in the governance of historically marginalized subjects</w:t>
      </w:r>
      <w:r w:rsidRPr="008F3309">
        <w:rPr>
          <w:rFonts w:ascii="Times New Roman" w:hAnsi="Times New Roman" w:cs="Times New Roman"/>
          <w:sz w:val="28"/>
        </w:rPr>
        <w:t xml:space="preserve"> (i.e., gays and lesbians, immigrants, aboriginal peopl</w:t>
      </w:r>
      <w:r>
        <w:rPr>
          <w:rFonts w:ascii="Times New Roman" w:hAnsi="Times New Roman" w:cs="Times New Roman"/>
          <w:sz w:val="28"/>
        </w:rPr>
        <w:t xml:space="preserve">es). I contend that </w:t>
      </w:r>
      <w:r w:rsidRPr="008F3309">
        <w:rPr>
          <w:rFonts w:ascii="Times New Roman" w:hAnsi="Times New Roman" w:cs="Times New Roman"/>
          <w:b/>
          <w:sz w:val="28"/>
          <w:u w:val="single"/>
        </w:rPr>
        <w:t>the (disciplined) queer is a newer technology in world politics, where a promotion of a specific notion of ‘the queer’</w:t>
      </w:r>
      <w:r w:rsidRPr="008F3309">
        <w:rPr>
          <w:rFonts w:ascii="Times New Roman" w:hAnsi="Times New Roman" w:cs="Times New Roman"/>
          <w:sz w:val="28"/>
        </w:rPr>
        <w:t xml:space="preserve"> (i.e., among those subjects who possess a capacity and a will to become self-enterprising subjects, indeed their own brand), </w:t>
      </w:r>
      <w:r w:rsidRPr="008F3309">
        <w:rPr>
          <w:rFonts w:ascii="Times New Roman" w:hAnsi="Times New Roman" w:cs="Times New Roman"/>
          <w:b/>
          <w:sz w:val="28"/>
          <w:u w:val="single"/>
        </w:rPr>
        <w:t>along with the protection of that queer, is being used to further a narrative of</w:t>
      </w:r>
      <w:r w:rsidRPr="008F3309">
        <w:rPr>
          <w:rFonts w:ascii="Times New Roman" w:hAnsi="Times New Roman" w:cs="Times New Roman"/>
          <w:sz w:val="28"/>
        </w:rPr>
        <w:t xml:space="preserve"> the superiority of US law as an international ‘white dog’ (Dayan </w:t>
      </w:r>
      <w:r w:rsidRPr="008F3309">
        <w:rPr>
          <w:rFonts w:ascii="Times New Roman" w:hAnsi="Times New Roman" w:cs="Times New Roman"/>
          <w:color w:val="0000FF"/>
          <w:sz w:val="28"/>
        </w:rPr>
        <w:t>2011</w:t>
      </w:r>
      <w:r w:rsidRPr="008F3309">
        <w:rPr>
          <w:rFonts w:ascii="Times New Roman" w:hAnsi="Times New Roman" w:cs="Times New Roman"/>
          <w:sz w:val="28"/>
        </w:rPr>
        <w:t xml:space="preserve">), </w:t>
      </w:r>
      <w:r w:rsidRPr="008F3309">
        <w:rPr>
          <w:rFonts w:ascii="Times New Roman" w:hAnsi="Times New Roman" w:cs="Times New Roman"/>
          <w:b/>
          <w:sz w:val="28"/>
          <w:u w:val="single"/>
        </w:rPr>
        <w:t>white supremacy, neoliberal democracy and imperialism by rupturing black life.</w:t>
      </w:r>
      <w:r w:rsidRPr="008F3309">
        <w:rPr>
          <w:rFonts w:ascii="Times New Roman" w:hAnsi="Times New Roman" w:cs="Times New Roman"/>
          <w:sz w:val="28"/>
        </w:rPr>
        <w:t xml:space="preserve"> In this view, </w:t>
      </w:r>
      <w:r w:rsidRPr="008F3309">
        <w:rPr>
          <w:rFonts w:ascii="Times New Roman" w:hAnsi="Times New Roman" w:cs="Times New Roman"/>
          <w:b/>
          <w:sz w:val="28"/>
          <w:u w:val="single"/>
        </w:rPr>
        <w:t>slavery is the condition of economies of blackness</w:t>
      </w:r>
      <w:r w:rsidRPr="008F3309">
        <w:rPr>
          <w:rFonts w:ascii="Times New Roman" w:hAnsi="Times New Roman" w:cs="Times New Roman"/>
          <w:sz w:val="28"/>
        </w:rPr>
        <w:t xml:space="preserve"> (i.e., it is blackness) </w:t>
      </w:r>
      <w:r w:rsidRPr="008F3309">
        <w:rPr>
          <w:rFonts w:ascii="Times New Roman" w:hAnsi="Times New Roman" w:cs="Times New Roman"/>
          <w:b/>
          <w:sz w:val="28"/>
          <w:u w:val="single"/>
        </w:rPr>
        <w:t>as openness to gratuitous terror</w:t>
      </w:r>
      <w:r w:rsidRPr="008F3309">
        <w:rPr>
          <w:rFonts w:ascii="Times New Roman" w:hAnsi="Times New Roman" w:cs="Times New Roman"/>
          <w:sz w:val="28"/>
        </w:rPr>
        <w:t xml:space="preserve">. The terror </w:t>
      </w:r>
      <w:r w:rsidRPr="008F3309">
        <w:rPr>
          <w:rFonts w:ascii="Times New Roman" w:hAnsi="Times New Roman" w:cs="Times New Roman"/>
          <w:b/>
          <w:sz w:val="28"/>
          <w:u w:val="single"/>
        </w:rPr>
        <w:t xml:space="preserve">that both makes blacks and is enacted upon blackness </w:t>
      </w:r>
      <w:r w:rsidRPr="008F3309">
        <w:rPr>
          <w:rFonts w:ascii="Times New Roman" w:hAnsi="Times New Roman" w:cs="Times New Roman"/>
          <w:sz w:val="28"/>
        </w:rPr>
        <w:t xml:space="preserve">in the afterlife of the historical institution of slavery </w:t>
      </w:r>
      <w:r w:rsidRPr="008F3309">
        <w:rPr>
          <w:rFonts w:ascii="Times New Roman" w:hAnsi="Times New Roman" w:cs="Times New Roman"/>
          <w:b/>
          <w:sz w:val="28"/>
          <w:u w:val="single"/>
        </w:rPr>
        <w:t>is a ‘rupturing of the flesh, the evacuation of the black psyche, the practice of empathic identification and an acknowledgment that blackness is only made visible through a discourse</w:t>
      </w:r>
      <w:r w:rsidRPr="008F3309">
        <w:rPr>
          <w:rFonts w:ascii="Times New Roman" w:hAnsi="Times New Roman" w:cs="Times New Roman"/>
          <w:sz w:val="28"/>
        </w:rPr>
        <w:t xml:space="preserve"> and narrative </w:t>
      </w:r>
      <w:r w:rsidRPr="008F3309">
        <w:rPr>
          <w:rFonts w:ascii="Times New Roman" w:hAnsi="Times New Roman" w:cs="Times New Roman"/>
          <w:b/>
          <w:sz w:val="28"/>
          <w:u w:val="single"/>
        </w:rPr>
        <w:t>afforded a positioning within civil society</w:t>
      </w:r>
      <w:r w:rsidRPr="008F3309">
        <w:rPr>
          <w:rFonts w:ascii="Times New Roman" w:hAnsi="Times New Roman" w:cs="Times New Roman"/>
          <w:sz w:val="28"/>
        </w:rPr>
        <w:t xml:space="preserve"> </w:t>
      </w:r>
      <w:r w:rsidRPr="008F3309">
        <w:rPr>
          <w:rFonts w:ascii="Times New Roman" w:hAnsi="Times New Roman" w:cs="Times New Roman"/>
          <w:b/>
          <w:sz w:val="28"/>
          <w:u w:val="single"/>
        </w:rPr>
        <w:t>(such as queerness)</w:t>
      </w:r>
      <w:r w:rsidRPr="008F3309">
        <w:rPr>
          <w:rFonts w:ascii="Times New Roman" w:hAnsi="Times New Roman" w:cs="Times New Roman"/>
          <w:sz w:val="28"/>
        </w:rPr>
        <w:t xml:space="preserve">’ (Pak </w:t>
      </w:r>
      <w:r w:rsidRPr="008F3309">
        <w:rPr>
          <w:rFonts w:ascii="Times New Roman" w:hAnsi="Times New Roman" w:cs="Times New Roman"/>
          <w:color w:val="0000FF"/>
          <w:sz w:val="28"/>
        </w:rPr>
        <w:t>2012</w:t>
      </w:r>
      <w:r w:rsidRPr="008F3309">
        <w:rPr>
          <w:rFonts w:ascii="Times New Roman" w:hAnsi="Times New Roman" w:cs="Times New Roman"/>
          <w:sz w:val="28"/>
        </w:rPr>
        <w:t xml:space="preserve">: xiv). Pak’s analytical intervention enables us to recognize the ways that </w:t>
      </w:r>
      <w:r w:rsidRPr="008F3309">
        <w:rPr>
          <w:rFonts w:ascii="Times New Roman" w:hAnsi="Times New Roman" w:cs="Times New Roman"/>
          <w:b/>
          <w:sz w:val="28"/>
          <w:u w:val="single"/>
        </w:rPr>
        <w:t>transatlantic slavery constituted blackness as outside sexual civil society relations and outside of sovereign sexual protection is in the ‘now’</w:t>
      </w:r>
      <w:r w:rsidRPr="008F3309">
        <w:rPr>
          <w:rFonts w:ascii="Times New Roman" w:hAnsi="Times New Roman" w:cs="Times New Roman"/>
          <w:sz w:val="28"/>
        </w:rPr>
        <w:t xml:space="preserve"> (The Smiths 1984) – therefore – this is what also makes possible the segregation of sex from race and the practice of sex as terror. While the slave has no-value as a being, a body and sexually, it is also a ‘usable and utilized assignation’ (Barrett 1999: 207). </w:t>
      </w:r>
      <w:r w:rsidRPr="008F3309">
        <w:rPr>
          <w:rFonts w:ascii="Times New Roman" w:hAnsi="Times New Roman" w:cs="Times New Roman"/>
          <w:b/>
          <w:sz w:val="28"/>
          <w:u w:val="single"/>
        </w:rPr>
        <w:t>The institution of slavery in</w:t>
      </w:r>
      <w:r>
        <w:rPr>
          <w:rFonts w:ascii="Times New Roman" w:hAnsi="Times New Roman" w:cs="Times New Roman"/>
          <w:b/>
          <w:sz w:val="28"/>
          <w:u w:val="single"/>
        </w:rPr>
        <w:t>stantiates itself in the subor</w:t>
      </w:r>
      <w:r w:rsidRPr="008F3309">
        <w:rPr>
          <w:rFonts w:ascii="Times New Roman" w:hAnsi="Times New Roman" w:cs="Times New Roman"/>
          <w:b/>
          <w:sz w:val="28"/>
          <w:u w:val="single"/>
        </w:rPr>
        <w:t>dination, torture and terror of blackness in the worlding of</w:t>
      </w:r>
      <w:r w:rsidRPr="008F3309">
        <w:rPr>
          <w:rFonts w:ascii="Times New Roman" w:hAnsi="Times New Roman" w:cs="Times New Roman"/>
          <w:sz w:val="28"/>
        </w:rPr>
        <w:t xml:space="preserve"> (i.e., global and local) </w:t>
      </w:r>
      <w:r w:rsidRPr="008F3309">
        <w:rPr>
          <w:rFonts w:ascii="Times New Roman" w:hAnsi="Times New Roman" w:cs="Times New Roman"/>
          <w:b/>
          <w:sz w:val="28"/>
          <w:u w:val="single"/>
        </w:rPr>
        <w:t>politics global (and local</w:t>
      </w:r>
      <w:r w:rsidRPr="008F3309">
        <w:rPr>
          <w:rFonts w:ascii="Times New Roman" w:hAnsi="Times New Roman" w:cs="Times New Roman"/>
          <w:sz w:val="28"/>
        </w:rPr>
        <w:t xml:space="preserve">) politics (see Dillon </w:t>
      </w:r>
      <w:r w:rsidRPr="008F3309">
        <w:rPr>
          <w:rFonts w:ascii="Times New Roman" w:hAnsi="Times New Roman" w:cs="Times New Roman"/>
          <w:color w:val="0000FF"/>
          <w:sz w:val="28"/>
        </w:rPr>
        <w:t>2012</w:t>
      </w:r>
      <w:r w:rsidRPr="008F3309">
        <w:rPr>
          <w:rFonts w:ascii="Times New Roman" w:hAnsi="Times New Roman" w:cs="Times New Roman"/>
          <w:sz w:val="28"/>
        </w:rPr>
        <w:t xml:space="preserve">: 121) </w:t>
      </w:r>
      <w:r w:rsidRPr="008F3309">
        <w:rPr>
          <w:rFonts w:ascii="Times New Roman" w:hAnsi="Times New Roman" w:cs="Times New Roman"/>
          <w:b/>
          <w:sz w:val="28"/>
          <w:u w:val="single"/>
        </w:rPr>
        <w:t>in the ‘now’ rather than in some vague and atemporal historical imaginary.</w:t>
      </w:r>
      <w:r w:rsidRPr="008F3309">
        <w:rPr>
          <w:rFonts w:ascii="Times New Roman" w:hAnsi="Times New Roman" w:cs="Times New Roman"/>
          <w:sz w:val="28"/>
        </w:rPr>
        <w:t xml:space="preserve"> </w:t>
      </w:r>
    </w:p>
    <w:p w14:paraId="74C53A98" w14:textId="77777777" w:rsidR="00346CFD" w:rsidRDefault="00346CFD" w:rsidP="00346CFD"/>
    <w:p w14:paraId="4D65C890" w14:textId="77777777" w:rsidR="00346CFD" w:rsidRDefault="00346CFD" w:rsidP="006D03EB">
      <w:pPr>
        <w:widowControl w:val="0"/>
        <w:autoSpaceDE w:val="0"/>
        <w:autoSpaceDN w:val="0"/>
        <w:adjustRightInd w:val="0"/>
        <w:spacing w:after="240" w:line="280" w:lineRule="atLeast"/>
        <w:rPr>
          <w:sz w:val="16"/>
        </w:rPr>
      </w:pPr>
    </w:p>
    <w:p w14:paraId="54CC1327" w14:textId="77777777" w:rsidR="00346CFD" w:rsidRPr="00073DFA" w:rsidRDefault="00346CFD" w:rsidP="006D03EB">
      <w:pPr>
        <w:widowControl w:val="0"/>
        <w:autoSpaceDE w:val="0"/>
        <w:autoSpaceDN w:val="0"/>
        <w:adjustRightInd w:val="0"/>
        <w:spacing w:after="240" w:line="280" w:lineRule="atLeast"/>
        <w:rPr>
          <w:b/>
          <w:bCs/>
          <w:sz w:val="16"/>
        </w:rPr>
      </w:pPr>
    </w:p>
    <w:p w14:paraId="3407AD04" w14:textId="77777777" w:rsidR="006D03EB" w:rsidRDefault="006D03EB" w:rsidP="0026589E">
      <w:pPr>
        <w:pStyle w:val="Heading3"/>
        <w:ind w:firstLine="720"/>
      </w:pPr>
      <w:bookmarkStart w:id="39" w:name="_Toc489166712"/>
      <w:r>
        <w:lastRenderedPageBreak/>
        <w:t>Link—Liberalism</w:t>
      </w:r>
      <w:r w:rsidR="00F82433">
        <w:t xml:space="preserve"> – Bobby London</w:t>
      </w:r>
      <w:bookmarkEnd w:id="39"/>
    </w:p>
    <w:p w14:paraId="258530DF" w14:textId="77777777" w:rsidR="006D03EB" w:rsidRDefault="006D03EB" w:rsidP="006D03EB"/>
    <w:p w14:paraId="01B09A41" w14:textId="77777777" w:rsidR="006D03EB" w:rsidRPr="00A563EC" w:rsidRDefault="006D03EB" w:rsidP="006D03EB">
      <w:pPr>
        <w:pStyle w:val="Heading4"/>
        <w:rPr>
          <w:rFonts w:cs="Arial"/>
        </w:rPr>
      </w:pPr>
      <w:r w:rsidRPr="00A563EC">
        <w:rPr>
          <w:rFonts w:cs="Arial"/>
        </w:rPr>
        <w:t>The affirmative’s investment in liberal democracy works to negate alternative futures and become the state’s first line of defense. Our position begins with a refusal of liberalism.</w:t>
      </w:r>
    </w:p>
    <w:p w14:paraId="6F1A6EC6" w14:textId="77777777" w:rsidR="006D03EB" w:rsidRPr="00A563EC" w:rsidRDefault="006D03EB" w:rsidP="006D03EB">
      <w:r w:rsidRPr="00A563EC">
        <w:rPr>
          <w:rStyle w:val="Style13ptBold"/>
        </w:rPr>
        <w:t>London 16</w:t>
      </w:r>
      <w:r w:rsidRPr="00A563EC">
        <w:t xml:space="preserve"> - Bobby, writer and journalist (“FUCK TRUMP, BUT FUCK YOU TOO: NO UNITY WITH LIBERALS,” FROM THE POLITICAL ARTISTRY OF BOBBY LONDON, https://thisisbobbylondon.com/2016/11/17/fuck-trump/)//HEX</w:t>
      </w:r>
    </w:p>
    <w:p w14:paraId="6418A6DA" w14:textId="77777777" w:rsidR="006D03EB" w:rsidRPr="00A563EC" w:rsidRDefault="006D03EB" w:rsidP="006D03EB">
      <w:pPr>
        <w:rPr>
          <w:sz w:val="16"/>
        </w:rPr>
      </w:pPr>
      <w:r w:rsidRPr="00A563EC">
        <w:rPr>
          <w:rStyle w:val="StyleUnderline"/>
        </w:rPr>
        <w:t>A cop begins swinging his baton at the protesters in front of me.  A riot line begins to form and push against the crowd as they chanted “this is a peaceful movement</w:t>
      </w:r>
      <w:r w:rsidRPr="00A563EC">
        <w:rPr>
          <w:sz w:val="16"/>
        </w:rPr>
        <w:t xml:space="preserve">”. </w:t>
      </w:r>
      <w:r w:rsidRPr="00A563EC">
        <w:rPr>
          <w:rStyle w:val="StyleUnderline"/>
          <w:highlight w:val="green"/>
        </w:rPr>
        <w:t>I began chanting “fuck the police”</w:t>
      </w:r>
      <w:r w:rsidRPr="00A563EC">
        <w:rPr>
          <w:rStyle w:val="StyleUnderline"/>
        </w:rPr>
        <w:t xml:space="preserve"> cause that’s what you do when cops start being…well cops.</w:t>
      </w:r>
      <w:r w:rsidRPr="00A563EC">
        <w:rPr>
          <w:sz w:val="16"/>
        </w:rPr>
        <w:t xml:space="preserve">  </w:t>
      </w:r>
      <w:r w:rsidRPr="00A563EC">
        <w:rPr>
          <w:rStyle w:val="StyleUnderline"/>
          <w:highlight w:val="green"/>
        </w:rPr>
        <w:t>“Shhhh”, a man</w:t>
      </w:r>
      <w:r w:rsidRPr="00A563EC">
        <w:rPr>
          <w:rStyle w:val="StyleUnderline"/>
        </w:rPr>
        <w:t xml:space="preserve"> I did not know said to me while he </w:t>
      </w:r>
      <w:r w:rsidRPr="00A563EC">
        <w:rPr>
          <w:rStyle w:val="StyleUnderline"/>
          <w:highlight w:val="green"/>
        </w:rPr>
        <w:t>put his hand in front my lips</w:t>
      </w:r>
      <w:r w:rsidRPr="00A563EC">
        <w:rPr>
          <w:rStyle w:val="StyleUnderline"/>
        </w:rPr>
        <w:t xml:space="preserve"> almost close enough to touch them.</w:t>
      </w:r>
      <w:r w:rsidRPr="00A563EC">
        <w:rPr>
          <w:sz w:val="16"/>
        </w:rPr>
        <w:t xml:space="preserve"> I told him to get his hand out of my face, and was met with several other men pushing their bodies up against me, forming hearts with their hands while yelling at me “this is a peaceful movement”. </w:t>
      </w:r>
      <w:r w:rsidRPr="00A563EC">
        <w:rPr>
          <w:rStyle w:val="StyleUnderline"/>
        </w:rPr>
        <w:t>As that is happening, a white woman hits me in the head, knocking my hat off onto the ground. Where were my safety pin allies when I needed you then?</w:t>
      </w:r>
      <w:r w:rsidRPr="00A563EC">
        <w:rPr>
          <w:sz w:val="16"/>
        </w:rPr>
        <w:t xml:space="preserve"> </w:t>
      </w:r>
      <w:r w:rsidRPr="00A563EC">
        <w:rPr>
          <w:rStyle w:val="StyleUnderline"/>
          <w:highlight w:val="green"/>
        </w:rPr>
        <w:t>The cop</w:t>
      </w:r>
      <w:r w:rsidRPr="00A563EC">
        <w:rPr>
          <w:rStyle w:val="StyleUnderline"/>
        </w:rPr>
        <w:t xml:space="preserve"> who was swinging his baton watched as the crowd turned their anger on me instead, he </w:t>
      </w:r>
      <w:r w:rsidRPr="00A563EC">
        <w:rPr>
          <w:rStyle w:val="StyleUnderline"/>
          <w:highlight w:val="green"/>
        </w:rPr>
        <w:t>smiled</w:t>
      </w:r>
      <w:r w:rsidRPr="00A563EC">
        <w:rPr>
          <w:rStyle w:val="StyleUnderline"/>
        </w:rPr>
        <w:t xml:space="preserve">. Probably </w:t>
      </w:r>
      <w:r w:rsidRPr="00A563EC">
        <w:rPr>
          <w:rStyle w:val="StyleUnderline"/>
          <w:highlight w:val="green"/>
        </w:rPr>
        <w:t>laughing</w:t>
      </w:r>
      <w:r w:rsidRPr="00A563EC">
        <w:rPr>
          <w:rStyle w:val="StyleUnderline"/>
        </w:rPr>
        <w:t xml:space="preserve"> on the inside while the people he so badly wanted to hit made sure no one said, “fuck the police”.</w:t>
      </w:r>
      <w:r w:rsidRPr="00A563EC">
        <w:rPr>
          <w:sz w:val="16"/>
        </w:rPr>
        <w:t xml:space="preserve"> Funny enough, earlier the predominantly white crowd was very eager to chant “black lives, they matter here”, just like they saw before on their computer screens when black people took to the streets to protest the violence wielded by the police.  What was made clear that night was that blue lives mattered more than this black one.  This is the anti-Trump movement, at least in Los Angeles. A bunch of white liberals with a fringe radical element who they continuously silenced, policed, threatened, and attacked for pushing past the “not my president” narrative. While it is great that people are taking the streets, and that protests have remained consistent since the election, it will be all in vain unless systemic issues are brought up and addressed within the movement. As it stands, for radicals, specifically non-white anti-authoritarians, these actions hold the same element of danger as attending a Trump rally. </w:t>
      </w:r>
      <w:r w:rsidRPr="00A563EC">
        <w:rPr>
          <w:rStyle w:val="StyleUnderline"/>
        </w:rPr>
        <w:t xml:space="preserve">For </w:t>
      </w:r>
      <w:r w:rsidRPr="00A563EC">
        <w:rPr>
          <w:rStyle w:val="StyleUnderline"/>
          <w:highlight w:val="green"/>
        </w:rPr>
        <w:t xml:space="preserve">a white liberal may not shoot you, they’ll just snitch </w:t>
      </w:r>
      <w:r w:rsidRPr="00A563EC">
        <w:rPr>
          <w:rStyle w:val="StyleUnderline"/>
        </w:rPr>
        <w:t xml:space="preserve">on you </w:t>
      </w:r>
      <w:r w:rsidRPr="00A563EC">
        <w:rPr>
          <w:rStyle w:val="StyleUnderline"/>
          <w:highlight w:val="green"/>
        </w:rPr>
        <w:t>to the cops who will</w:t>
      </w:r>
      <w:r w:rsidRPr="00A563EC">
        <w:rPr>
          <w:rStyle w:val="StyleUnderline"/>
        </w:rPr>
        <w:t xml:space="preserve">. </w:t>
      </w:r>
      <w:r w:rsidRPr="00A563EC">
        <w:rPr>
          <w:rStyle w:val="StyleUnderline"/>
          <w:highlight w:val="green"/>
        </w:rPr>
        <w:t xml:space="preserve">They’ll </w:t>
      </w:r>
      <w:r w:rsidRPr="00A563EC">
        <w:rPr>
          <w:rStyle w:val="StyleUnderline"/>
        </w:rPr>
        <w:t xml:space="preserve">also wear a safety pin to </w:t>
      </w:r>
      <w:r w:rsidRPr="00A563EC">
        <w:rPr>
          <w:rStyle w:val="StyleUnderline"/>
          <w:highlight w:val="green"/>
        </w:rPr>
        <w:t>show how much of an “ally” they are</w:t>
      </w:r>
      <w:r w:rsidRPr="00A563EC">
        <w:rPr>
          <w:rStyle w:val="StyleUnderline"/>
        </w:rPr>
        <w:t xml:space="preserve">, while </w:t>
      </w:r>
      <w:r w:rsidRPr="00A563EC">
        <w:rPr>
          <w:rStyle w:val="StyleUnderline"/>
          <w:highlight w:val="green"/>
        </w:rPr>
        <w:t xml:space="preserve">shaking the hands of police </w:t>
      </w:r>
      <w:r w:rsidRPr="00A563EC">
        <w:rPr>
          <w:rStyle w:val="StyleUnderline"/>
        </w:rPr>
        <w:t>officers at an action, cause “LAPD are good cops”, “better” than those other ones</w:t>
      </w:r>
      <w:r w:rsidRPr="00A563EC">
        <w:rPr>
          <w:sz w:val="16"/>
        </w:rPr>
        <w:t xml:space="preserve">. So while some may try to argue that there is room for everyone in this movement, that we have more to gain from the masses than to be alone in our ideology. </w:t>
      </w:r>
      <w:r w:rsidRPr="00A563EC">
        <w:rPr>
          <w:rStyle w:val="StyleUnderline"/>
        </w:rPr>
        <w:t xml:space="preserve">It often feels like </w:t>
      </w:r>
      <w:r w:rsidRPr="00A563EC">
        <w:rPr>
          <w:rStyle w:val="StyleUnderline"/>
          <w:highlight w:val="green"/>
        </w:rPr>
        <w:t xml:space="preserve">people don’t understand the gravity of what is happening </w:t>
      </w:r>
      <w:r w:rsidRPr="00A563EC">
        <w:rPr>
          <w:rStyle w:val="StyleUnderline"/>
        </w:rPr>
        <w:t>in this country and around the world</w:t>
      </w:r>
      <w:r w:rsidRPr="00A563EC">
        <w:rPr>
          <w:rStyle w:val="StyleUnderline"/>
          <w:highlight w:val="green"/>
        </w:rPr>
        <w:t>.</w:t>
      </w:r>
      <w:r w:rsidRPr="00A563EC">
        <w:rPr>
          <w:sz w:val="16"/>
          <w:highlight w:val="green"/>
        </w:rPr>
        <w:t xml:space="preserve"> </w:t>
      </w:r>
      <w:r w:rsidRPr="00A563EC">
        <w:rPr>
          <w:rStyle w:val="StyleUnderline"/>
          <w:highlight w:val="green"/>
        </w:rPr>
        <w:t>The danger and high stakes we face for being a part of those marginalized groups liberals pretend to represent.</w:t>
      </w:r>
      <w:r w:rsidRPr="00A563EC">
        <w:rPr>
          <w:sz w:val="16"/>
        </w:rPr>
        <w:t xml:space="preserve"> </w:t>
      </w:r>
      <w:r w:rsidRPr="00A563EC">
        <w:rPr>
          <w:rStyle w:val="StyleUnderline"/>
          <w:highlight w:val="green"/>
        </w:rPr>
        <w:t xml:space="preserve">They can’t understand </w:t>
      </w:r>
      <w:r w:rsidRPr="00A563EC">
        <w:rPr>
          <w:rStyle w:val="StyleUnderline"/>
        </w:rPr>
        <w:t xml:space="preserve">what </w:t>
      </w:r>
      <w:r w:rsidRPr="00A563EC">
        <w:rPr>
          <w:rStyle w:val="StyleUnderline"/>
          <w:highlight w:val="green"/>
        </w:rPr>
        <w:t xml:space="preserve">the reality </w:t>
      </w:r>
      <w:r w:rsidRPr="00A563EC">
        <w:rPr>
          <w:rStyle w:val="StyleUnderline"/>
        </w:rPr>
        <w:t xml:space="preserve">is </w:t>
      </w:r>
      <w:r w:rsidRPr="00A563EC">
        <w:rPr>
          <w:rStyle w:val="StyleUnderline"/>
          <w:highlight w:val="green"/>
        </w:rPr>
        <w:t>for undocumented people</w:t>
      </w:r>
      <w:r w:rsidRPr="00A563EC">
        <w:rPr>
          <w:rStyle w:val="StyleUnderline"/>
        </w:rPr>
        <w:t xml:space="preserve"> who are fearful of losing their DACA status and be deported, for </w:t>
      </w:r>
      <w:r w:rsidRPr="00A563EC">
        <w:rPr>
          <w:rStyle w:val="StyleUnderline"/>
          <w:highlight w:val="green"/>
        </w:rPr>
        <w:t>those with different abilities</w:t>
      </w:r>
      <w:r w:rsidRPr="00A563EC">
        <w:rPr>
          <w:rStyle w:val="StyleUnderline"/>
        </w:rPr>
        <w:t xml:space="preserve"> who depend on Obamacare and Medicaid, for </w:t>
      </w:r>
      <w:r w:rsidRPr="00A563EC">
        <w:rPr>
          <w:rStyle w:val="StyleUnderline"/>
          <w:highlight w:val="green"/>
        </w:rPr>
        <w:t>trans women</w:t>
      </w:r>
      <w:r w:rsidRPr="00A563EC">
        <w:rPr>
          <w:rStyle w:val="StyleUnderline"/>
        </w:rPr>
        <w:t xml:space="preserve"> who fear their name will be added to this year’s deadliest record of violent killings, for queer people attacked and then later placed in an ICE detention center for being a queer immigrant in Orange County, </w:t>
      </w:r>
      <w:r w:rsidRPr="00A563EC">
        <w:rPr>
          <w:rStyle w:val="StyleUnderline"/>
          <w:highlight w:val="green"/>
        </w:rPr>
        <w:t>for Muslim women</w:t>
      </w:r>
      <w:r w:rsidRPr="00A563EC">
        <w:rPr>
          <w:rStyle w:val="StyleUnderline"/>
        </w:rPr>
        <w:t xml:space="preserve"> who are afraid to wear their hijab because people are setting them on fire, </w:t>
      </w:r>
      <w:r w:rsidRPr="00A563EC">
        <w:rPr>
          <w:rStyle w:val="StyleUnderline"/>
          <w:highlight w:val="green"/>
        </w:rPr>
        <w:t xml:space="preserve">and </w:t>
      </w:r>
      <w:r w:rsidRPr="00A563EC">
        <w:rPr>
          <w:rStyle w:val="StyleUnderline"/>
        </w:rPr>
        <w:t xml:space="preserve">for </w:t>
      </w:r>
      <w:r w:rsidRPr="00A563EC">
        <w:rPr>
          <w:rStyle w:val="StyleUnderline"/>
          <w:highlight w:val="green"/>
        </w:rPr>
        <w:t xml:space="preserve">black freshmen in college being put on a lynch lists, because </w:t>
      </w:r>
      <w:r w:rsidRPr="00A563EC">
        <w:rPr>
          <w:rStyle w:val="StyleUnderline"/>
        </w:rPr>
        <w:t xml:space="preserve">now </w:t>
      </w:r>
      <w:r w:rsidRPr="00A563EC">
        <w:rPr>
          <w:rStyle w:val="StyleUnderline"/>
          <w:highlight w:val="green"/>
        </w:rPr>
        <w:t>white people have gotten “their country back</w:t>
      </w:r>
      <w:r w:rsidRPr="00A563EC">
        <w:rPr>
          <w:rStyle w:val="StyleUnderline"/>
        </w:rPr>
        <w:t xml:space="preserve">”. Let’s understand that all of this </w:t>
      </w:r>
      <w:r w:rsidRPr="00A563EC">
        <w:rPr>
          <w:rStyle w:val="StyleUnderline"/>
          <w:highlight w:val="green"/>
        </w:rPr>
        <w:t xml:space="preserve">racism, hate, and violence was already </w:t>
      </w:r>
      <w:r w:rsidRPr="00A563EC">
        <w:rPr>
          <w:rStyle w:val="Emphasis"/>
          <w:highlight w:val="green"/>
        </w:rPr>
        <w:t>true and occurring</w:t>
      </w:r>
      <w:r w:rsidRPr="00A563EC">
        <w:rPr>
          <w:rStyle w:val="StyleUnderline"/>
          <w:highlight w:val="green"/>
        </w:rPr>
        <w:t xml:space="preserve"> </w:t>
      </w:r>
      <w:r w:rsidRPr="00A563EC">
        <w:rPr>
          <w:rStyle w:val="StyleUnderline"/>
        </w:rPr>
        <w:t xml:space="preserve">in our lives </w:t>
      </w:r>
      <w:r w:rsidRPr="00A563EC">
        <w:rPr>
          <w:rStyle w:val="StyleUnderline"/>
          <w:highlight w:val="green"/>
        </w:rPr>
        <w:t>before Trump</w:t>
      </w:r>
      <w:r w:rsidRPr="00A563EC">
        <w:rPr>
          <w:sz w:val="16"/>
        </w:rPr>
        <w:t xml:space="preserve">. </w:t>
      </w:r>
      <w:r w:rsidRPr="00A563EC">
        <w:rPr>
          <w:rStyle w:val="StyleUnderline"/>
        </w:rPr>
        <w:t>That these same oppressed groups have been ignored by those same white liberals that are now consumed and overwhelmed with a need to take action.</w:t>
      </w:r>
      <w:r w:rsidRPr="00A563EC">
        <w:rPr>
          <w:sz w:val="16"/>
        </w:rPr>
        <w:t xml:space="preserve"> </w:t>
      </w:r>
      <w:r w:rsidRPr="00A563EC">
        <w:rPr>
          <w:rStyle w:val="StyleUnderline"/>
        </w:rPr>
        <w:t xml:space="preserve">After </w:t>
      </w:r>
      <w:r w:rsidRPr="00A563EC">
        <w:rPr>
          <w:rStyle w:val="StyleUnderline"/>
          <w:highlight w:val="green"/>
        </w:rPr>
        <w:t xml:space="preserve">they </w:t>
      </w:r>
      <w:r w:rsidRPr="00A563EC">
        <w:rPr>
          <w:rStyle w:val="StyleUnderline"/>
        </w:rPr>
        <w:t xml:space="preserve">have </w:t>
      </w:r>
      <w:r w:rsidRPr="00A563EC">
        <w:rPr>
          <w:rStyle w:val="StyleUnderline"/>
          <w:highlight w:val="green"/>
        </w:rPr>
        <w:t xml:space="preserve">spent </w:t>
      </w:r>
      <w:r w:rsidRPr="00A563EC">
        <w:rPr>
          <w:rStyle w:val="Emphasis"/>
          <w:highlight w:val="green"/>
        </w:rPr>
        <w:t>years ignoring us when we have screamed</w:t>
      </w:r>
      <w:r w:rsidRPr="00A563EC">
        <w:rPr>
          <w:rStyle w:val="StyleUnderline"/>
          <w:highlight w:val="green"/>
        </w:rPr>
        <w:t xml:space="preserve"> </w:t>
      </w:r>
      <w:r w:rsidRPr="00A563EC">
        <w:rPr>
          <w:rStyle w:val="StyleUnderline"/>
        </w:rPr>
        <w:t xml:space="preserve">and stated openly </w:t>
      </w:r>
      <w:r w:rsidRPr="00A563EC">
        <w:rPr>
          <w:rStyle w:val="StyleUnderline"/>
          <w:highlight w:val="green"/>
        </w:rPr>
        <w:t xml:space="preserve">that America is a racist, white supremacist, fascist country, created through the genocide and physical erasure of indigenous people, and built on the backs of Africans </w:t>
      </w:r>
      <w:r w:rsidRPr="00A563EC">
        <w:rPr>
          <w:rStyle w:val="StyleUnderline"/>
        </w:rPr>
        <w:t xml:space="preserve">that were </w:t>
      </w:r>
      <w:r w:rsidRPr="00A563EC">
        <w:rPr>
          <w:rStyle w:val="StyleUnderline"/>
          <w:highlight w:val="green"/>
        </w:rPr>
        <w:t xml:space="preserve">kidnapped </w:t>
      </w:r>
      <w:r w:rsidRPr="00A563EC">
        <w:rPr>
          <w:rStyle w:val="StyleUnderline"/>
        </w:rPr>
        <w:t xml:space="preserve">and </w:t>
      </w:r>
      <w:r w:rsidRPr="00A563EC">
        <w:rPr>
          <w:rStyle w:val="StyleUnderline"/>
          <w:highlight w:val="green"/>
        </w:rPr>
        <w:t xml:space="preserve">brought </w:t>
      </w:r>
      <w:r w:rsidRPr="00A563EC">
        <w:rPr>
          <w:rStyle w:val="StyleUnderline"/>
        </w:rPr>
        <w:t xml:space="preserve">over </w:t>
      </w:r>
      <w:r w:rsidRPr="00A563EC">
        <w:rPr>
          <w:rStyle w:val="StyleUnderline"/>
          <w:highlight w:val="green"/>
        </w:rPr>
        <w:t>here and forced into slavery</w:t>
      </w:r>
      <w:r w:rsidRPr="00A563EC">
        <w:rPr>
          <w:sz w:val="16"/>
        </w:rPr>
        <w:t xml:space="preserve">. Let’s understand all of this, all that has happened and continues to happen, and respect the resistance that has existed and will continue to exist even after Liberals leave because they become satisfied and content with Trump because gay marriage is protected and the Trans-Pacific Partnership was killed. </w:t>
      </w:r>
      <w:r w:rsidRPr="00A563EC">
        <w:rPr>
          <w:rStyle w:val="StyleUnderline"/>
          <w:highlight w:val="green"/>
        </w:rPr>
        <w:t>So while it might appear that the masses have awoken, what use are those masses when they are mostly white liberals filled with denial of their own complacency and contribution towards maintaining the hierarchy of violence?</w:t>
      </w:r>
      <w:r w:rsidRPr="00A563EC">
        <w:rPr>
          <w:sz w:val="16"/>
        </w:rPr>
        <w:t xml:space="preserve"> </w:t>
      </w:r>
      <w:r w:rsidRPr="00A563EC">
        <w:rPr>
          <w:rStyle w:val="StyleUnderline"/>
        </w:rPr>
        <w:t xml:space="preserve">The fight is against the state and all those who are in place to protect it, </w:t>
      </w:r>
      <w:r w:rsidRPr="00A563EC">
        <w:rPr>
          <w:rStyle w:val="StyleUnderline"/>
          <w:highlight w:val="green"/>
        </w:rPr>
        <w:t>liberalism</w:t>
      </w:r>
      <w:r w:rsidRPr="00A563EC">
        <w:rPr>
          <w:rStyle w:val="StyleUnderline"/>
        </w:rPr>
        <w:t xml:space="preserve"> in effect </w:t>
      </w:r>
      <w:r w:rsidRPr="00A563EC">
        <w:rPr>
          <w:rStyle w:val="StyleUnderline"/>
          <w:highlight w:val="green"/>
        </w:rPr>
        <w:t>has become the state’s first line of defense</w:t>
      </w:r>
      <w:r w:rsidRPr="00A563EC">
        <w:rPr>
          <w:sz w:val="16"/>
        </w:rPr>
        <w:t xml:space="preserve">. </w:t>
      </w:r>
      <w:r w:rsidRPr="00A563EC">
        <w:rPr>
          <w:rStyle w:val="StyleUnderline"/>
          <w:highlight w:val="green"/>
        </w:rPr>
        <w:t xml:space="preserve">Their role is to funnel </w:t>
      </w:r>
      <w:r w:rsidRPr="00A563EC">
        <w:rPr>
          <w:rStyle w:val="StyleUnderline"/>
          <w:highlight w:val="green"/>
        </w:rPr>
        <w:lastRenderedPageBreak/>
        <w:t>dissent</w:t>
      </w:r>
      <w:r w:rsidRPr="00A563EC">
        <w:rPr>
          <w:rStyle w:val="StyleUnderline"/>
        </w:rPr>
        <w:t xml:space="preserve"> into the electoral process for the Democratic party, to keep us dependent on them through funding, </w:t>
      </w:r>
      <w:r w:rsidRPr="00A563EC">
        <w:rPr>
          <w:rStyle w:val="StyleUnderline"/>
          <w:highlight w:val="green"/>
        </w:rPr>
        <w:t>and to enforce that our tactics remain weak</w:t>
      </w:r>
      <w:r w:rsidRPr="00A563EC">
        <w:rPr>
          <w:rStyle w:val="StyleUnderline"/>
        </w:rPr>
        <w:t xml:space="preserve"> and passive</w:t>
      </w:r>
      <w:r w:rsidRPr="00A563EC">
        <w:rPr>
          <w:sz w:val="16"/>
        </w:rPr>
        <w:t xml:space="preserve">. </w:t>
      </w:r>
      <w:r w:rsidRPr="00A563EC">
        <w:rPr>
          <w:rStyle w:val="StyleUnderline"/>
        </w:rPr>
        <w:t>Movements do not move forward on their own. They take a lot of labor, both emotional and physical.</w:t>
      </w:r>
      <w:r w:rsidRPr="00A563EC">
        <w:rPr>
          <w:sz w:val="16"/>
        </w:rPr>
        <w:t xml:space="preserve"> </w:t>
      </w:r>
      <w:r w:rsidRPr="00A563EC">
        <w:rPr>
          <w:rStyle w:val="StyleUnderline"/>
        </w:rPr>
        <w:t>We stand on a foundation of resistance built by the blood and hands of our ancestors, as well as those in recent years. People have fought hard against co-optation and peace policing to get to the place we are now, where taking the streets is a given and not a question, to the point where cops now preemptively block every freeway entrance out of fear we will out maneuver them again</w:t>
      </w:r>
      <w:r w:rsidRPr="00A563EC">
        <w:rPr>
          <w:sz w:val="16"/>
        </w:rPr>
        <w:t xml:space="preserve">. With each wave, the same debates resurface, “no police are not your friends”, “yes it’s okay to take the streets”, “no property destruction isn’t violence”  this results in keeping us stagnant. What is the point of pushing the line if we are only to end up back at the start due to the dominance of liberals in our movement? We might all hate Trump, we might all fear what his presidency will bring, but we don’t all have the same consequences of a Trump presidency, or any other president for that matter. There is a lot of talk about unity right now, there is this desire by those who seek liberation and revolution to align themselves with liberals. </w:t>
      </w:r>
      <w:r w:rsidRPr="00A563EC">
        <w:rPr>
          <w:rStyle w:val="StyleUnderline"/>
          <w:highlight w:val="green"/>
        </w:rPr>
        <w:t>This must end, we must stop chasing the masses, we must realize that we have to be the people we have been waiting for</w:t>
      </w:r>
      <w:r w:rsidRPr="00A563EC">
        <w:rPr>
          <w:sz w:val="16"/>
        </w:rPr>
        <w:t>.</w:t>
      </w:r>
    </w:p>
    <w:p w14:paraId="20C5F2F5" w14:textId="77777777" w:rsidR="006D03EB" w:rsidRPr="006D03EB" w:rsidRDefault="006D03EB" w:rsidP="006D03EB"/>
    <w:p w14:paraId="65065AD9" w14:textId="77777777" w:rsidR="00C53E85" w:rsidRDefault="00C53E85" w:rsidP="0026589E">
      <w:pPr>
        <w:pStyle w:val="Heading3"/>
        <w:ind w:firstLine="720"/>
      </w:pPr>
      <w:bookmarkStart w:id="40" w:name="_Toc489166713"/>
      <w:r>
        <w:lastRenderedPageBreak/>
        <w:t>Link—Politics of Innocence</w:t>
      </w:r>
      <w:bookmarkEnd w:id="40"/>
    </w:p>
    <w:p w14:paraId="3FD8195D" w14:textId="77777777" w:rsidR="00CC3AB0" w:rsidRDefault="00CC3AB0" w:rsidP="00CC3AB0"/>
    <w:p w14:paraId="6051D927" w14:textId="77777777" w:rsidR="00CC3AB0" w:rsidRPr="00CC3AB0" w:rsidRDefault="00CC3AB0" w:rsidP="00CC3AB0"/>
    <w:p w14:paraId="3F049B3D" w14:textId="77777777" w:rsidR="00454084" w:rsidRDefault="00454084" w:rsidP="00454084"/>
    <w:p w14:paraId="2EC4467B" w14:textId="77777777" w:rsidR="00454084" w:rsidRDefault="00454084" w:rsidP="00454084">
      <w:pPr>
        <w:pStyle w:val="Heading4"/>
      </w:pPr>
      <w:r>
        <w:t>Appealing to safety and innocence is manipulated to justify violence and clouds any clear alternatives</w:t>
      </w:r>
    </w:p>
    <w:p w14:paraId="3AD0B5ED" w14:textId="77777777" w:rsidR="00454084" w:rsidRPr="0030620A" w:rsidRDefault="00454084" w:rsidP="00454084">
      <w:r w:rsidRPr="00D20351">
        <w:rPr>
          <w:rStyle w:val="Style13ptBold"/>
        </w:rPr>
        <w:t>Wang 12</w:t>
      </w:r>
      <w:r>
        <w:t xml:space="preserve">  (Jackie, </w:t>
      </w:r>
      <w:r w:rsidRPr="00130946">
        <w:t>a writer, poet, musician, and academic whose writing has been published by Lies Journal, Semiotext(e), HTML Giant, BOMBlog, along with numerous zines, such as those by the Moonroot collective</w:t>
      </w:r>
      <w:r>
        <w:t>, “Against Innocence: Race, Gender, and the Politics of Safety”)</w:t>
      </w:r>
    </w:p>
    <w:p w14:paraId="73E00562" w14:textId="77777777" w:rsidR="00454084" w:rsidRDefault="00454084" w:rsidP="00454084">
      <w:pPr>
        <w:tabs>
          <w:tab w:val="left" w:pos="2580"/>
        </w:tabs>
      </w:pPr>
      <w:r>
        <w:t xml:space="preserve">SAFE SPACE </w:t>
      </w:r>
      <w:r w:rsidRPr="008D7939">
        <w:rPr>
          <w:rStyle w:val="StyleUnderline"/>
        </w:rPr>
        <w:t>The discursive strategy of appealing to safety and innocence is also enacted on a micro-level when white radicals manipulate “safe space” language to maintain their power in political spaces. They do this by silencing the criticisms of POC under the pretense that it makes them feel “unsafe.”29 This use of safe space language conflates discomfort and actual imminent danger — which is not to say that white people are entitled to feel safe anyway. The phrase “I don’t feel safe” is easy to manipulate because it frames the situation in terms of the speaker’s personal feelings, making it difficult to respond critically (even when the person is, say, being racist) because it will injure their personal sense of security. Conversation often ends when people politicize their feelings of discomfort by using safe space language</w:t>
      </w:r>
      <w:r>
        <w:t xml:space="preserve">. The most ludicrous example of this that comes to mind was when a woman from Occupy Baltimore manipulated feminist language to defend the police after an “occupier” called the cops on a homeless man. When the police arrived to the encampment they were verbally confronted by a group of protesters. During the confrontation the woman made an effort to protect the police by inserting herself between the police and the protesters, telling those who were angry about the cops that it was unjustified to exclude the police. In the Baltimore City Paper she was quoted saying, “they were violating, I thought, the cops’ space.” </w:t>
      </w:r>
      <w:r w:rsidRPr="00601FA2">
        <w:rPr>
          <w:rStyle w:val="StyleUnderline"/>
        </w:rPr>
        <w:t xml:space="preserve">The invocation of personal security and safety presses on our affective and emotional registers and can thus be manipulated to justify everything from racial profiling to war.30 When people use safe space language to call out people in activist spaces, the one wielding the language is framed as innocent, and may even amplify or politicize their presumed innocence. </w:t>
      </w:r>
      <w:r>
        <w:t>After the woman from Occupy Baltimore came out as a survivor of violence and said she was traumatized by being yelled at while defending the cops, I noticed that many people became unwilling to take a critical stance on her blatantly pro-cop, classist, and homeless-phobic actions and comments, which included statements like, “There are so many homeless drunks down there — suffering from a nasty disease of addiction — what do I care if they are there or not? I would rather see them in treatment — that is for sure — but where they pass out is irrelevant to me.” Let it be known that anyone who puts their body between the cops and my comrades to protect the State’s monopoly on violence is a collaborator of the State. Surviving gendered violence does not mean you are incapable of perpetuating other forms of violence</w:t>
      </w:r>
      <w:r w:rsidRPr="00336055">
        <w:rPr>
          <w:rStyle w:val="StyleUnderline"/>
        </w:rPr>
        <w:t>. Likewise, people can also mobilize their experiences with racism, transphobia, or classism to purify themselves. When people identify with their victimization, we need to critically consider whether it is being used as a tactical maneuver to construct themselves as innocent and exert power without being questioned. That does not mean delegitimizing the claims made by survivors — but rather, rejecting the framework of innocence, examining each situation closely, and being conscientious of the multiple power struggles at play in different conflicts.</w:t>
      </w:r>
      <w:r>
        <w:rPr>
          <w:rStyle w:val="StyleUnderline"/>
        </w:rPr>
        <w:t xml:space="preserve"> </w:t>
      </w:r>
      <w:r w:rsidRPr="00336055">
        <w:rPr>
          <w:rStyle w:val="StyleUnderline"/>
        </w:rPr>
        <w:t>On the flip side of this is a radical queer critique that has recently been leveled against the “safe space” model</w:t>
      </w:r>
      <w:r>
        <w:t>. In a statement from the Copenhagen Queer Festival titled “No safer spaces this year,” festival organizers wrote regarding their decision to remove the safer-space guidelines of the festival, offering in its place an appeal to “individual reflection and responsibility.” (</w:t>
      </w:r>
      <w:r w:rsidRPr="00DD73AB">
        <w:rPr>
          <w:rStyle w:val="StyleUnderline"/>
        </w:rPr>
        <w:t xml:space="preserve">In other words, ‘The safe space is impossible, therefore, fend for yourself.’) I see this rejection of collective forms of organizing, </w:t>
      </w:r>
      <w:r w:rsidRPr="00DD73AB">
        <w:rPr>
          <w:rStyle w:val="StyleUnderline"/>
        </w:rPr>
        <w:lastRenderedPageBreak/>
        <w:t>and unwillingness to think beyond the individual as the foundational political unit, as part of a historical shift from queer liberation to queer performativity that coincides with the advent of neoliberalism and the “Care of the Self”-style “politics” of choice).</w:t>
      </w:r>
      <w:r>
        <w:t xml:space="preserve">31 By reacting against the failure of safe space with a suspicion of articulated/explicit politics and collectivism, we flatten the issues and miss an opportunity to ask critical questions about the distribution of power, vulnerability, and violence, questions about how and why certain people co-opt language and infrastructure that is meant to respond to internally oppressive dynamics to perpetuate racial domination. </w:t>
      </w:r>
      <w:r w:rsidRPr="001D2035">
        <w:t>As a Fanonian, I agree that removing all elements of risk and danger reinforces a politics of reformism that just reproduces the existing social order.</w:t>
      </w:r>
      <w:r>
        <w:t xml:space="preserve"> Militancy is undermined by the politics of safety. It becomes impossible to do anything that involves risk when people habitually block such actions on the grounds that it makes them feel unsafe. People of color who use privilege theory to argue that white people have the privilege to engage in risky actions while POC cannot because they are the most vulnerable (most likely to be targeted by the police, not have the resources to get out of jail, etc) make a correct assessment of power differentials between white and non-white political actors, but ultimately erase POC from the history of militant struggle by falsely associating militancy with whiteness and privilege</w:t>
      </w:r>
      <w:r w:rsidRPr="001D2035">
        <w:rPr>
          <w:rStyle w:val="StyleUnderline"/>
        </w:rPr>
        <w:t xml:space="preserve">. When an analysis of privilege is turned into a political program that asserts that the most vulnerable should not take risks, the only politically correct politics becomes a politics of reformism and retreat, a politics that necessarily capitulates to the status quo while erasing the legacy of Black Power groups like the Black Panthers and the Black Liberation Army. </w:t>
      </w:r>
      <w:r>
        <w:t>For Fanon, it is precisely the element of risk that makes militant action more urgent — liberation can only be won by risking one’s life. Militancy is not just tactically necessary — its dual objective is to transform people and “fundamentally alter” their being by emboldening them, removing their passivity and cleansing them of “the core of despair” crystallized in their bodies.32 Another troublesome manifestation of the politics of safety is an emphasis on personal comfort that supports police behavior in consensus-based groups or spaces. For instance, when people at Occupy Baltimore confronted sexual assaulters, I witnessed a general assembly become so bogged down by consensus procedure that the only decision made about the assaulters in the space was to stage a 10 minute presentation about safer spaces at the next GA. No one in the group wanted to ban the assaulters from Occupy (as Stokely Carmichael said, “</w:t>
      </w:r>
      <w:r w:rsidRPr="001D2035">
        <w:rPr>
          <w:rStyle w:val="StyleUnderline"/>
        </w:rPr>
        <w:t>The liberal is afraid to alienate anyone, and therefore he is incapable of presenting any clear alternative.”)33 Prioritizing personal comfort is unproductive, reformist, and can bring the energy and momentum of bodies in motion to a standstill. The politics of innocence and the politics of safety and comfort are related in that both strategies reinforce passivity. Comfort and innocence produce each other when people base their demand for comfort on the innocence of their location or subject-position.</w:t>
      </w:r>
      <w:r>
        <w:rPr>
          <w:rStyle w:val="StyleUnderline"/>
        </w:rPr>
        <w:t xml:space="preserve"> </w:t>
      </w:r>
      <w:r>
        <w:t xml:space="preserve">The ethicality of our locations and identities (as people within the US living under global capitalism) is an utter joke when you consider that we live on stolen lands in a country built on slavery and genocide. Even though I am a queer woman of color, my existence as a person living in the US is built on violence. As a non-incarcerated person, my “freedom” is only understood through the captivity of people like my brother, who was sentenced to life behind bars at the age of 17. When considering safety, we fail to ask critical questions about the co-constitutive relationship between safety and violence. </w:t>
      </w:r>
      <w:r w:rsidRPr="009B351E">
        <w:rPr>
          <w:rStyle w:val="StyleUnderline"/>
        </w:rPr>
        <w:t xml:space="preserve">We need to consider the extent to which racial violence is the unspoken and necessary underside of security, particularly white security. Safety requires the removal and containment of people deemed to be threats. White civil society has a psychic investment in the erasure and abjection of bodies that they project hostile feelings onto, which allows them peace of mind amidst the state of perpetual violence. </w:t>
      </w:r>
      <w:r>
        <w:t xml:space="preserve">The precarious founding of the US required the disappearance of Native American people, which was justified by associating the Native body with filth. Andrea Smith wrote, “This ‘absence’ is effected through the metaphorical transformation of native bodies into pollution of which the colonial body must constantly purify itself.”34 The violent foundation of US freedom and white safety often goes unnoticed because our lives are mediated in such a way that the violence is invisible or is considered legitimate and fails to register as violence (such as the violence carried out by police and prisons). The connections between our lives and the </w:t>
      </w:r>
      <w:r>
        <w:lastRenderedPageBreak/>
        <w:t>generalized atmosphere of violence is submerged in a complex web of institutions, structures, and economic relations that legalize, normalize, legitimize, and — above all — are constituted by this repetition of violence.</w:t>
      </w:r>
    </w:p>
    <w:p w14:paraId="743B7AF5" w14:textId="77777777" w:rsidR="00454084" w:rsidRDefault="00454084" w:rsidP="00454084">
      <w:pPr>
        <w:tabs>
          <w:tab w:val="left" w:pos="2580"/>
        </w:tabs>
      </w:pPr>
    </w:p>
    <w:p w14:paraId="28E8FAAC" w14:textId="77777777" w:rsidR="00454084" w:rsidRDefault="00454084" w:rsidP="00454084">
      <w:pPr>
        <w:pStyle w:val="Heading4"/>
      </w:pPr>
      <w:r>
        <w:t>Politics of innocence feed into the notion that only white bodies are capable of personhood and consent, regulating the ability for people to respond to sexual violence</w:t>
      </w:r>
    </w:p>
    <w:p w14:paraId="0CE56118" w14:textId="77777777" w:rsidR="00454084" w:rsidRPr="00454084" w:rsidRDefault="00454084" w:rsidP="00454084">
      <w:r w:rsidRPr="00D20351">
        <w:rPr>
          <w:rStyle w:val="Style13ptBold"/>
        </w:rPr>
        <w:t>Wang 12</w:t>
      </w:r>
      <w:r>
        <w:t xml:space="preserve">  (Jackie, </w:t>
      </w:r>
      <w:r w:rsidRPr="00130946">
        <w:t>a writer, poet, musician, and academic whose writing has been published by Lies Journal, Semiotext(e), HTML Giant, BOMBlog, along with numerous zines, such as those by the Moonroot collective</w:t>
      </w:r>
      <w:r>
        <w:t>, “Against Innocence: Race, Gender, and the Politics of Safety”)</w:t>
      </w:r>
    </w:p>
    <w:p w14:paraId="56CA8991" w14:textId="77777777" w:rsidR="00454084" w:rsidRDefault="00454084" w:rsidP="00454084">
      <w:pPr>
        <w:tabs>
          <w:tab w:val="left" w:pos="2580"/>
        </w:tabs>
      </w:pPr>
      <w:r>
        <w:t xml:space="preserve">SEXUAL VIOLENCE </w:t>
      </w:r>
      <w:r w:rsidRPr="007A7164">
        <w:rPr>
          <w:rStyle w:val="StyleUnderline"/>
        </w:rPr>
        <w:t xml:space="preserve">When we use innocence to select the proper subjects of empathetic identification on which to base our politics, we simultaneously regulate the ability for people to respond to other forms of violence, such as rape and sexual assault. </w:t>
      </w:r>
      <w:r>
        <w:t>When a woman is raped, her sexual past is inevitably used against her, and chastity is used to gauge the validity of a woman’s claim. “</w:t>
      </w:r>
      <w:r w:rsidRPr="007A7164">
        <w:rPr>
          <w:rStyle w:val="StyleUnderline"/>
        </w:rPr>
        <w:t>Promiscuous” women, sex workers, women of color, women experiencing homelessness, and addicts are not seen as legitimate victims of rape — their moral character is always called into question</w:t>
      </w:r>
      <w:r>
        <w:t xml:space="preserve"> (they are always-already asking for it). In southern California during the 1980s and 1990s, police officers would close all reports of rape and violence made by sex workers, gang members, and addicts by placing them in a file stamped “NHI”: No Human Involved.35 This police practice draws attention to the way that rapeability is also simultaneously unrapeability in that the rape of someone who is not considered human does not register as rape. Only those considered “human” can be raped. </w:t>
      </w:r>
      <w:r w:rsidRPr="007A7164">
        <w:rPr>
          <w:rStyle w:val="StyleUnderline"/>
        </w:rPr>
        <w:t>Rape is often conventionally defined36 as “sexual intercourse” without “consent,” and consent requires the participation of subjects in possession of full personhood. Those considered not-human cannot give consent. Which is to say, there is no recognized subject-position from which one can state their desires. This is not to say that bodies constructed as rapeable cannot express consent or refusal to engage in sexual activity — but that their demands will be unintelligible because they are made from a position outside of proper white femininity.</w:t>
      </w:r>
      <w:r>
        <w:t xml:space="preserve"> </w:t>
      </w:r>
      <w:r w:rsidRPr="006330FD">
        <w:rPr>
          <w:rStyle w:val="StyleUnderline"/>
        </w:rPr>
        <w:t>Women of color are seen as sexually uninhibited by nature and thus are unable to access the sexual purity at the core of white femininity.</w:t>
      </w:r>
      <w:r>
        <w:t xml:space="preserve"> As Smith writes in Conquest: Sexual Violence and American Indian Genocide, Native American women are more likely to be raped than any other group of women, yet th</w:t>
      </w:r>
      <w:r w:rsidRPr="009A6B6C">
        <w:rPr>
          <w:rStyle w:val="StyleUnderline"/>
        </w:rPr>
        <w:t>e media and courts consistently tend to only pay attention to rapes that involve the rape of a white woman by a person of color.</w:t>
      </w:r>
      <w:r>
        <w:t xml:space="preserve">37 Undocumented immigrant women are vulnerable to sexual violence — not only by because they cannot leave or report abusive partners because of the risk of deportation, but also because police and border patrol officers routinely manipulate their position of power over undocumented women by raping and assaulting them, using the threat of deportation to get them to submit and remain silent. A Mexican sociologist once told me that women crossing the border often take contraceptives because the rape of women crossing the border is so normalized. </w:t>
      </w:r>
      <w:r w:rsidRPr="006330FD">
        <w:rPr>
          <w:rStyle w:val="StyleUnderline"/>
        </w:rPr>
        <w:t>Black women are also systematically ignored by the media and criminal justice system</w:t>
      </w:r>
      <w:r>
        <w:t xml:space="preserve">. According to Kimberle Crenshaw, “Black women are less likely to report their rapes, less likely to have their cases come to trial, less likely to have their trials result in convictions, and, most disturbingly, less likely to seek counseling and other support services.”38 One reason why Black women may be less likely to report their rapes is because seeking assistance from the police often backfires: poor women of color who call the police during domestic disputes are often sexually assaulted by police, criminalized themselves, or have their children taken away. </w:t>
      </w:r>
      <w:r w:rsidRPr="006330FD">
        <w:rPr>
          <w:rStyle w:val="StyleUnderline"/>
        </w:rPr>
        <w:t xml:space="preserve">Given that the infrastructure that exists to support survivors (counseling, shelters, etc) often caters to white women and neglects to reach out to poor communities of color, it’s no surprise that women of color are less likely to utilize survivor resources. But we should be careful when noting the widespread neglect of the most vulnerable populations by police, the legal system, and social institutions — to assume that the primary problem is “neglect” implies that these apparatuses are neutral, that their role is to protect us, </w:t>
      </w:r>
      <w:r w:rsidRPr="006330FD">
        <w:rPr>
          <w:rStyle w:val="StyleUnderline"/>
        </w:rPr>
        <w:lastRenderedPageBreak/>
        <w:t>and that they are merely doing a bad job. On the contrary, their purpose is to maintain the social order, protect white people, and defend private property. If these intuitions are violent themselves, then expanding their jurisdiction will not help us, especially while racism and patriarchy endures.</w:t>
      </w:r>
      <w:r>
        <w:rPr>
          <w:rStyle w:val="StyleUnderline"/>
        </w:rPr>
        <w:t xml:space="preserve"> </w:t>
      </w:r>
      <w:r>
        <w:t xml:space="preserve">Ultimately, our appeals to innocence demarcate who is killable and rapeable, even if we are trying to strategically use such appeals to protest violence committed against one of our comrades. </w:t>
      </w:r>
      <w:r w:rsidRPr="009A6B6C">
        <w:rPr>
          <w:rStyle w:val="StyleUnderline"/>
        </w:rPr>
        <w:t>When we challenge sexual violence with appeals to innocence, we set a trap for ourselves by feeding into the assumption that white ciswomen’s bodies are the only ones that cannot be violated because only white femininity is sanctified</w:t>
      </w:r>
      <w:r>
        <w:t>.39 As Kimberle Crenshaw writes, “The early emphasis in rape law on the property-like aspect of women’s chastity resulted in less solicitude for rape victims whose chastity had been in some way devalued.”40 Once she ‘gives away’ her chastity she no longer ‘owns’ it and so no one can ‘steal’ it. However, the association of women of color with sexual deviance bars them from possessing this “valued” chastity.41</w:t>
      </w:r>
    </w:p>
    <w:p w14:paraId="330C7431" w14:textId="77777777" w:rsidR="00454084" w:rsidRDefault="00454084" w:rsidP="00454084">
      <w:pPr>
        <w:tabs>
          <w:tab w:val="left" w:pos="2580"/>
        </w:tabs>
      </w:pPr>
    </w:p>
    <w:p w14:paraId="7FD24095" w14:textId="77777777" w:rsidR="00454084" w:rsidRDefault="00454084" w:rsidP="00454084">
      <w:pPr>
        <w:pStyle w:val="Heading4"/>
      </w:pPr>
      <w:r>
        <w:t xml:space="preserve">Politics of innocence reproduced the compliant citizen that results in a refusal to to hear “guilty” voices. Innocent, passive victims are a way for the liberal white conscience to purify and ennoble itself. </w:t>
      </w:r>
    </w:p>
    <w:p w14:paraId="40048A97" w14:textId="77777777" w:rsidR="00454084" w:rsidRPr="0030620A" w:rsidRDefault="00454084" w:rsidP="00454084">
      <w:r w:rsidRPr="00D20351">
        <w:rPr>
          <w:rStyle w:val="Style13ptBold"/>
        </w:rPr>
        <w:t>Wang 12</w:t>
      </w:r>
      <w:r>
        <w:t xml:space="preserve">  (Jackie, </w:t>
      </w:r>
      <w:r w:rsidRPr="00130946">
        <w:t>a writer, poet, musician, and academic whose writing has been published by Lies Journal, Semiotext(e), HTML Giant, BOMBlog, along with numerous zines, such as those by the Moonroot collective</w:t>
      </w:r>
      <w:r>
        <w:t>, “Against Innocence: Race, Gender, and the Politics of Safety”)</w:t>
      </w:r>
    </w:p>
    <w:p w14:paraId="0945A371" w14:textId="77777777" w:rsidR="00454084" w:rsidRPr="00724BA2" w:rsidRDefault="00454084" w:rsidP="00454084">
      <w:pPr>
        <w:tabs>
          <w:tab w:val="left" w:pos="2580"/>
        </w:tabs>
        <w:rPr>
          <w:rStyle w:val="StyleUnderline"/>
        </w:rPr>
      </w:pPr>
      <w:r>
        <w:t xml:space="preserve">AGAINST INNOCENCE </w:t>
      </w:r>
      <w:r w:rsidRPr="002356CF">
        <w:rPr>
          <w:rStyle w:val="StyleUnderline"/>
        </w:rPr>
        <w:t>The insistence on innocence results in a refusal to hear those labeled guilty or defined by the State as “criminals.” When we rely on appeals to innocence, we foreclose a form of resistance that is outside the limits of law, and instead ally ourselves with the State. This ignores that the “enemies” in the War on Drugs and the War on Terror are racially defined, that gender and class delimit who is worthy of legal recognition.</w:t>
      </w:r>
      <w:r>
        <w:t xml:space="preserve"> When the Occupy movement was in full swing in the US, I often read countless articles and encountered participants who were eager to police the politics and tactics of those who did not fit into a non-violent model of resistance. </w:t>
      </w:r>
      <w:r w:rsidRPr="007D4954">
        <w:rPr>
          <w:rStyle w:val="StyleUnderline"/>
        </w:rPr>
        <w:t>The tendency was to construct a politics from the position of the disenfranchised white middle-class and to remove, deny, and differentiate the Occupy movement from the “delinquent” or radical elements by condemning property destruction, confrontations with cops, and — in cases like Baltimore — anti-capitalist and anarchist analyses</w:t>
      </w:r>
      <w:r>
        <w:t>. When Amy Goodman asked Maria Lewis from Occupy Oakland about the “violent” protestors after the over 400 arrests made following an attempt to occupy the vacant Henry J. Kaiser Convention Center in Oakland, I was pleased that Maria affirmed rather than excised people’s anger: AMY GOODMAN: Maria Lewis, what about some of the reports that said that the protesters were violent? MARIA LEWIS: Absolutely. There was a lot of anger this weekend, and I think that the anger that the protesters showed in the streets this weekend and the fighting back that did take place was reflective of a larger anger in Oakland that is boiling over at the betrayal of the system. I think that people, day by day, are realizing, as the economy gets worse and worse, as unemployment gets worse and worse, as homelessness gets worse and worse, that the economic system, that capitalism in Oakland, is failing us. And people are really angry about that, and they’re beginning to fight back. And I think that that’s a really inspiring thing. While the comment still frames the issue in terms of capitalist crisis, the response skillfully rearticulates the terms of the discussion by a) affirming the actions immediately, b) refusing to purify the movement by integrating rather than excluding the “violent” elements, c) legitimizing the anger and desires of the protestors, d) shifting the attention to the structural nature of the problem rather than getting hung up on making moral judgments about individual actors</w:t>
      </w:r>
      <w:r w:rsidRPr="007D4954">
        <w:rPr>
          <w:rStyle w:val="StyleUnderline"/>
        </w:rPr>
        <w:t xml:space="preserve">. In other words, by rejecting a politics of innocence that reproduces the “good,” compliant citizen. Stokely Carmichael put it well when he said, “The way the oppressor tries to stop the oppressed from using violence as a means to attain liberation is to raise ethical or moral questions about violence. I want to state emphatically here that violence in any society is neither moral nor is it ethical. It is neither right, nor is it wrong. It is just </w:t>
      </w:r>
      <w:r w:rsidRPr="007D4954">
        <w:rPr>
          <w:rStyle w:val="StyleUnderline"/>
        </w:rPr>
        <w:lastRenderedPageBreak/>
        <w:t>simply a question of who has the power to legalize violence.”42</w:t>
      </w:r>
      <w:r>
        <w:rPr>
          <w:rStyle w:val="StyleUnderline"/>
        </w:rPr>
        <w:t xml:space="preserve"> </w:t>
      </w:r>
      <w:r w:rsidRPr="00656DDD">
        <w:rPr>
          <w:rStyle w:val="StyleUnderline"/>
        </w:rPr>
        <w:t xml:space="preserve">The practice of isolating morally agreeable cases in order to highlight racist violence requires passively suffered Black death and panders to a framework that strengthens and conceals current paradigms of racism. While it may be factually true to state that Trayvon Martin was unarmed, we should not state this with a righteous sense of satisfaction. </w:t>
      </w:r>
      <w:r>
        <w:t xml:space="preserve">What if Trayvon Martin were armed? Maybe then he could have defended himself by fighting back. But if the situation had resulted in the death of George Zimmerman rather than of Trayvon Martin, I doubt the public would have been as outraged and galvanized into action to the same extent. It is ridiculous to say that there will be justice for Trayvon when he is already dead — no amount of prison time for Zimmerman can compensate. </w:t>
      </w:r>
      <w:r w:rsidRPr="00724BA2">
        <w:rPr>
          <w:rStyle w:val="StyleUnderline"/>
        </w:rPr>
        <w:t>When we build politics around standards of legitimate victimhood that requires passive sacrifice, we will build a politics that requires a dead Black boy to make its point. It’s not surprising that the nation or even the Black leadership have failed to rally behind CeCe McDonald</w:t>
      </w:r>
      <w:r>
        <w:t xml:space="preserve">, a Black trans woman who was recently convicted of second degree manslaughter after a group of racist, transphobic white people attacked her and her friends, cutting CeCe’s cheek with a glass bottle and provoking an altercation that led to the death of a white man who had a swastika tattoo. Trans women of color who are involved in confrontations that result in the death of their attackers are criminalized for their survival. When Akira Jackson, a Black trans woman, stabbed and killed her boyfriend after he beat her with a baseball bat, she was given a four-year sentence for manslaughter. </w:t>
      </w:r>
      <w:r w:rsidRPr="00724BA2">
        <w:rPr>
          <w:rStyle w:val="StyleUnderline"/>
        </w:rPr>
        <w:t>Cases that involve an “innocent” (passive), victimized Black person also provide an opportunity for the liberal white conscience to purify and morally ennoble itself by taking a position against racism. We need to challenge the status of certain raced and gendered subjects as instruments of emotional relief for white civil society, or as bodies that can be displaced for the sake of providing analogies to amplify white suffering (“slavery” being the favored analogy).</w:t>
      </w:r>
      <w:r>
        <w:t xml:space="preserve"> Although we must emphasize that Troy Davis did not kill police officer Mark MacPhail, maybe we also should question why killing a cop is considered morally deplorable when the cops, in the last few months alone, have murdered 29 Black people. Talking about these murders will not undo them. Having the “right line” cannot alter reality if we do not put our bodies where our mouths are. As Spivak says, “it can’t become our goal to keep watching our language.”43 </w:t>
      </w:r>
      <w:r w:rsidRPr="00724BA2">
        <w:rPr>
          <w:rStyle w:val="StyleUnderline"/>
        </w:rPr>
        <w:t>Rejecting the politics of innocence is not about assuming a certain theoretical posture or adopting a certain perspective — it is a lived position.</w:t>
      </w:r>
    </w:p>
    <w:p w14:paraId="4F9BDEB2" w14:textId="77777777" w:rsidR="00454084" w:rsidRPr="00454084" w:rsidRDefault="00454084" w:rsidP="00454084"/>
    <w:p w14:paraId="29BB38CB" w14:textId="77777777" w:rsidR="00C53E85" w:rsidRPr="00C53E85" w:rsidRDefault="00C53E85" w:rsidP="00C53E85"/>
    <w:p w14:paraId="0E7E8D54" w14:textId="77777777" w:rsidR="00C53E85" w:rsidRDefault="00C53E85" w:rsidP="00C53E85">
      <w:pPr>
        <w:pStyle w:val="Heading4"/>
      </w:pPr>
      <w:r>
        <w:t xml:space="preserve">The 1AC politic is predicated on proving the “innocence” of a victim reifies the innocence/guilty paradigm that reconstitutes blackness as criminal. </w:t>
      </w:r>
      <w:r w:rsidR="00F2443B">
        <w:t xml:space="preserve">The impact is the vilification of those who cannot be rendered innocent.  </w:t>
      </w:r>
    </w:p>
    <w:p w14:paraId="2800913B" w14:textId="77777777" w:rsidR="00C53E85" w:rsidRPr="0030620A" w:rsidRDefault="00C53E85" w:rsidP="00C53E85">
      <w:r w:rsidRPr="00D20351">
        <w:rPr>
          <w:rStyle w:val="Style13ptBold"/>
        </w:rPr>
        <w:t>Wang 12</w:t>
      </w:r>
      <w:r>
        <w:t xml:space="preserve">  (Jackie, </w:t>
      </w:r>
      <w:r w:rsidRPr="00130946">
        <w:t>a writer, poet, musician, and academic whose writing has been published by Lies Journal, Semiotext(e), HTML Giant, BOMBlog, along with numerous zines, such as those by the Moonroot collective</w:t>
      </w:r>
      <w:r>
        <w:t>, “Against Innocence: Race, Gender, and the Politics of Safety”)</w:t>
      </w:r>
    </w:p>
    <w:p w14:paraId="38D04360" w14:textId="77777777" w:rsidR="00C53E85" w:rsidRDefault="00C53E85" w:rsidP="00C53E85">
      <w:pPr>
        <w:tabs>
          <w:tab w:val="left" w:pos="2580"/>
        </w:tabs>
        <w:rPr>
          <w:rStyle w:val="StyleUnderline"/>
        </w:rPr>
      </w:pPr>
      <w:r>
        <w:t xml:space="preserve">Saidiya V. Hartman: I think that gets at one of the fundamental ethical questions/problems/crises for the West: the status of difference and the status of the other. It’s as though in order to come to any recognition of common humanity, the other must be assimilated, meaning in this case, utterly displaced and effaced: “Only if I can see myself in that position can I understand the crisis of that position.” That is the logic of the moral and political discourses we see every day — the need for the innocent black subject to be victimized by a racist state in order to see the racism of the racist state. You have to be exemplary in your goodness, as opposed to ... Frank Wilderson: [laughter] A nigga on the warpath! While I was reading the local newspaper I came across a story that caught my attention. The article was about a 17 year-old boy from Baltimore named Isaiah Simmons who died in a juvenile facility in 2007 when five to seven counselors suffocated him while restraining him for hours. After he stopped responding they dumped his body in the snow and did not call for medical </w:t>
      </w:r>
      <w:r>
        <w:lastRenderedPageBreak/>
        <w:t xml:space="preserve">assistance for over 40 minutes. In late March 2012, the case was thrown out completely and none of the counselors involved in his murder were charged with anything. The article I found online about the case was titled “Charges Dropped Against 5 In Juvenile Offender’s Death.” By emphasizing that it was a juvenile offender who died, the article is quick to flag Isaiah as a criminal, as if to signal to readers that his death is not worthy of sympathy or being taken up by civil rights activists. Every comment left on the article was crude and contemptuous — the general sentiment was that his death was no big loss to society. The news about the case being thrown out barely registered at all. There was no public outcry, no call to action, no discussion of the many issues bound up with the case — youth incarceration, racism, the privatization of prisons and jails (he died at a private facility), medical neglect, state violence, and so forth — though to be fair, there was a critical response when the case initially broke. For weeks after reading the article I kept contemplating the question: What is the difference between Trayvon Martin and Isaiah Simmons? Which cases galvanize activists into action, and which are ignored completely? </w:t>
      </w:r>
      <w:r w:rsidRPr="00206749">
        <w:rPr>
          <w:rStyle w:val="StyleUnderline"/>
        </w:rPr>
        <w:t>In the wake of the Jena 6, Troy Davis, Oscar Grant, Trayvon Martin, and other high profile cases,1 I have taken note of the patterns that structure political appeals, particularly the way innocence becomes a necessary precondition for the launching of anti-racist political campaigns. These campaigns often center on prosecuting and harshly punishing the individuals responsible for overt and locatable acts of racist violence, thus positioning the State and the criminal justice system as an ally and protector of the oppressed. If the “innocence” of a Black victim is not established, he or she will not become a suitable spokesperson for the cause.</w:t>
      </w:r>
      <w:r>
        <w:t xml:space="preserve"> If you are Black, have a drug felony, and are attempting to file a complaint with the ACLU regarding habitual police harassment — you are probably not going to be legally represented by them or any other civil rights organization anytime soon.2 </w:t>
      </w:r>
      <w:r w:rsidRPr="00206749">
        <w:rPr>
          <w:rStyle w:val="StyleUnderline"/>
        </w:rPr>
        <w:t>An empathetic structure of feeling based on appeals to innocence has come to ground contemporary anti-racist politics. Within this framework, empathy can only be established when a person meets the standards of authentic victimhood and moral purity</w:t>
      </w:r>
      <w:r>
        <w:t xml:space="preserve">, which requires Black people, in the words of Frank Wilderson, to be shaken free of “niggerization.” </w:t>
      </w:r>
      <w:r w:rsidRPr="00206749">
        <w:rPr>
          <w:rStyle w:val="StyleUnderline"/>
        </w:rPr>
        <w:t>Social, political, cultural, and legal recognition only happens when a person is thoroughly whitewashed, neutralized, and made unthreatening. The “spokesperson” model of doing activism (isolating specific exemplary cases) also tends to emphasize the individual, rather than the collective nature of the injury. Framing oppression in terms of individual actors is a liberal tactic that dismantles collective responses to oppression and diverts attention from the larger picture.</w:t>
      </w:r>
      <w:r>
        <w:rPr>
          <w:rStyle w:val="StyleUnderline"/>
        </w:rPr>
        <w:t xml:space="preserve"> </w:t>
      </w:r>
      <w:r w:rsidRPr="00206749">
        <w:rPr>
          <w:rStyle w:val="StyleUnderline"/>
        </w:rPr>
        <w:t>Using “innocence” as the foundation to address anti-Black violence is an appeal to the white imaginary</w:t>
      </w:r>
      <w:r>
        <w:t xml:space="preserve">, though these arguments are certainly made by people of color as well. </w:t>
      </w:r>
      <w:r w:rsidRPr="00206749">
        <w:rPr>
          <w:rStyle w:val="StyleUnderline"/>
        </w:rPr>
        <w:t>Relying on this framework re-entrenches a logic that criminalizes race and constructs subjects as docile. A liberal politics of recognition can only reproduce a guilt-innocence schematization that fails to grapple with the fact that there is an a priori association of Blackness with guilt (criminality).</w:t>
      </w:r>
      <w:r>
        <w:t xml:space="preserve"> Perhaps association is too generous — there is a flat-out conflation of the terms. As Frank Wilderson noted in “Gramsci’s Black Marx,” the cop’s answer to the Black subject’s question — why did you shoot me? — follows a tautology: “I shot you because you are Black; you are Black because I shot you.”3 In the words of Fanon, the cause is the consequence.4 Not only are Black men assumed guilty until proven innocent, </w:t>
      </w:r>
      <w:r w:rsidRPr="00206749">
        <w:rPr>
          <w:rStyle w:val="StyleUnderline"/>
        </w:rPr>
        <w:t>Blackness itself is considered synonymous with guilt</w:t>
      </w:r>
      <w:r>
        <w:t xml:space="preserve">. Authentic victimhood, passivity, moral purity, and the adoption of a whitewashed position are necessary for recognition in the eyes of the State. Wilderson, quoting N.W.A, notes that “a nigga on the warpath” cannot be a proper subject of empathy.5 The desire for recognition compels us to be allies with, rather than enemies of the State, to sacrifice ourselves in order to meet the standards of victimhood, to throw our bodies into traffic to prove that the car will hit us rather than calling for the execution of all motorists. This is also the logic of rape revenge narratives — only after a woman is thoroughly degraded can we begin to tolerate her rage (but outside of films and books, violent women are not tolerated even when they have the “moral” grounds to fight back, as exemplified by the high rates of women who are imprisoned or sentenced to death for murdering or assaulting abusive partners). We may fall back on such appeals for strategic reasons — to win a case or to get the public on our side — but there is a problem when our strategies reinforce a framework in which revolutionary and insurgent politics are unimaginable. </w:t>
      </w:r>
      <w:r w:rsidRPr="00206749">
        <w:rPr>
          <w:rStyle w:val="StyleUnderline"/>
        </w:rPr>
        <w:t xml:space="preserve">I also want to argue </w:t>
      </w:r>
      <w:r w:rsidRPr="00206749">
        <w:rPr>
          <w:rStyle w:val="StyleUnderline"/>
        </w:rPr>
        <w:lastRenderedPageBreak/>
        <w:t>that a politics founded on appeals to innocence is anachronistic because it does not address the transformation and re-organization of racist strategies in the post-civil rights era. A politics of innocence is only capable of acknowledging examples of direct, individualized acts of racist violence while obscuring the racism of a putatively colorblind liberalism that operates on a structural level.</w:t>
      </w:r>
      <w:r>
        <w:t xml:space="preserve"> Posing the issue in terms of personal prejudice feeds the fallacy of racism as an individual intention, feeling or personal prejudice, though there is certain a psychological and affective dimension of racism that exceeds the individual in that it is shaped by social norms and media representations. </w:t>
      </w:r>
      <w:r w:rsidRPr="00206749">
        <w:rPr>
          <w:rStyle w:val="StyleUnderline"/>
        </w:rPr>
        <w:t>The liberal colorblind paradigm of racism submerges race beneath the “commonsense” logic of crime and punishment. This effectively conceals racism, because it is not considered racist to be against crime.</w:t>
      </w:r>
      <w:r>
        <w:t xml:space="preserve"> Cases like the execution of Troy Davis, where the courts come under scrutiny for racial bias, also legitimize state violence by treating such cases as exceptional. The political response to the murder of Troy Davis does not challenge the assumption that communities need to clean up their streets by rounding up criminals, for it relies on the claim that Davis is not one of those feared criminals, but an innocent Black man. Innocence, however, is just code for nonthreatening to white civil society. Troy Davis is differentiated from other Black men — the bad ones — and the legal system is diagnosed as being infected with racism, masking the fact that the legal system is the constituent mechanism through which racial violence is carried out (wishful last-minute appeals to the right to a fair trial reveal this — as if trials were ever intended to be fair!). The State is imagined to be deviating from its intended role as protector of the people, rather than being the primary perpetrator. H. Rap Brown provides a sobering reminder that, “Justice means ‘just-us-white-folks.’ There is no redress of grievance for Blacks in this country.”6 </w:t>
      </w:r>
      <w:r w:rsidRPr="003B0C63">
        <w:rPr>
          <w:rStyle w:val="StyleUnderline"/>
        </w:rPr>
        <w:t xml:space="preserve">While there are countless examples of overt racism, Black social (and physical) death is primarily achieved via a coded discourse of “criminality” and a mediated forms of state violence carried out by a impersonal carceral apparatus (the matrix of police, prisons, the legal system, prosecutors, parole boards, prison guards, probation officers, etc). </w:t>
      </w:r>
      <w:r>
        <w:t xml:space="preserve">In other words — incidents where a biased individual fucks with or murders a person of color can be identified as racism to “conscientious persons,” but the racism underlying the systematic imprisonment of Black Americans under the pretense of the War on Drugs is more difficult to locate and generally remains invisible because it is spatially confined. </w:t>
      </w:r>
      <w:r w:rsidRPr="00913252">
        <w:rPr>
          <w:rStyle w:val="StyleUnderline"/>
        </w:rPr>
        <w:t>When it is visible, it fails to arouse public sympathy, even among the Black leadership.</w:t>
      </w:r>
      <w:r>
        <w:t xml:space="preserve"> As Loïc Wacquant, scholar of the carceral state, asks, “What is the chance that white Americans will identify with Black convicts when even the Black leadership has turned its back on them?”7 </w:t>
      </w:r>
      <w:r w:rsidRPr="00913252">
        <w:rPr>
          <w:rStyle w:val="StyleUnderline"/>
        </w:rPr>
        <w:t xml:space="preserve">The abandonment of Black convicts by civil rights organizations is reflected in the history of these organizations. </w:t>
      </w:r>
      <w:r w:rsidRPr="00913252">
        <w:t>From 1975-86, the NAACP and the Urban League identified imprisonment as a central issue, and the disproportionate incarceration of Black Americans was understood as a problem that was structural and political.</w:t>
      </w:r>
      <w:r>
        <w:t xml:space="preserve"> Spokespersons from the civil rights organizations related imprisonment to the general confinement of Black Americans. Imprisoned Black men were, as Wacquant notes, portrayed inclusively as “brothers, uncles, neighbors, friends.”8 Between 1986-90 there was a dramatic shift in the rhetoric and official policy of the NAACP and the Urban League that is exemplary of the turn to a politics of innocence. By the early 1990s, the NAACP had dissolved its prison program and stopped publishing articles about rehabilitation and post-imprisonment issues. </w:t>
      </w:r>
      <w:r w:rsidRPr="00913252">
        <w:rPr>
          <w:rStyle w:val="StyleUnderline"/>
        </w:rPr>
        <w:t>Meanwhile these organizations began to embrace the rhetoric of individual responsibility and a tough-on-crime stance that encouraged Blacks to collaborate with police to get drugs out of their neighborhoods, even going as far as endorsing harsher sentences for minors and recidivists.</w:t>
      </w:r>
      <w:r>
        <w:rPr>
          <w:rStyle w:val="StyleUnderline"/>
        </w:rPr>
        <w:t xml:space="preserve"> </w:t>
      </w:r>
      <w:r>
        <w:t xml:space="preserve">Black convicts, initially a part of the “we” articulated by civil rights groups, became them. Wacquant writes, </w:t>
      </w:r>
      <w:r w:rsidRPr="00913252">
        <w:rPr>
          <w:rStyle w:val="StyleUnderline"/>
        </w:rPr>
        <w:t>“This reticence [to advocate for Black convicts] is further reinforced by the fact, noted long ago by W.E.B. DuBois, that the tenuous position of the black bourgeoisie in the socioracial hierarchy rests critically on its ability to distance itself from its unruly lower-class brethren: to offset the symbolic disability of blackness, middle-class African Americans must forcefully communicate to whites that they have ‘absolutely no sympathy and no known connections with any black man who has committed a crime.’”9 When the Black leadership and middle-class Blacks differentiate themselves from poorer Blacks, they feed into a notion of Black exceptionalism that is used to dismantle anti-racist struggles.</w:t>
      </w:r>
      <w:r>
        <w:t xml:space="preserve"> This class of exceptional Blacks (Barack </w:t>
      </w:r>
      <w:r>
        <w:lastRenderedPageBreak/>
        <w:t xml:space="preserve">Obama, Condoleeza Rice, Colin Powell) supports the collective delusion of a post-race society. </w:t>
      </w:r>
      <w:r w:rsidRPr="00247C2A">
        <w:rPr>
          <w:rStyle w:val="StyleUnderline"/>
        </w:rPr>
        <w:t>The shift in the rhetoric and policy of civil rights organizations is perhaps rooted in a fear of affirming the conflation of Blackness and criminality by advocating for prisoners. However, not only have these organizations abandoned Black prisoners — they shore up and extend the Penal State by individualizing, depoliticizing, and decontextualizing the issue of “crime and punishment” and vilifying those most likely to be subjected to racialized state violence</w:t>
      </w:r>
      <w:r>
        <w:t xml:space="preserve">. The dis-identification with poor, urban Black Americans is not limited to Black men, but also Black women who are vilified via the figure of the Welfare Queen: a lazy, sexually irresponsible burden on society (particularly hard-working white Americans). The Welfare State and the Penal State complement one another, as Clinton’s 1998 statements denouncing prisoners and ex-prisoners who receive welfare or social security reveal: he condemns former prisoners receiving welfare assistance for deviously committing “fraud and abuse” against “working families” who “play by the rules.”10 Furthermore, this complementarity is gendered. Black women are the shock absorbers of the social crisis created by the Penal State: the incarceration of Black men profoundly increases the burden put on Black women, who are force to perform more waged and unwaged (caring) labor, raise children alone, and are punished by the State when their husbands or family members are convicted of crimes (for example, a family cannot receive housing assistance if someone in the household has been convicted of a drug felony). The re-configuration of the Welfare State under the Clinton Administration (which imposed stricter regulations on welfare recipients) further intensified the backlash against poor Black women. </w:t>
      </w:r>
      <w:r w:rsidRPr="00247C2A">
        <w:rPr>
          <w:rStyle w:val="StyleUnderline"/>
        </w:rPr>
        <w:t>On this view, the Welfare State is the apparatus used to regulate poor Black women who are not subjected to regulation, directed chiefly at Black men, by the Penal State — though it is important to note that the feminization of poverty and the punitive turn in non-violent crime policy led to an 400% increase in the female prison population between 1980 and the late 1990s.11 Racialized patterns of incarceration and the assault on the urban poor are not seen as a form of racist state violence because, in the eyes of the public, convicts (along with their families and associates) deserve such treatment. The politics of innocence directly fosters this culture of vilification, even when it is used by civil rights organizations.</w:t>
      </w:r>
    </w:p>
    <w:p w14:paraId="28B58388" w14:textId="77777777" w:rsidR="00CC3AB0" w:rsidRDefault="00CC3AB0" w:rsidP="00CC3AB0">
      <w:pPr>
        <w:pStyle w:val="Heading4"/>
      </w:pPr>
    </w:p>
    <w:p w14:paraId="5683C116" w14:textId="77777777" w:rsidR="00CC3AB0" w:rsidRDefault="00CC3AB0" w:rsidP="00CC3AB0">
      <w:pPr>
        <w:pStyle w:val="Heading4"/>
      </w:pPr>
      <w:r>
        <w:t>Innocence discourse results in the criminalization of black youth who are not understood as innocent children</w:t>
      </w:r>
    </w:p>
    <w:p w14:paraId="17934A2D" w14:textId="77777777" w:rsidR="00CC3AB0" w:rsidRPr="00250C46" w:rsidRDefault="00CC3AB0" w:rsidP="00CC3AB0">
      <w:pPr>
        <w:rPr>
          <w:sz w:val="16"/>
        </w:rPr>
      </w:pPr>
      <w:r w:rsidRPr="00E75A71">
        <w:rPr>
          <w:rStyle w:val="Style13ptBold"/>
        </w:rPr>
        <w:t>Meiners 16</w:t>
      </w:r>
      <w:r w:rsidRPr="00250C46">
        <w:rPr>
          <w:sz w:val="16"/>
        </w:rPr>
        <w:t xml:space="preserve"> (Erica, Bernard J. Brommel Distinguished Research Professor at Northeastern Illinois University, “For the Children?” </w:t>
      </w:r>
      <w:hyperlink r:id="rId34" w:history="1">
        <w:r w:rsidRPr="00250C46">
          <w:rPr>
            <w:rStyle w:val="Hyperlink"/>
            <w:sz w:val="16"/>
          </w:rPr>
          <w:t>https://muse.jhu.edu/book/48228 //</w:t>
        </w:r>
      </w:hyperlink>
      <w:r w:rsidRPr="00250C46">
        <w:rPr>
          <w:sz w:val="16"/>
        </w:rPr>
        <w:t>AB)</w:t>
      </w:r>
    </w:p>
    <w:p w14:paraId="08916A61" w14:textId="77777777" w:rsidR="00CC3AB0" w:rsidRPr="00862AA0" w:rsidRDefault="00CC3AB0" w:rsidP="00CC3AB0">
      <w:pPr>
        <w:widowControl w:val="0"/>
        <w:autoSpaceDE w:val="0"/>
        <w:autoSpaceDN w:val="0"/>
        <w:adjustRightInd w:val="0"/>
        <w:spacing w:after="240" w:line="300" w:lineRule="atLeast"/>
        <w:rPr>
          <w:u w:val="single"/>
        </w:rPr>
      </w:pPr>
      <w:r w:rsidRPr="00AF76BA">
        <w:rPr>
          <w:color w:val="000000"/>
          <w:sz w:val="16"/>
        </w:rPr>
        <w:t>Freedom is the regeneration of black manhood, de facto heterosexualized and gendered</w:t>
      </w:r>
      <w:r w:rsidRPr="00AF76BA">
        <w:rPr>
          <w:sz w:val="16"/>
        </w:rPr>
        <w:t xml:space="preserve">. These framings, however, are reflected across the political spectrum of contemporary </w:t>
      </w:r>
      <w:r w:rsidRPr="00862AA0">
        <w:rPr>
          <w:rStyle w:val="StyleUnderline"/>
        </w:rPr>
        <w:t>interventions into the school-to-prison pipeline</w:t>
      </w:r>
      <w:r w:rsidRPr="00AF76BA">
        <w:rPr>
          <w:sz w:val="16"/>
        </w:rPr>
        <w:t xml:space="preserve">. Examples </w:t>
      </w:r>
      <w:r w:rsidRPr="00250C46">
        <w:rPr>
          <w:rStyle w:val="StyleUnderline"/>
        </w:rPr>
        <w:t>i</w:t>
      </w:r>
      <w:r w:rsidRPr="00862AA0">
        <w:rPr>
          <w:rStyle w:val="StyleUnderline"/>
        </w:rPr>
        <w:t>nclude fatherhood curricula that do not address patriarchy, single-sex schools and boys’ after-school programs that require compulsory heteronormativity, and failed attempts by the state to coerce marriage to solve “the problem” of poor single mothers, often framed as responsible for the rise in imprisonment rates for black youth, particularly males.</w:t>
      </w:r>
      <w:r w:rsidRPr="00AF76BA">
        <w:rPr>
          <w:sz w:val="16"/>
        </w:rPr>
        <w:t xml:space="preserve"> </w:t>
      </w:r>
      <w:r w:rsidRPr="00AF76BA">
        <w:rPr>
          <w:color w:val="000000"/>
          <w:sz w:val="16"/>
        </w:rPr>
        <w:t xml:space="preserve">Making the case that the black and brown male body </w:t>
      </w:r>
      <w:r w:rsidRPr="00AF76BA">
        <w:rPr>
          <w:i/>
          <w:iCs/>
          <w:color w:val="000000"/>
          <w:sz w:val="16"/>
        </w:rPr>
        <w:t xml:space="preserve">is </w:t>
      </w:r>
      <w:r w:rsidRPr="00AF76BA">
        <w:rPr>
          <w:color w:val="000000"/>
          <w:sz w:val="16"/>
        </w:rPr>
        <w:t xml:space="preserve">being harmed is not a shallow or reactionary evidentiary move. To be harmed, a body must be sensate, capable of experiencing pain, and count as fully human. Establishing this point has been part of the abolitionist strategy. Bernstein (2011) argues that although nineteenth-century abolitionists successfully illustrated that African American enslaved bodies were capable of feeling pain (and were thus human), </w:t>
      </w:r>
      <w:r w:rsidRPr="00250C46">
        <w:rPr>
          <w:rStyle w:val="StyleUnderline"/>
        </w:rPr>
        <w:t>the “libel of insensateness” and its attendant meaning did not fade with the abolition of slavery. Instead, it has “stealthily” moved into “children’s culture,” where innocence “provides a cover under which otherwise discredited racial ideology survives</w:t>
      </w:r>
      <w:r w:rsidRPr="00AF76BA">
        <w:rPr>
          <w:color w:val="000000"/>
          <w:sz w:val="16"/>
        </w:rPr>
        <w:t xml:space="preserve"> and continues, covertly, to influence culture” (ibid. 51). This is evident in contemporary analysis of the school-to-prison pipeline. </w:t>
      </w:r>
      <w:r w:rsidRPr="00250C46">
        <w:rPr>
          <w:rStyle w:val="StyleUnderline"/>
        </w:rPr>
        <w:t>Charting racial disproportionality at every level of the juvenile justice system—surveillance, arrest, removal from home, conviction, and sentencing—clearly shows that youth of color do not have the same access to innocence</w:t>
      </w:r>
      <w:r w:rsidRPr="00AF76BA">
        <w:rPr>
          <w:color w:val="000000"/>
          <w:sz w:val="16"/>
        </w:rPr>
        <w:t xml:space="preserve"> and are not understood as sensate </w:t>
      </w:r>
      <w:r w:rsidRPr="00250C46">
        <w:rPr>
          <w:rStyle w:val="StyleUnderline"/>
        </w:rPr>
        <w:t>in the same way that white youth are.</w:t>
      </w:r>
      <w:r w:rsidRPr="00AF76BA">
        <w:rPr>
          <w:color w:val="000000"/>
          <w:sz w:val="16"/>
        </w:rPr>
        <w:t xml:space="preserve"> </w:t>
      </w:r>
      <w:r w:rsidRPr="00AF76BA">
        <w:rPr>
          <w:sz w:val="16"/>
        </w:rPr>
        <w:t xml:space="preserve">Yet, the circulation of the black and brown </w:t>
      </w:r>
      <w:r w:rsidRPr="00AF76BA">
        <w:rPr>
          <w:sz w:val="16"/>
        </w:rPr>
        <w:lastRenderedPageBreak/>
        <w:t xml:space="preserve">male child in campaigns against the school-to-prison pipeline reproduce heterosexualized and gendered constructions of freedom, and these campaigns invoke and naturalize the ideas of children and innocence as neutral and a priori categories. </w:t>
      </w:r>
      <w:r w:rsidRPr="00AF76BA">
        <w:rPr>
          <w:color w:val="000000"/>
          <w:sz w:val="16"/>
        </w:rPr>
        <w:t xml:space="preserve">Another fundamentally under-theorized component of expanding reform work centering on youth, including advocacy surrounding the school-to-prison pipeline, is how </w:t>
      </w:r>
      <w:r w:rsidRPr="00862AA0">
        <w:rPr>
          <w:rStyle w:val="StyleUnderline"/>
        </w:rPr>
        <w:t>the racialization of innocence is masked and reproduced</w:t>
      </w:r>
      <w:r w:rsidRPr="00AF76BA">
        <w:rPr>
          <w:sz w:val="16"/>
        </w:rPr>
        <w:t xml:space="preserve"> throughout these campaigns. </w:t>
      </w:r>
      <w:r w:rsidRPr="00AF76BA">
        <w:rPr>
          <w:color w:val="000000"/>
          <w:sz w:val="16"/>
        </w:rPr>
        <w:t xml:space="preserve">As the previous section shows, </w:t>
      </w:r>
      <w:r w:rsidRPr="00AF76BA">
        <w:rPr>
          <w:i/>
          <w:iCs/>
          <w:color w:val="000000"/>
          <w:sz w:val="16"/>
        </w:rPr>
        <w:t>adult</w:t>
      </w:r>
      <w:r w:rsidRPr="00AF76BA">
        <w:rPr>
          <w:color w:val="000000"/>
          <w:sz w:val="16"/>
        </w:rPr>
        <w:t xml:space="preserve">, </w:t>
      </w:r>
      <w:r w:rsidRPr="00AF76BA">
        <w:rPr>
          <w:i/>
          <w:iCs/>
          <w:color w:val="000000"/>
          <w:sz w:val="16"/>
        </w:rPr>
        <w:t xml:space="preserve">child, </w:t>
      </w:r>
      <w:r w:rsidRPr="00AF76BA">
        <w:rPr>
          <w:color w:val="000000"/>
          <w:sz w:val="16"/>
        </w:rPr>
        <w:t xml:space="preserve">and </w:t>
      </w:r>
      <w:r w:rsidRPr="00AF76BA">
        <w:rPr>
          <w:i/>
          <w:iCs/>
          <w:color w:val="000000"/>
          <w:sz w:val="16"/>
        </w:rPr>
        <w:t xml:space="preserve">juvenile </w:t>
      </w:r>
      <w:r w:rsidRPr="00AF76BA">
        <w:rPr>
          <w:color w:val="000000"/>
          <w:sz w:val="16"/>
        </w:rPr>
        <w:t xml:space="preserve">are flexible artifacts, and a core legal strategy is to assert that juveniles and youth are “categorically less culpable” (Soung 2011: 439). </w:t>
      </w:r>
      <w:r w:rsidRPr="00250C46">
        <w:rPr>
          <w:rStyle w:val="StyleUnderline"/>
        </w:rPr>
        <w:t>Criminal justice reformers have used “innocence”</w:t>
      </w:r>
      <w:r w:rsidRPr="00AF76BA">
        <w:rPr>
          <w:color w:val="000000"/>
          <w:sz w:val="16"/>
        </w:rPr>
        <w:t xml:space="preserve"> and an array of proxy terms and concepts for decades </w:t>
      </w:r>
      <w:r w:rsidRPr="00250C46">
        <w:rPr>
          <w:rStyle w:val="StyleUnderline"/>
        </w:rPr>
        <w:t>in an attempt to wrest some sort of reform from our nation’s addiction to punishment and incarceration.</w:t>
      </w:r>
      <w:r w:rsidRPr="00AF76BA">
        <w:rPr>
          <w:color w:val="000000"/>
          <w:sz w:val="16"/>
        </w:rPr>
        <w:t xml:space="preserve"> For example, the most visible prison reform campaigns during the last 20 years have focused on the treatment of mentally ill prisoners to free the “falsely accused” and imprisoned. </w:t>
      </w:r>
      <w:r w:rsidRPr="00250C46">
        <w:rPr>
          <w:rStyle w:val="StyleUnderline"/>
        </w:rPr>
        <w:t>A strategy of relative innocence</w:t>
      </w:r>
      <w:r w:rsidRPr="00AF76BA">
        <w:rPr>
          <w:color w:val="000000"/>
          <w:sz w:val="16"/>
        </w:rPr>
        <w:t xml:space="preserve"> also </w:t>
      </w:r>
      <w:r w:rsidRPr="00250C46">
        <w:rPr>
          <w:rStyle w:val="StyleUnderline"/>
        </w:rPr>
        <w:t>refies binaries.</w:t>
      </w:r>
      <w:r w:rsidRPr="00AF76BA">
        <w:rPr>
          <w:color w:val="000000"/>
          <w:sz w:val="16"/>
        </w:rPr>
        <w:t xml:space="preserve"> </w:t>
      </w:r>
      <w:r w:rsidRPr="00862AA0">
        <w:rPr>
          <w:rStyle w:val="StyleUnderline"/>
        </w:rPr>
        <w:t xml:space="preserve">Work to dismantle the school-to-prison pipeline does not aim to reify innocence, and the youth centered in these campaigns are often refused categorization as children—and innocence—in the judgment of the state. Yet, the push-back strategy employed suggests that these harmed bodies, particularly male youth of color, should count as children and should be viewed as innocent. This strategy to claim childhood for youth harmed by the pipeline challenges how the category of childhood shields the racialized production of innocence. </w:t>
      </w:r>
    </w:p>
    <w:p w14:paraId="4DAAD066" w14:textId="77777777" w:rsidR="00CC3AB0" w:rsidRDefault="00CC3AB0" w:rsidP="00C53E85">
      <w:pPr>
        <w:tabs>
          <w:tab w:val="left" w:pos="2580"/>
        </w:tabs>
        <w:rPr>
          <w:rStyle w:val="StyleUnderline"/>
        </w:rPr>
      </w:pPr>
    </w:p>
    <w:p w14:paraId="2D09A5A2" w14:textId="77777777" w:rsidR="0041285F" w:rsidRDefault="0041285F" w:rsidP="0041285F">
      <w:pPr>
        <w:pStyle w:val="Heading3"/>
      </w:pPr>
      <w:bookmarkStart w:id="41" w:name="_Toc489166714"/>
      <w:r>
        <w:lastRenderedPageBreak/>
        <w:t>Link—Federalism</w:t>
      </w:r>
      <w:bookmarkEnd w:id="41"/>
    </w:p>
    <w:p w14:paraId="662403C0" w14:textId="77777777" w:rsidR="00E7400E" w:rsidRPr="0075728C" w:rsidRDefault="00E7400E" w:rsidP="00E7400E">
      <w:pPr>
        <w:pStyle w:val="Heading4"/>
      </w:pPr>
      <w:r>
        <w:t>State’s rights is code for the generalizable resentment of black people and defense of slavery</w:t>
      </w:r>
    </w:p>
    <w:p w14:paraId="0EB0DD08" w14:textId="77777777" w:rsidR="00E7400E" w:rsidRDefault="00E7400E" w:rsidP="00E7400E">
      <w:r w:rsidRPr="0075728C">
        <w:rPr>
          <w:rStyle w:val="Style13ptBold"/>
        </w:rPr>
        <w:t>Greenberg 07</w:t>
      </w:r>
      <w:r>
        <w:t xml:space="preserve"> [David, Slate.com, “Dog-Whistling Dixie,” </w:t>
      </w:r>
      <w:r w:rsidRPr="0075728C">
        <w:t>http://www.slate.com/news-and-politics/2017/07/obamacare-repeal-is-the-first-step-in-scaling-back-entitlements.html</w:t>
      </w:r>
      <w:r>
        <w:t>]</w:t>
      </w:r>
    </w:p>
    <w:p w14:paraId="321C2E2F" w14:textId="77777777" w:rsidR="00E7400E" w:rsidRPr="0075728C" w:rsidRDefault="00E7400E" w:rsidP="00E7400E">
      <w:pPr>
        <w:rPr>
          <w:rStyle w:val="StyleUnderline"/>
        </w:rPr>
      </w:pPr>
      <w:r>
        <w:t xml:space="preserve">Both </w:t>
      </w:r>
      <w:r w:rsidRPr="0075728C">
        <w:rPr>
          <w:sz w:val="16"/>
        </w:rPr>
        <w:t xml:space="preserve">accounts, obviously, are overdrawn. But there are a few more nuanced histories out there, including Chain Reaction by Tom and Mary Edsall (which Krugman cites in his latest column) and In Search of Another Country by Emory University historian Joe Crespino (who has weighed in on the Reagan-in-1980 controversy here). These credit the way that </w:t>
      </w:r>
      <w:r w:rsidRPr="0075728C">
        <w:rPr>
          <w:rStyle w:val="StyleUnderline"/>
        </w:rPr>
        <w:t>race has worked as an unspoken subtext in unlikely places.</w:t>
      </w:r>
      <w:r w:rsidRPr="0075728C">
        <w:rPr>
          <w:sz w:val="16"/>
        </w:rPr>
        <w:t xml:space="preserve"> The key to the argument is </w:t>
      </w:r>
      <w:r w:rsidRPr="0075728C">
        <w:rPr>
          <w:rStyle w:val="StyleUnderline"/>
        </w:rPr>
        <w:t>that Reagan's success hinged on forging messages to Americans—not just Southern whites, incidentally, but also Catholic blue-collar workers and neoconservative intellectuals—that eschewed explicit racism while still tapping into sublimated resentments of blacks</w:t>
      </w:r>
      <w:r w:rsidRPr="0075728C">
        <w:rPr>
          <w:sz w:val="16"/>
        </w:rPr>
        <w:t xml:space="preserve"> or anger at racially fraught policies like busing, welfare, and crime. In its simplest form, </w:t>
      </w:r>
      <w:r w:rsidRPr="0075728C">
        <w:rPr>
          <w:rStyle w:val="StyleUnderline"/>
        </w:rPr>
        <w:t>this multitiered message relied on code words. No one who used the phrase "states' rights" in living memory of the massive resistance movement against forced desegregation could be unaware of the message of solidarity it sent to Southern whites about civil rights. (The phrase</w:t>
      </w:r>
      <w:r w:rsidRPr="0075728C">
        <w:rPr>
          <w:sz w:val="16"/>
        </w:rPr>
        <w:t xml:space="preserve">, of course, </w:t>
      </w:r>
      <w:r w:rsidRPr="0075728C">
        <w:rPr>
          <w:rStyle w:val="StyleUnderline"/>
        </w:rPr>
        <w:t>had been bound up with racism at least since John Calhoun championed it in his defense of slavery in the 1830s.)</w:t>
      </w:r>
      <w:r w:rsidRPr="0075728C">
        <w:rPr>
          <w:sz w:val="16"/>
        </w:rPr>
        <w:t xml:space="preserve"> But because the term also connoted a general opposition to the growth of the federal government's role in economic life, nonracist whites could comfort themselves that politicians like Nixon and Reagan were using it innocently—and thus shrug off any guilt they might feel for being complicit in racist campaigning.</w:t>
      </w:r>
      <w:r w:rsidRPr="0075728C">
        <w:rPr>
          <w:rStyle w:val="StyleUnderline"/>
        </w:rPr>
        <w:t xml:space="preserve"> It was a dog whistle to segregationists</w:t>
      </w:r>
      <w:r w:rsidRPr="0075728C">
        <w:rPr>
          <w:sz w:val="16"/>
        </w:rPr>
        <w:t xml:space="preserve">. In the same vein, Reagan's use of phrases linked to insidious racial stereotypes—his talk of Cadillac-driving welfare queens, or "young bucks" buying T-bone steaks with food stamps—pandered to bigots while making sure not to alienate voters whom starker language would have scared away. More important, even where code words weren't at work, Reagan's very ideology contained a strong dose of racial conservatism. On one issue after another, Reagan's image and appeal was shot through with a </w:t>
      </w:r>
      <w:r w:rsidRPr="0075728C">
        <w:rPr>
          <w:rStyle w:val="StyleUnderline"/>
        </w:rPr>
        <w:t>hostility to</w:t>
      </w:r>
      <w:r w:rsidRPr="0075728C">
        <w:rPr>
          <w:sz w:val="16"/>
        </w:rPr>
        <w:t xml:space="preserve"> assisting minorities with positive measures—</w:t>
      </w:r>
      <w:r w:rsidRPr="0075728C">
        <w:rPr>
          <w:rStyle w:val="StyleUnderline"/>
        </w:rPr>
        <w:t>affirmative action, legal protections for criminal defendants, welfare programs</w:t>
      </w:r>
      <w:r w:rsidRPr="0075728C">
        <w:rPr>
          <w:sz w:val="16"/>
        </w:rPr>
        <w:t xml:space="preserve"> (which mainly helped whites but were perceived as mainly helping blacks). As a standard-bearer of the conservative movement, the Edsalls have written, Reagan in 1980 "revived the sharply polarized racial images of the two parties … with racial conservatism contributing decisively to the GOP advantage." As Crespino notes, the triumph of the civil rights movement and its assumptions about racial equality forced conservative Southerners to find other issues with which to galvanize voters. On these fronts, too, racial politics nonetheless shaped the debate. Southern candidates created private religious schools, for example, that could escape court-ordered integration, thus recasting the fight as one of religious freedom. In my own research, I've found that today's right-wing attacks on the "liberal media" have roots in George Wallace's relentless war in the early 1960s against the national news agencies whose reporters, he and other Southern whites believed, distorted the terms of their struggle to maintain Jim Crow. The upshot was that by 1980, race and ideology had become so commingled that one's stand on racial issues served as a proxy for one's partisan preference. Previously, economic issues had been the chief dividing line between the parties. By 1980, though, according to the Edsalls, the changes that followed the civil rights movement had crystallized, and racial politics figured just as strongly. Almost 69 percent of the public, for example, thought the Democrats were likely to aid minorities, compared with just about 11 percent who thought the same of the Republicans. Conversely, roughly 66 percent thought the GOP "unlikely" to aid minorities, while about 12 percent said the same of the Democrats. </w:t>
      </w:r>
      <w:r w:rsidRPr="0075728C">
        <w:rPr>
          <w:rStyle w:val="StyleUnderline"/>
        </w:rPr>
        <w:t>Even talking about domestic government spending carried a tacit racial message, since public opposition to spending was highest and most intense when it came to programs devoted to the needy and to blacks.</w:t>
      </w:r>
      <w:r w:rsidRPr="0075728C">
        <w:rPr>
          <w:sz w:val="16"/>
        </w:rPr>
        <w:t xml:space="preserve"> By contrast, support for government spending on Social Security, education, health care, and the environment remained robust even during the heyday of Reaganism. </w:t>
      </w:r>
      <w:r w:rsidRPr="0075728C">
        <w:rPr>
          <w:rStyle w:val="StyleUnderline"/>
        </w:rPr>
        <w:t>Building on the efforts of Barry Goldwater and Richard Nixon before him, as well as of a generation of Southern Republican leaders, Reagan succeeded in altering the terms of political debate when it came to race. Stripping away the crude bigotry that had cost the white South the rest of nation's sympathy in the 1950s and 1960s, he and other conservative political leaders fashioned an ideology in which racial politics were implicit, and yet still powerful. Ever since, their followers have been able to indignantly claim that any allegations of racism are smears and slurs—and discredit the entire discussion by making it about personal prejudice rather than public policy.</w:t>
      </w:r>
    </w:p>
    <w:p w14:paraId="7E249657" w14:textId="77777777" w:rsidR="0041285F" w:rsidRDefault="0041285F" w:rsidP="0041285F"/>
    <w:p w14:paraId="5CA87C91" w14:textId="77777777" w:rsidR="0041285F" w:rsidRPr="00653E61" w:rsidRDefault="0041285F" w:rsidP="0041285F">
      <w:pPr>
        <w:pStyle w:val="Heading4"/>
        <w:rPr>
          <w:sz w:val="28"/>
        </w:rPr>
      </w:pPr>
      <w:r w:rsidRPr="00653E61">
        <w:rPr>
          <w:sz w:val="28"/>
        </w:rPr>
        <w:t>Federalism is bad because American Federalism was built on the backs of enslaved people</w:t>
      </w:r>
      <w:r>
        <w:rPr>
          <w:sz w:val="28"/>
        </w:rPr>
        <w:t xml:space="preserve"> and the exploitation of slave labor. </w:t>
      </w:r>
    </w:p>
    <w:p w14:paraId="46BFB558" w14:textId="77777777" w:rsidR="0041285F" w:rsidRPr="00E7400E" w:rsidRDefault="0041285F" w:rsidP="00E7400E">
      <w:pPr>
        <w:spacing w:after="0" w:line="240" w:lineRule="auto"/>
        <w:rPr>
          <w:rFonts w:asciiTheme="majorHAnsi" w:eastAsia="Times New Roman" w:hAnsiTheme="majorHAnsi" w:cs="Times New Roman"/>
          <w:color w:val="000000" w:themeColor="text1"/>
          <w:sz w:val="26"/>
          <w:szCs w:val="26"/>
        </w:rPr>
      </w:pPr>
      <w:r w:rsidRPr="00653E61">
        <w:rPr>
          <w:b/>
          <w:sz w:val="24"/>
        </w:rPr>
        <w:t xml:space="preserve">Ericson 11 </w:t>
      </w:r>
      <w:r w:rsidRPr="00653E61">
        <w:t>(Ericson, David 11.</w:t>
      </w:r>
      <w:r w:rsidRPr="00FB5D30">
        <w:rPr>
          <w:b/>
        </w:rPr>
        <w:t xml:space="preserve"> </w:t>
      </w:r>
      <w:hyperlink r:id="rId35" w:history="1">
        <w:r w:rsidRPr="008472E3">
          <w:rPr>
            <w:rStyle w:val="Hyperlink"/>
          </w:rPr>
          <w:t>http://soar.wichita.edu/bitstream/handle/10057/118/ericson.pdf?sequence=1</w:t>
        </w:r>
      </w:hyperlink>
      <w:r w:rsidRPr="00FB5D30">
        <w:rPr>
          <w:b/>
        </w:rPr>
        <w:t>.,</w:t>
      </w:r>
      <w:r>
        <w:rPr>
          <w:b/>
        </w:rPr>
        <w:t xml:space="preserve"> </w:t>
      </w:r>
      <w:r w:rsidRPr="00653E61">
        <w:rPr>
          <w:rFonts w:asciiTheme="majorHAnsi" w:eastAsia="Times New Roman" w:hAnsiTheme="majorHAnsi" w:cs="Times New Roman"/>
          <w:color w:val="000000" w:themeColor="text1"/>
          <w:sz w:val="26"/>
          <w:szCs w:val="26"/>
        </w:rPr>
        <w:t xml:space="preserve">David F. Ericson received his B.A. from Wayne State University, M.A. from the University of Michigan, </w:t>
      </w:r>
      <w:r w:rsidRPr="00653E61">
        <w:rPr>
          <w:rFonts w:asciiTheme="majorHAnsi" w:eastAsia="Times New Roman" w:hAnsiTheme="majorHAnsi" w:cs="Times New Roman"/>
          <w:color w:val="000000" w:themeColor="text1"/>
          <w:sz w:val="26"/>
          <w:szCs w:val="26"/>
        </w:rPr>
        <w:lastRenderedPageBreak/>
        <w:t xml:space="preserve">and Ph.D. from the University of Chicago.  He has also taught at Wichita State </w:t>
      </w:r>
      <w:r w:rsidRPr="00E7400E">
        <w:rPr>
          <w:rFonts w:asciiTheme="majorHAnsi" w:eastAsia="Times New Roman" w:hAnsiTheme="majorHAnsi" w:cs="Times New Roman"/>
          <w:color w:val="000000" w:themeColor="text1"/>
          <w:sz w:val="26"/>
          <w:szCs w:val="26"/>
        </w:rPr>
        <w:t>University and University at Albany (SUNY) and held research fellowships at the University of Chicago and Princeton University. AB) </w:t>
      </w:r>
    </w:p>
    <w:p w14:paraId="439CD5AC" w14:textId="77777777" w:rsidR="0041285F" w:rsidRPr="00F066FB" w:rsidRDefault="0041285F" w:rsidP="0041285F">
      <w:pPr>
        <w:rPr>
          <w:sz w:val="16"/>
        </w:rPr>
      </w:pPr>
      <w:r w:rsidRPr="00E7400E">
        <w:rPr>
          <w:rStyle w:val="StyleUnderline"/>
        </w:rPr>
        <w:t>The fugitive-slave law of 1850 created this stronger, more friendly federal legal apparatus for Southern slaveholders and, by the way, completed the process of severing fugitive-slave cases from criminal-extradition cases. The new law provided for court-appointed United States commissioners to grant certificates of removal in fugitive-slave cases,</w:t>
      </w:r>
      <w:r w:rsidRPr="00E7400E">
        <w:rPr>
          <w:sz w:val="16"/>
        </w:rPr>
        <w:t xml:space="preserve"> authorized United States marshals to appoint deputies and organize posses to secure the return of fugitive slaves in the face of local resistence, and obligated the federal government to pay the costs for the protection and transportation of fugitive slaves in cases where such resistence was anticipated.95 Of course, the new apparatus was only as strong as the will of federal officials to use it. The law had been enacted as one of the pro-Southern parts of the Compromise of 1850. Throughout the rest of the decade, both Whig and Democratic administrations were determined to enforce the law to make that compromise a reality. Despite several celebrated slave rescues, the law was enforced. Slaveholders were successful in pressing their claims to alleged fugitive slaves in the vast majority of the cases that fell under the law. In his study of the enforcement of the law, Stanley Campbell found 332 fugitive slave recovery cases during the 1850-1860 period. In these 332 cases, 141 alleged fugitive slaves (42.5%) were reclaimed without any federal court proceedings; meaning that they were essentially kidnaped by slaveholders or their agents. The remaining 191 cases involved federal court proceedings. In these 191 cases, 157 alleged fugitive slaves were remanded to their claimants (82.8%), 11 were released (5.8%), 22 were rescued (11.5%), and 1 escaped (0.5%). In 68 of the 157 cases (43.4%) where alleged fugitive slaves were remanded to their claimants, the federal government paid protection and transportation costs.96 In possibly the most expensive of these 68 cases--the Arthur Burns case in Boston (1854)--Campbell calculated federal expenditures of $14,166 to return Burns to slavery in Virginia.97 Treasury Department ledgers recorded protection and transportation costs in 23 other cases, ranging from $25 to $745.98 If we add the costs of these 23 cases to the cost of the Burns case, we obtain a sum of $18,759 in documented federal expenditures. This figure, however, represents only the tip of the proverbial iceberg. It does not include any costs for the 44 other fugitive-slave cases in Campbell’s population that involved federal protection and transportation costs and it includes court costs only for the Burns case, not for the 190 other fugitive-slave cases in Campbell’s population that involved federal court proceedings.99 Total federal expenditures for slave recoveries during the whole 1789-1861 period would also include any federal expenses in fugitive-slave cases that fell outside Campbell’s population.100 In addition, the federal government assisted slaveholders in attempting to recover their “lost” slaves in other ways or, alternatively, in securing compensation for slave losses. For example, the federal government paid $5,465 in prize money to several Navy personnel for the destruction of a fort occupied by runaway slaves in what was then Spanish Florida.101 In a later case, Secretary of War John C. Calhoun authorized an $1,000 payment to an army captain for the recovery of slaves seized by a Creek raiding party along the Georgia-Florida border.102 Indian agent William DuVal was paid $1,285 in extra expenses to arbitrate slave disputes between Seminoles and white settlers in territorial Florida.103 The federal government also assisted slaveholders in attempting to secure compensation for their slaves in cases where they were “liberated” by foreign powers, such as by Great Britain during the Revolutionary War and War of 1812. </w:t>
      </w:r>
      <w:r w:rsidRPr="00E7400E">
        <w:rPr>
          <w:u w:val="single"/>
        </w:rPr>
        <w:t xml:space="preserve">This type of support of slavery carried significant costs to the federal government in negotiating, litigating, and processing these cases. </w:t>
      </w:r>
      <w:r w:rsidRPr="00E7400E">
        <w:rPr>
          <w:sz w:val="16"/>
        </w:rPr>
        <w:t xml:space="preserve">The cost to the federal government of the two commissions that were established to settle War of 1812 claims for slave losses was $56,887.104 The federal government itself ultimately paid $35,880 to settle one Revolutionary War claim.105 Total federal expenditures for slave recoveries during the 1789-1861 period must have dwarfed the spending on fugitive-slave cases. The sum for the five items documented above is $100,517. The significance of federal spending in this policy area, though, transcended the amount of money spent. However modest the expenditures may have been, they suggest important parallels between pre-Civil War and post-Civil War state-building activities in the United States. </w:t>
      </w:r>
      <w:r w:rsidRPr="00E7400E">
        <w:rPr>
          <w:rStyle w:val="StyleUnderline"/>
        </w:rPr>
        <w:t>In order to implement fugitive-slave law, the federal government created a separate law- enforcement apparatus and used it to enforce the constitutional rights of individual slaveholders</w:t>
      </w:r>
      <w:r w:rsidRPr="00E7400E">
        <w:rPr>
          <w:u w:val="single"/>
        </w:rPr>
        <w:t xml:space="preserve">. </w:t>
      </w:r>
      <w:r w:rsidRPr="00E7400E">
        <w:rPr>
          <w:rStyle w:val="StyleUnderline"/>
        </w:rPr>
        <w:t>After the Civil War, the federal government greatly expanded its efforts on both fronts, both in creating its own law-enforcement apparatuses and in enforcing the constitutional rights of individual citizens.</w:t>
      </w:r>
      <w:r w:rsidRPr="00E7400E">
        <w:rPr>
          <w:sz w:val="16"/>
        </w:rPr>
        <w:t xml:space="preserve"> At least initially, the constitutional rights it enforced were those of the very people who had been the targets of its pre-Civil War efforts.106 Obviously, the pre-Civil War federal expenditures in this policy area were not seen as precedents for the post-Civil War expenditures. Yet, both cases represented federal efforts to bypass resistant state and local governments and directly affect the lives of individual citizens (and noncitizens). </w:t>
      </w:r>
      <w:r w:rsidRPr="00E7400E">
        <w:rPr>
          <w:rStyle w:val="StyleUnderline"/>
        </w:rPr>
        <w:t>In both cases, those efforts were only partially successful. Federal spending on slave recoveries shows the most unmediated influence of the continued existence of slavery on federal spending patterns during the pre-Civil War period. It also shows how Southern slaveholding elites were not adverse to a powerful federal government</w:t>
      </w:r>
      <w:r w:rsidRPr="00E7400E">
        <w:rPr>
          <w:sz w:val="16"/>
        </w:rPr>
        <w:t xml:space="preserve">. When it directly served their interests, they were as eager to support an extension of federal authority as other Americans were.107 Federal spending on interdicting illegal slave trading, subsidizing African colonization, and recovering fugitive slaves did not exhaust the extent of federal spending on slavery-related items during the pre-Civil War period. Though the amounts are hopelessly disaggregated, </w:t>
      </w:r>
      <w:r w:rsidRPr="00E7400E">
        <w:rPr>
          <w:u w:val="single"/>
        </w:rPr>
        <w:t>the federal government spent a sizable amount of money on slave labor. Those expenditures took two forms: payments to federal contractors who used slave labor and payments to slaveholders for the use of their slaves as federal employees</w:t>
      </w:r>
      <w:r w:rsidRPr="00E7400E">
        <w:rPr>
          <w:sz w:val="16"/>
        </w:rPr>
        <w:t xml:space="preserve">. The estimated costs of slave labor to one federal subcontractor was $40,000 for work on a military fortification near Mobile, Alabama.108 The construction of new dry docks at Norfolk, Virginia, cost the Navy an estimated $119,246 in slave labor.109 Federal expenditures in territories could “spike” because of local conflicts over slavery, as clearly occurred in “bleeding” Kansas. The Treasury Department reported that an 1856 congressional investigation of the violence in Kansas cost $2,400.110 Subsequently, President Franklin Pierce asked Congress for $8,118 to help defray the extraordinary expenses the Kansas territorial militia incurred in 1856 and the Buchanan administration recommended that it appropriate $7,003 to cover the extraordinary expenses Robert J. Walker, the former territorial governor of Kansas, incurred in 1857.111 An 1858 special election in Kansas, </w:t>
      </w:r>
      <w:r w:rsidRPr="00E7400E">
        <w:rPr>
          <w:sz w:val="16"/>
        </w:rPr>
        <w:lastRenderedPageBreak/>
        <w:t>which led to the ultimate defeat of the Lecompton constitution, cost the federal government $10,000.112 Territorial governors and residents fearful of slave insurrections and the loss of their slaves to Native Americans also frequently petitioned the Department of War to station more troops in their territories.113 The federal government incurred treaty obligations because of slavery. The United States paid at least $18,149 on claims for slave losses during its 1812-1813 and 1817-1818 military incursions into Spanish Florida under the terms of the Adams-Onís treaty by which it acquired the territory.114 The federal government also provided extra sections of land to Chickasaw slaveholders in the treaty by which the Chickasaws ceded their lands in Georgia and Alabama to the United States in exchange for lands in Arkansas territory.115 Finally, there were truly miscellaneous federal expenditures on slavery. For example, Secretary of State Calhoun, in a “strictly confidential” letter to the United States ambassador to France, authorized him to spend $500 to plant stories in the French press favorable to the South and its “peculiar” institutions at the time of the annexation of Texas.116 In a related case, President John Tyler admitted paying Duff Green, a Virginia newspaper editor and Calhoun confidante, $1,000 out of a contingency fund for his role in promoting the annexation of Texas.117 The total amount spent in this miscellaneous category is impossible to estimate. Yet, it is clear that the federal government was involved in many intricate ways in the continued existence of slavery during this whole period and that it spent a considerable amount of money as a result. The $205,416 I have documented above is the mere tip of another iceberg. Specifically with reference to slave labor, the continued existence of slavery expanded the capacities of the federal government in a very concrete way</w:t>
      </w:r>
      <w:r w:rsidRPr="00E7400E">
        <w:rPr>
          <w:u w:val="single"/>
        </w:rPr>
        <w:t>. As federal officials defended the use of slave labor from its critics, it became a simple cost-saving measure that allowed them to complete more projects more cheaply.118 The continued existence of slavery also influenced foreign and territorial policy and induced the federal government to extend its authority over both policy areas in ways it might otherwise not have</w:t>
      </w:r>
      <w:r w:rsidRPr="00E7400E">
        <w:rPr>
          <w:sz w:val="16"/>
        </w:rPr>
        <w:t>.119 The pre-Civil War budgetary data is incomplete but it is sufficient to support two major conclusions about the relation of slavery to American political development</w:t>
      </w:r>
      <w:r w:rsidRPr="00E7400E">
        <w:rPr>
          <w:u w:val="single"/>
        </w:rPr>
        <w:t>. First, the spending patterns of the federal government would have been significantly different if slavery had not continued to exist in the United States during this period</w:t>
      </w:r>
      <w:r w:rsidRPr="00E7400E">
        <w:rPr>
          <w:sz w:val="16"/>
        </w:rPr>
        <w:t xml:space="preserve">. In some policy areas, the continued existence of the institution did not inhibit federal spending but encouraged it. </w:t>
      </w:r>
      <w:r w:rsidRPr="00E7400E">
        <w:rPr>
          <w:u w:val="single"/>
        </w:rPr>
        <w:t xml:space="preserve">Second, </w:t>
      </w:r>
      <w:r w:rsidRPr="00E7400E">
        <w:rPr>
          <w:rStyle w:val="StyleUnderline"/>
        </w:rPr>
        <w:t>the continuing existence of slavery prompted the early American state to undertake a number of state-building activities that it might not otherwise have undertaken. Prodded by the sting of slavery or, alternatively, of slaveholders, the early American state engaged in immigration control and overseas colonization, subsidized private organizations, and enforced its own laws, all in ways analogous to later American states</w:t>
      </w:r>
      <w:r w:rsidRPr="00E7400E">
        <w:rPr>
          <w:u w:val="single"/>
        </w:rPr>
        <w:t>.</w:t>
      </w:r>
      <w:r w:rsidRPr="00E7400E">
        <w:rPr>
          <w:sz w:val="16"/>
        </w:rPr>
        <w:t xml:space="preserve">120 Any causal connections between the pre-Civil War and post-Civil War policies in these areas were, at best, tenuous. Nonetheless, the parallels between the two sets of policies call into question the assumption that slavery had an overall negative impact on the development of the early American state. To the contrary, the federal government made a number of policy commitments because of the continuing presence of slavery on American soil. Over time, those commitments became increasingly expensive ones and spurred such institutional developments as the creation of a separate African Squadron in the Navy, a federal agency in Liberia, and expanded roles for United States commissioners and marshals in the Attorney’s General office. </w:t>
      </w:r>
      <w:r w:rsidRPr="00E7400E">
        <w:rPr>
          <w:rStyle w:val="StyleUnderline"/>
        </w:rPr>
        <w:t>They also produced several shifts of authority, from the state to the federal level as well as within the federal government itself. The most durable of those shifts lasted until the Civil War shattered both the early American state and the institution of racial slavery</w:t>
      </w:r>
      <w:r w:rsidRPr="00E7400E">
        <w:rPr>
          <w:u w:val="single"/>
        </w:rPr>
        <w:t>.</w:t>
      </w:r>
      <w:r w:rsidRPr="00E7400E">
        <w:rPr>
          <w:sz w:val="16"/>
        </w:rPr>
        <w:t xml:space="preserve"> Africans became a source of official complaint.72 The ACS received a much-delayed $37,800 federal payment for one group of recaptured Africans in 1851 and another $200 the following year for two smuggled African children who it had shipped to Liberia.73 Finally, in 1858,</w:t>
      </w:r>
      <w:r w:rsidRPr="00F066FB">
        <w:rPr>
          <w:sz w:val="16"/>
        </w:rPr>
        <w:t xml:space="preserve"> President James Buchanan decided to formalize this financial arrangement between the federal government and the ACS by recommending to Congress that the society receive $50 per person for the </w:t>
      </w:r>
    </w:p>
    <w:p w14:paraId="72BE061E" w14:textId="77777777" w:rsidR="0041285F" w:rsidRPr="0041285F" w:rsidRDefault="0041285F" w:rsidP="0041285F"/>
    <w:p w14:paraId="7EFD968B" w14:textId="77777777" w:rsidR="009B5233" w:rsidRDefault="009B5233" w:rsidP="009B5233">
      <w:pPr>
        <w:pStyle w:val="Heading3"/>
      </w:pPr>
      <w:bookmarkStart w:id="42" w:name="_Toc489166715"/>
      <w:r>
        <w:lastRenderedPageBreak/>
        <w:t>Link—Legal Reform – Farley</w:t>
      </w:r>
      <w:bookmarkEnd w:id="42"/>
    </w:p>
    <w:p w14:paraId="61855731" w14:textId="77777777" w:rsidR="009B5233" w:rsidRDefault="009B5233" w:rsidP="009B5233">
      <w:pPr>
        <w:pStyle w:val="Heading4"/>
      </w:pPr>
      <w:r>
        <w:t>White supremacy is engrained within the law – reformist language assumes a political subject that structurally disbars blackness. Their political framework is an antiblack form of education that cultivates submission to the law of white-over-black and reinstantiates the master/slave relation at the heart of civil society</w:t>
      </w:r>
    </w:p>
    <w:p w14:paraId="536EE704" w14:textId="77777777" w:rsidR="009B5233" w:rsidRPr="00070136" w:rsidRDefault="009B5233" w:rsidP="009B5233">
      <w:r w:rsidRPr="00BC3E87">
        <w:rPr>
          <w:rStyle w:val="Style13ptBold"/>
        </w:rPr>
        <w:t>Farley ’05</w:t>
      </w:r>
      <w:r>
        <w:t xml:space="preserve"> [Anthony </w:t>
      </w:r>
      <w:r w:rsidRPr="00BC3E87">
        <w:t>Paul, Associate Professor, Boston College Law School</w:t>
      </w:r>
      <w:r>
        <w:t xml:space="preserve"> | “Perfecting Slavery,” Boston College Law | Research Paper No. 53 pg. 2 – 6] //shuler</w:t>
      </w:r>
    </w:p>
    <w:p w14:paraId="60A153BA" w14:textId="77777777" w:rsidR="009B5233" w:rsidRDefault="009B5233" w:rsidP="009B5233">
      <w:pPr>
        <w:rPr>
          <w:sz w:val="16"/>
        </w:rPr>
      </w:pPr>
      <w:r w:rsidRPr="00C375E8">
        <w:rPr>
          <w:rStyle w:val="StyleUnderline"/>
        </w:rPr>
        <w:t>The white race deems itself to be the dominant race in this country</w:t>
      </w:r>
      <w:r w:rsidRPr="004D5566">
        <w:rPr>
          <w:sz w:val="16"/>
        </w:rPr>
        <w:t xml:space="preserve">. And so it is, in prestige, in achievements, in education, in wealth, and in power. So, I doubt not, it will continue to be for all time, if it remains true to its great heritage, and holds fast to the principles of constitutional liberty.1 [P]eople will be able to liberate themselves only after the legal superstructure itself has begun to wither away. And when we begin to overcome and to do without these [juridical] concepts in reality, rather than merely in declarations, that will be the surest sign that the narrow horizon of bourgeois law is finally opening up before us.2 I. </w:t>
      </w:r>
      <w:r w:rsidRPr="00C375E8">
        <w:rPr>
          <w:rStyle w:val="StyleUnderline"/>
        </w:rPr>
        <w:t xml:space="preserve">Slavery is with us still. We are haunted by slavery. We are animated by slavery. </w:t>
      </w:r>
      <w:r w:rsidRPr="004D5566">
        <w:rPr>
          <w:sz w:val="16"/>
        </w:rPr>
        <w:t xml:space="preserve">White-over-black is slavery and segregation and neosegregation and every situation in which the distribution of material or spiritual goods follows the colorline. The movement from slavery to segregation to neosegregation to whatever form of white-over-black it is that may come with post-modernity or after is not toward freedom. </w:t>
      </w:r>
      <w:r w:rsidRPr="00C375E8">
        <w:rPr>
          <w:rStyle w:val="StyleUnderline"/>
        </w:rPr>
        <w:t>The movement from slavery to segregation to neosegregation is the movement of slavery perfecting itself. White-over-black is neosegregation. White-over-black is segregation. White-over-black is slavery.</w:t>
      </w:r>
      <w:r w:rsidRPr="004D5566">
        <w:rPr>
          <w:sz w:val="16"/>
        </w:rPr>
        <w:t xml:space="preserve"> All of it is white-over-black, only white-over-black, and that continually. The story of progress up from slavery is a lie, the longest lie. </w:t>
      </w:r>
      <w:r w:rsidRPr="00C375E8">
        <w:rPr>
          <w:rStyle w:val="StyleUnderline"/>
        </w:rPr>
        <w:t>The story of progress up from slavery is told juridically in the form of the rule of law.</w:t>
      </w:r>
      <w:r w:rsidRPr="004D5566">
        <w:rPr>
          <w:sz w:val="16"/>
        </w:rPr>
        <w:t xml:space="preserve"> </w:t>
      </w:r>
      <w:r w:rsidRPr="00C375E8">
        <w:rPr>
          <w:rStyle w:val="StyleUnderline"/>
        </w:rPr>
        <w:t>Slavery is the rule of law. And slavery is death.</w:t>
      </w:r>
      <w:r w:rsidRPr="004D5566">
        <w:rPr>
          <w:sz w:val="16"/>
        </w:rPr>
        <w:t xml:space="preserve"> The slave perfects itself as a slave when it bows down before its master of its own free will. That is the moment in which the slave accomplishes the impossible reconciliation of its freedom with its unfreedom by willing itself unfree.3 When exactly does this perfection of slavery take place? </w:t>
      </w:r>
      <w:r w:rsidRPr="00C375E8">
        <w:rPr>
          <w:rStyle w:val="StyleUnderline"/>
        </w:rPr>
        <w:t xml:space="preserve">The slave bows down before its master when it prays for legal relief, when it prays for equal rights, and while it cultivates the field of law hoping for an </w:t>
      </w:r>
      <w:r w:rsidRPr="004D5566">
        <w:rPr>
          <w:rStyle w:val="StyleUnderline"/>
        </w:rPr>
        <w:t>answer. The slave’s free choice, the slave’s leap of faith, can only be taken under conditions of legal equality. Only after emancipation and legal equality, only after rights, can the slave perfect itself as a slave.</w:t>
      </w:r>
      <w:r w:rsidRPr="004D5566">
        <w:rPr>
          <w:sz w:val="16"/>
        </w:rPr>
        <w:t xml:space="preserve"> Bourgeois legality is the condition wherein equals are said to enter the commons of reason4 or the kingdom of ends5 or the New England town meeting of the soul to discuss universalizable principles, to discuss equality and freedom. Much is made of these meetings, these struggles for law, these festivals of the universal. Commons, kingdom, town meeting, there are many mansions in the house of law, but the law does not forget its father, as Maria Grahn-Farley observes: </w:t>
      </w:r>
      <w:r w:rsidRPr="004D5566">
        <w:rPr>
          <w:rStyle w:val="StyleUnderline"/>
        </w:rPr>
        <w:t>The law of slavery has not been forgotten by the law of segregation; the law of segregation has not been forgotten by the law of neosegregation</w:t>
      </w:r>
      <w:r w:rsidRPr="004D5566">
        <w:rPr>
          <w:sz w:val="16"/>
        </w:rPr>
        <w:t xml:space="preserve">. The law guarding the gates of slavery, segregation, and neosegregation has not forgotten its origin; it remembers its father and its grandfather before that. It knows what master it serves; it knows what color to count.6 </w:t>
      </w:r>
      <w:r w:rsidRPr="004D5566">
        <w:rPr>
          <w:rStyle w:val="StyleUnderline"/>
        </w:rPr>
        <w:t xml:space="preserve">To wake from slavery is to see that </w:t>
      </w:r>
      <w:r w:rsidRPr="004D5566">
        <w:rPr>
          <w:rStyle w:val="Emphasis"/>
        </w:rPr>
        <w:t>everything must go</w:t>
      </w:r>
      <w:r w:rsidRPr="004D5566">
        <w:rPr>
          <w:sz w:val="16"/>
        </w:rPr>
        <w:t xml:space="preserve">, every law room,7 every great house, every plantation, all of it, everything. </w:t>
      </w:r>
      <w:r w:rsidRPr="004D5566">
        <w:rPr>
          <w:rStyle w:val="StyleUnderline"/>
        </w:rPr>
        <w:t>Requests for equality and freedom will always fail.</w:t>
      </w:r>
      <w:r w:rsidRPr="004D5566">
        <w:rPr>
          <w:sz w:val="16"/>
        </w:rPr>
        <w:t xml:space="preserve"> Why? Because the fact of need itself means that the request will fail. </w:t>
      </w:r>
      <w:r w:rsidRPr="004D5566">
        <w:rPr>
          <w:rStyle w:val="StyleUnderline"/>
        </w:rPr>
        <w:t>The request for equality and freedom, for rights, will fail whether the request is granted or denied.</w:t>
      </w:r>
      <w:r w:rsidRPr="004D5566">
        <w:rPr>
          <w:sz w:val="16"/>
        </w:rPr>
        <w:t xml:space="preserve"> The request is produced through an injury.8 </w:t>
      </w:r>
      <w:r w:rsidRPr="004D5566">
        <w:rPr>
          <w:rStyle w:val="StyleUnderline"/>
        </w:rPr>
        <w:t>The initial injury is the marking of bodies for less—less respect, less land, less freedom, less education, less.</w:t>
      </w:r>
      <w:r>
        <w:rPr>
          <w:rStyle w:val="StyleUnderline"/>
        </w:rPr>
        <w:t xml:space="preserve"> </w:t>
      </w:r>
      <w:r w:rsidRPr="00070136">
        <w:rPr>
          <w:sz w:val="16"/>
        </w:rPr>
        <w:t>The mark must be made on the flesh because that is where we start from. Childhood is where we begin and, under conditions of hierarchy, that childhood is already marked</w:t>
      </w:r>
      <w:r w:rsidRPr="007A6707">
        <w:rPr>
          <w:rStyle w:val="StyleUnderline"/>
        </w:rPr>
        <w:t>. The mark organizes, orients, and differentiates our otherwise common flesh</w:t>
      </w:r>
      <w:r w:rsidRPr="00070136">
        <w:rPr>
          <w:sz w:val="16"/>
        </w:rPr>
        <w:t xml:space="preserve">. The mark is race, the mark is gender, the mark is class, the mark is. </w:t>
      </w:r>
      <w:r w:rsidRPr="00F27610">
        <w:rPr>
          <w:rStyle w:val="StyleUnderline"/>
        </w:rPr>
        <w:t xml:space="preserve">The mark is all there is to </w:t>
      </w:r>
      <w:r w:rsidRPr="00070136">
        <w:rPr>
          <w:sz w:val="16"/>
        </w:rPr>
        <w:t xml:space="preserve">the reality of those essences—race, gender, class, and so on—that are said to </w:t>
      </w:r>
      <w:r w:rsidRPr="00F27610">
        <w:rPr>
          <w:rStyle w:val="StyleUnderline"/>
        </w:rPr>
        <w:t>precede existence</w:t>
      </w:r>
      <w:r w:rsidRPr="00070136">
        <w:rPr>
          <w:sz w:val="16"/>
        </w:rPr>
        <w:t xml:space="preserve">. The mark is a system.9 </w:t>
      </w:r>
      <w:r w:rsidRPr="00F27610">
        <w:rPr>
          <w:rStyle w:val="StyleUnderline"/>
        </w:rPr>
        <w:t>Property and law follow the mark.</w:t>
      </w:r>
      <w:r w:rsidRPr="00070136">
        <w:rPr>
          <w:sz w:val="16"/>
        </w:rPr>
        <w:t xml:space="preserve"> And so it goes. There is a pleasure in hierarchy. We begin with an education in our hierarchies. We begin with childhood and childhood begins with education. To be exact, education begins our childhood. We are called by race, by gender, by class, and so on. </w:t>
      </w:r>
      <w:r w:rsidRPr="00F27610">
        <w:rPr>
          <w:rStyle w:val="StyleUnderline"/>
        </w:rPr>
        <w:t>Our education cultivates our desire in the direction of our hierarchies. If we are successful, we acquire an orientation that enables us to locate ourselves and our bodies vis-à-vis all the other bodies that inhabit our institutional spaces.</w:t>
      </w:r>
      <w:r w:rsidRPr="00070136">
        <w:rPr>
          <w:sz w:val="16"/>
        </w:rPr>
        <w:t xml:space="preserve"> We follow the call and move in the generally expected way. White-overblack is an orientation, a pleasure, a desire that enables us to find our place, and therefore our way, in our institutional spaces. This is why no one ever need ask for equality and freedom. This is why the fact of need means that the request will fail. </w:t>
      </w:r>
      <w:r w:rsidRPr="00FD5E5C">
        <w:rPr>
          <w:rStyle w:val="StyleUnderline"/>
        </w:rPr>
        <w:t>The request for</w:t>
      </w:r>
      <w:r w:rsidRPr="00070136">
        <w:rPr>
          <w:sz w:val="16"/>
        </w:rPr>
        <w:t xml:space="preserve"> rights—for </w:t>
      </w:r>
      <w:r w:rsidRPr="00FD5E5C">
        <w:rPr>
          <w:rStyle w:val="StyleUnderline"/>
        </w:rPr>
        <w:t xml:space="preserve">equality—will always fail because there are always </w:t>
      </w:r>
      <w:r w:rsidRPr="005D5BD4">
        <w:rPr>
          <w:rStyle w:val="StyleUnderline"/>
        </w:rPr>
        <w:t>ambiguities. To be marked for less, to be marked as less than zero, to be marked as a negative attractor, is to be in the situation of the slave. The slave is not called. The slave is not free.</w:t>
      </w:r>
      <w:r w:rsidRPr="00070136">
        <w:rPr>
          <w:sz w:val="16"/>
        </w:rPr>
        <w:t xml:space="preserve"> The slave is called to follow the calling that is not a calling</w:t>
      </w:r>
      <w:r w:rsidRPr="005D5BD4">
        <w:rPr>
          <w:rStyle w:val="StyleUnderline"/>
        </w:rPr>
        <w:t>. The slave is trained to be an object; the slave is trained</w:t>
      </w:r>
      <w:r w:rsidRPr="00070136">
        <w:rPr>
          <w:sz w:val="16"/>
        </w:rPr>
        <w:t>, in other words</w:t>
      </w:r>
      <w:r w:rsidRPr="005D5BD4">
        <w:rPr>
          <w:rStyle w:val="StyleUnderline"/>
        </w:rPr>
        <w:t>, to not be. The slave is death</w:t>
      </w:r>
      <w:r w:rsidRPr="00070136">
        <w:rPr>
          <w:sz w:val="16"/>
        </w:rPr>
        <w:t xml:space="preserve">. Death is the end of ambiguity. To be in the situation of the slave is to </w:t>
      </w:r>
      <w:r w:rsidRPr="00070136">
        <w:rPr>
          <w:sz w:val="16"/>
        </w:rPr>
        <w:lastRenderedPageBreak/>
        <w:t xml:space="preserve">have all the ambiguities organized against you. But there are always ambiguities, one is always free. How, then, are the ambiguities organized? How is freedom ended? The slave must choose the end of ambiguity, the end of freedom, objecthood. The slave must freely choose death. This the slave can only do under conditions of freedom that present it with a choice. The perfect slave gives up the ghost and commends its everlasting spirit to its master. The slave’s final and perfect prayer is a legal prayer for equal rights. The texts of law, like the manifest content of a dream, perhaps of wolves, may tell a certain story or an uncertain story. The certainty or uncertainty of the story is of absolutely no consequence. The story, the law, the wolves’ table manners, do not matter. The story, the law, </w:t>
      </w:r>
      <w:r w:rsidRPr="00070136">
        <w:rPr>
          <w:rStyle w:val="StyleUnderline"/>
        </w:rPr>
        <w:t>the story of law,</w:t>
      </w:r>
      <w:r w:rsidRPr="00070136">
        <w:rPr>
          <w:sz w:val="16"/>
        </w:rPr>
        <w:t xml:space="preserve"> the dream of wolves,10 however, </w:t>
      </w:r>
      <w:r w:rsidRPr="00070136">
        <w:rPr>
          <w:rStyle w:val="StyleUnderline"/>
        </w:rPr>
        <w:t>represents a disguised or latent wish that does matter.</w:t>
      </w:r>
      <w:r w:rsidRPr="00070136">
        <w:rPr>
          <w:sz w:val="16"/>
        </w:rPr>
        <w:t xml:space="preserve"> The wish is a matter of life or death. We are strangers to ourselves. </w:t>
      </w:r>
      <w:r w:rsidRPr="00070136">
        <w:rPr>
          <w:rStyle w:val="StyleUnderline"/>
        </w:rPr>
        <w:t>The dream of equality</w:t>
      </w:r>
      <w:r w:rsidRPr="00070136">
        <w:rPr>
          <w:sz w:val="16"/>
        </w:rPr>
        <w:t xml:space="preserve">, of rights, </w:t>
      </w:r>
      <w:r w:rsidRPr="00070136">
        <w:rPr>
          <w:rStyle w:val="StyleUnderline"/>
        </w:rPr>
        <w:t>is the disguised wish for hierarchy.</w:t>
      </w:r>
      <w:r w:rsidRPr="00070136">
        <w:rPr>
          <w:sz w:val="16"/>
        </w:rPr>
        <w:t xml:space="preserve"> The prayer for equal rights is the disguised desire for slavery. Slavery is death. The prayer for equal rights, then, is the disguise of the deathwish. The prayer for equal rights is the slave’s perfect moment. The slave’s perfect prayer, the prayer of the perfect slave, is always answered. The slave, however, knows not what it does when it prays for rights, for the slave is estranged from itself. Of its own inner strivings it knows not. The slave strives to be property, but since property cannot own property the slave cannot own its inner strivings. The slave strives to produce the final commodity— law. In other words, the slave produces itself as a slave through law. The slave produces itself as a slave (as a commodity) through its own prayer for equal rights. And that prayer is all there is to law. The slave bows down before the law and prays for equal rights. </w:t>
      </w:r>
      <w:r w:rsidRPr="00070136">
        <w:rPr>
          <w:rStyle w:val="StyleUnderline"/>
        </w:rPr>
        <w:t xml:space="preserve">The slave bows down before the law and then there is law. </w:t>
      </w:r>
      <w:r w:rsidRPr="00070136">
        <w:rPr>
          <w:rStyle w:val="Emphasis"/>
        </w:rPr>
        <w:t>There is no law before the slave bows down</w:t>
      </w:r>
      <w:r w:rsidRPr="00070136">
        <w:rPr>
          <w:rStyle w:val="StyleUnderline"/>
        </w:rPr>
        <w:t>. The slave’s fidelity becomes the law, and the law is perfected through the slave’s struggle for the universal, through the slave’s struggle for equality of right.</w:t>
      </w:r>
      <w:r w:rsidRPr="00070136">
        <w:rPr>
          <w:sz w:val="16"/>
        </w:rPr>
        <w:t xml:space="preserve"> </w:t>
      </w:r>
      <w:r w:rsidRPr="00492A4D">
        <w:rPr>
          <w:sz w:val="16"/>
        </w:rPr>
        <w:t xml:space="preserve">The slave prays for equality of right. </w:t>
      </w:r>
      <w:r w:rsidRPr="00070136">
        <w:rPr>
          <w:rStyle w:val="StyleUnderline"/>
        </w:rPr>
        <w:t>Rights cannot be equal</w:t>
      </w:r>
      <w:r w:rsidRPr="00492A4D">
        <w:rPr>
          <w:sz w:val="16"/>
        </w:rPr>
        <w:t>. Its perfect prayer is answered; the law’s ambiguities open, like the gates of heaven, just above its head. And all of the white-over-black accumulated within the endless ambiguities of law rains down. Whiteover- black is slavery and slavery is death. Death is the end of forever. The end of forever is perfection and perfection, for us, seems divine, beyond the veil, beyond death; hence, the end of forever. There is a pleasure in this death. It is the pleasure of hierarchy</w:t>
      </w:r>
      <w:r w:rsidRPr="00070136">
        <w:rPr>
          <w:rStyle w:val="StyleUnderline"/>
        </w:rPr>
        <w:t>. If there is hierarchy, white-over-black, for example, there is an experience of pleasure in it. Bodies are marked white-over-black. This is a pleasure and a desire.</w:t>
      </w:r>
      <w:r w:rsidRPr="00492A4D">
        <w:rPr>
          <w:sz w:val="16"/>
        </w:rPr>
        <w:t xml:space="preserve"> Property is marked white-over-black. This too is a pleasure and a desire. Law, following the system of marks and the system of property, is white-over-black, and a pleasure and a desire. </w:t>
      </w:r>
      <w:r w:rsidRPr="00070136">
        <w:rPr>
          <w:rStyle w:val="StyleUnderline"/>
        </w:rPr>
        <w:t>There are always ambiguities. The ambiguities are vessels of our desires. Our pleasures and desires follow the colorline.</w:t>
      </w:r>
      <w:r w:rsidRPr="00492A4D">
        <w:rPr>
          <w:sz w:val="16"/>
        </w:rPr>
        <w:t xml:space="preserve"> In a colorlined order, all institutions are ordered by the colorline. A white-over-black orientation is required to navigate the institutions that order life. In other words, a white-over-black orientation is required to follow the colorline, and one must follow the colorline or lose one’s way. The ambiguities, then, are always white-over-black. White-over-black is the North Star. </w:t>
      </w:r>
      <w:r w:rsidRPr="00C66353">
        <w:rPr>
          <w:rStyle w:val="StyleUnderline"/>
        </w:rPr>
        <w:t>Every correct legal answer is white-over-black</w:t>
      </w:r>
      <w:r w:rsidRPr="00492A4D">
        <w:rPr>
          <w:sz w:val="16"/>
        </w:rPr>
        <w:t xml:space="preserve">. There is a pleasure and a desire in moving to the correct answer. The pleasure and desire of moving to the “correct” answer is experienced as the sublime pleasure of the legal method, as the sovereignty of death. The commodity reaches its apogee in the black.11 There is no black, save for white-over-black. White-over-black is slavery. Slavery is death. Death is the end of it all. Death is the complete end. Death, then, is perfection, the end of all things. The slave perfects itself as a slave when it prays for slavery. The slave, being perfect in that moment of prayer, is one with that before which it bows down in prayer. The slave prays to itself for itself to be transformed into itself and so its perfect prayer is always already granted. The slave prays for equal rights. Rights cannot be equal. </w:t>
      </w:r>
      <w:r w:rsidRPr="00492A4D">
        <w:rPr>
          <w:rStyle w:val="StyleUnderline"/>
        </w:rPr>
        <w:t>If the slave were not hated, lessened, then it would never experience itself as lessthan. Without the experience of being less-than, the idea of equal-to could not arise. To be a slave is to become what one becomes through the experience of less-than.</w:t>
      </w:r>
      <w:r w:rsidRPr="00492A4D">
        <w:rPr>
          <w:sz w:val="16"/>
        </w:rPr>
        <w:t xml:space="preserve"> The less-than experience may be expressed as white-over-black. White-over-black is an identity and an orientation. White-over-black is a form of training. Our institutions, under the colorline, are forms of white-over-black. </w:t>
      </w:r>
    </w:p>
    <w:p w14:paraId="2815E728" w14:textId="77777777" w:rsidR="009B5233" w:rsidRDefault="009B5233" w:rsidP="009B5233"/>
    <w:p w14:paraId="6B51A22D" w14:textId="77777777" w:rsidR="00DA2E60" w:rsidRDefault="00DA2E60" w:rsidP="008F464D">
      <w:pPr>
        <w:pStyle w:val="Heading3"/>
      </w:pPr>
      <w:bookmarkStart w:id="43" w:name="_Toc489166716"/>
      <w:r>
        <w:lastRenderedPageBreak/>
        <w:t>Link—LGBT Rights</w:t>
      </w:r>
      <w:bookmarkEnd w:id="43"/>
    </w:p>
    <w:p w14:paraId="35C77E7A" w14:textId="77777777" w:rsidR="00DA2E60" w:rsidRDefault="00DA2E60" w:rsidP="00DA2E60"/>
    <w:p w14:paraId="414BD7FA" w14:textId="77777777" w:rsidR="00DA2E60" w:rsidRDefault="00DA2E60" w:rsidP="00DA2E60">
      <w:pPr>
        <w:pStyle w:val="Heading4"/>
      </w:pPr>
      <w:r>
        <w:t>Queer liberation movements that were once built to fight racist, anti-poor, and anti-queer violence conducted by law enforcement are now being co-opted into the prison industrial complex to uphold state violence.</w:t>
      </w:r>
    </w:p>
    <w:p w14:paraId="15A95A81" w14:textId="77777777" w:rsidR="00DA2E60" w:rsidRDefault="00DA2E60" w:rsidP="00DA2E60">
      <w:r>
        <w:rPr>
          <w:rFonts w:eastAsiaTheme="majorEastAsia" w:cstheme="majorBidi"/>
          <w:b/>
          <w:bCs/>
          <w:sz w:val="26"/>
          <w:szCs w:val="26"/>
        </w:rPr>
        <w:t>Bassichi</w:t>
      </w:r>
      <w:r w:rsidRPr="00235491">
        <w:rPr>
          <w:rFonts w:eastAsiaTheme="majorEastAsia" w:cstheme="majorBidi"/>
          <w:b/>
          <w:bCs/>
          <w:sz w:val="26"/>
          <w:szCs w:val="26"/>
        </w:rPr>
        <w:t xml:space="preserve"> et al </w:t>
      </w:r>
      <w:r>
        <w:rPr>
          <w:rFonts w:eastAsiaTheme="majorEastAsia" w:cstheme="majorBidi"/>
          <w:b/>
          <w:bCs/>
          <w:sz w:val="26"/>
          <w:szCs w:val="26"/>
        </w:rPr>
        <w:t>’</w:t>
      </w:r>
      <w:r w:rsidRPr="00235491">
        <w:rPr>
          <w:rFonts w:eastAsiaTheme="majorEastAsia" w:cstheme="majorBidi"/>
          <w:b/>
          <w:bCs/>
          <w:sz w:val="26"/>
          <w:szCs w:val="26"/>
        </w:rPr>
        <w:t>11</w:t>
      </w:r>
      <w:r>
        <w:rPr>
          <w:rFonts w:eastAsiaTheme="majorEastAsia" w:cstheme="majorBidi"/>
          <w:b/>
          <w:bCs/>
          <w:sz w:val="26"/>
          <w:szCs w:val="26"/>
        </w:rPr>
        <w:t xml:space="preserve"> </w:t>
      </w:r>
      <w:r>
        <w:t>(Morgan Bassichi, writer for the radical history review and the revolution starts at home , Alexander Lee,</w:t>
      </w:r>
      <w:r w:rsidRPr="00814AE7">
        <w:t xml:space="preserve"> </w:t>
      </w:r>
      <w:r>
        <w:t>founder and former director of the transgender, gender variant, and intersex justice politics, Dean Spade, Lawyer, writer and associate professor of law at Seattle University School of Law  “Captive Genders: Trans Embodiment and the Prison Industrial Complex” AK Press)</w:t>
      </w:r>
    </w:p>
    <w:p w14:paraId="1D01C1AF" w14:textId="77777777" w:rsidR="00DA2E60" w:rsidRDefault="00DA2E60" w:rsidP="00DA2E60">
      <w:r>
        <w:t xml:space="preserve">As we write this, queer and trans people across the United States and in many parts of the world have just celebrated the fortieth anniversary of the Stonewall Rebellion. On that fateful night back in June 1969, sexual and gender outsiders rose up against ongoing brutal police violence in an inspiring act of defiance. These early freedom fighters knew all too well that the NYPD—“New York’s finest”—were the frontline threat to queer and trans survival. </w:t>
      </w:r>
      <w:r w:rsidRPr="007B0770">
        <w:rPr>
          <w:rStyle w:val="StyleUnderline"/>
          <w:highlight w:val="cyan"/>
        </w:rPr>
        <w:t>Stonewall was</w:t>
      </w:r>
      <w:r w:rsidRPr="007B0770">
        <w:rPr>
          <w:rStyle w:val="StyleUnderline"/>
        </w:rPr>
        <w:t xml:space="preserve"> the culmination of years of domination, resentment, and upheaval in many marginalized communities </w:t>
      </w:r>
      <w:r w:rsidRPr="007B0770">
        <w:rPr>
          <w:rStyle w:val="StyleUnderline"/>
          <w:highlight w:val="cyan"/>
        </w:rPr>
        <w:t>coming to a new consciousness of the</w:t>
      </w:r>
      <w:r w:rsidRPr="007B0770">
        <w:rPr>
          <w:rStyle w:val="StyleUnderline"/>
        </w:rPr>
        <w:t xml:space="preserve"> depth of </w:t>
      </w:r>
      <w:r w:rsidRPr="007B0770">
        <w:rPr>
          <w:rStyle w:val="StyleUnderline"/>
          <w:highlight w:val="cyan"/>
        </w:rPr>
        <w:t>violence committed by the government</w:t>
      </w:r>
      <w:r w:rsidRPr="007B0770">
        <w:rPr>
          <w:rStyle w:val="StyleUnderline"/>
        </w:rPr>
        <w:t xml:space="preserve"> against poor people, people of color, women, and queer people </w:t>
      </w:r>
      <w:r>
        <w:t xml:space="preserve">both within US borders and around the world. The Stonewall Rebellion, the mass demonstrations against the war in Vietnam, and the campaign to free imprisoned Black-liberation activist Assata Shakur were all powerful examples of a groundswell of energy demanding an end to the “business as usual” of US terror during this time. Could these groundbreaking and often unsung activists have imagined that only </w:t>
      </w:r>
      <w:r w:rsidRPr="007B0770">
        <w:rPr>
          <w:rStyle w:val="StyleUnderline"/>
          <w:highlight w:val="cyan"/>
        </w:rPr>
        <w:t>forty years later the “official” gay rights agenda would be largely pro-police, pro-prisons, and pro-war</w:t>
      </w:r>
      <w:r>
        <w:t xml:space="preserve">—exactly the forces they worked so hard to resist? Just a few decades later, </w:t>
      </w:r>
      <w:r w:rsidRPr="007B0770">
        <w:rPr>
          <w:rStyle w:val="StyleUnderline"/>
        </w:rPr>
        <w:t xml:space="preserve">the most visible and well-funded arms of </w:t>
      </w:r>
      <w:r w:rsidRPr="007B0770">
        <w:rPr>
          <w:rStyle w:val="StyleUnderline"/>
          <w:highlight w:val="cyan"/>
        </w:rPr>
        <w:t>the “LGBT movement” look</w:t>
      </w:r>
      <w:r w:rsidRPr="007B0770">
        <w:rPr>
          <w:rStyle w:val="StyleUnderline"/>
        </w:rPr>
        <w:t xml:space="preserve"> much more </w:t>
      </w:r>
      <w:r w:rsidRPr="007B0770">
        <w:rPr>
          <w:rStyle w:val="StyleUnderline"/>
          <w:highlight w:val="cyan"/>
        </w:rPr>
        <w:t xml:space="preserve">like a corporate strategizing session </w:t>
      </w:r>
      <w:r w:rsidRPr="007B0770">
        <w:rPr>
          <w:rStyle w:val="StyleUnderline"/>
        </w:rPr>
        <w:t xml:space="preserve">than a grassroots social justice movement. There are countless examples of this dramatic shift in priorities. </w:t>
      </w:r>
      <w:r w:rsidRPr="007B0770">
        <w:rPr>
          <w:rStyle w:val="StyleUnderline"/>
          <w:highlight w:val="cyan"/>
        </w:rPr>
        <w:t>What emerged as a fight against racist, anti-poor, and anti-queer police violence now works hand in hand with local and federal law enforcement agencies—district attorneys are asked to speak at trans rallies, cops march in Gay Pride parades</w:t>
      </w:r>
      <w:r>
        <w:t xml:space="preserve">. The agendas of prosecutors—those who lock up our family, friends, and lovers—and </w:t>
      </w:r>
      <w:r w:rsidRPr="007B0770">
        <w:rPr>
          <w:rStyle w:val="StyleUnderline"/>
        </w:rPr>
        <w:t xml:space="preserve">many </w:t>
      </w:r>
      <w:r w:rsidRPr="007B0770">
        <w:rPr>
          <w:rStyle w:val="StyleUnderline"/>
          <w:highlight w:val="cyan"/>
        </w:rPr>
        <w:t>queer and trans organizations are becoming increasingly similar, with sentence- and police-enhancing legislation</w:t>
      </w:r>
      <w:r w:rsidRPr="007B0770">
        <w:rPr>
          <w:rStyle w:val="StyleUnderline"/>
        </w:rPr>
        <w:t xml:space="preserve"> at the top of the priority list.</w:t>
      </w:r>
      <w:r w:rsidRPr="00F977CD">
        <w:t xml:space="preserve"> </w:t>
      </w:r>
      <w:r>
        <w:t xml:space="preserve">“I. How Did We Get Here? The streams of conservative as well as more progressive and radical queer and trans politics developed over time and in the context of a rapidly changing political, economic, and social landscape. Although we can’t offer a full history of how these different streams developed and how the more conservative one gained national dominance, we think </w:t>
      </w:r>
      <w:r w:rsidRPr="007B0770">
        <w:rPr>
          <w:rStyle w:val="StyleUnderline"/>
        </w:rPr>
        <w:t>it is important to trace the historical context in which these shifts occurred.</w:t>
      </w:r>
      <w:r>
        <w:t xml:space="preserve"> To chart a different course for our movements, we need to understand the road we’ve traveled. In particular, we believe that there are two major features of the second half of the twentieth century that shaped the context in which the queer and trans movement developed: (1) the active resistance and challenge by radical movement to state violence, and subsequent systematic backlash,7 and (2) the massive turmoil and transformation of the global economy.8 </w:t>
      </w:r>
      <w:r w:rsidRPr="007B0770">
        <w:rPr>
          <w:rStyle w:val="StyleUnderline"/>
        </w:rPr>
        <w:t>Activists and scholars use a range of terms to describe this era in which power, wealth, and oppression were transformed to respond to these two significant “crises”—including neoliberalism, the “New World Order,” empire, globalization, free market democracy, or late capitalism. Each term describes a different aspect or “take” on. “Resisting the Traps, Ending Trans Imprisonment</w:t>
      </w:r>
      <w:r>
        <w:t xml:space="preserve"> Even in the context of growing imprisonment rates and deteriorating safety nets, </w:t>
      </w:r>
      <w:r w:rsidRPr="007B0770">
        <w:rPr>
          <w:rStyle w:val="StyleUnderline"/>
          <w:highlight w:val="cyan"/>
        </w:rPr>
        <w:t xml:space="preserve">the past decade has brought </w:t>
      </w:r>
      <w:r w:rsidRPr="007B0770">
        <w:rPr>
          <w:rStyle w:val="StyleUnderline"/>
        </w:rPr>
        <w:t xml:space="preserve">with it an upsurge </w:t>
      </w:r>
      <w:r w:rsidRPr="007B0770">
        <w:rPr>
          <w:rStyle w:val="StyleUnderline"/>
          <w:highlight w:val="cyan"/>
        </w:rPr>
        <w:t>in organizing and activism to challenge the imprisonment and policing of transgender and gender-non-conforming communities</w:t>
      </w:r>
      <w:r w:rsidRPr="007B0770">
        <w:rPr>
          <w:rStyle w:val="StyleUnderline"/>
        </w:rPr>
        <w:t>.</w:t>
      </w:r>
      <w:r>
        <w:t xml:space="preserve">32 Through high-profile lawsuits, human rights and media documentation, conferences and trainings, grassroots organizing, and coalitional efforts, more individuals and organizations are aware of the dynamics of trans imprisonment than ever. </w:t>
      </w:r>
      <w:r w:rsidRPr="007B0770">
        <w:rPr>
          <w:rStyle w:val="StyleUnderline"/>
        </w:rPr>
        <w:t xml:space="preserve">This work has both fallen prey to the tricky </w:t>
      </w:r>
      <w:r w:rsidRPr="007B0770">
        <w:rPr>
          <w:rStyle w:val="StyleUnderline"/>
        </w:rPr>
        <w:lastRenderedPageBreak/>
        <w:t xml:space="preserve">traps of the “New World Order” that we described above and also generated courageous new ways of doing the work of transformation and resistance that are in line with the radical values that we also trace. What was once either completely erased or significantly marginalized on </w:t>
      </w:r>
      <w:r w:rsidRPr="006E5774">
        <w:rPr>
          <w:rStyle w:val="StyleUnderline"/>
          <w:highlight w:val="cyan"/>
        </w:rPr>
        <w:t>the agendas of</w:t>
      </w:r>
      <w:r w:rsidRPr="007B0770">
        <w:rPr>
          <w:rStyle w:val="StyleUnderline"/>
        </w:rPr>
        <w:t xml:space="preserve"> both the </w:t>
      </w:r>
      <w:r w:rsidRPr="006E5774">
        <w:rPr>
          <w:rStyle w:val="StyleUnderline"/>
          <w:highlight w:val="cyan"/>
        </w:rPr>
        <w:t>LGBT and anti-prison/prisoner rights movements</w:t>
      </w:r>
      <w:r w:rsidRPr="007B0770">
        <w:rPr>
          <w:rStyle w:val="StyleUnderline"/>
        </w:rPr>
        <w:t xml:space="preserve"> </w:t>
      </w:r>
      <w:r w:rsidRPr="006E5774">
        <w:rPr>
          <w:rStyle w:val="StyleUnderline"/>
          <w:highlight w:val="cyan"/>
        </w:rPr>
        <w:t xml:space="preserve">is </w:t>
      </w:r>
      <w:r w:rsidRPr="006E5774">
        <w:rPr>
          <w:rStyle w:val="StyleUnderline"/>
        </w:rPr>
        <w:t>now</w:t>
      </w:r>
      <w:r w:rsidRPr="006E5774">
        <w:rPr>
          <w:rStyle w:val="StyleUnderline"/>
          <w:highlight w:val="cyan"/>
        </w:rPr>
        <w:t xml:space="preserve"> gaining more and more visibility</w:t>
      </w:r>
      <w:r w:rsidRPr="007B0770">
        <w:rPr>
          <w:rStyle w:val="StyleUnderline"/>
        </w:rPr>
        <w:t xml:space="preserve"> and activity.</w:t>
      </w:r>
      <w:r>
        <w:t xml:space="preserve"> </w:t>
      </w:r>
      <w:r w:rsidRPr="007B0770">
        <w:rPr>
          <w:rStyle w:val="StyleUnderline"/>
        </w:rPr>
        <w:t>We think of this as a tremendous opportunity to choose which legacies and practices we want for this work moving forward. This is not about playing the blame game and pointing fingers at which work is radical and which is oppressive, but rather about building on all of our collective successes, losses, and contradictions to do work that will transform society</w:t>
      </w:r>
      <w:r>
        <w:t xml:space="preserve"> (and all of us) as we know it. Below are a few helpful lessons that have been guided by the values above and generated at the powerful intersections of prison abolition and gender justice:33 1. We refuse to create “deserving” vs. “undeserving” victims.34 Although we understand that transgender and gender-non-conforming people in prisons, jails, and detention centers experience egregious and often specific forms of violence—including sexual assault, rape, medical neglect and discrimination, and humiliation based on transphobic norms—we recognize that all people impacted by the prison industrial complex are facing severe violence. Instead of saying that transgender people are the “most” oppressed in prisons, we can talk about the different forms of violence that people impacted by the prison industrial complex face, and how those./ PC</w:t>
      </w:r>
    </w:p>
    <w:p w14:paraId="6770209A" w14:textId="77777777" w:rsidR="00DA2E60" w:rsidRDefault="00DA2E60" w:rsidP="00DA2E60"/>
    <w:p w14:paraId="539F9F77" w14:textId="77777777" w:rsidR="00F619FA" w:rsidRDefault="00F619FA" w:rsidP="00F619FA">
      <w:pPr>
        <w:pStyle w:val="Heading4"/>
      </w:pPr>
      <w:r>
        <w:t xml:space="preserve">We don’t want gay cops, politicians and CEOs – the politics of assimilation is a device used to withdraw from the struggle for liberation </w:t>
      </w:r>
    </w:p>
    <w:p w14:paraId="2DB58B2C" w14:textId="77777777" w:rsidR="00F619FA" w:rsidRPr="00836FED" w:rsidRDefault="00F619FA" w:rsidP="00F619FA">
      <w:r w:rsidRPr="00836FED">
        <w:rPr>
          <w:rStyle w:val="Style13ptBold"/>
        </w:rPr>
        <w:t>The Mary Nardini Gang 2010</w:t>
      </w:r>
      <w:r>
        <w:t xml:space="preserve"> (Mary, criminal queers from </w:t>
      </w:r>
      <w:r w:rsidRPr="00836FED">
        <w:t>Milwaukee, Wisconsin</w:t>
      </w:r>
      <w:r>
        <w:t xml:space="preserve">, Toward the Queerest Insurrection, 2010, </w:t>
      </w:r>
      <w:hyperlink r:id="rId36" w:history="1">
        <w:r w:rsidRPr="00E05E83">
          <w:rPr>
            <w:rStyle w:val="Hyperlink"/>
          </w:rPr>
          <w:t>https://itsgoingdown.org/wp-content/uploads/2017/02/toward_the_queerest_insurrection_read.pdf</w:t>
        </w:r>
      </w:hyperlink>
      <w:r>
        <w:t xml:space="preserve">) </w:t>
      </w:r>
    </w:p>
    <w:p w14:paraId="28A8E2E3" w14:textId="77777777" w:rsidR="00F619FA" w:rsidRPr="00F619FA" w:rsidRDefault="00F619FA" w:rsidP="00F619FA">
      <w:pPr>
        <w:rPr>
          <w:b/>
          <w:u w:val="single"/>
        </w:rPr>
      </w:pPr>
      <w:r w:rsidRPr="00F619FA">
        <w:rPr>
          <w:rStyle w:val="StyleUnderline"/>
        </w:rPr>
        <w:t xml:space="preserve">If history proves anything, it is that </w:t>
      </w:r>
      <w:r w:rsidRPr="00F619FA">
        <w:rPr>
          <w:rStyle w:val="StyleUnderline"/>
          <w:highlight w:val="green"/>
        </w:rPr>
        <w:t>capitalism has a treacherous recuperative tendency to pacify radical social movements</w:t>
      </w:r>
      <w:r w:rsidRPr="002140DA">
        <w:rPr>
          <w:rStyle w:val="StyleUnderline"/>
        </w:rPr>
        <w:t xml:space="preserve">. It works rather simply, actually. </w:t>
      </w:r>
      <w:r w:rsidRPr="00F619FA">
        <w:rPr>
          <w:rStyle w:val="StyleUnderline"/>
          <w:highlight w:val="green"/>
        </w:rPr>
        <w:t>A group gains privilege and power within a movement, and shortly thereafter sell their comrades out</w:t>
      </w:r>
      <w:r w:rsidRPr="00F619FA">
        <w:rPr>
          <w:highlight w:val="green"/>
        </w:rPr>
        <w:t>.</w:t>
      </w:r>
      <w:r>
        <w:t xml:space="preserve"> Within a couple years of stonewall, </w:t>
      </w:r>
      <w:r w:rsidRPr="00F619FA">
        <w:rPr>
          <w:rStyle w:val="StyleUnderline"/>
          <w:highlight w:val="green"/>
        </w:rPr>
        <w:t>affluent-gay-white-males had thoroughly marginalized everyone that had made their movement possible and abandoned their revolution with them. It was once that to be queer was to be in direct conflict with the forces of control and domination</w:t>
      </w:r>
      <w:r>
        <w:t xml:space="preserve">. Now, we are faced with a  condition of utter stagnation and sterility. As always, Capital recuperated brick-throwing street queens into suited politicians and activists. There are logcabin-Republicans and “stonewall” refers to gay Democrats. There are gay energy drinks and a “queer” television station that wages war on the minds, bodies and esteem of impressionable youth. </w:t>
      </w:r>
      <w:r w:rsidRPr="00F619FA">
        <w:rPr>
          <w:rStyle w:val="StyleUnderline"/>
          <w:highlight w:val="green"/>
        </w:rPr>
        <w:t>The “LGBT” political establishment has become a force of assimilation, gentrification, capital and state-power. Gay identity has become both a marketable commodity and a device of withdrawal from struggle against domination.</w:t>
      </w:r>
      <w:r>
        <w:rPr>
          <w:rStyle w:val="StyleUnderline"/>
        </w:rPr>
        <w:t xml:space="preserve"> </w:t>
      </w:r>
      <w:r w:rsidRPr="006A7D45">
        <w:rPr>
          <w:rStyle w:val="StyleUnderline"/>
        </w:rPr>
        <w:t xml:space="preserve">Now </w:t>
      </w:r>
      <w:r w:rsidRPr="00F619FA">
        <w:rPr>
          <w:rStyle w:val="StyleUnderline"/>
          <w:highlight w:val="green"/>
        </w:rPr>
        <w:t>they don’t critique marriage, military or the state</w:t>
      </w:r>
      <w:r>
        <w:t xml:space="preserve">. Rather we have campaigns for queer assimilation into each. </w:t>
      </w:r>
      <w:r w:rsidRPr="00F619FA">
        <w:rPr>
          <w:rStyle w:val="StyleUnderline"/>
          <w:highlight w:val="green"/>
        </w:rPr>
        <w:t>Their politics is advocacy for such grievous institutions, rather than the annihilation of them all.</w:t>
      </w:r>
      <w:r w:rsidRPr="00F619FA">
        <w:rPr>
          <w:rStyle w:val="StyleUnderline"/>
        </w:rPr>
        <w:t xml:space="preserve"> </w:t>
      </w:r>
      <w:r>
        <w:t>“</w:t>
      </w:r>
      <w:r w:rsidRPr="00F619FA">
        <w:rPr>
          <w:rStyle w:val="StyleUnderline"/>
        </w:rPr>
        <w:t>Gays can kill poor people around the world as well as straight people!” “</w:t>
      </w:r>
      <w:r w:rsidRPr="00F619FA">
        <w:rPr>
          <w:rStyle w:val="StyleUnderline"/>
          <w:highlight w:val="green"/>
        </w:rPr>
        <w:t>Gays can hold the reigns of the state and capital as well straight people</w:t>
      </w:r>
      <w:r w:rsidRPr="00F619FA">
        <w:rPr>
          <w:rStyle w:val="StyleUnderline"/>
        </w:rPr>
        <w:t>!” “We are just like you</w:t>
      </w:r>
      <w:r>
        <w:t xml:space="preserve">”. </w:t>
      </w:r>
      <w:r w:rsidRPr="00F619FA">
        <w:rPr>
          <w:rStyle w:val="StyleUnderline"/>
          <w:highlight w:val="green"/>
        </w:rPr>
        <w:t>Assimilationists want nothing less than to construct the homosexual as normal - white, monogamous, wealthy, 2.5 children, SUVs with a white picket fence</w:t>
      </w:r>
      <w:r w:rsidRPr="00F619FA">
        <w:rPr>
          <w:highlight w:val="green"/>
        </w:rPr>
        <w:t xml:space="preserve">. </w:t>
      </w:r>
      <w:r w:rsidRPr="00F619FA">
        <w:rPr>
          <w:rStyle w:val="StyleUnderline"/>
          <w:highlight w:val="green"/>
        </w:rPr>
        <w:t>This construction, of course, reproduces the stability of heterosexuality, whiteness, patriarchy, the gender binary, and capitalism itself</w:t>
      </w:r>
      <w:r>
        <w:t xml:space="preserve">. </w:t>
      </w:r>
      <w:r w:rsidRPr="00F619FA">
        <w:rPr>
          <w:rStyle w:val="StyleUnderline"/>
          <w:highlight w:val="green"/>
        </w:rPr>
        <w:t>If we genuinely want to make ruins of this totality, we need to make a break</w:t>
      </w:r>
      <w:r>
        <w:t xml:space="preserve">. </w:t>
      </w:r>
      <w:r w:rsidRPr="00F619FA">
        <w:rPr>
          <w:rStyle w:val="StyleUnderline"/>
          <w:highlight w:val="green"/>
        </w:rPr>
        <w:t>We don’t need inclusion into marriage, the military and the state. We need to end them</w:t>
      </w:r>
      <w:r>
        <w:t xml:space="preserve">. </w:t>
      </w:r>
      <w:r w:rsidRPr="00F619FA">
        <w:rPr>
          <w:rStyle w:val="StyleUnderline"/>
          <w:highlight w:val="green"/>
        </w:rPr>
        <w:t>No more gay politicians, CEOs and cops</w:t>
      </w:r>
      <w:r w:rsidRPr="00F619FA">
        <w:rPr>
          <w:highlight w:val="green"/>
        </w:rPr>
        <w:t>.</w:t>
      </w:r>
      <w:r>
        <w:t xml:space="preserve"> </w:t>
      </w:r>
      <w:r w:rsidRPr="006A7D45">
        <w:rPr>
          <w:rStyle w:val="StyleUnderline"/>
        </w:rPr>
        <w:t>We need to swiftly and immediately articulate a wide gulf between the politics of assimilation and the struggle for liberation</w:t>
      </w:r>
      <w:r>
        <w:t>.</w:t>
      </w:r>
    </w:p>
    <w:p w14:paraId="7214F860" w14:textId="77777777" w:rsidR="00F619FA" w:rsidRPr="00DA2E60" w:rsidRDefault="00F619FA" w:rsidP="00DA2E60"/>
    <w:p w14:paraId="298979E1" w14:textId="77777777" w:rsidR="00C53E85" w:rsidRDefault="00C53E85" w:rsidP="00C53E85">
      <w:pPr>
        <w:pStyle w:val="Heading3"/>
      </w:pPr>
      <w:bookmarkStart w:id="44" w:name="_Toc489166717"/>
      <w:r>
        <w:lastRenderedPageBreak/>
        <w:t>Link—Empire</w:t>
      </w:r>
      <w:bookmarkEnd w:id="44"/>
    </w:p>
    <w:p w14:paraId="1A158216" w14:textId="77777777" w:rsidR="00C53E85" w:rsidRDefault="00C53E85" w:rsidP="00C53E85"/>
    <w:p w14:paraId="462C3532" w14:textId="77777777" w:rsidR="00C53E85" w:rsidRDefault="00C53E85" w:rsidP="00C53E85">
      <w:pPr>
        <w:pStyle w:val="Heading4"/>
      </w:pPr>
      <w:r>
        <w:t>Slavery is the precondition for the intelligibility of empire and its discontents (war) and sovereignty.  Blacks must be disbarred from the conceptual apparatus of the political in order for debates about sovereignty – legality, military oversees operations, the White House – to occur.</w:t>
      </w:r>
    </w:p>
    <w:p w14:paraId="2901A9A4" w14:textId="77777777" w:rsidR="00C53E85" w:rsidRDefault="00C53E85" w:rsidP="00C53E85">
      <w:r w:rsidRPr="00F36AAF">
        <w:rPr>
          <w:rStyle w:val="Style13ptBold"/>
        </w:rPr>
        <w:t>Sexton 06</w:t>
      </w:r>
      <w:r>
        <w:t xml:space="preserve"> [Race Nation and Empire p. 251-2]</w:t>
      </w:r>
    </w:p>
    <w:p w14:paraId="3FD5B053" w14:textId="77777777" w:rsidR="00C53E85" w:rsidRPr="00DA2880" w:rsidRDefault="00C53E85" w:rsidP="00C53E85">
      <w:pPr>
        <w:jc w:val="both"/>
      </w:pPr>
      <w:r w:rsidRPr="00DA2880">
        <w:t xml:space="preserve">We can note further that </w:t>
      </w:r>
      <w:r w:rsidRPr="00DA2880">
        <w:rPr>
          <w:rStyle w:val="StyleUnderline"/>
        </w:rPr>
        <w:t>the institution of tran</w:t>
      </w:r>
      <w:r>
        <w:rPr>
          <w:rStyle w:val="StyleUnderline"/>
        </w:rPr>
        <w:t>satlantic racial slavery — whos</w:t>
      </w:r>
      <w:r w:rsidRPr="00DA2880">
        <w:rPr>
          <w:rStyle w:val="StyleUnderline"/>
        </w:rPr>
        <w:t xml:space="preserve"> political and economic relations constitute, present tens</w:t>
      </w:r>
      <w:r>
        <w:rPr>
          <w:rStyle w:val="StyleUnderline"/>
        </w:rPr>
        <w:t>e, the social fabric of Western</w:t>
      </w:r>
      <w:r w:rsidRPr="00DA2880">
        <w:rPr>
          <w:rStyle w:val="StyleUnderline"/>
        </w:rPr>
        <w:t xml:space="preserve"> modernity in general</w:t>
      </w:r>
      <w:r w:rsidRPr="00DA2880">
        <w:t xml:space="preserve">, of the Americas in particular, </w:t>
      </w:r>
      <w:r w:rsidRPr="00DA2880">
        <w:rPr>
          <w:rStyle w:val="StyleUnderline"/>
        </w:rPr>
        <w:t>and of the U</w:t>
      </w:r>
      <w:r w:rsidRPr="00DA2880">
        <w:t xml:space="preserve">nited </w:t>
      </w:r>
      <w:r w:rsidRPr="00DA2880">
        <w:rPr>
          <w:rStyle w:val="StyleUnderline"/>
        </w:rPr>
        <w:t>S</w:t>
      </w:r>
      <w:r w:rsidRPr="00DA2880">
        <w:t>tates</w:t>
      </w:r>
      <w:r w:rsidRPr="00DA2880">
        <w:rPr>
          <w:sz w:val="12"/>
        </w:rPr>
        <w:t>¶</w:t>
      </w:r>
      <w:r w:rsidRPr="00DA2880">
        <w:t xml:space="preserve"> </w:t>
      </w:r>
      <w:r w:rsidRPr="00DA2880">
        <w:rPr>
          <w:rStyle w:val="StyleUnderline"/>
        </w:rPr>
        <w:t>most acutely — cannot be explained (away) by</w:t>
      </w:r>
      <w:r w:rsidRPr="00DA2880">
        <w:t xml:space="preserve"> the acquisition of fixed </w:t>
      </w:r>
      <w:r w:rsidRPr="00DA2880">
        <w:rPr>
          <w:rStyle w:val="StyleUnderline"/>
        </w:rPr>
        <w:t>capital</w:t>
      </w:r>
      <w:r w:rsidRPr="00DA2880">
        <w:t>, the</w:t>
      </w:r>
      <w:r w:rsidRPr="00DA2880">
        <w:rPr>
          <w:sz w:val="12"/>
        </w:rPr>
        <w:t>¶</w:t>
      </w:r>
      <w:r w:rsidRPr="00DA2880">
        <w:t xml:space="preserve"> minimization of variable capital, or the maximization of profits, </w:t>
      </w:r>
      <w:r w:rsidRPr="00DA2880">
        <w:rPr>
          <w:rStyle w:val="StyleUnderline"/>
        </w:rPr>
        <w:t>much less by</w:t>
      </w:r>
      <w:r w:rsidRPr="00DA2880">
        <w:t xml:space="preserve"> the</w:t>
      </w:r>
      <w:r w:rsidRPr="00DA2880">
        <w:rPr>
          <w:sz w:val="12"/>
        </w:rPr>
        <w:t>¶</w:t>
      </w:r>
      <w:r w:rsidRPr="00DA2880">
        <w:t xml:space="preserve"> dictates of gunboat </w:t>
      </w:r>
      <w:r w:rsidRPr="00DA2880">
        <w:rPr>
          <w:rStyle w:val="StyleUnderline"/>
        </w:rPr>
        <w:t>diplomacy, the expansion of strategic o</w:t>
      </w:r>
      <w:r>
        <w:rPr>
          <w:rStyle w:val="StyleUnderline"/>
        </w:rPr>
        <w:t>verseas military installations,</w:t>
      </w:r>
      <w:r w:rsidRPr="00DA2880">
        <w:rPr>
          <w:rStyle w:val="StyleUnderline"/>
        </w:rPr>
        <w:t xml:space="preserve"> or the idiosyncrasies of the White House.</w:t>
      </w:r>
      <w:r w:rsidRPr="00DA2880">
        <w:t xml:space="preserve"> </w:t>
      </w:r>
      <w:r w:rsidRPr="00DA2880">
        <w:rPr>
          <w:rStyle w:val="StyleUnderline"/>
        </w:rPr>
        <w:t>It may seem so at times, but only¶ insofar as contemporary observers</w:t>
      </w:r>
      <w:r w:rsidRPr="00DA2880">
        <w:t xml:space="preserve">, or our historical counterparts, </w:t>
      </w:r>
      <w:r>
        <w:rPr>
          <w:rStyle w:val="StyleUnderline"/>
        </w:rPr>
        <w:t>fundamentally</w:t>
      </w:r>
      <w:r w:rsidRPr="00DA2880">
        <w:rPr>
          <w:rStyle w:val="StyleUnderline"/>
        </w:rPr>
        <w:t xml:space="preserve"> misrecognize the nature of racial slavery</w:t>
      </w:r>
      <w:r w:rsidRPr="00DA2880">
        <w:t>: as a brutal regime of labor exploitation; as</w:t>
      </w:r>
      <w:r w:rsidRPr="00DA2880">
        <w:rPr>
          <w:sz w:val="12"/>
        </w:rPr>
        <w:t>¶</w:t>
      </w:r>
      <w:r w:rsidRPr="00DA2880">
        <w:t xml:space="preserve"> the atrocious adjunct to land conquest and the extermination, containment, and/or</w:t>
      </w:r>
      <w:r w:rsidRPr="00DA2880">
        <w:rPr>
          <w:sz w:val="12"/>
        </w:rPr>
        <w:t>¶</w:t>
      </w:r>
      <w:r w:rsidRPr="00DA2880">
        <w:t xml:space="preserve"> forced assimilation of indigenous peoples; or as an endeavor functional to, rather</w:t>
      </w:r>
      <w:r w:rsidRPr="00DA2880">
        <w:rPr>
          <w:sz w:val="12"/>
        </w:rPr>
        <w:t>¶</w:t>
      </w:r>
      <w:r w:rsidRPr="00DA2880">
        <w:t xml:space="preserve"> than in excess of and at times at odds with, the advent and maturation of Eurocentric</w:t>
      </w:r>
      <w:r w:rsidRPr="00DA2880">
        <w:rPr>
          <w:sz w:val="12"/>
        </w:rPr>
        <w:t>¶</w:t>
      </w:r>
      <w:r w:rsidRPr="00DA2880">
        <w:t xml:space="preserve"> capitalism.</w:t>
      </w:r>
      <w:r>
        <w:t xml:space="preserve"> </w:t>
      </w:r>
      <w:r w:rsidRPr="00DA2880">
        <w:t xml:space="preserve">Of course, all of </w:t>
      </w:r>
      <w:r w:rsidRPr="00DA2880">
        <w:rPr>
          <w:rStyle w:val="StyleUnderline"/>
        </w:rPr>
        <w:t>these procedures have b</w:t>
      </w:r>
      <w:r>
        <w:rPr>
          <w:rStyle w:val="StyleUnderline"/>
        </w:rPr>
        <w:t>een important to the history of</w:t>
      </w:r>
      <w:r w:rsidRPr="00DA2880">
        <w:rPr>
          <w:rStyle w:val="StyleUnderline"/>
        </w:rPr>
        <w:t xml:space="preserve"> racial slavery</w:t>
      </w:r>
      <w:r w:rsidRPr="00DA2880">
        <w:t xml:space="preserve"> (and vice versa), </w:t>
      </w:r>
      <w:r w:rsidRPr="00DA2880">
        <w:rPr>
          <w:rStyle w:val="StyleUnderline"/>
        </w:rPr>
        <w:t>but none is essential to its origins, its development</w:t>
      </w:r>
      <w:r w:rsidRPr="00DA2880">
        <w:rPr>
          <w:sz w:val="12"/>
        </w:rPr>
        <w:t>¶</w:t>
      </w:r>
      <w:r w:rsidRPr="00DA2880">
        <w:t xml:space="preserve"> 252 Radical History Review</w:t>
      </w:r>
      <w:r w:rsidRPr="00DA2880">
        <w:rPr>
          <w:sz w:val="12"/>
        </w:rPr>
        <w:t>¶</w:t>
      </w:r>
      <w:r w:rsidRPr="00DA2880">
        <w:t xml:space="preserve"> and, above all, its pernicious afterlife.1 </w:t>
      </w:r>
      <w:r w:rsidRPr="00DA2880">
        <w:rPr>
          <w:rStyle w:val="StyleUnderline"/>
        </w:rPr>
        <w:t>Rather, enslavement</w:t>
      </w:r>
      <w:r w:rsidRPr="00DA2880">
        <w:t xml:space="preserve"> — the inaugural enterprise</w:t>
      </w:r>
      <w:r w:rsidRPr="00DA2880">
        <w:rPr>
          <w:sz w:val="12"/>
        </w:rPr>
        <w:t>¶</w:t>
      </w:r>
      <w:r w:rsidRPr="00DA2880">
        <w:t xml:space="preserve"> for the age of Europe, </w:t>
      </w:r>
      <w:r w:rsidRPr="00DA2880">
        <w:rPr>
          <w:rStyle w:val="StyleUnderline"/>
        </w:rPr>
        <w:t>the precondition for</w:t>
      </w:r>
      <w:r w:rsidRPr="00DA2880">
        <w:t xml:space="preserve"> the </w:t>
      </w:r>
      <w:r w:rsidRPr="00DA2880">
        <w:rPr>
          <w:rStyle w:val="StyleUnderline"/>
        </w:rPr>
        <w:t>America</w:t>
      </w:r>
      <w:r w:rsidRPr="00DA2880">
        <w:t>n century and its coveted</w:t>
      </w:r>
      <w:r w:rsidRPr="00DA2880">
        <w:rPr>
          <w:sz w:val="12"/>
        </w:rPr>
        <w:t>¶</w:t>
      </w:r>
      <w:r w:rsidRPr="00DA2880">
        <w:t xml:space="preserve"> sequel — </w:t>
      </w:r>
      <w:r w:rsidRPr="00DA2880">
        <w:rPr>
          <w:rStyle w:val="StyleUnderline"/>
        </w:rPr>
        <w:t>is enabled by and dependent on</w:t>
      </w:r>
      <w:r w:rsidRPr="00DA2880">
        <w:t xml:space="preserve"> the most basic of operations: </w:t>
      </w:r>
      <w:r w:rsidRPr="00DA2880">
        <w:rPr>
          <w:rStyle w:val="StyleUnderline"/>
        </w:rPr>
        <w:t>sy</w:t>
      </w:r>
      <w:r>
        <w:rPr>
          <w:rStyle w:val="StyleUnderline"/>
        </w:rPr>
        <w:t>mbolic</w:t>
      </w:r>
      <w:r w:rsidRPr="00DA2880">
        <w:rPr>
          <w:rStyle w:val="StyleUnderline"/>
        </w:rPr>
        <w:t xml:space="preserve"> and material immobilization, the absolute divestment of sovereignty at the site of¶ the black body: its freedom of movement, its condit</w:t>
      </w:r>
      <w:r>
        <w:rPr>
          <w:rStyle w:val="StyleUnderline"/>
        </w:rPr>
        <w:t>ions of labor, its physical and</w:t>
      </w:r>
      <w:r w:rsidRPr="00DA2880">
        <w:rPr>
          <w:rStyle w:val="StyleUnderline"/>
        </w:rPr>
        <w:t xml:space="preserve"> emotional sustenance, its social and sexual reproduction, its political and cultural¶ representation.</w:t>
      </w:r>
      <w:r w:rsidRPr="00DA2880">
        <w:t xml:space="preserve"> Beyond its economic utility, </w:t>
      </w:r>
      <w:r w:rsidRPr="00DA2880">
        <w:rPr>
          <w:rStyle w:val="StyleUnderline"/>
        </w:rPr>
        <w:t>this rende</w:t>
      </w:r>
      <w:r>
        <w:rPr>
          <w:rStyle w:val="StyleUnderline"/>
        </w:rPr>
        <w:t>ring of the black as the object</w:t>
      </w:r>
      <w:r w:rsidRPr="00DA2880">
        <w:rPr>
          <w:rStyle w:val="StyleUnderline"/>
        </w:rPr>
        <w:t xml:space="preserve"> of dispossession par excellence</w:t>
      </w:r>
      <w:r w:rsidRPr="00DA2880">
        <w:t xml:space="preserve"> — object of accumulation, prototypical commodity,</w:t>
      </w:r>
      <w:r w:rsidRPr="00DA2880">
        <w:rPr>
          <w:sz w:val="12"/>
        </w:rPr>
        <w:t>¶</w:t>
      </w:r>
      <w:r w:rsidRPr="00DA2880">
        <w:t xml:space="preserve"> captive flesh — </w:t>
      </w:r>
      <w:r w:rsidRPr="00DA2880">
        <w:rPr>
          <w:rStyle w:val="StyleUnderline"/>
        </w:rPr>
        <w:t>structures</w:t>
      </w:r>
      <w:r w:rsidRPr="00DA2880">
        <w:t xml:space="preserve"> indelibly the </w:t>
      </w:r>
      <w:r w:rsidRPr="00DA2880">
        <w:rPr>
          <w:rStyle w:val="StyleUnderline"/>
        </w:rPr>
        <w:t>historical</w:t>
      </w:r>
      <w:r w:rsidRPr="00DA2880">
        <w:t xml:space="preserve"> proliferation of modern </w:t>
      </w:r>
      <w:r w:rsidRPr="00DA2880">
        <w:rPr>
          <w:rStyle w:val="StyleUnderline"/>
        </w:rPr>
        <w:t>con</w:t>
      </w:r>
      <w:r>
        <w:rPr>
          <w:rStyle w:val="StyleUnderline"/>
        </w:rPr>
        <w:t>ceptions</w:t>
      </w:r>
      <w:r w:rsidRPr="00DA2880">
        <w:rPr>
          <w:rStyle w:val="StyleUnderline"/>
        </w:rPr>
        <w:t xml:space="preserve"> of sovereignty that now dominate political and legal discourse</w:t>
      </w:r>
      <w:r w:rsidRPr="00DA2880">
        <w:t xml:space="preserve"> </w:t>
      </w:r>
      <w:r>
        <w:rPr>
          <w:rStyle w:val="StyleUnderline"/>
        </w:rPr>
        <w:t>globally and provide</w:t>
      </w:r>
      <w:r w:rsidRPr="00DA2880">
        <w:rPr>
          <w:rStyle w:val="StyleUnderline"/>
        </w:rPr>
        <w:t xml:space="preserve"> the crucial frames of intelligibility for both</w:t>
      </w:r>
      <w:r w:rsidRPr="00DA2880">
        <w:t xml:space="preserve"> imperialism and anti-imperialism,</w:t>
      </w:r>
      <w:r w:rsidRPr="00DA2880">
        <w:rPr>
          <w:sz w:val="12"/>
        </w:rPr>
        <w:t>¶</w:t>
      </w:r>
      <w:r w:rsidRPr="00DA2880">
        <w:t xml:space="preserve"> </w:t>
      </w:r>
      <w:r w:rsidRPr="00DA2880">
        <w:rPr>
          <w:rStyle w:val="StyleUnderline"/>
        </w:rPr>
        <w:t>empire and its discontents. With blacks barred by definition from the very noti</w:t>
      </w:r>
      <w:r>
        <w:rPr>
          <w:rStyle w:val="StyleUnderline"/>
        </w:rPr>
        <w:t>on of</w:t>
      </w:r>
      <w:r w:rsidRPr="00DA2880">
        <w:rPr>
          <w:rStyle w:val="StyleUnderline"/>
        </w:rPr>
        <w:t xml:space="preserve"> the sovereign</w:t>
      </w:r>
      <w:r w:rsidRPr="00DA2880">
        <w:t xml:space="preserve"> (whatever their nominal legal status, wherever their tentative place of</w:t>
      </w:r>
      <w:r w:rsidRPr="00DA2880">
        <w:rPr>
          <w:sz w:val="12"/>
        </w:rPr>
        <w:t>¶</w:t>
      </w:r>
      <w:r w:rsidRPr="00DA2880">
        <w:t xml:space="preserve"> residence), </w:t>
      </w:r>
      <w:r w:rsidRPr="00DA2880">
        <w:rPr>
          <w:rStyle w:val="StyleUnderline"/>
        </w:rPr>
        <w:t>those not marked by</w:t>
      </w:r>
      <w:r w:rsidRPr="00DA2880">
        <w:t xml:space="preserve"> </w:t>
      </w:r>
      <w:r w:rsidRPr="00DA2880">
        <w:rPr>
          <w:rStyle w:val="StyleUnderline"/>
        </w:rPr>
        <w:t>the material and symb</w:t>
      </w:r>
      <w:r>
        <w:rPr>
          <w:rStyle w:val="StyleUnderline"/>
        </w:rPr>
        <w:t>olic stigma of slavery have the</w:t>
      </w:r>
      <w:r w:rsidRPr="00DA2880">
        <w:rPr>
          <w:rStyle w:val="StyleUnderline"/>
        </w:rPr>
        <w:t xml:space="preserve"> exclusive and positive capacity to debate about sovereignty</w:t>
      </w:r>
      <w:r w:rsidRPr="00DA2880">
        <w:t>: to trivialize its importance</w:t>
      </w:r>
      <w:r w:rsidRPr="00DA2880">
        <w:rPr>
          <w:sz w:val="12"/>
        </w:rPr>
        <w:t>¶</w:t>
      </w:r>
      <w:r w:rsidRPr="00DA2880">
        <w:t xml:space="preserve"> and rationalize its violation or to struggle in its defense, to name and lament</w:t>
      </w:r>
      <w:r w:rsidRPr="00DA2880">
        <w:rPr>
          <w:sz w:val="12"/>
        </w:rPr>
        <w:t>¶</w:t>
      </w:r>
      <w:r w:rsidRPr="00DA2880">
        <w:t xml:space="preserve"> its loss, and wage war for its recovery.</w:t>
      </w:r>
    </w:p>
    <w:p w14:paraId="03DA3F64" w14:textId="77777777" w:rsidR="00C53E85" w:rsidRPr="00C53E85" w:rsidRDefault="00C53E85" w:rsidP="00C53E85"/>
    <w:p w14:paraId="66BE8DA2" w14:textId="77777777" w:rsidR="007B369B" w:rsidRDefault="007B369B" w:rsidP="00430467">
      <w:pPr>
        <w:pStyle w:val="Heading3"/>
      </w:pPr>
      <w:bookmarkStart w:id="45" w:name="_Toc489166718"/>
      <w:r>
        <w:lastRenderedPageBreak/>
        <w:t>Link—Military</w:t>
      </w:r>
      <w:bookmarkEnd w:id="45"/>
    </w:p>
    <w:p w14:paraId="374C636F" w14:textId="77777777" w:rsidR="007B369B" w:rsidRDefault="007B369B" w:rsidP="007B369B"/>
    <w:p w14:paraId="088F5C2A" w14:textId="77777777" w:rsidR="007B369B" w:rsidRDefault="007B369B" w:rsidP="007B369B">
      <w:pPr>
        <w:pStyle w:val="Heading4"/>
      </w:pPr>
      <w:r>
        <w:t>The</w:t>
      </w:r>
      <w:r w:rsidRPr="009A78BF">
        <w:t xml:space="preserve"> military and prison industrial complex impact gender and sexual minorities through the criminalization of those who are deemed as “unfamiliar”</w:t>
      </w:r>
    </w:p>
    <w:p w14:paraId="7ECF6BA1" w14:textId="77777777" w:rsidR="007B369B" w:rsidRPr="00DA5BC8" w:rsidRDefault="007B369B" w:rsidP="007B369B">
      <w:pPr>
        <w:tabs>
          <w:tab w:val="left" w:pos="2760"/>
        </w:tabs>
      </w:pPr>
      <w:r w:rsidRPr="00016655">
        <w:rPr>
          <w:rStyle w:val="Style13ptBold"/>
        </w:rPr>
        <w:t>Manning 14</w:t>
      </w:r>
      <w:r>
        <w:t xml:space="preserve"> (Chelsea, </w:t>
      </w:r>
      <w:r w:rsidRPr="00DA5BC8">
        <w:t>United States Army intelligence analyst</w:t>
      </w:r>
      <w:r>
        <w:t>,</w:t>
      </w:r>
      <w:r w:rsidRPr="00DA5BC8">
        <w:t xml:space="preserve"> </w:t>
      </w:r>
      <w:r>
        <w:t>“Captive Genders: Trans Embodiment and the Prison Industrial Complex” On the Intersection of the Military and the Prison Industrial Complex, AK Press)</w:t>
      </w:r>
    </w:p>
    <w:p w14:paraId="7660FE6A" w14:textId="77777777" w:rsidR="007B369B" w:rsidRDefault="007B369B" w:rsidP="007B369B">
      <w:pPr>
        <w:tabs>
          <w:tab w:val="left" w:pos="2760"/>
        </w:tabs>
      </w:pPr>
      <w:r>
        <w:t xml:space="preserve">My home—or, at least my place of residence for the time being—is the United States Disciplinary Barracks, America’s crown jewel military prison. Being both a military institution and a prison, it lies in a unique, though not necessarily uncommon, intersection of two of the world’s largest institutional ecosystems. These systems are commonly referred to by academics and advocates as “industrial complexes,” and are namely the military-industrial complex and prison-industrial complex. I am also a transwoman1 with an adjudged sentence of thirty-five years.2 </w:t>
      </w:r>
      <w:r w:rsidRPr="00307856">
        <w:rPr>
          <w:rStyle w:val="StyleUnderline"/>
        </w:rPr>
        <w:t>My status as a trans woman places me in the unique position in which the extraordinary administration, regulation, surveillance, and policing of gender norms, expectations, vices, and virtues clash with my most fundamental understanding of my identity and how I intend to express myself as a female.</w:t>
      </w:r>
      <w:r>
        <w:t xml:space="preserve"> For instance, although I am now being allowed to wear female undergarments, use cosmetics, and take hormones, I am not allowed to grow my hair beyond the two inches authorized by the military. Here l am going to discuss my specific situation, but l also intend to offer some broad definitions of the military- and prison-industrial complexes and discuss the effects these systems have on our society—both separately and combined—and, consider some ideas and methods that can be used to regulate the expansion of, or at least minimize the scale and effect of the military- and prison-industrial complexes. Without issue, I believe we can agree on a broad definition of industry as the labor or production for the purpose or creation of something of value. I believe we can also define a complex as the whole or sum of complicated or interrelated parts. From here, I shall begin to generalize, and define an industrial complex as the sum of complicated and interrelated parts for the production of something assumed to be of value. There can be more specific forms of these “industrial complexes” depending on their circumstances and contexts. </w:t>
      </w:r>
      <w:r w:rsidRPr="00307856">
        <w:rPr>
          <w:rStyle w:val="StyleUnderline"/>
        </w:rPr>
        <w:t>For instance, the military-industrial complex can be described as an informal alliance of the military, defense contractors, and related government departments and agencies, including the intelligence services and surveillance apparatus</w:t>
      </w:r>
      <w:r>
        <w:t xml:space="preserve">. At the federal level in the United States, this consists of several legal and organizational frameworks and processes that can determine how individuals and groups in societies get labeled as enemies or terrorists.3 This is also how certain behaviors and actions can become associated with terrorism (legally defined as dangerous actions intended to intimidate or coerce a population and influence or affect a government),4 and determined as threats to national security.5 </w:t>
      </w:r>
      <w:r w:rsidRPr="00307856">
        <w:rPr>
          <w:rStyle w:val="StyleUnderline"/>
        </w:rPr>
        <w:t>In contrast and collaboration, the prison-industrial complex is also a formal and informal alliance, here consisting of correctional and law enforcement departments and systems.</w:t>
      </w:r>
      <w:r>
        <w:t xml:space="preserve"> In the United States, these include the local, state, and federal police and investigative services; the state and federal criminal and civil courts; and the county jail, state and federal prison systems. These processes determine how individuals and groups in society are labeled as criminal, how certain behaviors and actions in society become associated with criminals and are classified as crimes liable to punishment by the law. </w:t>
      </w:r>
      <w:r w:rsidRPr="00307856">
        <w:rPr>
          <w:rStyle w:val="StyleUnderline"/>
        </w:rPr>
        <w:t>As you can see, the purpose and intent of the military- and prison-industrial complexes are very similar, and do not exist independent of each other. While both systems are created and often appear to be functioning separately, there are more and more instances where they operate in unison. This is especially the case in our post-9/11 world, in which these frameworks and structures overlap and operate together in many places. Such overlaps between them can now determine how individuals and groups that society labels as “criminal” can now be labeled as enemies or terrorists and become classified as threats to national security.</w:t>
      </w:r>
      <w:r>
        <w:rPr>
          <w:rStyle w:val="StyleUnderline"/>
        </w:rPr>
        <w:t xml:space="preserve"> </w:t>
      </w:r>
      <w:r>
        <w:t xml:space="preserve">Such intersections are now familiar and common. For example, we could look at task forces and fusion centers for joint operations between local law enforcement and federal law enforcement,6 intelligence and surveillance agencies; solitary confinement and communication management </w:t>
      </w:r>
      <w:r>
        <w:lastRenderedPageBreak/>
        <w:t xml:space="preserve">units;7 the military commissions system;8 immigration detention centers; indefinite detentions without trial;9 enhanced interrogation (torture) techniques; targeting lists and disposition matrices; and assassinations by unmanned aerial systems (drones). </w:t>
      </w:r>
      <w:r w:rsidRPr="009074DA">
        <w:rPr>
          <w:rStyle w:val="StyleUnderline"/>
        </w:rPr>
        <w:t xml:space="preserve">The interests that promote and sustain both the military- and prison-industrial complexes are also very similar. </w:t>
      </w:r>
      <w:r w:rsidRPr="00AD285C">
        <w:t>For the military-industrial complex, you have lobbyists for the defense industry; politicians in Congress; the judges of federal courts; and the heads of government departments and agencies. For the prison-industrial complex, you have the lobbyists for prison construction and law enforcement equipment; local, state, and federal politicians; law enforcement officers and agents; state and federal prosecutors; prison wardens and prison staff and officers.</w:t>
      </w:r>
      <w:r>
        <w:t xml:space="preserve"> </w:t>
      </w:r>
      <w:r w:rsidRPr="00AD285C">
        <w:rPr>
          <w:rStyle w:val="StyleUnderline"/>
        </w:rPr>
        <w:t>For both ecosystems, these interests operate with structural biases and prejudices. A non-exhaustive list of these can include skin complexion, eye color, and hair color (race); who your parents are, and the geographic location where you were born (immigration status); what your spiritual and political beliefs are (religion, political identity); what gender you were assigned as, or identify as (gender, gender identity); who you are physically and emotionally attracted to (sexual orientation); what job you have, and how much your family makes (class); and your assumed intellectual and physical capacity (mental and physical ability).</w:t>
      </w:r>
      <w:r>
        <w:rPr>
          <w:rStyle w:val="StyleUnderline"/>
        </w:rPr>
        <w:t xml:space="preserve"> </w:t>
      </w:r>
      <w:r w:rsidRPr="00AD285C">
        <w:rPr>
          <w:rStyle w:val="StyleUnderline"/>
        </w:rPr>
        <w:t>These systems are arranged in such a manner that the most vulnerable populations in society are the ones that are most negatively affected. For instance, both systems impact youth, particularly those that are low income and/or are of color.</w:t>
      </w:r>
      <w:r>
        <w:t xml:space="preserve"> Many youth, even those who are first time offenders, become caught in a cycle of release and re-offense. Vulnerable youth also get caught up in the military-industrial complex: there is the enlistment of sailors, soldiers, airmen, and marines, and their placement into harms way. </w:t>
      </w:r>
      <w:r w:rsidRPr="00992D40">
        <w:rPr>
          <w:rStyle w:val="StyleUnderline"/>
        </w:rPr>
        <w:t>Both systems impact women and other gender and sexual minorities—the imposition of strict gender norms of femininity on women, and the praise of masculinity and the macho at the expense of femininity, which is deemed a sign of “weakness.” Both systems impact immigrants through the criminalization of those who are read as “unfamiliar.”</w:t>
      </w:r>
      <w:r>
        <w:t xml:space="preserve"> The military-industrial complex also targets people read as “foreigners” by labeling them as potential terrorists and threats to national security. </w:t>
      </w:r>
      <w:r w:rsidRPr="00992D40">
        <w:rPr>
          <w:rStyle w:val="StyleUnderline"/>
        </w:rPr>
        <w:t>Both systems impact people living in poverty through the criminalization of low-income people</w:t>
      </w:r>
      <w:r>
        <w:t xml:space="preserve">. There is also a lack of concern for foreign poverty by the military establishment, and the placement of the poorest U.S. citizens into the most dangerous military positions (infantry, field artillery, etc.). </w:t>
      </w:r>
      <w:r w:rsidRPr="00992D40">
        <w:rPr>
          <w:rStyle w:val="StyleUnderline"/>
        </w:rPr>
        <w:t xml:space="preserve">These systems help perpetuate the society many have become immune to seeing. </w:t>
      </w:r>
      <w:r>
        <w:t>Related, they have established a lack of public funding for (often popular) social programs, and extract funds that should be used for health</w:t>
      </w:r>
      <w:r w:rsidRPr="00EF5F6A">
        <w:t xml:space="preserve"> </w:t>
      </w:r>
      <w:r>
        <w:t xml:space="preserve">care, education, housing, and transportation, and funnel them toward the construction and maintenance of police stations, jails, prisons, and parole offices at home, and ships and military bases overseas. </w:t>
      </w:r>
      <w:r w:rsidRPr="00992D40">
        <w:rPr>
          <w:rStyle w:val="StyleUnderline"/>
        </w:rPr>
        <w:t xml:space="preserve">It is at the intersection of these two systems that places trans women such as myself into the exhausting and dehumanizing position of being determined as a potential criminal, threat to national security, and—ironically—be deemed immutably male. </w:t>
      </w:r>
      <w:r>
        <w:t xml:space="preserve">For example, when I was a homeless teenager in 2006, I was trying to survive in the Midwest and on the streets of Chicago. Without structure and support, I was left to fend for myself against both systems. </w:t>
      </w:r>
      <w:r w:rsidRPr="00992D40">
        <w:rPr>
          <w:rStyle w:val="StyleUnderline"/>
        </w:rPr>
        <w:t>The prison-industrial complex had the power to imprison me and label me as an offender for life,</w:t>
      </w:r>
      <w:r>
        <w:t xml:space="preserve"> for crimes as small and victimless as loitering in public areas, trespassing in private parking areas, and being suspected of solicitation for prostitution. The reality, from my perspective, was clear—that I had nowhere not to loiter or trespass, and that my perceived sexual orientation, living as an effeminate gay male at the time, allowed law enforcement officials to assume that I was a prostitute. Later, in 2007, while attempting to start a career and obtain a degree from college, </w:t>
      </w:r>
      <w:r w:rsidRPr="00992D40">
        <w:rPr>
          <w:rStyle w:val="StyleUnderline"/>
        </w:rPr>
        <w:t>the military-industrial complex tempted me with large bonuses and financial assistance. By enlisting for a four-year term as an intelligence analyst, I would also receive training with certification and tuition assistance, and receive more pay—without paying for taxes—for deploying to Iraq or Afghanistan. Yet, despite my certain sexual orientation and uncertain gender identity, I placed myself into a structure of strict sexual and gender norms and expectations, compounded by the “Don’t Ask, Don’t Tell” law still in effect.10</w:t>
      </w:r>
      <w:r>
        <w:rPr>
          <w:rStyle w:val="StyleUnderline"/>
        </w:rPr>
        <w:t xml:space="preserve"> </w:t>
      </w:r>
      <w:r>
        <w:t xml:space="preserve">In the 2009–2010 timeframe, when I eventually did deploy to Iraq, I saw firsthand how the military places people like me and my fellow soldiers into some of the most burdensome positions in the intelligence community, with most of us making less than a </w:t>
      </w:r>
      <w:r>
        <w:lastRenderedPageBreak/>
        <w:t xml:space="preserve">fourth or a fifth of the pay earned by civilian counterparts while enduring long work days with no time off. From the start of 2010 to our current moment (2015), l have continued to have my gender enforced and regulated (to varying degrees) as being forever and immutably male underneath the somewhat mild and cosmetic relaxations of the “male” standards imposed on military prisoners. And, this has primarily been the result of two years of public pressure and litigation11 to compel the military and the Secretary of Defense to provide for accommodations as recommended by medical and mental health professionals and the World Professional Association for Transgender Health standards of care.12 Thus far successes have been slow and, ultimately, unnecessary. </w:t>
      </w:r>
      <w:r w:rsidRPr="00992D40">
        <w:rPr>
          <w:rStyle w:val="StyleUnderline"/>
        </w:rPr>
        <w:t>How do we begin to roll back the widespread effects of these two (continually expanding) industrial complexes? One thing we can do is identify what the institutions are and the interested parties involved behind them (Who? What?). We can identify the scope and range of the institutions driving the industrial complexes (Where?). We can identify what the general objectives of the parties identified are, and what specific objectives each component to them has to meet the general objective (Why?).</w:t>
      </w:r>
      <w:r>
        <w:rPr>
          <w:rStyle w:val="StyleUnderline"/>
        </w:rPr>
        <w:t xml:space="preserve"> </w:t>
      </w:r>
      <w:r w:rsidRPr="00992D40">
        <w:rPr>
          <w:rStyle w:val="StyleUnderline"/>
        </w:rPr>
        <w:t>Through educating each other and ourselves we can fill in the gaps in our understanding of the world around us.</w:t>
      </w:r>
      <w:r>
        <w:t xml:space="preserve"> We can inventory all the things that we know from our experience, and find out what we don’t know or understand. But, this is only the first step. From here, we can use our improved and continually improving understanding of how the institution works to identify the weaknesses and vulnerabilities of them. These are going to be dependent upon the context in which the specific institution operates. For instance, a private corporation is going to have different vulnerabilities than a public department or agency does. These are for us to figure out in our local circumstances. </w:t>
      </w:r>
      <w:r w:rsidRPr="00992D40">
        <w:rPr>
          <w:rStyle w:val="StyleUnderline"/>
        </w:rPr>
        <w:t>We must also communicate with each other, sharing knowledge, experience, ideas, and criticisms with each other. Through this kind of communication, which institutions naturally and reflexively attempt to stifle, we can help to regulate the expansion of and to minimize the scale and effect of the military and prison industrial complexes in our lives.</w:t>
      </w:r>
      <w:r>
        <w:rPr>
          <w:rStyle w:val="StyleUnderline"/>
        </w:rPr>
        <w:t xml:space="preserve"> </w:t>
      </w:r>
      <w:r>
        <w:t>Ultimately, it may be that the quality (and sometimes quantity) of the lives of our more vulnerable siblings in society (and potentially even ourselves at times) is dependent upon such insights and observation. Going back to my homeless situation in 2006, I certainly needed to make these not-at-all intuitive leaps toward understating the military and prison industrial complex in order to survive. Thus, as it stands today in 2015, we can be successful.</w:t>
      </w:r>
    </w:p>
    <w:p w14:paraId="020D1D53" w14:textId="77777777" w:rsidR="007B369B" w:rsidRPr="007B369B" w:rsidRDefault="007B369B" w:rsidP="007B369B"/>
    <w:p w14:paraId="4C2AB385" w14:textId="77777777" w:rsidR="006D03EB" w:rsidRDefault="006D03EB" w:rsidP="006D03EB">
      <w:pPr>
        <w:pStyle w:val="Heading3"/>
      </w:pPr>
      <w:bookmarkStart w:id="46" w:name="_Toc489166719"/>
      <w:r>
        <w:lastRenderedPageBreak/>
        <w:t>Link—Separation of the Prison</w:t>
      </w:r>
      <w:bookmarkEnd w:id="46"/>
    </w:p>
    <w:p w14:paraId="1D35E244" w14:textId="77777777" w:rsidR="006D03EB" w:rsidRPr="00F2443B" w:rsidRDefault="006D03EB" w:rsidP="006D03EB"/>
    <w:p w14:paraId="3736193B" w14:textId="77777777" w:rsidR="006D03EB" w:rsidRPr="00F2443B" w:rsidRDefault="006D03EB" w:rsidP="006D03EB">
      <w:pPr>
        <w:pStyle w:val="Heading4"/>
      </w:pPr>
      <w:bookmarkStart w:id="47" w:name="_Hlk489162415"/>
      <w:r>
        <w:t xml:space="preserve">The affirmative positions the prison as separate and removed from the world instead of positioning the prison as the constitutive element that undergirds civil society. The impact is the cleansing of blackness. </w:t>
      </w:r>
    </w:p>
    <w:p w14:paraId="3172ADB3" w14:textId="77777777" w:rsidR="006D03EB" w:rsidRDefault="006D03EB" w:rsidP="006D03EB">
      <w:r w:rsidRPr="00C80B09">
        <w:rPr>
          <w:rStyle w:val="Style13ptBold"/>
        </w:rPr>
        <w:t>Wang</w:t>
      </w:r>
      <w:r>
        <w:rPr>
          <w:rStyle w:val="Style13ptBold"/>
        </w:rPr>
        <w:t xml:space="preserve"> 12</w:t>
      </w:r>
      <w:r>
        <w:t xml:space="preserve">  (Jackie, </w:t>
      </w:r>
      <w:r w:rsidRPr="00130946">
        <w:t>a writer, poet, musician, and academic whose writing has been published by Lies Journal, Semiotext(e), HTML Giant, BOMBlog, along with numerous zines, such as those by the Moonroot collective</w:t>
      </w:r>
      <w:r>
        <w:t>, “Against Innocence: Race, Gender, and the Politics of Safety”)</w:t>
      </w:r>
    </w:p>
    <w:p w14:paraId="177E6786" w14:textId="77777777" w:rsidR="006D03EB" w:rsidRDefault="006D03EB" w:rsidP="006D03EB">
      <w:pPr>
        <w:tabs>
          <w:tab w:val="left" w:pos="2580"/>
        </w:tabs>
        <w:rPr>
          <w:rStyle w:val="StyleUnderline"/>
        </w:rPr>
      </w:pPr>
      <w:r>
        <w:t xml:space="preserve">WHITE SPACE </w:t>
      </w:r>
      <w:r w:rsidRPr="00AB5447">
        <w:rPr>
          <w:rStyle w:val="StyleUnderline"/>
        </w:rPr>
        <w:t>[C]rime porn often presents a view of prisons and urban ghettoes as “alternate universes” where the social order is drastically different, and the links between social structures and the production of these environments is conveniently ignored. In particular, although they are public institutions, prisons are removed from everyday US experience</w:t>
      </w:r>
      <w:r>
        <w:t>.12 The spatial politics of safety organizes the urban landscape. Bodies that arouse feelings of fear, disgust, rage, guilt, or even discomfort must be made disposable and targeted for removal in order to secure a sense of safety for whites</w:t>
      </w:r>
      <w:r w:rsidRPr="00AB5447">
        <w:rPr>
          <w:rStyle w:val="StyleUnderline"/>
        </w:rPr>
        <w:t>. In other words, the space that white people occupy must be cleansed. The visibility of poor Black bodies (as well as certain non-Black POC, trans people, homeless people, differently-abled people, and so forth) induces anxiety, so these bodies must be contained, controlled, and removed. Prisons and urban ghettoes prevent Black and brown bodies from contaminating white space</w:t>
      </w:r>
      <w:r>
        <w:t xml:space="preserve">. Historically, appeals to the safety of women have sanctioned the expansion of the police and prison regimes while conjuring the racist image of the Black male rapist. With the rise of the Women’s Liberation Movement in the 1970s came an increase in public awareness about sexual violence. Self-defense manuals and classes, as well as Take Back the Night marches and rallies, rapidly spread across the country. The 1970s and 1980s saw a surge in public campaigns targeted at women in urban areas warning of the dangers of appearing in public spaces alone. The New York City rape squad declared that “[s]ingle women should avoid being alone in any part of the city, at any time.”13 In The Rational Woman’s Guide to Self-Defense (1975), women were told, “a little paranoia is really good for every woman.”14 </w:t>
      </w:r>
      <w:r w:rsidRPr="003156E3">
        <w:rPr>
          <w:rStyle w:val="StyleUnderline"/>
        </w:rPr>
        <w:t>At the same time that the State was asserting itself as the protector of (white) women, the US saw the massive expansion of prisons and the criminalization of Blackness. It could be argued that the State and the media opportunistically seized on the energy of the feminist movement and appropriated feminist rhetoric to establish the racialized Penal State while simultaneously controlling the movement of women (by promoting the idea that public space was inherently threatening to women).</w:t>
      </w:r>
      <w:r>
        <w:t xml:space="preserve"> People of this perspective might hold that the media frenzy about the safety of women was a backlash to the gains made by the feminist movement that sought to discipline women and promote the idea that, as Georgina Hickey wrote, “individual women were ultimately responsible for what happened to them in public space.”15 However, in In an Abusive State: How Neoliberalism Appropriated the Feminist Movement Against Sexual Violence, Kristin Bumiller argues that the feminist movement was actually “a partner in the unforeseen growth of a criminalized society”: by insisting on “aggressive sex crime prosecution and activism,” feminists assisted in the creation of a tough-on-crime model of policing and punishment.16 Regardless of what perspective we agree with, the alignment of racialized incarceration and the proliferation of campaigns warning women about the dangers of the lurking rapist was not a coincidence. If the safety of women was a genuine concern, the campaigns would not have been focused on anonymous rapes in public spaces, since statistically it is more common for a woman to be raped by someone she knows</w:t>
      </w:r>
      <w:r w:rsidRPr="00A22300">
        <w:rPr>
          <w:rStyle w:val="StyleUnderline"/>
        </w:rPr>
        <w:t>. Instead, women’s safety provided a convenient pretext for the escalation of the Penal State, which was needed to regulate and dispose of certain surplus populations (mostly poor Blacks) before they became a threat to the US social order. For Wacquant, this new regime of racialized social control became necessary after the crisis of the urban ghetto (provoked by the massive loss of jobs and resources attending deindustrialization) and the looming threat of Black radical movements</w:t>
      </w:r>
      <w:r>
        <w:t xml:space="preserve">.17 The torrent of uprisings that took place in Black ghettoes between </w:t>
      </w:r>
      <w:r>
        <w:lastRenderedPageBreak/>
        <w:t xml:space="preserve">1963-1968, particularly following the murder of Martin Luther King in 1968, were followed by a wave of prison upheavals (including Attica, Solidad, San Quentin, and facilities across Michigan, Tennessee, Oklahoma, Illinois, West Virginia, and Pennsylvania). Of course, these upheavals were easier to contain and shield from public view because they were cloaked and muffled by the walls of the penitentiary. The engineering and management of urban space also demarcates the limits of our political imagination by determining which narratives and experiences are even thinkable. </w:t>
      </w:r>
      <w:r w:rsidRPr="00014CA1">
        <w:rPr>
          <w:rStyle w:val="StyleUnderline"/>
        </w:rPr>
        <w:t>The media construction of urban ghettoes and prisons as “alternate universes” marks them as zones of unintelligibility, faraway places that are removed from the everyday white experience. Native American reservations are another example of a “void” zone that white people can only access through the fantasy of media representation</w:t>
      </w:r>
      <w:r>
        <w:t xml:space="preserve">s. What happens in these zones of abjection and vulnerability does not typically register in the white imaginary. In the instance that an “injustice” does register, it will have to be translated into more comprehensible terms. </w:t>
      </w:r>
      <w:r w:rsidRPr="00014CA1">
        <w:rPr>
          <w:rStyle w:val="StyleUnderline"/>
        </w:rPr>
        <w:t>When I think of the public responses to Oscar Grant and Trayvon Martin, it seems significant that these murders took place in spaces that the white imaginary has access to, which allows white people to narrativize the incidents in terms that are familiar to them.</w:t>
      </w:r>
      <w:r>
        <w:t xml:space="preserve"> Trayvon was gunned down while visiting family in a gated neighborhood; Oscar was murdered by a police officer in an Oakland commuter rail station. These spaces are not “alternate universes” or void-zones that lie outside white experience and comprehension. To what extent is the attention these cases have received attributable to the encroachment of violence on spaces that white people occupy? What about cases of racialized violence that occur outside white comfort zones? When describing the spatialization of settler colonies, Frantz Fanon writes about “a zone of non-being, an extraordinary sterile and arid region,” where “Black is not a man.”18 </w:t>
      </w:r>
      <w:r w:rsidRPr="00014CA1">
        <w:rPr>
          <w:rStyle w:val="StyleUnderline"/>
        </w:rPr>
        <w:t>In the regions where Black is not man, there is no story to be told. Or rather, there are no subjects seen as worthy of having a story of their own.</w:t>
      </w:r>
      <w:r>
        <w:rPr>
          <w:rStyle w:val="StyleUnderline"/>
        </w:rPr>
        <w:t xml:space="preserve"> </w:t>
      </w:r>
      <w:r>
        <w:t xml:space="preserve">TRANSLATION </w:t>
      </w:r>
      <w:r w:rsidRPr="004A2BC1">
        <w:rPr>
          <w:rStyle w:val="StyleUnderline"/>
        </w:rPr>
        <w:t xml:space="preserve">When an instance of racist violence takes place on white turf, as in the cases of Trayvon Martin and Oscar Grant, there is still the problem of translation. I contend that the politics of innocence renders such violence comprehensible only if one is capable of seeing themselves in that position. This framework often requires that a white narrative (posed as the neutral, universal perspective) be grafted onto the incidents that conflict with this narrative. </w:t>
      </w:r>
      <w:r>
        <w:t>I was baffled when a call for a protest march for Trayvon Martin made on the Occupy Baltimore website said, “The case of Trayvon Martin – is symbolic of the war on youth in general and the devaluing of young people everywhere.” I doubt George Zimmerman was thinking, I gotta shoot that boy because he’s young! No mention of race or anti-Blackness could be found in the statement; race had been translated to youth, a condition that white people can imaginatively access. At the march, speakers declared that the case of “Trayvon Martin is not a race issue — it’s a 99% issue!” As Saidiya Hartman has asserted in a conversation with Frank Wilderson</w:t>
      </w:r>
      <w:r w:rsidRPr="004A2BC1">
        <w:rPr>
          <w:rStyle w:val="StyleUnderline"/>
        </w:rPr>
        <w:t>, “the other must be assimilated, meaning in this case, utterly displaced and effaced.”</w:t>
      </w:r>
      <w:r>
        <w:t xml:space="preserve">19 In late 2011, riots exploded across London and the UK after Mark Duggan, a Black man, was murdered by the police. Many leftist and liberals were unable to grapple with the unruly expression of rage among largely poor and unemployed people of color, and refused to support the passionate outburst they saw as disorderly and delinquent. </w:t>
      </w:r>
      <w:r w:rsidRPr="004A2BC1">
        <w:rPr>
          <w:rStyle w:val="StyleUnderline"/>
        </w:rPr>
        <w:t>Even leftists fell into the trap of framing the State and property owners (including small business owners) as victims while criticizing rioters for being politically incoherent and opportunistic.</w:t>
      </w:r>
      <w:r>
        <w:t xml:space="preserve"> Slavoj Žižek, for instance, responded by dismissing the riots as a “meaningless outburst” in an article cynically titled “Shoplifters of the World Unite.” Well-meaning leftists who felt obligated to affirm the riots often did so by imposing a narrative of political consciousness and coherence onto the amorphous eruption, sometimes recasting the participants as “the proletariat” (an unemployed person is just a worker without a job, I was once told) or dissatisfied consumers whose acts of theft and looting shed light on capitalist ideology.20 These leftists were quick to purge and re-articulate the anti-social and delinquent elements of the riots rather than integrate them into their analysis, insisting on figuring the rioter-subject as “a sovereign deliberate consciousness,” to borrow a phrase from Gayatri Chakravorty Spivak.21 Following the 1992 LA riots,22 leftist commentators often opted to define the event as a rebellion rather than a riot as a way to highlight the political nature of people’s actions. </w:t>
      </w:r>
      <w:r w:rsidRPr="004A2BC1">
        <w:rPr>
          <w:rStyle w:val="StyleUnderline"/>
        </w:rPr>
        <w:t xml:space="preserve">This attempt to reframe the public discourse is borne of “good intentions” (the desire to combat the conservative </w:t>
      </w:r>
      <w:r w:rsidRPr="004A2BC1">
        <w:rPr>
          <w:rStyle w:val="StyleUnderline"/>
        </w:rPr>
        <w:lastRenderedPageBreak/>
        <w:t>media’s portrayal of the riots as “pure criminality”), but it also reflects the an impulse to contain, consolidate, appropriate, and accommodate events that do not fit political models grounded in white, Euro-American traditions. When the mainstream media portrays social disruptions as apolitical, criminal, and devoid of meaning, leftists often respond by describing them as politically reasoned. Here, the confluence of political and anti-social tendencies in a riot/rebellion are neither recognized nor embraced.</w:t>
      </w:r>
      <w:r>
        <w:t xml:space="preserve"> Certainly some who participated in the London riots were armed with sharp analyses of structural violence and explicitly political messages — the rioters were obviously not politically or demographically homogenous. However, sympathetic radicals tend to privilege the voices of those who are educated and politically astute, rather than listening to those who know viscerally that they are fucked and act without first seeking moral approval. Some leftists and radicals were reluctant to affirm the purely disruptive perspectives, like those expressed by a woman from Hackney, London who said, “We’re not all gathering together for a cause, we’re running down Foot Locker.”23 Or the excitement of two girls stopped by the BBC while drinking looted wine. When asked what they were doing, they spoke of the giddy “madness” of it all, the “good fun” they were having, and said that they were showing the police and the rich that “we can do what we want.”24 Translating riots into morally palatable terms is another manifestation of the appeal to innocence — rioters, looters, criminals, thieves, and disruptors are not proper victims and hence, not legitimate political actors. </w:t>
      </w:r>
      <w:r w:rsidRPr="004A2BC1">
        <w:rPr>
          <w:rStyle w:val="StyleUnderline"/>
        </w:rPr>
        <w:t>Morally ennobled victimization has become the necessary precondition for determining which grievances we are willing to acknowledge and authorize.</w:t>
      </w:r>
      <w:r>
        <w:rPr>
          <w:rStyle w:val="StyleUnderline"/>
        </w:rPr>
        <w:t xml:space="preserve"> </w:t>
      </w:r>
    </w:p>
    <w:bookmarkEnd w:id="47"/>
    <w:p w14:paraId="67563BB2" w14:textId="77777777" w:rsidR="006D03EB" w:rsidRDefault="006D03EB" w:rsidP="006D03EB">
      <w:pPr>
        <w:tabs>
          <w:tab w:val="left" w:pos="2580"/>
        </w:tabs>
        <w:rPr>
          <w:rStyle w:val="StyleUnderline"/>
        </w:rPr>
      </w:pPr>
    </w:p>
    <w:p w14:paraId="723D0875" w14:textId="77777777" w:rsidR="006D03EB" w:rsidRPr="00C53E85" w:rsidRDefault="006D03EB" w:rsidP="006D03EB"/>
    <w:p w14:paraId="2A7A66D1" w14:textId="77777777" w:rsidR="006D03EB" w:rsidRDefault="006D03EB" w:rsidP="006D03EB">
      <w:pPr>
        <w:pStyle w:val="Heading3"/>
      </w:pPr>
      <w:bookmarkStart w:id="48" w:name="_Toc489166720"/>
      <w:r>
        <w:lastRenderedPageBreak/>
        <w:t>Link—Sexual Citizenship</w:t>
      </w:r>
      <w:bookmarkEnd w:id="48"/>
    </w:p>
    <w:p w14:paraId="34C73293" w14:textId="77777777" w:rsidR="006D03EB" w:rsidRPr="000B66C6" w:rsidRDefault="006D03EB" w:rsidP="006D03EB"/>
    <w:p w14:paraId="58EBF24A" w14:textId="77777777" w:rsidR="006D03EB" w:rsidRPr="00401A90" w:rsidRDefault="006D03EB" w:rsidP="006D03EB">
      <w:pPr>
        <w:pStyle w:val="Heading4"/>
      </w:pPr>
      <w:r>
        <w:t>The 1AC’s politics of sexual justice becomes a form of criminal justice – sexual citizenship is predicated on a correction of the necessary killing that redistributes policing and death onto the queer and trans people of color, now erased from view as those worthy of protection, consigned to genocide and negligence in precarious militarized …</w:t>
      </w:r>
    </w:p>
    <w:p w14:paraId="6EBAE642" w14:textId="77777777" w:rsidR="006D03EB" w:rsidRDefault="006D03EB" w:rsidP="006D03EB">
      <w:r w:rsidRPr="007E0580">
        <w:rPr>
          <w:rStyle w:val="Style13ptBold"/>
        </w:rPr>
        <w:t>Haritaworn, Kuntsman, and Posocco 14</w:t>
      </w:r>
      <w:r>
        <w:t xml:space="preserve"> [Jin, </w:t>
      </w:r>
      <w:r w:rsidRPr="00A83824">
        <w:t>Assistant Professor of Gender, Race and Environment at York University in Toronto</w:t>
      </w:r>
      <w:r>
        <w:t xml:space="preserve">; Adi, </w:t>
      </w:r>
      <w:r w:rsidRPr="00A83824">
        <w:t>Simon Research Fellow at the University of Manchester</w:t>
      </w:r>
      <w:r>
        <w:t xml:space="preserve">; and Silvia, </w:t>
      </w:r>
      <w:r w:rsidRPr="0001381A">
        <w:t>Lecturer, Department of Psychosocial Studies, Birkbeck College, University of London</w:t>
      </w:r>
      <w:r>
        <w:t xml:space="preserve">, “Introduction,” in </w:t>
      </w:r>
      <w:r>
        <w:rPr>
          <w:i/>
        </w:rPr>
        <w:t>Queer Necropolitics</w:t>
      </w:r>
      <w:r>
        <w:t>,</w:t>
      </w:r>
      <w:r>
        <w:rPr>
          <w:i/>
        </w:rPr>
        <w:t xml:space="preserve"> </w:t>
      </w:r>
      <w:r>
        <w:t>pp. 16-9]</w:t>
      </w:r>
    </w:p>
    <w:p w14:paraId="132068F7" w14:textId="77777777" w:rsidR="006D03EB" w:rsidRPr="00073DFA" w:rsidRDefault="006D03EB" w:rsidP="006D03EB">
      <w:pPr>
        <w:rPr>
          <w:sz w:val="14"/>
        </w:rPr>
      </w:pPr>
      <w:r w:rsidRPr="00073DFA">
        <w:rPr>
          <w:sz w:val="14"/>
        </w:rPr>
        <w:t xml:space="preserve">The prison (and also the psychiatric institution, which has not received critical attention to the same extent, including in this book) are further key sites for the vitalization of queer subjectivities. Sarah Lamble’s Chapter 7 shows how, with regard to the emergence of hate crime as the new single issue in LGBT organizing, </w:t>
      </w:r>
      <w:r w:rsidRPr="008F10C6">
        <w:rPr>
          <w:rStyle w:val="StyleUnderline"/>
          <w:highlight w:val="green"/>
        </w:rPr>
        <w:t>the prison is now a key terrain for queer vitality.</w:t>
      </w:r>
      <w:r w:rsidRPr="000C18C1">
        <w:rPr>
          <w:rStyle w:val="StyleUnderline"/>
        </w:rPr>
        <w:t xml:space="preserve"> This is ironic, as sexually and gender non-conforming subjects, even those with race and class privileges, were</w:t>
      </w:r>
      <w:r>
        <w:rPr>
          <w:rStyle w:val="StyleUnderline"/>
        </w:rPr>
        <w:t xml:space="preserve"> </w:t>
      </w:r>
      <w:r w:rsidRPr="00D46B4B">
        <w:rPr>
          <w:rStyle w:val="StyleUnderline"/>
        </w:rPr>
        <w:t>long among the prototypical deviants</w:t>
      </w:r>
      <w:r w:rsidRPr="00073DFA">
        <w:rPr>
          <w:sz w:val="14"/>
        </w:rPr>
        <w:t xml:space="preserve"> and, with the belated and incomplete decriminalization and depathologization of same-sex and transgender practices and identities, have only just escaped the prison themselves. </w:t>
      </w:r>
      <w:r w:rsidRPr="00D46B4B">
        <w:rPr>
          <w:rStyle w:val="StyleUnderline"/>
        </w:rPr>
        <w:t xml:space="preserve">Several conversions concur at this punitive moment: </w:t>
      </w:r>
      <w:r w:rsidRPr="008F10C6">
        <w:rPr>
          <w:rStyle w:val="StyleUnderline"/>
          <w:highlight w:val="green"/>
        </w:rPr>
        <w:t>as sexual justice turns into criminal justice, the homonormative subject</w:t>
      </w:r>
      <w:r w:rsidRPr="00D46B4B">
        <w:rPr>
          <w:rStyle w:val="StyleUnderline"/>
        </w:rPr>
        <w:t xml:space="preserve"> nevertheless remains close to the old site of its death, which paradoxically becomes the site of its rebirth as a respectable subject. This </w:t>
      </w:r>
      <w:r w:rsidRPr="008F10C6">
        <w:rPr>
          <w:rStyle w:val="StyleUnderline"/>
        </w:rPr>
        <w:t>goes along with another spatial reconfiguration, by the degenerate inner city into the revitalizing downtown neighbourhood, whose first gentrifiers often include queer and trans people with race and class privileges. As the old trope of the ‘ghetto</w:t>
      </w:r>
      <w:r w:rsidRPr="00D46B4B">
        <w:rPr>
          <w:rStyle w:val="StyleUnderline"/>
        </w:rPr>
        <w:t xml:space="preserve">’ as dangerous (hate) crime scene converges with the new trope of the ‘recovering’ inner city, </w:t>
      </w:r>
      <w:r w:rsidRPr="00073DFA">
        <w:rPr>
          <w:sz w:val="14"/>
        </w:rPr>
        <w:t xml:space="preserve">where the properly alive like to live, eat and party, a certain queer subject comes to life in the shadows of the regenerating buildings. </w:t>
      </w:r>
      <w:r w:rsidRPr="008F10C6">
        <w:rPr>
          <w:rStyle w:val="StyleUnderline"/>
          <w:highlight w:val="green"/>
        </w:rPr>
        <w:t>In homo-neoliberal accounts</w:t>
      </w:r>
      <w:r w:rsidRPr="00073DFA">
        <w:rPr>
          <w:sz w:val="14"/>
        </w:rPr>
        <w:t xml:space="preserve"> such as urban expert Richard Florida’s (2002), </w:t>
      </w:r>
      <w:r w:rsidRPr="008F10C6">
        <w:rPr>
          <w:rStyle w:val="StyleUnderline"/>
          <w:highlight w:val="green"/>
        </w:rPr>
        <w:t>gays are interpellated as ‘creative classers’ whose ‘pioneering’ ventures into hitherto ungentrifiable territory must be encouraged</w:t>
      </w:r>
      <w:r w:rsidRPr="00953B5E">
        <w:rPr>
          <w:rStyle w:val="StyleUnderline"/>
        </w:rPr>
        <w:t xml:space="preserve"> </w:t>
      </w:r>
      <w:r w:rsidRPr="00073DFA">
        <w:rPr>
          <w:sz w:val="14"/>
        </w:rPr>
        <w:t xml:space="preserve">in urban policy (see Tongson (2007) for a critique). This globalized settler colonial fantasy has also returned to Western Europe, where </w:t>
      </w:r>
      <w:r w:rsidRPr="00953B5E">
        <w:rPr>
          <w:rStyle w:val="StyleUnderline"/>
        </w:rPr>
        <w:t>the struggle of queer</w:t>
      </w:r>
      <w:r w:rsidRPr="00073DFA">
        <w:rPr>
          <w:sz w:val="14"/>
        </w:rPr>
        <w:t xml:space="preserve"> lovers and hateful Others </w:t>
      </w:r>
      <w:r w:rsidRPr="00953B5E">
        <w:rPr>
          <w:rStyle w:val="StyleUnderline"/>
        </w:rPr>
        <w:t>is regularly scripted through anti- Muslim racism.</w:t>
      </w:r>
      <w:r w:rsidRPr="00073DFA">
        <w:rPr>
          <w:sz w:val="14"/>
        </w:rPr>
        <w:t xml:space="preserve"> There</w:t>
      </w:r>
      <w:r w:rsidRPr="00073DFA">
        <w:rPr>
          <w:sz w:val="14"/>
          <w:highlight w:val="green"/>
        </w:rPr>
        <w:t xml:space="preserve">, </w:t>
      </w:r>
      <w:r w:rsidRPr="008F10C6">
        <w:rPr>
          <w:rStyle w:val="StyleUnderline"/>
          <w:highlight w:val="green"/>
        </w:rPr>
        <w:t>the arrival of queers, which marks an area’s recovery</w:t>
      </w:r>
      <w:r w:rsidRPr="00953B5E">
        <w:rPr>
          <w:rStyle w:val="StyleUnderline"/>
        </w:rPr>
        <w:t xml:space="preserve"> and discovery as a ‘queer space’, </w:t>
      </w:r>
      <w:r w:rsidRPr="008F10C6">
        <w:rPr>
          <w:rStyle w:val="StyleUnderline"/>
          <w:highlight w:val="green"/>
        </w:rPr>
        <w:t>goes hand in hand with the displacement and policing of the degenerate bodies once confined to it</w:t>
      </w:r>
      <w:r w:rsidRPr="00073DFA">
        <w:rPr>
          <w:sz w:val="14"/>
        </w:rPr>
        <w:t xml:space="preserve"> (Decolonize Queer 2011; Hanhardt 2008; Haritaworn 2013; Manalansan 2005; Razack 2002). </w:t>
      </w:r>
      <w:r w:rsidRPr="008F10C6">
        <w:rPr>
          <w:rStyle w:val="StyleUnderline"/>
          <w:highlight w:val="green"/>
        </w:rPr>
        <w:t>This brings home the need to think the necropolitical</w:t>
      </w:r>
      <w:r w:rsidRPr="00953B5E">
        <w:rPr>
          <w:rStyle w:val="StyleUnderline"/>
        </w:rPr>
        <w:t xml:space="preserve"> alongside the geopolitical, </w:t>
      </w:r>
      <w:r w:rsidRPr="008F10C6">
        <w:rPr>
          <w:rStyle w:val="StyleUnderline"/>
          <w:highlight w:val="green"/>
        </w:rPr>
        <w:t>and the prison alongside the</w:t>
      </w:r>
      <w:r w:rsidRPr="00953B5E">
        <w:rPr>
          <w:rStyle w:val="StyleUnderline"/>
        </w:rPr>
        <w:t xml:space="preserve"> border and the </w:t>
      </w:r>
      <w:r w:rsidRPr="008F10C6">
        <w:rPr>
          <w:rStyle w:val="StyleUnderline"/>
          <w:highlight w:val="green"/>
        </w:rPr>
        <w:t>inner city, and discourses on queer space, safety and security alongside racist, neoliberal</w:t>
      </w:r>
      <w:r w:rsidRPr="00953B5E">
        <w:rPr>
          <w:rStyle w:val="StyleUnderline"/>
        </w:rPr>
        <w:t xml:space="preserve"> and neo/colonial urban, immigration, </w:t>
      </w:r>
      <w:r w:rsidRPr="008F10C6">
        <w:rPr>
          <w:rStyle w:val="StyleUnderline"/>
          <w:highlight w:val="green"/>
        </w:rPr>
        <w:t>military and development policies.</w:t>
      </w:r>
      <w:r w:rsidRPr="00864C34">
        <w:rPr>
          <w:rStyle w:val="StyleUnderline"/>
          <w:b w:val="0"/>
          <w:sz w:val="16"/>
        </w:rPr>
        <w:t xml:space="preserve"> </w:t>
      </w:r>
      <w:r w:rsidRPr="00073DFA">
        <w:rPr>
          <w:sz w:val="14"/>
        </w:rPr>
        <w:t xml:space="preserve">Elijah Edelman, in Chapter 8, examines this </w:t>
      </w:r>
      <w:r w:rsidRPr="00864C34">
        <w:rPr>
          <w:rStyle w:val="StyleUnderline"/>
          <w:highlight w:val="green"/>
        </w:rPr>
        <w:t>with regard to prostitution free zones, a spatial profiling instrument that is part of revanchist gentrification policies</w:t>
      </w:r>
      <w:r w:rsidRPr="00073DFA">
        <w:rPr>
          <w:sz w:val="14"/>
        </w:rPr>
        <w:t xml:space="preserve"> in Washington, DC. There, </w:t>
      </w:r>
      <w:r w:rsidRPr="00864C34">
        <w:rPr>
          <w:rStyle w:val="StyleUnderline"/>
          <w:highlight w:val="green"/>
        </w:rPr>
        <w:t>anybody ‘looking like a prostitute’ (which regularly interpellates trans feminine people of colour) can be</w:t>
      </w:r>
      <w:r w:rsidRPr="0046197F">
        <w:rPr>
          <w:rStyle w:val="StyleUnderline"/>
        </w:rPr>
        <w:t xml:space="preserve"> searched, banished and </w:t>
      </w:r>
      <w:r w:rsidRPr="00864C34">
        <w:rPr>
          <w:rStyle w:val="StyleUnderline"/>
          <w:highlight w:val="green"/>
        </w:rPr>
        <w:t>criminalized</w:t>
      </w:r>
      <w:r w:rsidRPr="0046197F">
        <w:rPr>
          <w:rStyle w:val="StyleUnderline"/>
        </w:rPr>
        <w:t xml:space="preserve"> with no further grounds.</w:t>
      </w:r>
      <w:r w:rsidRPr="00073DFA">
        <w:rPr>
          <w:sz w:val="14"/>
        </w:rPr>
        <w:t xml:space="preserve"> Edelman shows how </w:t>
      </w:r>
      <w:r w:rsidRPr="0046197F">
        <w:rPr>
          <w:rStyle w:val="StyleUnderline"/>
        </w:rPr>
        <w:t xml:space="preserve">this has in some contexts led to the formulation of a queer and trans politics that begins with the experiences of sexually and gender non-conforming people who are poor, of colour, homeless, criminalized, pathologized, or otherwise precarious, and attends to the intersecting regimes of killing, both spectacular and banal, institutional and interpersonal, which target some much more than others for premature death. However, </w:t>
      </w:r>
      <w:r w:rsidRPr="00864C34">
        <w:rPr>
          <w:rStyle w:val="StyleUnderline"/>
          <w:highlight w:val="green"/>
        </w:rPr>
        <w:t>any</w:t>
      </w:r>
      <w:r w:rsidRPr="0046197F">
        <w:rPr>
          <w:rStyle w:val="StyleUnderline"/>
        </w:rPr>
        <w:t xml:space="preserve"> such </w:t>
      </w:r>
      <w:r w:rsidRPr="00864C34">
        <w:rPr>
          <w:rStyle w:val="StyleUnderline"/>
          <w:highlight w:val="green"/>
        </w:rPr>
        <w:t>inclusionary moves must themselves account for the ways in which black trans feminine bodies in particular have become the raw material for an expanding LGB</w:t>
      </w:r>
      <w:r w:rsidRPr="0046197F">
        <w:rPr>
          <w:rStyle w:val="StyleUnderline"/>
        </w:rPr>
        <w:t>(now-including-the)</w:t>
      </w:r>
      <w:r w:rsidRPr="00864C34">
        <w:rPr>
          <w:rStyle w:val="StyleUnderline"/>
          <w:highlight w:val="green"/>
        </w:rPr>
        <w:t>T</w:t>
      </w:r>
      <w:r w:rsidRPr="0046197F">
        <w:rPr>
          <w:rStyle w:val="StyleUnderline"/>
        </w:rPr>
        <w:t xml:space="preserve"> non-profit </w:t>
      </w:r>
      <w:r w:rsidRPr="00864C34">
        <w:rPr>
          <w:rStyle w:val="StyleUnderline"/>
          <w:highlight w:val="green"/>
        </w:rPr>
        <w:t>sector.</w:t>
      </w:r>
      <w:r w:rsidRPr="0046197F">
        <w:rPr>
          <w:rStyle w:val="StyleUnderline"/>
        </w:rPr>
        <w:t xml:space="preserve"> In fact, </w:t>
      </w:r>
      <w:r w:rsidRPr="00864C34">
        <w:rPr>
          <w:rStyle w:val="StyleUnderline"/>
          <w:highlight w:val="green"/>
        </w:rPr>
        <w:t>the</w:t>
      </w:r>
      <w:r w:rsidRPr="00864C34">
        <w:rPr>
          <w:rStyle w:val="StyleUnderline"/>
        </w:rPr>
        <w:t xml:space="preserve"> new </w:t>
      </w:r>
      <w:r w:rsidRPr="00864C34">
        <w:rPr>
          <w:rStyle w:val="StyleUnderline"/>
          <w:highlight w:val="green"/>
        </w:rPr>
        <w:t>tendency</w:t>
      </w:r>
      <w:r w:rsidRPr="0046197F">
        <w:rPr>
          <w:rStyle w:val="StyleUnderline"/>
        </w:rPr>
        <w:t xml:space="preserve"> in queer, trans and LGBT organizing </w:t>
      </w:r>
      <w:r w:rsidRPr="00864C34">
        <w:rPr>
          <w:rStyle w:val="StyleUnderline"/>
          <w:highlight w:val="green"/>
        </w:rPr>
        <w:t>to include those deemed precarious</w:t>
      </w:r>
      <w:r w:rsidRPr="0046197F">
        <w:rPr>
          <w:rStyle w:val="StyleUnderline"/>
        </w:rPr>
        <w:t xml:space="preserve"> often </w:t>
      </w:r>
      <w:r w:rsidRPr="00864C34">
        <w:rPr>
          <w:rStyle w:val="StyleUnderline"/>
          <w:highlight w:val="green"/>
        </w:rPr>
        <w:t>reinscribes their killability while securing a newly professionalizing class of experts in the realm of life.</w:t>
      </w:r>
      <w:r w:rsidRPr="00073DFA">
        <w:rPr>
          <w:sz w:val="14"/>
        </w:rPr>
        <w:t xml:space="preserve"> As Snorton and Haritaworn (2013) suggest, </w:t>
      </w:r>
      <w:r w:rsidRPr="0046197F">
        <w:rPr>
          <w:rStyle w:val="StyleUnderline"/>
        </w:rPr>
        <w:t>it is in the moment of their death that those most in need of survival become valuable, as experts, allies and funders become literate and numerate in hate crime paradigms</w:t>
      </w:r>
      <w:r>
        <w:rPr>
          <w:rStyle w:val="StyleUnderline"/>
        </w:rPr>
        <w:t xml:space="preserve"> </w:t>
      </w:r>
      <w:r w:rsidRPr="0046197F">
        <w:rPr>
          <w:rStyle w:val="StyleUnderline"/>
        </w:rPr>
        <w:t>whose main function is to secure further funding.</w:t>
      </w:r>
      <w:r w:rsidRPr="00073DFA">
        <w:rPr>
          <w:sz w:val="14"/>
        </w:rPr>
        <w:t xml:space="preserve"> Most </w:t>
      </w:r>
      <w:r w:rsidRPr="00073DFA">
        <w:rPr>
          <w:sz w:val="14"/>
        </w:rPr>
        <w:lastRenderedPageBreak/>
        <w:t xml:space="preserve">starkly, this is illustrated by the globalization of Transgender Day of Remembrance, whose travels again call for a bio-, necro- as well as geopolitical lens (see Bhanji 2013). Thus, TDOR events from Toronto to London to Berlin enable mainly white trans people from the global north to commune by reading out the names and looking at the photos of dead people, mainly poor, trans feminine, black and/or from the global south, who would have unlikely had much access to trans communities while alive (see Lamble 2008). This illustrates how </w:t>
      </w:r>
      <w:r w:rsidRPr="00864C34">
        <w:rPr>
          <w:rStyle w:val="StyleUnderline"/>
          <w:highlight w:val="green"/>
        </w:rPr>
        <w:t>queer and trans vitality, besides symbiotically enhancing the death-making capacities of the market and the state, is often cannibalistic on the lives and deaths of the very people it claims to represent.</w:t>
      </w:r>
      <w:r w:rsidRPr="00864C34">
        <w:rPr>
          <w:rStyle w:val="StyleUnderline"/>
          <w:b w:val="0"/>
          <w:sz w:val="16"/>
        </w:rPr>
        <w:t xml:space="preserve"> </w:t>
      </w:r>
      <w:r w:rsidRPr="00073DFA">
        <w:rPr>
          <w:sz w:val="14"/>
        </w:rPr>
        <w:t xml:space="preserve">Transnational investigations such as Lamble’s are important, as they force us to understand queer necropolitics through various racial formations. If in Western Europe, </w:t>
      </w:r>
      <w:r w:rsidRPr="00DA3266">
        <w:rPr>
          <w:rStyle w:val="StyleUnderline"/>
        </w:rPr>
        <w:t>the drama of queer lovers and hateful others</w:t>
      </w:r>
      <w:r w:rsidRPr="00073DFA">
        <w:rPr>
          <w:sz w:val="14"/>
        </w:rPr>
        <w:t xml:space="preserve"> both brings home and </w:t>
      </w:r>
      <w:r w:rsidRPr="00DA3266">
        <w:rPr>
          <w:rStyle w:val="StyleUnderline"/>
        </w:rPr>
        <w:t>renders palpable globalized demonologies of Islam that allow white Europeans to come together and cohere against highly disparate contexts of colonialism, slavery, genocide and migration, in the US white gay activists have treated black people as their significant Other</w:t>
      </w:r>
      <w:r w:rsidRPr="00073DFA">
        <w:rPr>
          <w:sz w:val="14"/>
        </w:rPr>
        <w:t xml:space="preserve"> (Bacchetta and Haritaworn 2011). In this context, Morgan Bassichis and Dean Spade argue in Chapter 9 that </w:t>
      </w:r>
      <w:r w:rsidRPr="00864C34">
        <w:rPr>
          <w:rStyle w:val="StyleUnderline"/>
          <w:highlight w:val="green"/>
        </w:rPr>
        <w:t>anti-blackness is foundational to sexual citizenship claims. Non-black queers become ‘junior partners’ to a violently anti-black state, whose prime lens for blackness is criminality.</w:t>
      </w:r>
      <w:r w:rsidRPr="008F10C6">
        <w:rPr>
          <w:rStyle w:val="StyleUnderline"/>
        </w:rPr>
        <w:t xml:space="preserve"> Rather than a mere by-product </w:t>
      </w:r>
      <w:r w:rsidRPr="00864C34">
        <w:rPr>
          <w:rStyle w:val="StyleUnderline"/>
        </w:rPr>
        <w:t>of neoliberalism, Bassichis and Spade demand that we understand queer racism as a minoritarian modulation of the structures of anti-blackness, settler colonialism and permanent war that are at the basis of the American project itself.</w:t>
      </w:r>
      <w:r>
        <w:rPr>
          <w:rStyle w:val="StyleUnderline"/>
        </w:rPr>
        <w:t xml:space="preserve"> </w:t>
      </w:r>
      <w:r w:rsidRPr="008F10C6">
        <w:rPr>
          <w:rStyle w:val="StyleUnderline"/>
        </w:rPr>
        <w:t xml:space="preserve">Yet if queer necropolitics is not reducible to neoliberalism, it is </w:t>
      </w:r>
      <w:r w:rsidRPr="00864C34">
        <w:rPr>
          <w:rStyle w:val="StyleUnderline"/>
          <w:highlight w:val="green"/>
        </w:rPr>
        <w:t>neoliberalism’s capacity to diversify racism and politically correct ‘necessary killing’</w:t>
      </w:r>
      <w:r w:rsidRPr="00073DFA">
        <w:rPr>
          <w:sz w:val="14"/>
        </w:rPr>
        <w:t xml:space="preserve"> (Foucault 1981) </w:t>
      </w:r>
      <w:r w:rsidRPr="00864C34">
        <w:rPr>
          <w:rStyle w:val="StyleUnderline"/>
          <w:highlight w:val="green"/>
        </w:rPr>
        <w:t>by rewriting it into minoritarian languages such as LGBT rights and protection</w:t>
      </w:r>
      <w:r w:rsidRPr="008F10C6">
        <w:rPr>
          <w:rStyle w:val="StyleUnderline"/>
        </w:rPr>
        <w:t xml:space="preserve"> that </w:t>
      </w:r>
      <w:r w:rsidRPr="00864C34">
        <w:rPr>
          <w:rStyle w:val="StyleUnderline"/>
          <w:highlight w:val="green"/>
        </w:rPr>
        <w:t>serves to usher into consent those who have traditionally been critical of the racist state.</w:t>
      </w:r>
      <w:r w:rsidRPr="008F10C6">
        <w:rPr>
          <w:rStyle w:val="StyleUnderline"/>
        </w:rPr>
        <w:t xml:space="preserve"> Nowhere is this more apparent than in the area of policing.</w:t>
      </w:r>
      <w:r w:rsidRPr="00073DFA">
        <w:rPr>
          <w:sz w:val="14"/>
        </w:rPr>
        <w:t xml:space="preserve"> </w:t>
      </w:r>
      <w:r w:rsidRPr="008F10C6">
        <w:rPr>
          <w:rStyle w:val="StyleUnderline"/>
        </w:rPr>
        <w:t xml:space="preserve">As </w:t>
      </w:r>
      <w:r w:rsidRPr="00864C34">
        <w:rPr>
          <w:rStyle w:val="StyleUnderline"/>
          <w:highlight w:val="green"/>
        </w:rPr>
        <w:t>race and class-privileged queers across the West mobilize police to protect them from ‘homophobic’ and ‘transphobic’ others, for whom the prison is already carved out as natural habitat</w:t>
      </w:r>
      <w:r w:rsidRPr="008F10C6">
        <w:rPr>
          <w:rStyle w:val="StyleUnderline"/>
        </w:rPr>
        <w:t xml:space="preserve">, the forces that render sexually and gender non-conforming people vulnerable to violence ironically disappear from view. In contrast to the </w:t>
      </w:r>
      <w:r w:rsidRPr="00864C34">
        <w:rPr>
          <w:rStyle w:val="StyleUnderline"/>
          <w:highlight w:val="green"/>
        </w:rPr>
        <w:t>visibility</w:t>
      </w:r>
      <w:r w:rsidRPr="008F10C6">
        <w:rPr>
          <w:rStyle w:val="StyleUnderline"/>
        </w:rPr>
        <w:t xml:space="preserve"> and publicity </w:t>
      </w:r>
      <w:r w:rsidRPr="00864C34">
        <w:rPr>
          <w:rStyle w:val="StyleUnderline"/>
          <w:highlight w:val="green"/>
        </w:rPr>
        <w:t>politics</w:t>
      </w:r>
      <w:r w:rsidRPr="008F10C6">
        <w:rPr>
          <w:rStyle w:val="StyleUnderline"/>
        </w:rPr>
        <w:t xml:space="preserve"> of mainstream hate crime activism, which </w:t>
      </w:r>
      <w:r w:rsidRPr="00864C34">
        <w:rPr>
          <w:rStyle w:val="StyleUnderline"/>
          <w:highlight w:val="green"/>
        </w:rPr>
        <w:t>tend to imag/ine the innocent victim as white, gender conforming, con- sumptive and respectable,</w:t>
      </w:r>
      <w:r w:rsidRPr="008F10C6">
        <w:rPr>
          <w:rStyle w:val="StyleUnderline"/>
        </w:rPr>
        <w:t xml:space="preserve"> those who are most vulnerable to violence and premature death are left completely unrecognizable in the institutionalized and professionalized anti-violence discourse</w:t>
      </w:r>
      <w:r w:rsidRPr="00073DFA">
        <w:rPr>
          <w:sz w:val="14"/>
        </w:rPr>
        <w:t xml:space="preserve"> (Alliance for a Safe &amp; Diverse DC 2008; R. Gossett 2011; Lavers 2011; Young Women’s Empowerment Project 2009). Thus, the </w:t>
      </w:r>
      <w:r w:rsidRPr="008F10C6">
        <w:rPr>
          <w:rStyle w:val="StyleUnderline"/>
        </w:rPr>
        <w:t>kinship with death</w:t>
      </w:r>
      <w:r w:rsidRPr="00073DFA">
        <w:rPr>
          <w:sz w:val="14"/>
        </w:rPr>
        <w:t xml:space="preserve"> that all queer and trans people seem to nostalgically inherit (Nunokawa 2007) </w:t>
      </w:r>
      <w:r w:rsidRPr="008F10C6">
        <w:rPr>
          <w:rStyle w:val="StyleUnderline"/>
        </w:rPr>
        <w:t>is very literal for sexually and gender non-conforming people whose race and class locations are marked as targets and topoi of cruelty, for whom more police in the neighbourhood will regularly mean more abuse.</w:t>
      </w:r>
      <w:r w:rsidRPr="00073DFA">
        <w:rPr>
          <w:sz w:val="14"/>
        </w:rPr>
        <w:t xml:space="preserve">10 As activists have long shown, </w:t>
      </w:r>
      <w:r w:rsidRPr="008F10C6">
        <w:rPr>
          <w:rStyle w:val="StyleUnderline"/>
        </w:rPr>
        <w:t>low-income gender non-conforming people of colour</w:t>
      </w:r>
      <w:r w:rsidRPr="00073DFA">
        <w:rPr>
          <w:sz w:val="14"/>
        </w:rPr>
        <w:t xml:space="preserve"> </w:t>
      </w:r>
      <w:r w:rsidRPr="008F10C6">
        <w:rPr>
          <w:rStyle w:val="StyleUnderline"/>
        </w:rPr>
        <w:t>are especially easy targets for a criminal ‘justice’ system whose routine deployment of gender and racial violence in the street continues and intensifies in the gender-binaried space of the prison</w:t>
      </w:r>
      <w:r w:rsidRPr="00073DFA">
        <w:rPr>
          <w:sz w:val="14"/>
        </w:rPr>
        <w:t xml:space="preserve"> (Mogul, Ritchie and Whitlock 2011; Sears, Clay, Fields and Martinez 2011; Stanley and Smith 2011; Sylvia Rivera Law Project et al. 2009).</w:t>
      </w:r>
    </w:p>
    <w:p w14:paraId="5D67904A" w14:textId="77777777" w:rsidR="00C54624" w:rsidRDefault="00C54624" w:rsidP="00430467">
      <w:pPr>
        <w:pStyle w:val="Heading3"/>
      </w:pPr>
      <w:bookmarkStart w:id="49" w:name="_Toc489166721"/>
      <w:r>
        <w:lastRenderedPageBreak/>
        <w:t>Link—Schools</w:t>
      </w:r>
      <w:r w:rsidR="00D14809">
        <w:t>=School2Prison Pipeline</w:t>
      </w:r>
      <w:bookmarkEnd w:id="49"/>
    </w:p>
    <w:p w14:paraId="69174870" w14:textId="77777777" w:rsidR="00075E0D" w:rsidRDefault="00075E0D" w:rsidP="00075E0D"/>
    <w:p w14:paraId="3D42DD8F" w14:textId="77777777" w:rsidR="00075E0D" w:rsidRPr="00B817DD" w:rsidRDefault="00075E0D" w:rsidP="00075E0D">
      <w:pPr>
        <w:pStyle w:val="Heading4"/>
      </w:pPr>
      <w:r w:rsidRPr="00A27972">
        <w:t>Public education targets non-white and poor youth– This strengthens linkages between schools and prisons</w:t>
      </w:r>
      <w:r w:rsidRPr="00B817DD">
        <w:t xml:space="preserve"> </w:t>
      </w:r>
    </w:p>
    <w:p w14:paraId="493A8DDE" w14:textId="77777777" w:rsidR="00075E0D" w:rsidRPr="00777CC7" w:rsidRDefault="00075E0D" w:rsidP="00075E0D">
      <w:r w:rsidRPr="00777CC7">
        <w:rPr>
          <w:rStyle w:val="Style13ptBold"/>
        </w:rPr>
        <w:t>Meiners 11</w:t>
      </w:r>
      <w:r w:rsidRPr="00777CC7">
        <w:t xml:space="preserve"> (Erica R. Meiners, professor of education and women's and gender studies at Northeastern Illinois University, “Ending the School-to-Prison Pipeline/Building Abolition Futures” pg. 549-551)//KR</w:t>
      </w:r>
    </w:p>
    <w:p w14:paraId="66614C19" w14:textId="77777777" w:rsidR="00075E0D" w:rsidRDefault="00075E0D" w:rsidP="00075E0D">
      <w:pPr>
        <w:pStyle w:val="NoSpacing"/>
        <w:rPr>
          <w:rStyle w:val="StyleUnderline"/>
        </w:rPr>
      </w:pPr>
      <w:r w:rsidRPr="007541B6">
        <w:rPr>
          <w:rStyle w:val="StyleUnderline"/>
          <w:sz w:val="10"/>
        </w:rPr>
        <w:t xml:space="preserve">As many other papers in this special issue have outlined, </w:t>
      </w:r>
      <w:r w:rsidRPr="00B817DD">
        <w:rPr>
          <w:rStyle w:val="StyleUnderline"/>
          <w:highlight w:val="cyan"/>
        </w:rPr>
        <w:t>the U.S.</w:t>
      </w:r>
      <w:r w:rsidRPr="00B817DD">
        <w:rPr>
          <w:rStyle w:val="StyleUnderline"/>
        </w:rPr>
        <w:t xml:space="preserve"> has the dubious distinction of </w:t>
      </w:r>
      <w:r w:rsidRPr="00B817DD">
        <w:rPr>
          <w:rStyle w:val="StyleUnderline"/>
          <w:highlight w:val="cyan"/>
        </w:rPr>
        <w:t>lock</w:t>
      </w:r>
      <w:r w:rsidRPr="00B817DD">
        <w:rPr>
          <w:rStyle w:val="StyleUnderline"/>
        </w:rPr>
        <w:t xml:space="preserve">ing </w:t>
      </w:r>
      <w:r w:rsidRPr="00B817DD">
        <w:rPr>
          <w:rStyle w:val="StyleUnderline"/>
          <w:highlight w:val="cyan"/>
        </w:rPr>
        <w:t>up more people than any other nation</w:t>
      </w:r>
      <w:r w:rsidRPr="00B817DD">
        <w:rPr>
          <w:rStyle w:val="StyleUnderline"/>
        </w:rPr>
        <w:t xml:space="preserve">. With 5% of the world’s population and 25% of the total prison population, </w:t>
      </w:r>
      <w:r w:rsidRPr="008D0FB1">
        <w:rPr>
          <w:rStyle w:val="StyleUnderline"/>
        </w:rPr>
        <w:t>the number of people incapacitated in the U.S. has increased since the 1970s, not because of an increase</w:t>
      </w:r>
      <w:r w:rsidRPr="00B817DD">
        <w:rPr>
          <w:rStyle w:val="StyleUnderline"/>
        </w:rPr>
        <w:t xml:space="preserve"> in violence or crime, but </w:t>
      </w:r>
      <w:r w:rsidRPr="00D4116E">
        <w:rPr>
          <w:rStyle w:val="StyleUnderline"/>
        </w:rPr>
        <w:t>because of policies including three strikes and you are out legislation, mandatory minimum sentencing, and the war on drugs</w:t>
      </w:r>
      <w:r w:rsidRPr="007541B6">
        <w:rPr>
          <w:rStyle w:val="StyleUnderline"/>
          <w:sz w:val="10"/>
        </w:rPr>
        <w:t xml:space="preserve"> (Alexander 2010; Davis 2003; Gilmore 2007; Mauer 1999; Pew Center on the States, 2008). </w:t>
      </w:r>
      <w:r w:rsidRPr="00B817DD">
        <w:rPr>
          <w:rStyle w:val="StyleUnderline"/>
        </w:rPr>
        <w:t xml:space="preserve">Who is harmed by this expansion of our prison nation is not arbitrary: the </w:t>
      </w:r>
      <w:r w:rsidRPr="00B817DD">
        <w:rPr>
          <w:rStyle w:val="StyleUnderline"/>
          <w:highlight w:val="cyan"/>
        </w:rPr>
        <w:t>over two million people</w:t>
      </w:r>
      <w:r w:rsidRPr="00B817DD">
        <w:rPr>
          <w:rStyle w:val="StyleUnderline"/>
        </w:rPr>
        <w:t xml:space="preserve"> </w:t>
      </w:r>
      <w:r w:rsidRPr="00B817DD">
        <w:rPr>
          <w:rStyle w:val="StyleUnderline"/>
          <w:highlight w:val="cyan"/>
        </w:rPr>
        <w:t>locked up</w:t>
      </w:r>
      <w:r w:rsidRPr="00B817DD">
        <w:rPr>
          <w:rStyle w:val="StyleUnderline"/>
        </w:rPr>
        <w:t xml:space="preserve"> and warehoused in prisons and jails across the U.S. </w:t>
      </w:r>
      <w:r w:rsidRPr="00B817DD">
        <w:rPr>
          <w:rStyle w:val="StyleUnderline"/>
          <w:highlight w:val="cyan"/>
        </w:rPr>
        <w:t>are poor, mentally ill, under- or uneducated, non-gender conforming, non-citizens, and/or non-white</w:t>
      </w:r>
      <w:r w:rsidRPr="00B817DD">
        <w:rPr>
          <w:rStyle w:val="StyleUnderline"/>
        </w:rPr>
        <w:t>.</w:t>
      </w:r>
      <w:r w:rsidRPr="007541B6">
        <w:rPr>
          <w:rStyle w:val="StyleUnderline"/>
          <w:sz w:val="10"/>
        </w:rPr>
        <w:t xml:space="preserve"> </w:t>
      </w:r>
      <w:r w:rsidRPr="00B817DD">
        <w:rPr>
          <w:rStyle w:val="StyleUnderline"/>
        </w:rPr>
        <w:t xml:space="preserve">Activists, organizers, academics and </w:t>
      </w:r>
      <w:r w:rsidRPr="00757D3A">
        <w:rPr>
          <w:rStyle w:val="StyleUnderline"/>
        </w:rPr>
        <w:t>those directly impacted have popularized the term</w:t>
      </w:r>
      <w:r w:rsidRPr="00B817DD">
        <w:rPr>
          <w:rStyle w:val="StyleUnderline"/>
        </w:rPr>
        <w:t xml:space="preserve"> ‘‘prison industrial </w:t>
      </w:r>
      <w:r w:rsidRPr="008D0FB1">
        <w:rPr>
          <w:rStyle w:val="StyleUnderline"/>
        </w:rPr>
        <w:t>complex’’ (PIC)</w:t>
      </w:r>
      <w:r w:rsidRPr="00B817DD">
        <w:rPr>
          <w:rStyle w:val="StyleUnderline"/>
        </w:rPr>
        <w:t xml:space="preserve"> refers to the creation of prisons and detention centers as a perceived growth economy in an era of deindustrialization, and as ‘‘a set of symbiotic relationships among correctional communities, transnational corporations, media conglomerates, guards’ unions and legislative and court agendas’’ (Davis 2003. p. 107).</w:t>
      </w:r>
      <w:r w:rsidRPr="007541B6">
        <w:rPr>
          <w:rStyle w:val="StyleUnderline"/>
          <w:sz w:val="10"/>
        </w:rPr>
        <w:t xml:space="preserve"> </w:t>
      </w:r>
      <w:r w:rsidRPr="00B817DD">
        <w:rPr>
          <w:rStyle w:val="StyleUnderline"/>
        </w:rPr>
        <w:t xml:space="preserve">These economic and social changes shape prison expansion, and subsequently naturalize prisons as inevitable. I also use the term ‘‘carceral state’’ to highlight the multiple and intersecting state agencies and institutions that have punishing functions and effectively regulate poor communities: child and family services, welfare/workfare agencies, public education, immigration, health and human services, and more (Roberts 1997; Wacquant 2009). </w:t>
      </w:r>
      <w:r w:rsidRPr="007541B6">
        <w:rPr>
          <w:rStyle w:val="StyleUnderline"/>
          <w:sz w:val="10"/>
        </w:rPr>
        <w:t xml:space="preserve">While the term ‘‘PIC’’ typically refers to connections between jails, the economy and the political sphere, research demonstrates that education must be included in this definition. With the increased use of surveillance and incarceration tools—for example metal detectors, surveillance cameras, school uniforms, armed security guards, and on-site school police detachments—urban schools look and feel a lot like detention centers. In addition, the growth of an incarceration nation clearly impacts education, funneling the limited pool of tax dollars from social service programs to the carceral state. Between 1984 and 2000, across all states and the District of Columbia, state spending on prisons was six times the increase of spending on higher education (Justice Policy Institute 2002). As budgets for corrections expand and funding for higher education contracts, the state’s visions about the future of select youth are clear. </w:t>
      </w:r>
      <w:r w:rsidRPr="00B817DD">
        <w:rPr>
          <w:rStyle w:val="StyleUnderline"/>
        </w:rPr>
        <w:t xml:space="preserve">The term ‘‘school-to-prison pipeline’’ aims to highlight a complex network of relations that naturalize the movement of youth of color from our schools and communities into under- or unemployment and permanent detention. This is not a novel phenomenon. </w:t>
      </w:r>
      <w:r w:rsidRPr="00B817DD">
        <w:rPr>
          <w:rStyle w:val="StyleUnderline"/>
          <w:highlight w:val="cyan"/>
        </w:rPr>
        <w:t>Public education in the</w:t>
      </w:r>
      <w:r w:rsidRPr="00B817DD">
        <w:rPr>
          <w:rStyle w:val="StyleUnderline"/>
        </w:rPr>
        <w:t xml:space="preserve"> </w:t>
      </w:r>
      <w:r w:rsidRPr="00B817DD">
        <w:rPr>
          <w:rStyle w:val="StyleUnderline"/>
          <w:highlight w:val="cyan"/>
        </w:rPr>
        <w:t>U</w:t>
      </w:r>
      <w:r w:rsidRPr="00B817DD">
        <w:rPr>
          <w:rStyle w:val="StyleUnderline"/>
        </w:rPr>
        <w:t xml:space="preserve">nited </w:t>
      </w:r>
      <w:r w:rsidRPr="00B817DD">
        <w:rPr>
          <w:rStyle w:val="StyleUnderline"/>
          <w:highlight w:val="cyan"/>
        </w:rPr>
        <w:t>S</w:t>
      </w:r>
      <w:r w:rsidRPr="00B817DD">
        <w:rPr>
          <w:rStyle w:val="StyleUnderline"/>
        </w:rPr>
        <w:t xml:space="preserve">tates has historically aggressively </w:t>
      </w:r>
      <w:r w:rsidRPr="00757D3A">
        <w:rPr>
          <w:rStyle w:val="StyleUnderline"/>
          <w:highlight w:val="cyan"/>
        </w:rPr>
        <w:t xml:space="preserve">framed particular populations as superfluous </w:t>
      </w:r>
      <w:r w:rsidRPr="00B817DD">
        <w:rPr>
          <w:rStyle w:val="StyleUnderline"/>
          <w:highlight w:val="cyan"/>
        </w:rPr>
        <w:t>to our democracy yet imperative for low wage work, or jobs available after full white employment</w:t>
      </w:r>
      <w:r w:rsidRPr="00B817DD">
        <w:rPr>
          <w:rStyle w:val="StyleUnderline"/>
        </w:rPr>
        <w:t xml:space="preserve">. With First Nations residential schools, apartheid segregation, and chronically inequitable access to state resources, </w:t>
      </w:r>
      <w:r w:rsidRPr="00B817DD">
        <w:rPr>
          <w:rStyle w:val="StyleUnderline"/>
          <w:highlight w:val="cyan"/>
        </w:rPr>
        <w:t>public education</w:t>
      </w:r>
      <w:r w:rsidRPr="00B817DD">
        <w:rPr>
          <w:rStyle w:val="StyleUnderline"/>
        </w:rPr>
        <w:t xml:space="preserve"> has, and </w:t>
      </w:r>
      <w:r w:rsidRPr="00B817DD">
        <w:rPr>
          <w:rStyle w:val="StyleUnderline"/>
          <w:highlight w:val="cyan"/>
        </w:rPr>
        <w:t>continues</w:t>
      </w:r>
      <w:r w:rsidRPr="00B817DD">
        <w:rPr>
          <w:rStyle w:val="StyleUnderline"/>
        </w:rPr>
        <w:t xml:space="preserve">, </w:t>
      </w:r>
      <w:r w:rsidRPr="00B817DD">
        <w:rPr>
          <w:rStyle w:val="StyleUnderline"/>
          <w:highlight w:val="cyan"/>
        </w:rPr>
        <w:t>to</w:t>
      </w:r>
      <w:r w:rsidRPr="00B817DD">
        <w:rPr>
          <w:rStyle w:val="StyleUnderline"/>
        </w:rPr>
        <w:t xml:space="preserve"> funnel </w:t>
      </w:r>
      <w:r w:rsidRPr="00B817DD">
        <w:rPr>
          <w:rStyle w:val="StyleUnderline"/>
          <w:highlight w:val="cyan"/>
        </w:rPr>
        <w:t>target</w:t>
      </w:r>
      <w:r w:rsidRPr="00AD44C4">
        <w:rPr>
          <w:rStyle w:val="StyleUnderline"/>
        </w:rPr>
        <w:t>ed</w:t>
      </w:r>
      <w:r w:rsidRPr="00B817DD">
        <w:rPr>
          <w:rStyle w:val="StyleUnderline"/>
          <w:highlight w:val="cyan"/>
        </w:rPr>
        <w:t xml:space="preserve"> non-white and poor youth towards non-living wage work, participation in the street or the permanent war economy and prison.</w:t>
      </w:r>
      <w:r w:rsidRPr="00B817DD">
        <w:rPr>
          <w:rStyle w:val="StyleUnderline"/>
        </w:rPr>
        <w:t xml:space="preserve"> While </w:t>
      </w:r>
      <w:r w:rsidRPr="00B817DD">
        <w:rPr>
          <w:rStyle w:val="StyleUnderline"/>
          <w:highlight w:val="cyan"/>
        </w:rPr>
        <w:t>these educational outcomes</w:t>
      </w:r>
      <w:r w:rsidRPr="00B817DD">
        <w:rPr>
          <w:rStyle w:val="StyleUnderline"/>
        </w:rPr>
        <w:t xml:space="preserve"> are not new, the expansion of our prison nation in the U.S. over the last three decades has </w:t>
      </w:r>
      <w:r w:rsidRPr="00B817DD">
        <w:rPr>
          <w:rStyle w:val="StyleUnderline"/>
          <w:highlight w:val="cyan"/>
        </w:rPr>
        <w:t>strengthened policy, practice and ideological linkages between schools and prisons.</w:t>
      </w:r>
      <w:r w:rsidRPr="00B817DD">
        <w:rPr>
          <w:rStyle w:val="StyleUnderline"/>
        </w:rPr>
        <w:t xml:space="preserve"> White supremacy has always been central to our nation’s public education system and to our carceral state. </w:t>
      </w:r>
      <w:r w:rsidRPr="007541B6">
        <w:rPr>
          <w:rStyle w:val="StyleUnderline"/>
          <w:sz w:val="10"/>
        </w:rPr>
        <w:t>As is the case with many pressing justice issues—</w:t>
      </w:r>
      <w:r w:rsidRPr="007541B6">
        <w:rPr>
          <w:rFonts w:asciiTheme="majorHAnsi" w:hAnsiTheme="majorHAnsi"/>
          <w:sz w:val="10"/>
        </w:rPr>
        <w:t xml:space="preserve">healthcare, housing, food— resisting on the carceral state requires that organizers and scholars practice the ‘‘both/and’’: social service and social change. Services are desperately needed for young people who are locked up, and yet equally important are structural and paradigmatic shifts that alter the contexts that produce such high levels of incarceration in the U.S. I frame this tension between the need to provide services and the need to make structural reforms as a reform/abolition tension. Or, short-term reforms are needed to address the real conditions and real needs of actual people caught up in the system, but this is not enough. Many, as Angela Davis writes, are raising the question of abolition (Are prisons obsolete? 2003). Critical Resistance, a national anti-prison organization, defines prison abolition as ‘‘the creation of genuinely safe, healthy communities that respond to harm without relying on prisons and punishment’’ (Critical Resistance, n.d.). </w:t>
      </w:r>
      <w:r w:rsidRPr="00B817DD">
        <w:rPr>
          <w:rStyle w:val="StyleUnderline"/>
          <w:highlight w:val="cyan"/>
        </w:rPr>
        <w:t>Prison abolition</w:t>
      </w:r>
      <w:r w:rsidRPr="00B817DD">
        <w:rPr>
          <w:rStyle w:val="StyleUnderline"/>
        </w:rPr>
        <w:t xml:space="preserve"> doesn’t mean that there will be no violence. Rather, it </w:t>
      </w:r>
      <w:r w:rsidRPr="00B817DD">
        <w:rPr>
          <w:rStyle w:val="StyleUnderline"/>
          <w:highlight w:val="cyan"/>
        </w:rPr>
        <w:t xml:space="preserve">acknowledges that prisons are </w:t>
      </w:r>
      <w:r w:rsidRPr="00FB73B1">
        <w:rPr>
          <w:rStyle w:val="StyleUnderline"/>
          <w:highlight w:val="cyan"/>
        </w:rPr>
        <w:t>not a</w:t>
      </w:r>
      <w:r w:rsidRPr="00B817DD">
        <w:rPr>
          <w:rStyle w:val="StyleUnderline"/>
        </w:rPr>
        <w:t xml:space="preserve"> just, </w:t>
      </w:r>
      <w:r w:rsidRPr="00B817DD">
        <w:rPr>
          <w:rStyle w:val="StyleUnderline"/>
          <w:highlight w:val="cyan"/>
        </w:rPr>
        <w:t>efficient or moral solution</w:t>
      </w:r>
      <w:r w:rsidRPr="00B817DD">
        <w:rPr>
          <w:rStyle w:val="StyleUnderline"/>
        </w:rPr>
        <w:t xml:space="preserve"> to the problems that shape violence in our communities. As we have reduced or eliminated social assistance programs, and criminalized the options that poor people possess to cope with untenable situations, the majority of those in prisons and jails are poor people</w:t>
      </w:r>
      <w:r w:rsidRPr="007541B6">
        <w:rPr>
          <w:rFonts w:asciiTheme="majorHAnsi" w:hAnsiTheme="majorHAnsi"/>
          <w:sz w:val="10"/>
        </w:rPr>
        <w:t xml:space="preserve">. In Illinois in 2002, 90% of women caught up in the system were locked up for non- violent crimes, largely related to poverty and addiction (Clark and Kane-Willis 2006, p. 4). As California (CA) State Senator Gloria Romero stated (CA is the state with the world’s two largest prisons for women) ‘‘California can’t build [more prisons as] its way out of this problem’’ (Romero, as cited by Braz 2006, p. 87). </w:t>
      </w:r>
      <w:r w:rsidRPr="00B817DD">
        <w:rPr>
          <w:rStyle w:val="StyleUnderline"/>
        </w:rPr>
        <w:t xml:space="preserve">While abolition is not a utopian dream but a necessity, simultaneously reform work is required because there are real bodies in need of immediate resources. For example, in schools students are under or over diagnosed with a ‘‘behavior disorder,’’ there are grotesque disproportionalities in who gets suspended and expelled, and police presence in select urban schools has been naturalized. As longtime feminist anti-prison activist and scholar Karlene Faith writes, this requires those invested in change to negotiate reform and structural change work: </w:t>
      </w:r>
      <w:r w:rsidRPr="007541B6">
        <w:rPr>
          <w:rFonts w:asciiTheme="majorHAnsi" w:hAnsiTheme="majorHAnsi"/>
          <w:sz w:val="10"/>
        </w:rPr>
        <w:t xml:space="preserve">Every reform raises the question of whether, in Gramsci’s terms, it is a revolutionary reform, one that has liberatory potential to challenge the status quo, or a reform reform, which may ease the problem temporarily or superficially, but reinforces the status quo by validating the system though the process of improving it. (Faith 2002, p. 165) Faith reminds us of the necessity of doing the ‘‘both/and’’ where everyday local work may involve engaging reforms, but it is also useful to place, understand and connect these reforms to a larger movement. Or, if we are keeping our eyes on the prize, what is the prize? Liberation and justice for all, including the young people in juvenile detention centers, or cleaner prisons that have better due process? Better school suspension and expulsion policies that just remove the ‘‘right’’ bad kids from schools, or communities and school systems that do not prioritize identifying and punishing ‘‘bad’’ kids? </w:t>
      </w:r>
      <w:r w:rsidRPr="00B817DD">
        <w:rPr>
          <w:rStyle w:val="StyleUnderline"/>
        </w:rPr>
        <w:t xml:space="preserve">Building for abolition is neither clean nor easy. It is by definition transformative and multifaceted work as scholar and anti-violence worker Beth Richie identifies: The work for prison </w:t>
      </w:r>
      <w:r w:rsidRPr="00B817DD">
        <w:rPr>
          <w:rStyle w:val="StyleUnderline"/>
        </w:rPr>
        <w:lastRenderedPageBreak/>
        <w:t xml:space="preserve">abolition is at once a policy issue, a community accountability issue, a family issue, and an issue that must be understood to be deeply personal. It is about health, neighborhood, the environment, U.S. position in global markets, youth empowerment, spirituality, the upcoming election, interpersonal relationships, identity politics, and many more things. (Richie 2008, p. 24). As Richie outlines, and as this article documents, </w:t>
      </w:r>
      <w:r w:rsidRPr="00B817DD">
        <w:rPr>
          <w:rStyle w:val="StyleUnderline"/>
          <w:highlight w:val="cyan"/>
        </w:rPr>
        <w:t xml:space="preserve">to build stronger communities we must transform our conceptions of what makes us secure, and what makes our lives and communities just. </w:t>
      </w:r>
      <w:r w:rsidRPr="00B817DD">
        <w:rPr>
          <w:rStyle w:val="Emphasis"/>
          <w:rFonts w:asciiTheme="majorHAnsi" w:hAnsiTheme="majorHAnsi"/>
          <w:highlight w:val="cyan"/>
        </w:rPr>
        <w:t>This has specific implications for educators</w:t>
      </w:r>
      <w:r w:rsidRPr="00B817DD">
        <w:rPr>
          <w:rStyle w:val="StyleUnderline"/>
          <w:highlight w:val="cyan"/>
        </w:rPr>
        <w:t>.</w:t>
      </w:r>
      <w:r w:rsidRPr="00B817DD">
        <w:rPr>
          <w:rStyle w:val="StyleUnderline"/>
        </w:rPr>
        <w:t xml:space="preserve"> </w:t>
      </w:r>
    </w:p>
    <w:p w14:paraId="3DB13BBD" w14:textId="77777777" w:rsidR="00075E0D" w:rsidRDefault="00075E0D" w:rsidP="00075E0D">
      <w:pPr>
        <w:pStyle w:val="NoSpacing"/>
        <w:rPr>
          <w:rStyle w:val="StyleUnderline"/>
        </w:rPr>
      </w:pPr>
    </w:p>
    <w:p w14:paraId="534DA7A3" w14:textId="77777777" w:rsidR="00075E0D" w:rsidRPr="007B7934" w:rsidRDefault="00075E0D" w:rsidP="00075E0D">
      <w:pPr>
        <w:pStyle w:val="Heading4"/>
      </w:pPr>
      <w:r w:rsidRPr="007B7934">
        <w:t xml:space="preserve">Gendered and racialized practices that start as early as pre-school lead to higher rates of incarceration of minorities  </w:t>
      </w:r>
    </w:p>
    <w:p w14:paraId="6524FA38" w14:textId="77777777" w:rsidR="00075E0D" w:rsidRPr="00777CC7" w:rsidRDefault="00075E0D" w:rsidP="00075E0D">
      <w:r w:rsidRPr="00777CC7">
        <w:rPr>
          <w:rStyle w:val="Style13ptBold"/>
        </w:rPr>
        <w:t>Meiners 11</w:t>
      </w:r>
      <w:r w:rsidRPr="00777CC7">
        <w:t xml:space="preserve"> (Erica R. Meiners, professor of education and women's and gender studies at Northeastern Illinois University, “Ending the School-to-Prison Pipeline/Building Abolition Futures” pg. 549-551)//KR</w:t>
      </w:r>
    </w:p>
    <w:p w14:paraId="56A026A9" w14:textId="77777777" w:rsidR="00075E0D" w:rsidRPr="007541B6" w:rsidRDefault="00075E0D" w:rsidP="00075E0D">
      <w:pPr>
        <w:rPr>
          <w:sz w:val="10"/>
        </w:rPr>
      </w:pPr>
      <w:r w:rsidRPr="0077190E">
        <w:rPr>
          <w:rStyle w:val="StyleUnderline"/>
        </w:rPr>
        <w:t>Over the last decade, there has been a growth in analysis and scholarship surrounding the school-to-prison pipeline</w:t>
      </w:r>
      <w:r w:rsidRPr="00F826D5">
        <w:rPr>
          <w:rStyle w:val="StyleUnderline"/>
        </w:rPr>
        <w:t xml:space="preserve"> </w:t>
      </w:r>
      <w:r w:rsidRPr="007541B6">
        <w:rPr>
          <w:sz w:val="10"/>
        </w:rPr>
        <w:t>(Duncan 2000; Browne 2003; Meiners 2007; Simmons 2009; Winn 2010</w:t>
      </w:r>
      <w:r w:rsidRPr="00F826D5">
        <w:rPr>
          <w:rStyle w:val="StyleUnderline"/>
        </w:rPr>
        <w:t xml:space="preserve">). Yet, as previously noted—and this merits re-emphasizing—the targeted under or un-education of particular populations is nothing </w:t>
      </w:r>
      <w:r w:rsidRPr="00CA353E">
        <w:rPr>
          <w:rStyle w:val="StyleUnderline"/>
        </w:rPr>
        <w:t xml:space="preserve">new, and </w:t>
      </w:r>
      <w:r w:rsidRPr="00CA353E">
        <w:rPr>
          <w:rStyle w:val="StyleUnderline"/>
          <w:highlight w:val="cyan"/>
        </w:rPr>
        <w:t>the U.S. has always tracked poor, non-white, non-able bodied, non-citizens and</w:t>
      </w:r>
      <w:r w:rsidRPr="00CA353E">
        <w:rPr>
          <w:rStyle w:val="StyleUnderline"/>
        </w:rPr>
        <w:t xml:space="preserve">/or </w:t>
      </w:r>
      <w:r w:rsidRPr="00CA353E">
        <w:rPr>
          <w:rStyle w:val="StyleUnderline"/>
          <w:highlight w:val="cyan"/>
        </w:rPr>
        <w:t>queers toward under or un-education, non-living wage work</w:t>
      </w:r>
      <w:r w:rsidRPr="00CA353E">
        <w:rPr>
          <w:rStyle w:val="StyleUnderline"/>
        </w:rPr>
        <w:t xml:space="preserve">, participation in a permanent war economy </w:t>
      </w:r>
      <w:r w:rsidRPr="00CA353E">
        <w:rPr>
          <w:rStyle w:val="StyleUnderline"/>
          <w:highlight w:val="cyan"/>
        </w:rPr>
        <w:t>and</w:t>
      </w:r>
      <w:r w:rsidRPr="00CA353E">
        <w:rPr>
          <w:rStyle w:val="StyleUnderline"/>
        </w:rPr>
        <w:t xml:space="preserve">/or </w:t>
      </w:r>
      <w:r w:rsidRPr="00CA353E">
        <w:rPr>
          <w:rStyle w:val="StyleUnderline"/>
          <w:highlight w:val="cyan"/>
        </w:rPr>
        <w:t>permanent detention</w:t>
      </w:r>
      <w:r w:rsidRPr="00CA353E">
        <w:rPr>
          <w:rStyle w:val="StyleUnderline"/>
        </w:rPr>
        <w:t>. The School to Prison Pipeline: Structuring Legal Reform (Hewitt et al. 2010) identifies some of the key components: special education, school discipline, criminalization of students, monstrous resource disparities and unequal access to educational opportunities in alternative schools. A</w:t>
      </w:r>
      <w:r w:rsidRPr="00F826D5">
        <w:rPr>
          <w:rStyle w:val="StyleUnderline"/>
        </w:rPr>
        <w:t xml:space="preserve">nd these are interlocking: students with select ‘‘soft’’ disability categories are targeted for suspension and expulsions, and these same students are often pushed into alternative schools </w:t>
      </w:r>
      <w:r w:rsidRPr="007541B6">
        <w:rPr>
          <w:sz w:val="10"/>
        </w:rPr>
        <w:t xml:space="preserve">(because they have Queer encompasses not just gay, lesbian, bisexual and transgendered, but all non-heteronormative and non-gender conforming identifications. been suspended or expelled), or have been caught up in schools that are hyper policed. Research has consistently documented how school suspension and expulsion and classification as ‘‘special education’’ are moderate to strong predictors of under education and future incarceration (Advancement Project 2010; Duncan 2000; Losen and Orfield 2002; Skiba et al. </w:t>
      </w:r>
      <w:r w:rsidRPr="007541B6">
        <w:rPr>
          <w:rStyle w:val="StyleUnderline"/>
          <w:sz w:val="10"/>
        </w:rPr>
        <w:t>2002).</w:t>
      </w:r>
      <w:r w:rsidRPr="00F826D5">
        <w:rPr>
          <w:rStyle w:val="StyleUnderline"/>
        </w:rPr>
        <w:t xml:space="preserve"> </w:t>
      </w:r>
      <w:r w:rsidRPr="00F826D5">
        <w:rPr>
          <w:rStyle w:val="StyleUnderline"/>
          <w:highlight w:val="cyan"/>
        </w:rPr>
        <w:t xml:space="preserve">School suspension rates for African American male students are consistently </w:t>
      </w:r>
      <w:r w:rsidRPr="0077190E">
        <w:rPr>
          <w:rStyle w:val="StyleUnderline"/>
        </w:rPr>
        <w:t>significantly</w:t>
      </w:r>
      <w:r w:rsidRPr="00F826D5">
        <w:rPr>
          <w:rStyle w:val="StyleUnderline"/>
          <w:highlight w:val="cyan"/>
        </w:rPr>
        <w:t xml:space="preserve"> higher than their white and female counterparts, and </w:t>
      </w:r>
      <w:r w:rsidRPr="00CA353E">
        <w:rPr>
          <w:rStyle w:val="StyleUnderline"/>
        </w:rPr>
        <w:t xml:space="preserve">scholarship documents the </w:t>
      </w:r>
      <w:r w:rsidRPr="00CA353E">
        <w:rPr>
          <w:rStyle w:val="StyleUnderline"/>
          <w:highlight w:val="cyan"/>
        </w:rPr>
        <w:t>overrepresent</w:t>
      </w:r>
      <w:r w:rsidRPr="00CA353E">
        <w:rPr>
          <w:rStyle w:val="StyleUnderline"/>
        </w:rPr>
        <w:t xml:space="preserve">ation of youth of color in </w:t>
      </w:r>
      <w:r w:rsidRPr="00F826D5">
        <w:rPr>
          <w:rStyle w:val="StyleUnderline"/>
          <w:highlight w:val="cyan"/>
        </w:rPr>
        <w:t>our nation’s juvenile justice systems and in school-based disciplinary actions, as early as pre-schoo</w:t>
      </w:r>
      <w:r w:rsidRPr="00F826D5">
        <w:rPr>
          <w:rStyle w:val="StyleUnderline"/>
        </w:rPr>
        <w:t xml:space="preserve">l (Ayers et al. 2001; Gilliam 2005; Gregory et al. 2010; Polakow 2000; Skiba and Knesting 2002); U.S. Department of Education). </w:t>
      </w:r>
      <w:r w:rsidRPr="00204956">
        <w:rPr>
          <w:rStyle w:val="Emphasis"/>
          <w:highlight w:val="cyan"/>
        </w:rPr>
        <w:t>These gendered and racialized practices of removing students from an educational setting, the most dramatic educational sanction available, starts in pre-schools</w:t>
      </w:r>
      <w:r w:rsidRPr="00204956">
        <w:rPr>
          <w:rStyle w:val="Emphasis"/>
        </w:rPr>
        <w:t>,</w:t>
      </w:r>
      <w:r w:rsidRPr="00F826D5">
        <w:rPr>
          <w:rStyle w:val="StyleUnderline"/>
        </w:rPr>
        <w:t xml:space="preserve"> as a 2005 survey of 40 states pre-kindergarten programs indicates </w:t>
      </w:r>
      <w:r w:rsidRPr="007541B6">
        <w:rPr>
          <w:sz w:val="10"/>
        </w:rPr>
        <w:t>(Gilliam 2005, p. 3). In addition to radical disproportionality in school suspension and expulsions, school-to-prison pipeline work highlights how students of color are overrepresented in ‘‘soft’’ disability categories (Harry and Klingner 2006; Losen and Orfield 2002; McNally 2003; Smith &amp; Erevelles 2004), warranting two formal investigations (1982 &amp; 2002) by the National Academy of Sciences. In Why Are There So Many Minority Students in Special Education? (2005), Harry and Klingner document how ‘‘soft’’ categories—that is, categories reliant on assessment practices that are much more subjective—are differentially interpreted across states, and researchers have found that these categories are clearly not applied uniformly within schools and districts. The use of each of these categories also shifts across time, a further indication of ‘‘a sign of the instability and ambiguity of the categories themselves’’ (Harry and Klingner 2006, p. 4). Not unlike the subjectivity of school-based disciplinary actions, where disrespect or acting out move children into the category of a disciplinary problem, a number of subjective factors are responsible for placing largely male youth of color in these soft disability categories</w:t>
      </w:r>
      <w:r w:rsidRPr="00F826D5">
        <w:rPr>
          <w:rStyle w:val="StyleUnderline"/>
        </w:rPr>
        <w:t>. Classification as special education masks segregation, and pathologizing ‘‘students of color as disabled allows their continued segregation under a seemingly natural and justifiable label’’ (Reid and Knight 2006, p. 19). An entire special issue of Educational Researcher (2006) examined racial (and gendered) disproportionality in special education and aimed to invite readers to think about how these flexible practices of classification educationally disqualify certain communities. Building from critical work on how disability places students on tracks toward under-education, related work examines schools as punishing sites within larger economic and political structures (</w:t>
      </w:r>
      <w:r w:rsidRPr="007541B6">
        <w:rPr>
          <w:sz w:val="10"/>
        </w:rPr>
        <w:t>Anyon 1980; Saltman and Gabbard 2003; Robbins 2008). Scholarship also analyzes the linkages between capitalism, and more currently, neoliberal policies and education, creating punishing educational futures (Anyon 2005; Apple 2010; Kumashiro 2008; Lipman 2004). Numerous smaller ethnographic studies document the gendered and racialized production of disposable youth (Ferguson 2000; Lo ́pez 2003; Winn 2010) and this research is inextricably linked to work that outlines the foundational inequities of public education in the U.S. by many including James Anderson (1988), Jeannie Oakes (1985) and William Watkins (2001). Of course, my summary is woefully ahistoric. Significant scholarship—from Carter G. Woodson to bell hooks—continues to identify the complex roles of white supremacy in education, highlighting the old story of tracking and unequal access to educational opportunity for African American, First Nations, and Latino students</w:t>
      </w:r>
      <w:r w:rsidRPr="007541B6">
        <w:rPr>
          <w:sz w:val="10"/>
          <w:highlight w:val="cyan"/>
        </w:rPr>
        <w:t xml:space="preserve">. </w:t>
      </w:r>
      <w:r w:rsidRPr="00F826D5">
        <w:rPr>
          <w:rStyle w:val="StyleUnderline"/>
          <w:highlight w:val="cyan"/>
        </w:rPr>
        <w:t>Investigations</w:t>
      </w:r>
      <w:r w:rsidRPr="00F826D5">
        <w:rPr>
          <w:rStyle w:val="StyleUnderline"/>
        </w:rPr>
        <w:t xml:space="preserve"> in overlapping fields </w:t>
      </w:r>
      <w:r w:rsidRPr="00F826D5">
        <w:rPr>
          <w:rStyle w:val="StyleUnderline"/>
          <w:highlight w:val="cyan"/>
        </w:rPr>
        <w:t xml:space="preserve">also </w:t>
      </w:r>
      <w:r w:rsidRPr="00204956">
        <w:rPr>
          <w:rStyle w:val="StyleUnderline"/>
          <w:highlight w:val="cyan"/>
        </w:rPr>
        <w:t xml:space="preserve">identifies that incarceration </w:t>
      </w:r>
      <w:r w:rsidRPr="00F826D5">
        <w:rPr>
          <w:rStyle w:val="StyleUnderline"/>
          <w:highlight w:val="cyan"/>
        </w:rPr>
        <w:t xml:space="preserve">and education </w:t>
      </w:r>
      <w:r w:rsidRPr="00204956">
        <w:rPr>
          <w:rStyle w:val="StyleUnderline"/>
          <w:highlight w:val="cyan"/>
        </w:rPr>
        <w:t xml:space="preserve">are directly linked. Decreases in education </w:t>
      </w:r>
      <w:r w:rsidRPr="00F826D5">
        <w:rPr>
          <w:rStyle w:val="StyleUnderline"/>
          <w:highlight w:val="cyan"/>
        </w:rPr>
        <w:t>correlate with higher rates of incarceration, most dramatically for African American males</w:t>
      </w:r>
      <w:r w:rsidRPr="00F826D5">
        <w:rPr>
          <w:rStyle w:val="StyleUnderline"/>
        </w:rPr>
        <w:t xml:space="preserve"> (Petit and Western 2004). Research suggests that just one more year of high school would significantly reduce incarceration (and crime) rates, and raising the male high school graduation rate by one percent would </w:t>
      </w:r>
      <w:r w:rsidRPr="00F826D5">
        <w:rPr>
          <w:rStyle w:val="StyleUnderline"/>
        </w:rPr>
        <w:lastRenderedPageBreak/>
        <w:t>result in the nation saving, by one economist’s analysis, $1.4 billion (Lochner and Moretti 2004). Numerous studies demonstrate that education, in particular higher education while locked up, reduces recidivism (Fine et al. 2001; Steurer et al. 2001; Taylor 1992; U.S. Department of Education 1995), yet Pell Grants were removed in 1994 for people incarcerated.</w:t>
      </w:r>
      <w:r w:rsidRPr="007541B6">
        <w:rPr>
          <w:sz w:val="10"/>
        </w:rPr>
        <w:t xml:space="preserve"> The Illinois Consortium on Drug Policies has calculated that, in 2002, if post-secondary programs were offered to incarcerated men and women, then Illinois could have saved ‘‘between $11.8 and $47.3 million’’ from the reduced recidivism rates (Kane- Willis et al. 2006, p. 4). Networks and organization have emerged to focus research and resources around the school-to-prison pipeline, to convene high-profile meetings and to translate research into more accessible materials for mainstream audiences: Advancement Project (http://www.advancementproject.org http://www.stopschoolstojails.org/); American Civil Liberties Union (http://www.aclu.org/racial-justice/school- prison-pipeline); Charles Hamilton Houston Institute for Race and Justice (http:// www.charleshamiltonhouston.org/Projects/Project.aspx?id=100005); Civil Rights Project/Proyecto Derechos Civiles (http://www.civilrightsproject.ucla.edu/); Dignity in Schools (http://www.dignityinschools.org/); and Southern Poverty Law Center (http://www.splcenter.org/what-we-do/children-at-risk). Advocacy organizations that work on juvenile and educational justice issues in many states have developed initiatives, for example the Juvenile Justice Project of Louisiana’s Schools First! Project (http://jjpl.org/new/?page_id=19) centering the school-to- prison pipeline as an organizational focus. Grassroots and youth-centered community groups across the U.S. have placed interrupting the schoolhouse-to-jailhouse track on their advocacy agenda. Youth-led projects including Chicago’s Blocks Together, teacher-facilitated journals such as Rethinking Schools and smaller conferences such as Educational for Liberation have all provided leadership, analysis and movement building around challenging discriminatory educational policies at the local and state level that track youth to prisons. Notably, the ‘‘schools not jails’’ movement was initially a staunchly youth- led movement, with a fierce critique of the ‘‘status quo of schooling’’—including non-relevant curriculum and a sharp analysis of the unequal forms of schooling available to urban youth—yet some of this analysis gets lost in more mainstream scholarship on the relationships between education and incarceration that simply posits schooling as the antidote to carceral expansion, without linking the two structures (Acey 2000). </w:t>
      </w:r>
    </w:p>
    <w:p w14:paraId="58F805F2" w14:textId="77777777" w:rsidR="00075E0D" w:rsidRPr="00F826D5" w:rsidRDefault="00075E0D" w:rsidP="00075E0D">
      <w:pPr>
        <w:pStyle w:val="Heading4"/>
      </w:pPr>
      <w:r>
        <w:t>Children in schools are treated like adult prisoners- this ensures their place in prisons</w:t>
      </w:r>
    </w:p>
    <w:p w14:paraId="3E090BFA" w14:textId="77777777" w:rsidR="00075E0D" w:rsidRPr="00777CC7" w:rsidRDefault="00075E0D" w:rsidP="00075E0D">
      <w:r w:rsidRPr="00777CC7">
        <w:rPr>
          <w:rStyle w:val="Style13ptBold"/>
        </w:rPr>
        <w:t>Meiners 11</w:t>
      </w:r>
      <w:r w:rsidRPr="00777CC7">
        <w:t xml:space="preserve"> (Erica R. Meiners, professor of education and women's and gender studies at Northeastern Illinois University, “Ending the School-to-Prison Pipeline/Building Abolition Futures” pg. 549-551)//KR</w:t>
      </w:r>
    </w:p>
    <w:p w14:paraId="7C1D4158" w14:textId="77777777" w:rsidR="00075E0D" w:rsidRPr="007541B6" w:rsidRDefault="00075E0D" w:rsidP="00075E0D">
      <w:pPr>
        <w:pStyle w:val="NoSpacing"/>
        <w:rPr>
          <w:rFonts w:asciiTheme="majorHAnsi" w:hAnsiTheme="majorHAnsi" w:cs="Times"/>
          <w:color w:val="000000" w:themeColor="text1"/>
          <w:sz w:val="10"/>
        </w:rPr>
      </w:pPr>
      <w:r w:rsidRPr="000908F1">
        <w:rPr>
          <w:rStyle w:val="StyleUnderline"/>
          <w:highlight w:val="cyan"/>
        </w:rPr>
        <w:t>Research</w:t>
      </w:r>
      <w:r w:rsidRPr="00204956">
        <w:rPr>
          <w:rStyle w:val="StyleUnderline"/>
        </w:rPr>
        <w:t xml:space="preserve"> and organizing </w:t>
      </w:r>
      <w:r w:rsidRPr="000908F1">
        <w:rPr>
          <w:rStyle w:val="StyleUnderline"/>
          <w:highlight w:val="cyan"/>
        </w:rPr>
        <w:t>within the framework of the school-to-prison pipeline struggles with the tensions involved in working with and challenging a portion of a system and a structure that is flawed</w:t>
      </w:r>
      <w:r w:rsidRPr="00204956">
        <w:rPr>
          <w:rStyle w:val="StyleUnderline"/>
        </w:rPr>
        <w:t xml:space="preserve">; this becomes particularly troubling as this labor and focus is reliant on prioritizing a category, ‘‘youth,’’ that is also constructed and flexible. Scholarship and </w:t>
      </w:r>
      <w:r w:rsidRPr="00F4076E">
        <w:rPr>
          <w:rStyle w:val="StyleUnderline"/>
          <w:highlight w:val="cyan"/>
        </w:rPr>
        <w:t>advocacy in this field often starts with a shared understanding that youth are different than adults</w:t>
      </w:r>
      <w:r w:rsidRPr="00204956">
        <w:rPr>
          <w:rStyle w:val="StyleUnderline"/>
        </w:rPr>
        <w:t xml:space="preserve">. This a priori case for a kind of exceptionalism creates problems for both wider justice movements, and for work with youth as well. </w:t>
      </w:r>
      <w:r w:rsidRPr="00F4076E">
        <w:rPr>
          <w:rStyle w:val="StyleUnderline"/>
          <w:highlight w:val="cyan"/>
        </w:rPr>
        <w:t>These categories—childhood, youth, juvenile, adult—are anything but natural or static.</w:t>
      </w:r>
      <w:r w:rsidRPr="007541B6">
        <w:rPr>
          <w:rFonts w:asciiTheme="majorHAnsi" w:hAnsiTheme="majorHAnsi" w:cs="Times"/>
          <w:color w:val="000000" w:themeColor="text1"/>
          <w:sz w:val="10"/>
        </w:rPr>
        <w:t xml:space="preserve"> Debates about where to draw the chronological (and culpable) line repeatedly surface in mainstream media; less visible yet equally important is the evidence used to rationalize any boundary by the media, ‘‘child savers,’’ psychological experts and other parties across the political spectrum. For example, ‘‘emerging adulthood,’’ the new development category that elongates adolescence, surfaced in 2010 in mainstream media at the same time the Supreme Court debated the constitutionality of sentencing juveniles to life without parole (LWOP) for non-murder crimes (the death penalty for juveniles was abolished in the U.S. in 2005). Science and experience were used to scaffold both constructions. ‘‘Emerging adulthood,’’ psychologists identify, is demarcated by delay of ‘‘common’’ adult experiences— employment, leaving the parental home, marriage, childbirth—and other seemingly naturalized life-stage markers. In writing the Court’s 6-3 decision to render LWOP unconstitutional for those who commit crimes under age 18, the New York Times cites Justice Stephens’s decision: ‘‘Knowledge accumulates,’’ he wrote. ‘‘We learn, sometimes, from our mistakes’’ (as cited in Liptak 2010). Neurological research was also circulated in material that supported efforts to render the death penalty unconstitutional for juveniles by the American Bar Association (2004). Psychology, experience and neurology legitimate ‘‘delay,’’ and are organized as evidence that juveniles need protection and should not receive the death penalty, or that 26-year-olds (‘‘emerging adults’’) should be able to continue to access their parents’ health insurance and remain dependent on state or parental management and intervention. In particular, for youth, experience becomes a double bind. Remaining innocent (the defining category of childhood) requires the negation of experience (sexual, life and other), and therefore knowledge becomes tricky for children. As McDermott et al. (2006) aptly point out in their research on the construction and circulation of ‘‘learning disability’’ within educational spaces, the child can be the unit of concern, but not the unit of analysis (2006, p. 12). When the child becomes the unit of analysis the contextual factors that shape and produce this artifact, the child, and her condition as ‘‘disabled,’’ are erased. Exceptionality and youth are also circulated in other arenas. Innocence and safety (for select children only) are repeatedly deployed to expand policing and surveillance. How many times at a meeting having to do with education or criminal justice is the good of the children, or children’s futures, raised? While ‘‘protection’’ of ‘‘innocence’’ (of course only available to the few) is used to expand the carceral state, anxieties surrounding the laboring futures for ‘‘our children’’ are also often a key plank of prison expansion</w:t>
      </w:r>
      <w:r w:rsidRPr="00204956">
        <w:rPr>
          <w:rStyle w:val="StyleUnderline"/>
        </w:rPr>
        <w:t>. Yet, these political and economic futures are always predicated on a particular racialized, heteronormative, gendered logic. Clearly, those interested in prison construction are imagining futures where their sons are on the ‘‘right’’ side of the prison bars, and not futures where their daughters work in an all male prison. Childhood is at the heart of prison expansion as false promises of safety and employment, particularly for our most ‘‘innocent’’ (</w:t>
      </w:r>
      <w:r w:rsidRPr="00F4076E">
        <w:rPr>
          <w:rStyle w:val="Emphasis"/>
          <w:highlight w:val="cyan"/>
        </w:rPr>
        <w:t>children) are repeatedly used to expand a prison nation</w:t>
      </w:r>
      <w:r w:rsidRPr="00204956">
        <w:rPr>
          <w:rStyle w:val="StyleUnderline"/>
        </w:rPr>
        <w:t xml:space="preserve">. Interestingly, where </w:t>
      </w:r>
      <w:r w:rsidRPr="00F4076E">
        <w:rPr>
          <w:rStyle w:val="StyleUnderline"/>
          <w:highlight w:val="cyan"/>
        </w:rPr>
        <w:t>I have observed</w:t>
      </w:r>
      <w:r w:rsidRPr="00204956">
        <w:rPr>
          <w:rStyle w:val="StyleUnderline"/>
        </w:rPr>
        <w:t xml:space="preserve"> and felt this </w:t>
      </w:r>
      <w:r w:rsidRPr="00F4076E">
        <w:rPr>
          <w:rStyle w:val="StyleUnderline"/>
          <w:highlight w:val="cyan"/>
        </w:rPr>
        <w:t>tension around youth, criminality and exceptionalism most directly</w:t>
      </w:r>
      <w:r w:rsidRPr="00204956">
        <w:rPr>
          <w:rStyle w:val="StyleUnderline"/>
        </w:rPr>
        <w:t xml:space="preserve"> in the last year has been </w:t>
      </w:r>
      <w:r w:rsidRPr="00F4076E">
        <w:rPr>
          <w:rStyle w:val="StyleUnderline"/>
          <w:highlight w:val="cyan"/>
        </w:rPr>
        <w:t>in relation to work in immigration</w:t>
      </w:r>
      <w:r w:rsidRPr="00204956">
        <w:rPr>
          <w:rStyle w:val="StyleUnderline"/>
        </w:rPr>
        <w:t xml:space="preserve"> justice organizing—</w:t>
      </w:r>
      <w:r w:rsidRPr="00F4076E">
        <w:rPr>
          <w:rStyle w:val="StyleUnderline"/>
          <w:highlight w:val="cyan"/>
        </w:rPr>
        <w:t>specifically surrounding</w:t>
      </w:r>
      <w:r w:rsidRPr="00204956">
        <w:rPr>
          <w:rStyle w:val="StyleUnderline"/>
        </w:rPr>
        <w:t xml:space="preserve"> the </w:t>
      </w:r>
      <w:r w:rsidRPr="00F4076E">
        <w:rPr>
          <w:rStyle w:val="StyleUnderline"/>
          <w:highlight w:val="cyan"/>
        </w:rPr>
        <w:t>Development, Relief, and Education for Alien Minors Act (DREAM Act</w:t>
      </w:r>
      <w:r w:rsidRPr="00204956">
        <w:rPr>
          <w:rStyle w:val="StyleUnderline"/>
        </w:rPr>
        <w:t>). Living in a community and working at a university with a large number of undocumented people, and as a legal resident alien myself, has educated me about the U.S. border, and I have participated in legalization movements since I arrived in the U.S. on a tourist visa</w:t>
      </w:r>
      <w:r w:rsidRPr="007541B6">
        <w:rPr>
          <w:rFonts w:asciiTheme="majorHAnsi" w:hAnsiTheme="majorHAnsi" w:cs="Times"/>
          <w:color w:val="000000" w:themeColor="text1"/>
          <w:sz w:val="10"/>
        </w:rPr>
        <w:t>. First introduced in 2001, the DREAM Act was created to offer undocumented youth potential pathways for legalization in the absence of any comprehensive. For a more extensive discussion on the local economics of prison expansion, see Gilmore (2007). Gilmore documents how a small California town, Corcoran, lobbied for a prison, and providing local economic futures for young people was offered as the rationale for a prison (p. 171–172). Immigration reform proposal. As this article goes to press, the 2010 DREAM Act (there have been many iterations over the last 10 years) permits undocumented youth who finish two years of community service or two years in the military and are of ‘‘good moral character’’ access to potential pathways for legalization</w:t>
      </w:r>
      <w:r w:rsidRPr="00204956">
        <w:rPr>
          <w:rStyle w:val="StyleUnderline"/>
        </w:rPr>
        <w:t xml:space="preserve">. </w:t>
      </w:r>
      <w:r w:rsidRPr="00F4076E">
        <w:rPr>
          <w:rStyle w:val="StyleUnderline"/>
          <w:highlight w:val="cyan"/>
        </w:rPr>
        <w:t>While I support the</w:t>
      </w:r>
      <w:r w:rsidRPr="00204956">
        <w:rPr>
          <w:rStyle w:val="StyleUnderline"/>
        </w:rPr>
        <w:t xml:space="preserve"> advocates for the </w:t>
      </w:r>
      <w:r w:rsidRPr="00F4076E">
        <w:rPr>
          <w:rStyle w:val="StyleUnderline"/>
          <w:highlight w:val="cyan"/>
        </w:rPr>
        <w:t>DREAM Act, I also persistently raise questions. The DREAM Act trades on tropes of ‘‘innocence’’ and ‘‘merit,’’ directly linked to student identity. These strategies reinforce the idea that there are ‘‘real’’ criminals and undeserving or guilty immigrants who should legitimately be denied access to pathways for legalization. The DREAM Act</w:t>
      </w:r>
      <w:r w:rsidRPr="00F4076E">
        <w:rPr>
          <w:rStyle w:val="StyleUnderline"/>
        </w:rPr>
        <w:t xml:space="preserve"> (the 2010 version is also a de facto racial and economic draft) also </w:t>
      </w:r>
      <w:r w:rsidRPr="00F4076E">
        <w:rPr>
          <w:rStyle w:val="StyleUnderline"/>
          <w:highlight w:val="cyan"/>
        </w:rPr>
        <w:t>separates a population tha</w:t>
      </w:r>
      <w:r w:rsidRPr="00F4076E">
        <w:rPr>
          <w:rStyle w:val="StyleUnderline"/>
        </w:rPr>
        <w:t xml:space="preserve">t typically </w:t>
      </w:r>
      <w:r w:rsidRPr="00F4076E">
        <w:rPr>
          <w:rStyle w:val="StyleUnderline"/>
          <w:highlight w:val="cyan"/>
        </w:rPr>
        <w:t xml:space="preserve">accrues the most sympathy—students—and provides this limited group access to pathways for legalization thus possibly making it difficult to pass a wider legalization initiative for other undocumented groups that are less ‘‘attractive’’ </w:t>
      </w:r>
      <w:r w:rsidRPr="00F4076E">
        <w:rPr>
          <w:rStyle w:val="StyleUnderline"/>
        </w:rPr>
        <w:t xml:space="preserve">including day laborers, domestic workers and those over 30. Justice movements struggle with exceptionality, or what is the difference that makes a difference? Motherhood continues to be circulated in efforts to push for changes in sentencing and conditions for women who are locked up. Narratives and images of transwomen in men’s prisons who are denied access to hormones or the right to serve their sentence in women’s institutions are circulated to instigate change. </w:t>
      </w:r>
      <w:r w:rsidRPr="00F4076E">
        <w:rPr>
          <w:rStyle w:val="StyleUnderline"/>
          <w:highlight w:val="cyan"/>
        </w:rPr>
        <w:t>These are critical</w:t>
      </w:r>
      <w:r w:rsidRPr="00F4076E">
        <w:rPr>
          <w:rStyle w:val="StyleUnderline"/>
        </w:rPr>
        <w:t xml:space="preserve"> and vital </w:t>
      </w:r>
      <w:r w:rsidRPr="00F4076E">
        <w:rPr>
          <w:rStyle w:val="StyleUnderline"/>
          <w:highlight w:val="cyan"/>
        </w:rPr>
        <w:t>issues</w:t>
      </w:r>
      <w:r w:rsidRPr="00F4076E">
        <w:rPr>
          <w:rStyle w:val="StyleUnderline"/>
        </w:rPr>
        <w:t xml:space="preserve">. Exceptionality, as noted, is </w:t>
      </w:r>
      <w:r w:rsidRPr="00F4076E">
        <w:rPr>
          <w:rStyle w:val="StyleUnderline"/>
          <w:highlight w:val="cyan"/>
        </w:rPr>
        <w:t>particularly prevalent in work related to the school-to-prison pipeline</w:t>
      </w:r>
      <w:r w:rsidRPr="00F4076E">
        <w:rPr>
          <w:rStyle w:val="StyleUnderline"/>
        </w:rPr>
        <w:t xml:space="preserve">. </w:t>
      </w:r>
      <w:r w:rsidRPr="001D7CDA">
        <w:rPr>
          <w:rStyle w:val="StyleUnderline"/>
          <w:sz w:val="10"/>
          <w:szCs w:val="10"/>
        </w:rPr>
        <w:t>We love children, want to center children and youth as different from adults and our entire body of developmental literature reinforces developmental differences. Yet, there are costs to the deploying and framing of populations as different, special. This use of difference can also limit other ways of knowing/knowledge and organizing. If juveniles are protected because of immature brain development, does this make the rest of us culpable and can only access punishment? The challenge for those of us with extra time who are paid to think is to ask what the circulation of these identities makes visible and what is obscured.</w:t>
      </w:r>
      <w:r w:rsidRPr="001D7CDA">
        <w:rPr>
          <w:rFonts w:asciiTheme="majorHAnsi" w:hAnsiTheme="majorHAnsi" w:cs="Times"/>
          <w:color w:val="000000" w:themeColor="text1"/>
          <w:sz w:val="10"/>
          <w:szCs w:val="10"/>
        </w:rPr>
        <w:t xml:space="preserve"> </w:t>
      </w:r>
      <w:r w:rsidRPr="007541B6">
        <w:rPr>
          <w:rFonts w:asciiTheme="majorHAnsi" w:hAnsiTheme="majorHAnsi" w:cs="Times"/>
          <w:color w:val="000000" w:themeColor="text1"/>
          <w:sz w:val="10"/>
        </w:rPr>
        <w:t xml:space="preserve">Yet, as I write this I am daily reminded of the unequal ways in which state and </w:t>
      </w:r>
      <w:r w:rsidRPr="007541B6">
        <w:rPr>
          <w:rFonts w:asciiTheme="majorHAnsi" w:hAnsiTheme="majorHAnsi" w:cs="Times"/>
          <w:color w:val="000000" w:themeColor="text1"/>
          <w:sz w:val="10"/>
        </w:rPr>
        <w:lastRenderedPageBreak/>
        <w:t xml:space="preserve">interpersonal violence is deployed in our own lives and communities. </w:t>
      </w:r>
      <w:r w:rsidRPr="00204956">
        <w:rPr>
          <w:rStyle w:val="StyleUnderline"/>
        </w:rPr>
        <w:t>‘‘</w:t>
      </w:r>
      <w:r w:rsidRPr="0094190E">
        <w:rPr>
          <w:rStyle w:val="StyleUnderline"/>
        </w:rPr>
        <w:t>Disproportionality’’ does not capture the reality of who is actively targeted for state and interpersonal violence: women, queers and those gender non-conforming, poor people, brown– red–black people, people with disabilities and/or others</w:t>
      </w:r>
      <w:r w:rsidRPr="00204956">
        <w:rPr>
          <w:rStyle w:val="StyleUnderline"/>
        </w:rPr>
        <w:t xml:space="preserve"> on the margins.</w:t>
      </w:r>
      <w:r w:rsidRPr="007541B6">
        <w:rPr>
          <w:rFonts w:asciiTheme="majorHAnsi" w:hAnsiTheme="majorHAnsi" w:cs="Times"/>
          <w:color w:val="000000" w:themeColor="text1"/>
          <w:sz w:val="10"/>
        </w:rPr>
        <w:t xml:space="preserve"> Nancy Fraser addresses this challenge directly in her work, writing about when our tactics result in recognition but not redistribution (of resources, state systems, and more) (Fraser 1997). For Fraser, justice strategies all too often agitate for recognition (a liberal multicultural model), thus inviting additive responses that are not capable of transforming systems of power, oppression and privilege. In addition, recognition can often only be on a single axis (race, gender or sexuality). </w:t>
      </w:r>
      <w:r w:rsidRPr="00F4076E">
        <w:rPr>
          <w:rStyle w:val="StyleUnderline"/>
          <w:highlight w:val="cyan"/>
        </w:rPr>
        <w:t>Asking juveniles or children to be viewed as different than adults does not transform the larger contexts that punish particular communities</w:t>
      </w:r>
      <w:r w:rsidRPr="00204956">
        <w:rPr>
          <w:rStyle w:val="StyleUnderline"/>
        </w:rPr>
        <w:t xml:space="preserve">. This is also the reform/abolition question—in a different outfit. Abolition visions can get translated into reformist strategies because for example, simply asking select ‘‘good’’ gays to be recognized as equals by the state does not redistribute access to all the important resources attached, for example, to marriage organizing can be about compromise, and the tactics deployed attempt to trigger public feelings (outrage, sympathy, pity) that can limit and constrain work. </w:t>
      </w:r>
      <w:r w:rsidRPr="007541B6">
        <w:rPr>
          <w:rFonts w:asciiTheme="majorHAnsi" w:hAnsiTheme="majorHAnsi" w:cs="Times"/>
          <w:color w:val="000000" w:themeColor="text1"/>
          <w:sz w:val="10"/>
        </w:rPr>
        <w:t xml:space="preserve">Public and private affect (and corresponding campaigns) are often produced through the ‘‘specialness’’ of particular populations. Organizing and research on the school-to- prison nexus, with a center on youth, is particularly challenged by the very framings that make this work and these interventions possible. </w:t>
      </w:r>
    </w:p>
    <w:p w14:paraId="0960D0C5" w14:textId="77777777" w:rsidR="00075E0D" w:rsidRDefault="00075E0D" w:rsidP="00075E0D">
      <w:pPr>
        <w:pStyle w:val="NoSpacing"/>
        <w:rPr>
          <w:rStyle w:val="StyleUnderline"/>
        </w:rPr>
      </w:pPr>
      <w:r>
        <w:rPr>
          <w:rStyle w:val="StyleUnderline"/>
        </w:rPr>
        <w:t xml:space="preserve"> </w:t>
      </w:r>
    </w:p>
    <w:p w14:paraId="6235DC86" w14:textId="77777777" w:rsidR="00075E0D" w:rsidRPr="00A32F64" w:rsidRDefault="00075E0D" w:rsidP="00075E0D">
      <w:pPr>
        <w:pStyle w:val="Heading4"/>
      </w:pPr>
      <w:r w:rsidRPr="00A32F64">
        <w:t>Girls account for 1 in 4 of juvenile arrests, yet the juvenile system fails to consider their issues. Claiming to seek the “best interest of the child” not only focuses exclusively on boys’ violence, but also drastically increases incarceration rates among girls</w:t>
      </w:r>
    </w:p>
    <w:p w14:paraId="4759DB0B" w14:textId="77777777" w:rsidR="00075E0D" w:rsidRPr="008C7C71" w:rsidRDefault="00075E0D" w:rsidP="00075E0D">
      <w:r w:rsidRPr="008C7C71">
        <w:rPr>
          <w:rStyle w:val="Style13ptBold"/>
        </w:rPr>
        <w:t>Chesney-Lind 99</w:t>
      </w:r>
      <w:r>
        <w:t xml:space="preserve"> [Meda,</w:t>
      </w:r>
      <w:r w:rsidRPr="008C7C71">
        <w:t xml:space="preserve"> “Challenging Girls' Invisibility in Juvenile Court.” The Annals of the American Academy of Political and Social Science, vol. 564, 1999, pp. 185–202. JSTOR, www.jstor.org/stable/1048784.</w:t>
      </w:r>
    </w:p>
    <w:p w14:paraId="5D351115" w14:textId="77777777" w:rsidR="00075E0D" w:rsidRPr="003C4BB8" w:rsidRDefault="00075E0D" w:rsidP="00075E0D">
      <w:pPr>
        <w:rPr>
          <w:rStyle w:val="StyleUnderline"/>
        </w:rPr>
      </w:pPr>
      <w:r w:rsidRPr="003C4BB8">
        <w:rPr>
          <w:sz w:val="16"/>
        </w:rPr>
        <w:t xml:space="preserve">ABSTRACT: </w:t>
      </w:r>
      <w:r w:rsidRPr="003C4BB8">
        <w:rPr>
          <w:rStyle w:val="StyleUnderline"/>
        </w:rPr>
        <w:t xml:space="preserve">Despite the fact that girls account for one of four arrests of juveniles, </w:t>
      </w:r>
      <w:r w:rsidRPr="003C4BB8">
        <w:rPr>
          <w:rStyle w:val="Emphasis"/>
        </w:rPr>
        <w:t xml:space="preserve">discussions </w:t>
      </w:r>
      <w:r w:rsidRPr="003C4BB8">
        <w:rPr>
          <w:rStyle w:val="StyleUnderline"/>
        </w:rPr>
        <w:t xml:space="preserve">of delinquency and juvenile justice generally </w:t>
      </w:r>
      <w:r w:rsidRPr="003C4BB8">
        <w:rPr>
          <w:rStyle w:val="Emphasis"/>
        </w:rPr>
        <w:t>ignore young women and their problems.</w:t>
      </w:r>
      <w:r w:rsidRPr="003C4BB8">
        <w:rPr>
          <w:sz w:val="16"/>
        </w:rPr>
        <w:t xml:space="preserve"> A review of the nature of female delinquency as well as </w:t>
      </w:r>
      <w:r w:rsidRPr="003C4BB8">
        <w:rPr>
          <w:rStyle w:val="StyleUnderline"/>
        </w:rPr>
        <w:t xml:space="preserve">the juvenile justice system's long-documented </w:t>
      </w:r>
      <w:r w:rsidRPr="003C4BB8">
        <w:rPr>
          <w:rStyle w:val="Emphasis"/>
        </w:rPr>
        <w:t>bias against girls suggests</w:t>
      </w:r>
      <w:r w:rsidRPr="003C4BB8">
        <w:rPr>
          <w:rStyle w:val="StyleUnderline"/>
        </w:rPr>
        <w:t xml:space="preserve"> that careful consideration of girls' issues would shed </w:t>
      </w:r>
      <w:r w:rsidRPr="003C4BB8">
        <w:rPr>
          <w:sz w:val="16"/>
        </w:rPr>
        <w:t>considerable</w:t>
      </w:r>
      <w:r w:rsidRPr="003C4BB8">
        <w:rPr>
          <w:rStyle w:val="StyleUnderline"/>
        </w:rPr>
        <w:t xml:space="preserve"> light on the shortcomings of the juvenile justice system </w:t>
      </w:r>
      <w:r w:rsidRPr="003C4BB8">
        <w:rPr>
          <w:sz w:val="16"/>
        </w:rPr>
        <w:t>as a whole. Specifically, the unique</w:t>
      </w:r>
      <w:r w:rsidRPr="003C4BB8">
        <w:rPr>
          <w:rStyle w:val="StyleUnderline"/>
        </w:rPr>
        <w:t xml:space="preserve"> problems of girls, </w:t>
      </w:r>
      <w:r w:rsidRPr="003C4BB8">
        <w:rPr>
          <w:sz w:val="16"/>
        </w:rPr>
        <w:t>like sexual abuse</w:t>
      </w:r>
      <w:r w:rsidRPr="003C4BB8">
        <w:rPr>
          <w:rStyle w:val="StyleUnderline"/>
        </w:rPr>
        <w:t xml:space="preserve">, were long </w:t>
      </w:r>
      <w:r w:rsidRPr="003C4BB8">
        <w:rPr>
          <w:rStyle w:val="Emphasis"/>
        </w:rPr>
        <w:t>ignored by a system that purported to seek "the best interests of the child."</w:t>
      </w:r>
      <w:r w:rsidRPr="003C4BB8">
        <w:rPr>
          <w:rStyle w:val="StyleUnderline"/>
        </w:rPr>
        <w:t xml:space="preserve"> </w:t>
      </w:r>
      <w:r w:rsidRPr="003C4BB8">
        <w:rPr>
          <w:sz w:val="16"/>
        </w:rPr>
        <w:t>Instead, girls' survival strategies, like running away from home, were criminalized.</w:t>
      </w:r>
      <w:r w:rsidRPr="003C4BB8">
        <w:rPr>
          <w:rStyle w:val="StyleUnderline"/>
        </w:rPr>
        <w:t xml:space="preserve"> </w:t>
      </w:r>
      <w:r w:rsidRPr="003C4BB8">
        <w:rPr>
          <w:sz w:val="16"/>
        </w:rPr>
        <w:t>Contemporary congressional efforts to</w:t>
      </w:r>
      <w:r w:rsidRPr="003C4BB8">
        <w:rPr>
          <w:rStyle w:val="StyleUnderline"/>
        </w:rPr>
        <w:t xml:space="preserve"> reform</w:t>
      </w:r>
      <w:r w:rsidRPr="003C4BB8">
        <w:rPr>
          <w:sz w:val="16"/>
        </w:rPr>
        <w:t xml:space="preserve"> juvenile justice, </w:t>
      </w:r>
      <w:r w:rsidRPr="003C4BB8">
        <w:rPr>
          <w:rStyle w:val="StyleUnderline"/>
        </w:rPr>
        <w:t>focused almost exclusively on boys' violence</w:t>
      </w:r>
      <w:r w:rsidRPr="003C4BB8">
        <w:rPr>
          <w:sz w:val="16"/>
        </w:rPr>
        <w:t>, are likely to produce changes that will result in the compounding of girls' problems due to contact with a system that ignores their unique situations.</w:t>
      </w:r>
      <w:r>
        <w:rPr>
          <w:sz w:val="16"/>
        </w:rPr>
        <w:t xml:space="preserve"> </w:t>
      </w:r>
      <w:r w:rsidRPr="003C4BB8">
        <w:rPr>
          <w:sz w:val="14"/>
        </w:rPr>
        <w:t xml:space="preserve">E VERY year, girls account for one of four arrests of young people in America (U.S. Department of Justice 1997, 219). Despite this, young </w:t>
      </w:r>
      <w:r w:rsidRPr="003C4BB8">
        <w:rPr>
          <w:rStyle w:val="StyleUnderline"/>
        </w:rPr>
        <w:t>women are almost always forgotten when ju-venile justice issues are discussed.</w:t>
      </w:r>
      <w:r w:rsidRPr="003C4BB8">
        <w:rPr>
          <w:sz w:val="14"/>
        </w:rPr>
        <w:t xml:space="preserve"> There are many ways in which girls' invisibility can be measured. </w:t>
      </w:r>
      <w:r w:rsidRPr="003C4BB8">
        <w:rPr>
          <w:rStyle w:val="StyleUnderline"/>
        </w:rPr>
        <w:t>For example, in the most significant congressional overhaul of the juve-nile justice system in the last three decades, no one is talking about girls</w:t>
      </w:r>
      <w:r w:rsidRPr="003C4BB8">
        <w:rPr>
          <w:sz w:val="14"/>
        </w:rPr>
        <w:t xml:space="preserve">. A quick review of the </w:t>
      </w:r>
      <w:r w:rsidRPr="003C4BB8">
        <w:rPr>
          <w:rStyle w:val="StyleUnderline"/>
        </w:rPr>
        <w:t>initiatives being considered by Congress finds an almost exclusive focus on "violent" juvenile offenders (meaning boys) and the need to "get tough" on youth violence (Schiraldi and Soler 1998)</w:t>
      </w:r>
      <w:r w:rsidRPr="003C4BB8">
        <w:rPr>
          <w:sz w:val="14"/>
        </w:rPr>
        <w:t xml:space="preserve">. A closer reading though, suggests a less public congressional agenda-- one that would again permit the juvenile justice system to discriminate against girls and jail them for running away from home-no matter how abusive. It turns out that the invisibility of girls in the juvenile justice system has also often facilitated practices that could in no way be jus-tified as in the best interest of girls. This article will briefly address some of the critical issues confronted by those attempting to understand both female delinquency and crea-tive, girl-centered responses to the problems of young women. It will also suggest that </w:t>
      </w:r>
      <w:r w:rsidRPr="003C4BB8">
        <w:rPr>
          <w:rStyle w:val="StyleUnderline"/>
        </w:rPr>
        <w:t>no discussion of the future of juvenile justice is complete without consideration of girls and their unique problems</w:t>
      </w:r>
      <w:r w:rsidRPr="003C4BB8">
        <w:rPr>
          <w:sz w:val="14"/>
        </w:rPr>
        <w:t xml:space="preserve">. GIRLS' TROUBLES AND GIRLS' CRIME: ARE GIRLS GETTING MEANER? Shortly </w:t>
      </w:r>
      <w:r w:rsidRPr="003C4BB8">
        <w:rPr>
          <w:rStyle w:val="StyleUnderline"/>
          <w:highlight w:val="cyan"/>
        </w:rPr>
        <w:t>after</w:t>
      </w:r>
      <w:r w:rsidRPr="003C4BB8">
        <w:rPr>
          <w:sz w:val="14"/>
        </w:rPr>
        <w:t xml:space="preserve"> a study by the Ameri-can Association for University Women </w:t>
      </w:r>
      <w:r w:rsidRPr="003C4BB8">
        <w:rPr>
          <w:rStyle w:val="StyleUnderline"/>
          <w:highlight w:val="cyan"/>
        </w:rPr>
        <w:t>(1992)</w:t>
      </w:r>
      <w:r w:rsidRPr="003C4BB8">
        <w:rPr>
          <w:sz w:val="14"/>
        </w:rPr>
        <w:t xml:space="preserve"> documented the dra-matic and widespread drop in the self-esteem of girls during early ado-lescence, a curious thing happened in the media. </w:t>
      </w:r>
      <w:r w:rsidRPr="003C4BB8">
        <w:rPr>
          <w:rStyle w:val="StyleUnderline"/>
        </w:rPr>
        <w:t xml:space="preserve">There was a </w:t>
      </w:r>
      <w:r w:rsidRPr="003C4BB8">
        <w:rPr>
          <w:rStyle w:val="StyleUnderline"/>
          <w:highlight w:val="cyan"/>
        </w:rPr>
        <w:t xml:space="preserve">dramatic </w:t>
      </w:r>
      <w:r w:rsidRPr="003C4BB8">
        <w:rPr>
          <w:sz w:val="14"/>
        </w:rPr>
        <w:t>surge of</w:t>
      </w:r>
      <w:r w:rsidRPr="003C4BB8">
        <w:rPr>
          <w:rStyle w:val="StyleUnderline"/>
        </w:rPr>
        <w:t xml:space="preserve"> journalistic </w:t>
      </w:r>
      <w:r w:rsidRPr="003C4BB8">
        <w:rPr>
          <w:rStyle w:val="StyleUnderline"/>
          <w:highlight w:val="cyan"/>
        </w:rPr>
        <w:t>interest in girls</w:t>
      </w:r>
      <w:r w:rsidRPr="003C4BB8">
        <w:rPr>
          <w:rStyle w:val="StyleUnderline"/>
        </w:rPr>
        <w:t xml:space="preserve">, often girls of color, </w:t>
      </w:r>
      <w:r w:rsidRPr="003C4BB8">
        <w:rPr>
          <w:rStyle w:val="StyleUnderline"/>
          <w:highlight w:val="cyan"/>
        </w:rPr>
        <w:t>engaged in non-traditional, masculine behavior</w:t>
      </w:r>
      <w:r w:rsidRPr="003C4BB8">
        <w:rPr>
          <w:rStyle w:val="StyleUnderline"/>
        </w:rPr>
        <w:t>-notably, joining gangs, carrying guns, and fighting with other girls. This fascination with a presumably new, violent female offender is itself not really new, however. In the 1970s, a notion emerged that the women's movement had caused a surge in women's serious crimes, but this discussion focused largely on an imagined increase in crimes of adult women, usually white women</w:t>
      </w:r>
      <w:r w:rsidRPr="003C4BB8">
        <w:rPr>
          <w:sz w:val="14"/>
        </w:rPr>
        <w:t xml:space="preserve"> (Chesney-Lind 1997).</w:t>
      </w:r>
      <w:r>
        <w:rPr>
          <w:sz w:val="14"/>
        </w:rPr>
        <w:t xml:space="preserve"> </w:t>
      </w:r>
      <w:r w:rsidRPr="003C4BB8">
        <w:rPr>
          <w:sz w:val="14"/>
        </w:rPr>
        <w:t xml:space="preserve">The current discussion has settled on girls' commission of violent crimes, often in youth gangs. Indeed, there has been a veritable siege of these news stories with essentially the same theme-today girls are more violent, they are in gangs, and their behavior does not fit the traditional stereotype of girls' delinquency. On 2 August 1993, for example, in a feature spread on teen violence, Newsweek had a box entitled "Girls Will Be Girls" that noted that "some girls now carry guns. Others hide razor blades in their mouths" (Leslie et al. 1993, 44). Explaining this trend, the article notes, "The plague of teen violence is an equal-opportunity scourge. Crime by girls is on the rise, or so various jurisdictions report" (Leslie et al. 1993, 44). </w:t>
      </w:r>
      <w:r w:rsidRPr="003C4BB8">
        <w:rPr>
          <w:rStyle w:val="StyleUnderline"/>
        </w:rPr>
        <w:t xml:space="preserve">A review of girls' arrests for vio-lent crime for the last decade </w:t>
      </w:r>
      <w:r w:rsidRPr="003C4BB8">
        <w:rPr>
          <w:rStyle w:val="StyleUnderline"/>
        </w:rPr>
        <w:lastRenderedPageBreak/>
        <w:t>(1987-96) initially seems to provide support for the notion that girls have become more violent</w:t>
      </w:r>
      <w:r w:rsidRPr="003C4BB8">
        <w:rPr>
          <w:rStyle w:val="StyleUnderline"/>
          <w:highlight w:val="cyan"/>
        </w:rPr>
        <w:t>. Arrests of girls for all Crime Index' violent offenses were up 118.1 percent (U.S. Department of Justice 1997, 219), and arrests of girls for "other assaults" were up 142.6 percent.</w:t>
      </w:r>
      <w:r w:rsidRPr="003C4BB8">
        <w:rPr>
          <w:sz w:val="14"/>
        </w:rPr>
        <w:t xml:space="preserve"> But a closer look at these and other data on girls' violent behavior presents a more complex picture. First, and most important, boys' arrests for these offenses have been climbing sharply as well; as a result, girls' share of serious crimes of vio-lence has changed only slightly dur-ing the time period. In 1987</w:t>
      </w:r>
      <w:r w:rsidRPr="003C4BB8">
        <w:rPr>
          <w:rStyle w:val="StyleUnderline"/>
        </w:rPr>
        <w:t>, arrests of girls accounted for 11 percent of all arrests of youths for serious crimes of violence; in 1996, the comparable fig-ure was 15 percent (U.S. Department of Justice 1997, 219). Second, serious crimes of violence still constitute only a small proportion of all girls' delinquency, and that figure has remained essentially unchanged. Only 2.0 percent of girls' arrests in 1987 were for serious crimes of vio-lence. By 1996, this figure had climbed to 2.9 percent (13,995 arrests out of a total of 481,164 arrests) (compared to 5.6 percent of boys' arrests). But what about those increases, particularly in "other assaults"?</w:t>
      </w:r>
      <w:r w:rsidRPr="003C4BB8">
        <w:rPr>
          <w:sz w:val="14"/>
        </w:rPr>
        <w:t xml:space="preserve"> Relabeling as violent offenses behav-iors that were once categorized as status offenses (noncriminal offenses like running away from home and "person in need of supervision") can-not be ruled out in explanations of arrest rate shifts, nor can changes in police practices with reference to domestic violence. A review of the more than 2000 cases of girls referred to Maryland's juvenile justice system for "person-to-person" offenses revealed that virtually all of these offenses (97.9 percent) involved "assault." A further examination of these records revealed that about half were "family centered" and involved such activities as "a girl hitting her mother and her mother subsequently pressing charges" (Mayer 1994). Other mechanisms for relabeling status offenses as criminal offenses include police officers' advising par-ents to block the doorways when their children threaten to run away and then charging the youths with assault when they shove their way past their parents (Shelden 1995). Such relabeling, which is also called bootstrapping, has been particularly pronounced in the official delin-quency of African American girls (Robinson 1990; Bartollas 1993), and this practice also facilitates the incarceration of girls in detention facilities and training schools-something that would not be possible if the girls were arrested for non-criminal status offenses. When exploring the dramatic increases in the arrests of girls for "other assaults" (which increased by 142.6 percent in the last decade), it is also likely that </w:t>
      </w:r>
      <w:r w:rsidRPr="003C4BB8">
        <w:rPr>
          <w:rStyle w:val="StyleUnderline"/>
          <w:highlight w:val="cyan"/>
        </w:rPr>
        <w:t>enforcement prac-tices have dramatically narrowed the gender gap</w:t>
      </w:r>
      <w:r w:rsidRPr="003C4BB8">
        <w:rPr>
          <w:sz w:val="14"/>
        </w:rPr>
        <w:t xml:space="preserve">. Minor or "other" assaults can range from schoolyard tussles to relatively serious but not life-threatening assaults (Steffens-meier and Steffensmeier 1980). Steffensmeier and Steffensmeier first noted an increasing tendency to arrest girls for these offenses in the 1970s and commented that "evidence  suggests that female arrests for 'other assaults' are relatively non-serious in nature and tend to consist of being bystanders or companions to males involved in skirmishes, fights, and so on" (70). Currie adds to this the fact that these "simple assaults without injury" are often "attempted" or "threatened" or "not completed" (Currie 1998, 40). At a time when official concern about youth violence is almost unparalleled and school principals are increasingly likely to call police onto their campuses, it should come as no surprise that youthful arrests in this area are up. Detailed comparisons drawn from supplemental homicide reports based on unpublished data from the Federal Bureau of Investigation also hint at the central, rather than peripheral, way in which gender colored and differentiated girls' and boys' violence. Loper and Cornell's study (1996) of these FBI data on the characteristics of girls' and boys' homicides between 1984 and 1993 found that girls accounted for "pro-portionately fewer homicides in 1993 (6%) than in 1984 (14%)" (324). Their work shows that girls' choice of weap-ons differed from that of boys; in com-parison to boys' homicides, girls who killed were more likely to use a knife than a gun and to murder someone as a result of conflict (rather than in the commission of a crime). Girls were also more likely than boys to murder family members (32 percent) and very young victims (24 percent of their victims were under the age of 3, compared to 1 percent of the boys' victims) (328). When involved in a peer homicide, girls were more likely than boys to have killed "as a result of an interpersonal conflict"; in addi-tion, girls were more likely to kill alone, while boys were more likely to kill with an accomplice (328). Loper and Cornell concluded that "the stereotype of girls becoming gun-toting robbers was not supported. The dramatic increase in gun-related homicides ... applies to boys but not girls" (332). Finally, a note about self-report data. These have always shown that girls committed more assaults than official statistics reflected (Chesney- Lind and Shelden 1997). A summary of recent studies of self-reported aggression also reflects that while about a third of girls reported having been in a physical fight in the last year, this was true of over half of the boys (Girls Incorporated 1996, 13). Girls are far more likely than boys to fight with a parent or sibling (34 per-cent compared to 9 percent), whereas boys are more likely to fight with friends or strangers. Finally, boys are twice to three times more likely to report carrying a weapon in the past month (13). Trends in self-report data of youthful involvement in violent offenses also fail to show the dra-matic changes found in official statis-tics. Specifically, a matched sample of "high-risk" youths (aged 13-17) surveyed in the 1977 National Youth Study and the more recent 1989 Den-ver Youth Survey revealed signifi-cant decreases in girls' involvement in felony assaults, minor assaults, and hard drugs, and no change in a wide range of other delinquent behaviors, including felony theft, minor theft, and index delinquency (Huizinga 1997). Finally, girls' behavior, including violence, needs to be put in its patri-archal context. In her analysis of self-reported violence by girls in Can-ada, Artz (1998) did precisely that, and the results were striking. First, she noted that violent girls reported significantly greater rates of victimi-zation and abuse than their nonvio-lent counterparts, and that girls who were violent reported great fear of sexual assault, especially from their boyfriends. Specifically, 1 in 5 violent girls felt they were physically abused at home compared to 1 in 10 violent males and only 6.3 percent of nonvio-lent girls. Patterns for sexual abuse were even starker; roughly 1 in 4 vio-lent girls had been sexually abused compared to 1 in 10 nonviolent girls (47). Follow-up interviews with a small group of violent girls found that the girls had learned at home that "might makes right" and engaged in "horizontal violence" directed at other powerless girls (often with boys as the audience). Certainly, these findings provide little ammunition for those who would contend that the "new," vio-lent girl is a product of any form of emancipation. While the media has focused attention on girls' violent, nontradi-tional delinquency, most delin-quency by girls is not of that sort at all. Examining the types of offenses for which girls are actually arrested, it is clear that most are arrested for the less serious criminal acts and status offenses (noncriminal offenses for which only youths can be taken into custody, like running away from home). In 1995, well over half of girls' arrests were for either larceny theft (25.8 percent), much of which, par-ticularly for girls, is shoplifting (Shelden and Horvath 1986), or status offenses (23.4 percent). Boys' arrests were far more dispersed. Running away from home and prostitution remain the only two arrest categories where more girls than boys are arrested. Despite the intention of the Juvenile Justice and Delinquency Prevention (JJDP) Act of 1974, which, among other things, encouraged jurisdictions to divert and deinstitutionalize youths charged with status offenses, arrests for these have been climbing in recent years. Between 1987 and 1996, for example, girls' runaway arrests increased by 20.7 percent, and arrests of girls for curfew viola-tions increased by 155.2 percent (U.S. Department of Justice 1997, 219). Status offenses have always played a significant role among the offenses that bring girls into the juvenile justice system. They accounted for about a quarter of all girls' arrests in 1996, but less than 10 percent of boys' arrests-figures that remained relatively stable during the last decade. In 1996, over half (57.5 percent) of those arrested for one status offense-running away from home-were girls (U.S. Depart-ment of Justice 1997, 219). Why are girls more likely to be arrested than boys for running away from home? There are no simple answers to this question. Studies of actual delinquency (not simply arrests) show that girls and boys run away from home in about equal numbers. As an example, Canter (1982) found in a National Youth Survey that there was no evidence of greater female involvement, com-pared to that of males, in any cate-gory of delinquent behavior. Indeed, in this sample, males were significantly more likely than females to report status offenses. There is some evidence to suggest that parents and police may be responding differently to the same behavior. Parents may be calling the police when their daughters do not come home, and police may be more likely to arrest a female than a male runaway youth. Another reason for different responses to running away from home speaks to differences in the reasons that boys and girls have for running away. Girls are, for example, much more likely than boys to be the victims of child sexual abuse, with some experts estimating that roughly 70 percent of the victims of child sexual abuse are girls (Finkelhor and Baron 1986). Not surprisingly, the evidence is also suggesting a link between this problem and girls' delinquency, particularly run-ning away from home. Studies of girls on the streets or in court populations show high rates of both sexual and physical abuse. A study of a runaway shelter in Toronto found, for example, that 73 percent of the female runaways and 38 percent of the males had been sexually abused. This same study found that sexually abused female runaways were more likely than their nonabused counterparts to engage in delinquent or criminal activities such as substance abuse, petty theft, and prostitution. No such pattern was found among the male runaways (McCormack, Janus, and Burgess 1986). Detailed studies of youths enter-ing the juvenile justice system in Florida have compared the "constel-lations of problems" presented by girls and boys entering detention (Dembo, Williams, and Schmeidler 1993, 1995). In these studies, it was found that female youths were more likely than male youths to have abuse histories and contact with the juvenile justice system for status offenses, while male youths had higher rates of involvement with various delinquent offenses. Further research on a larger cohort of youths (N = 2104) </w:t>
      </w:r>
      <w:r w:rsidRPr="003C4BB8">
        <w:rPr>
          <w:sz w:val="14"/>
        </w:rPr>
        <w:lastRenderedPageBreak/>
        <w:t xml:space="preserve">admitted to an assess-ment center in Tampa concluded that "girls' problem behavior com-monly relates to an abusive and trau-matizing home life, whereas boys' law violating behavior reflects their involvement in a delinquent life style" (Dembo, Williams, and Schmeidler 1995, 21). Girls on the run from these sorts of homes clearly need help. For many years, however, their accounts of abuse were ignored, and they were inappropriately institutionalized in detention centers and training schools as delinquents if they refused to stay at home. THE FAMILY COURT AND THE FEMALE DELINQUENT While girls have long been invisi-ble to those who crafted theories of delinquency, concerns about girls' immoral conduct were at the center, rather than at the periphery, of the movement that established the juve-nile court (Platt 1969; Odem 1995; Kunzel 1993). As a result, in the ear-liest years of the court, girls were fre-quently institutionalized for such offenses as "sexual immorality" or "waywardness," and well into the 1970s, contemporary status offenses such as running away from home often functioned as "buffer charges" for the court's concern about the sex-ual behavior of girls (see Chesney- Lind and Shelden 1997 for a discus-sion of these issues). Correctional reformers, concerned about abuse of the status offense category by juvenile courts (though not necessarily concerned about girls), were instrumental in urging the U.S. Congress to pass the JJDP Act of 1974. This legislation required that states receiving federal delin-quency prevention moneys begin to divert and deinstitutionalize their status offenders. Despite erratic enforcement of this provision and considerable resistance from juve-nile court judges, girls were the clear beneficiaries of the reform. Incar-ceration of young women in training schools and detention centers across the country have fallen dramatically in the decades since its passage, in distinct contrast to patterns found early in the century. National statistics on girls' incar-ceration reflect both the official enthusiasm for the incarceration of girls during the early part of this cen-tury and the impact of the JJDP Act of 1974. Girls' share of the population of juvenile correctional facilities increased from 1880 (when girls were 19 percent of the population) to 1923 (when girls were 28 percent). By 1950, the proportion of girls had climbed to 34 percent of the total, and in 1960 they were still 27 percent of those in correctional facilities. By 1980, this pattern appeared to have reversed, and girls were again 19 percent of those in correctional facili-ties (Cahalan 1986, 130). In 1993, girls composed 10 percent of those held in public detention centers and training schools (Hsieh 1998). Despite its success in reducing the number of status offenders, and hence girls, in facilities, the reform effort faced broad resistance from the outset. In 1980, the National Council of Juvenile and Family Court Judges was able to narrow the definition of a status offender in the amended act so that any child who had violated a "valid court order" would no longer be covered under the deinstitution-alization provisions (Pub. L. 96-509). This change effectively gutted the 1974 JJDP Act by permitting judges to reclassify a status offender who violated a court order as a delin-quent. This meant that a young woman who ran away from a court-ordered placement (a halfway house or foster home, for example) could be relabeled a delinquent and locked up. Judges have long used techniques like charging youths with "violation of a valid court order" or issuing con-tempt citations as ways to "boot-strap" status offenders into catego-ries that permit their detention. They thereby circumvent the deinsti-tutionalization component of the JJDP Act (Costello and Worthington 1981, 42). These judicial maneuvers clearly disadvantage girls. For example, a Florida study </w:t>
      </w:r>
      <w:r w:rsidRPr="003C4BB8">
        <w:rPr>
          <w:rStyle w:val="StyleUnderline"/>
          <w:highlight w:val="cyan"/>
        </w:rPr>
        <w:t>(Bishop and Frazier 1992)</w:t>
      </w:r>
      <w:r w:rsidRPr="003C4BB8">
        <w:rPr>
          <w:rStyle w:val="StyleUnderline"/>
        </w:rPr>
        <w:t xml:space="preserve"> </w:t>
      </w:r>
      <w:r w:rsidRPr="003C4BB8">
        <w:rPr>
          <w:sz w:val="14"/>
        </w:rPr>
        <w:t>reviewed 162,012 cases referred to juvenile justice intake units during 1985-87. The research-ers found only a weak pattern of dis-crimination against female status offenders compared to the treatment of male status offenders. However, when they examined the impact of contempt citations, the pattern changed markedly.</w:t>
      </w:r>
      <w:r w:rsidRPr="003C4BB8">
        <w:rPr>
          <w:rStyle w:val="StyleUnderline"/>
        </w:rPr>
        <w:t xml:space="preserve"> They </w:t>
      </w:r>
      <w:r w:rsidRPr="003C4BB8">
        <w:rPr>
          <w:rStyle w:val="StyleUnderline"/>
          <w:highlight w:val="cyan"/>
        </w:rPr>
        <w:t>found that female offenders referred for con-tempt were more likely than females referred for other criminal-type offenses to be petitioned to court</w:t>
      </w:r>
      <w:r w:rsidRPr="003C4BB8">
        <w:rPr>
          <w:rStyle w:val="StyleUnderline"/>
        </w:rPr>
        <w:t xml:space="preserve">, and substantially more likely to be peti-tioned to court than males </w:t>
      </w:r>
      <w:r w:rsidRPr="003C4BB8">
        <w:rPr>
          <w:rStyle w:val="StyleUnderline"/>
          <w:highlight w:val="cyan"/>
        </w:rPr>
        <w:t>referred for contempt. Moreover</w:t>
      </w:r>
      <w:r w:rsidRPr="003C4BB8">
        <w:rPr>
          <w:rStyle w:val="StyleUnderline"/>
        </w:rPr>
        <w:t xml:space="preserve">, the </w:t>
      </w:r>
      <w:r w:rsidRPr="003C4BB8">
        <w:rPr>
          <w:rStyle w:val="StyleUnderline"/>
          <w:highlight w:val="cyan"/>
        </w:rPr>
        <w:t>girls were far more likely</w:t>
      </w:r>
      <w:r w:rsidRPr="003C4BB8">
        <w:rPr>
          <w:rStyle w:val="StyleUnderline"/>
        </w:rPr>
        <w:t xml:space="preserve"> than boys </w:t>
      </w:r>
      <w:r w:rsidRPr="003C4BB8">
        <w:rPr>
          <w:rStyle w:val="StyleUnderline"/>
          <w:highlight w:val="cyan"/>
        </w:rPr>
        <w:t>to be sentenced to detention.</w:t>
      </w:r>
      <w:r w:rsidRPr="003C4BB8">
        <w:rPr>
          <w:rStyle w:val="StyleUnderline"/>
        </w:rPr>
        <w:t xml:space="preserve"> Specifically, the typical female offender in their study had a probability of incarceration of 4.3 percent, which increased to 29.9 percent if she was held in con-tempt. Such a pattern was not observed among the males in the study. The </w:t>
      </w:r>
      <w:r w:rsidRPr="003C4BB8">
        <w:rPr>
          <w:rStyle w:val="StyleUnderline"/>
          <w:highlight w:val="cyan"/>
        </w:rPr>
        <w:t>researchers concluded that "the traditional double standard is still operative.</w:t>
      </w:r>
      <w:r w:rsidRPr="003C4BB8">
        <w:rPr>
          <w:rStyle w:val="StyleUnderline"/>
        </w:rPr>
        <w:t xml:space="preserve"> Clearly, neither the cultural changes associated with the feminist movement nor the legal changes illustrated in the JJDP Act's mandate to deinstitutionalize status offenders have brought about equal-ity under the law for young men and women" (1186). During the early part of this dec-ade, things seemed to be turning around for girls.</w:t>
      </w:r>
      <w:r w:rsidRPr="003C4BB8">
        <w:rPr>
          <w:sz w:val="14"/>
        </w:rPr>
        <w:t xml:space="preserve"> Hearings held in 1992 in conjunction with the reauthorization of the JJDP Act addressed for the first time the "pro-vision of services to girls within the juvenile justice system" (U.S. House 1992). At this hearing, the double standard of juvenile justice was discussed, as was the paucity of serv-ices for girls. The chair of the hear-ing, Representative Matthew Marti-nez, noted the high number of girls arrested for status offenses, the high percentage of girls in detention as a result of violation of court orders, and the failure of the system to address girls' needs. He ended with the ques-tion, "I wonder why, why are there no other alternatives than youth jail for her?" (U.S. House 1992, 2). As a result of this landmark hear-ing, the 1992 reauthorization of the act included specific provisions requiring plans from each state receiving federal funds to include "an analysis of gender-specific services for the prevention and treatment of juvenile delinquency, including the types of such services available and the need for such services for females and a plan for providing needed gender-specific services for the pre-vention and treatment of juvenile delinquency" (Pub. L. 102-586). Additional moneys were set aside as part of the JJDP Act's challenge grant program for states wishing to develop policies to prohibit gender bias in placement and treatment and to develop programs that ensure girls equal access to services. As a result, 23 states embarked on such programs-by far the most popular of the 10 possible challenge grant activity areas (Girls Incorporated 1996, 26). Finally, the legislation moved to make the bootstrapping of status offenders more difficult (U.S. House 1992, 4983). Sadly, these changes, while extremely hopeful, were short-lived. Currently, Congress is undertaking a major overhaul of the JJDP Act, and virtually all of the initiatives being considered are ominous for girls. The bills introduced to date intend to refocus national attention on the "violent and repeat juvenile offender" (read "boys") while also granting states "flexibility"i n imple-menting the four core mandates of the JJDP Act. Key among these man-dates, of course, is the deinstitution-alization of status offenders, though conservative lawmakers are also tak-ing aim at efforts to separate youths from adults in correctional facilities, efforts to reduce minority overrepre-sentation in juvenile detention and training schools, and efforts to remove juveniles from adult jails (National Criminal Justice Associa-tion 1997, 2-3). Most ominous for girls are efforts to loosen restrictions on the deten-tion of status offenders. An example is Senate Bill 10, the Violent and Repeat Juvenile Offender Act of 1997: it allows for the incarceration of runaways if a hearing determines that "the behavior of the juvenile con-stitutes a clear and present danger to the juvenile's physical or emotional well being" or when "secure deten-tion is necessary for guarding the safety of the juvenile" or, finally, when "the detention is necessary to obtain a suitable placement" (Coali-tion for Juvenile Justice 1997). Both House and Senate bills currently under consideration weaken the 1992 initiatives in the area of the detention of youths for violation of a valid court order. Even more worri-some, all the bills make it easier to hold youths in adult jails. The latter provision is most disturbing, since girls were not infrequently held in such situations in the past (such as de facto detention centers in rural America). Sadly, abuse is not uncom-mon in such settings. In Ohio, for example, a 15-year-old girl was sexu-ally assaulted by a deputy jailer after having been placed in an adult jail for a minor infraction (Ziedenberg and Schiraldi 1997, 2). Due to the isola-tion and abuse in these settings, girls are also at great risk for suicide (Chesney-Lind 1988).2 These initiatives should not sur-prise any student of the court's his-tory, since they represent a return to the court's backstopping the sexual double standard (and parental authority) at the expense of girls' freedom. Indeed, a careful review of the </w:t>
      </w:r>
      <w:r w:rsidRPr="003C4BB8">
        <w:rPr>
          <w:rStyle w:val="StyleUnderline"/>
        </w:rPr>
        <w:t xml:space="preserve">data on </w:t>
      </w:r>
      <w:r w:rsidRPr="003C4BB8">
        <w:rPr>
          <w:rStyle w:val="StyleUnderline"/>
          <w:highlight w:val="cyan"/>
        </w:rPr>
        <w:t>incarceration patterns</w:t>
      </w:r>
      <w:r w:rsidRPr="003C4BB8">
        <w:rPr>
          <w:rStyle w:val="StyleUnderline"/>
        </w:rPr>
        <w:t xml:space="preserve"> (during deinstitutionalization) </w:t>
      </w:r>
      <w:r w:rsidRPr="003C4BB8">
        <w:rPr>
          <w:rStyle w:val="StyleUnderline"/>
          <w:highlight w:val="cyan"/>
        </w:rPr>
        <w:t>sig-naled the resilience of the court's bias against girls</w:t>
      </w:r>
      <w:r w:rsidRPr="003C4BB8">
        <w:rPr>
          <w:rStyle w:val="StyleUnderline"/>
        </w:rPr>
        <w:t xml:space="preserve"> as well as the special meaning of this for girls of color. Spe-cifically, recent research suggests that the impact of </w:t>
      </w:r>
      <w:r w:rsidRPr="003C4BB8">
        <w:rPr>
          <w:rStyle w:val="StyleUnderline"/>
          <w:highlight w:val="cyan"/>
        </w:rPr>
        <w:t>deinstitutionaliza-tion</w:t>
      </w:r>
      <w:r w:rsidRPr="003C4BB8">
        <w:rPr>
          <w:rStyle w:val="StyleUnderline"/>
        </w:rPr>
        <w:t xml:space="preserve"> has </w:t>
      </w:r>
      <w:r w:rsidRPr="003C4BB8">
        <w:rPr>
          <w:rStyle w:val="StyleUnderline"/>
          <w:highlight w:val="cyan"/>
        </w:rPr>
        <w:t>produced a racialized</w:t>
      </w:r>
      <w:r w:rsidRPr="003C4BB8">
        <w:rPr>
          <w:rStyle w:val="StyleUnderline"/>
        </w:rPr>
        <w:t xml:space="preserve">, two-track </w:t>
      </w:r>
      <w:r w:rsidRPr="003C4BB8">
        <w:rPr>
          <w:rStyle w:val="StyleUnderline"/>
          <w:highlight w:val="cyan"/>
        </w:rPr>
        <w:t>system of juvenile justice</w:t>
      </w:r>
      <w:r w:rsidRPr="003C4BB8">
        <w:rPr>
          <w:rStyle w:val="StyleUnderline"/>
        </w:rPr>
        <w:t xml:space="preserve">, one in which </w:t>
      </w:r>
      <w:r w:rsidRPr="003C4BB8">
        <w:rPr>
          <w:rStyle w:val="StyleUnderline"/>
          <w:highlight w:val="cyan"/>
        </w:rPr>
        <w:t>white girls are placed in mental hospitals and private facili-ties, while girls of color are detained and institutionalized.</w:t>
      </w:r>
      <w:r w:rsidRPr="003C4BB8">
        <w:rPr>
          <w:rStyle w:val="StyleUnderline"/>
        </w:rPr>
        <w:t xml:space="preserve"> DEINSTITUTIONALIZATION UNDER SIEGE While the JJDP Act stressed the need to deinstitutionalize status offenders, we have seen that the numbers of girls and boys arrested for these noncriminal offenses con-tinued to increase. What has emerged from this </w:t>
      </w:r>
      <w:r w:rsidRPr="003C4BB8">
        <w:rPr>
          <w:rStyle w:val="StyleUnderline"/>
        </w:rPr>
        <w:lastRenderedPageBreak/>
        <w:t>pressure is a com-plex and not necessarily equitable system. Notably, over the last two </w:t>
      </w:r>
      <w:r w:rsidRPr="003C4BB8">
        <w:rPr>
          <w:sz w:val="14"/>
        </w:rPr>
        <w:t xml:space="preserve">decades, there has been a distinct rise in the number of youths confined in private facilities, an/d this trend has special meaning for girls. In 1991, girls were 11 percent of those in public institutions but over a quarter (29 percent) of those held in private institutions (Moone 1993a, 1993b). Another way to look at this is to say that, of girls held in facilities of any sort, over half (62 percent) are held in private facilities. The vast majority of girls (85 percent) h/./aseld in private facilities are being held for "nondelinquent" offenses including status offenses, dependency, and neglect, and due to "voluntary"a dmis-sions; for boys, only slightly over half (58 percent) are held for these rea-sons, with the rest being held for criminal offenses (,mews, 596). Ethnic differences are also appar-ent in the populations of these insti-tutions; whites constituted about 40 percent of those held in public insti-tutions in 1989 but 60 percent of those held in private facilities (Kris-berg et al. 1991, 57-59). A more recent census (1995) of private facili-ties showed that well over half (53 percent) were white and, more important, that most youths in these facilities were "detained" or "commit-ted" rather than admitted voluntar-ily (Moone 1997, 2). Finally, the numbers indicate that, after a dramatic decline in the early 1970s, the number of girls held in public training schools and deten-tion centers has not declined much, and meanwhile the number of girls in private facilities has soared. As an example, on one day in 1979, there were 6067 girls in public facilities (mainly detention centers and train-ing schools); in 1991 the figure was 6328. Meanwhile, the number of girls held in private facilities increased 27 percent, from 8176 in 1979 to 10,389 in 1991 (Krisberg et al. 1991, 43; Moone 1993a, 1993b). Between 1991 and 1995, the number of girls held in private facilities increased by 7.62 percent (Moone 1997, 1). Some research indicates a reason for this pattern. Deinstitutionaliza-tion may have actually signaled the development of a two-track juvenile justice system--one track for girls of color and another for white girls. In a study of investigation reports from one area office in Los Angeles, Jody Miller (1994) examined the impact of race and ethnicity on the processing of girls' cases during 1992-93. Reviewing the characteristics of the girls in Miller's group reveals the role played by color in the current juvenile justice system; Latinas com-posed the largest proportion of the population (43 percent), followed by white girls (34 percent), and African American girls (23 percent) (Miller 1994, 11). Predictably, girls of color were more likely to be from low-income homes, but this was espe-cially true of African American girls (53 percent were from families par-ticipating in Aid to Families with Dependent Children, compared to 23 percent of white girls and 21 percent of Hispanic girls). Most important, Miller found that white girls were significantly more likely to be recom-mended for a treatment-oriented placement, as opposed to a "deten-tion oriented" one, than either Afri-can American or Latina girls. In fact, </w:t>
      </w:r>
      <w:r w:rsidRPr="003C4BB8">
        <w:rPr>
          <w:rStyle w:val="StyleUnderline"/>
          <w:highlight w:val="cyan"/>
        </w:rPr>
        <w:t>75 percent of the white girls were recommended for a treatment-oriented facility, compared to 34 per-cent of the Latinas and only 20 per-cent of the African American girls</w:t>
      </w:r>
      <w:r w:rsidRPr="003C4BB8">
        <w:rPr>
          <w:sz w:val="14"/>
        </w:rPr>
        <w:t xml:space="preserve"> (Miller 1994, 18). Examining a portion of the proba-tion officers' reports in detail, Miller found key differences in the ways that girls' behaviors were described, reflecting what she called "racialized gender expectations." In particular, </w:t>
      </w:r>
      <w:r w:rsidRPr="003C4BB8">
        <w:rPr>
          <w:rStyle w:val="Emphasis"/>
          <w:highlight w:val="cyan"/>
        </w:rPr>
        <w:t>African American girls' behavior was often framed as products of"inappro-priate 'lifestyle' choices," while white girls' behavior was described as resulting from low self-esteem, being easily influenced, and the result of "abandonment"</w:t>
      </w:r>
      <w:r w:rsidRPr="003C4BB8">
        <w:rPr>
          <w:rStyle w:val="StyleUnderline"/>
          <w:highlight w:val="cyan"/>
        </w:rPr>
        <w:t xml:space="preserve"> (Miller 1994, 20).</w:t>
      </w:r>
      <w:r w:rsidRPr="003C4BB8">
        <w:rPr>
          <w:sz w:val="14"/>
        </w:rPr>
        <w:t xml:space="preserve"> Latina girls, Miller found, received "dichotomized" treatment, with some receiving the more paternalistic care that white girls received, while oth-ers received the more punitive treat-ment (particularly if they had com-mitted "masculine" offenses like car theft). Robinson's in-depth study of girls in the social welfare (CHINS) and juvenile justice system (DYS) in Massachusetts documents the ra-cialized pattern of juvenile justice quite clearly (1990). Her social wel-fare sample (N = 15) was 74 percent white/non-Hispanic and her juvenile justice system sample (N = 15) was 53 percent black or Hispanic. Her interviews, though, document the remarkable similarities of the girls' backgrounds and problems. As an example, 80 percent of the girls committed to DYS reported being sexually abused, compared to 73 per-cent of the girls "receiving services as a child in need of supervision" (Robinson 1990, 311). The difference between these girls was in the offenses for which they were charged; all the girls receiving serv-ices were charged with traditional status offenses (chiefly running away from home and truancy), while the girls committed to DYS were charged with criminal offenses. Here, though, her interviews reveal clear evidence of bootstrapping. Con-sider, for example, the 16-year-old girl, Beverly, who was committed to DYS for "unauthorized use of a motor vehicle." In this instance, Beverly, who is black, had presumably stolen her mother's car for three hours to go shopping with a friend. Previous to this conviction, according to Robin-son's interview, she had been com-mitted to CHINS for "running away from home repeatedly." Beverly told Robinson that her mother had been "advised by the DYS social worker to press charges for unauthorized use of a motor vehicle so that Beverly could be sent to secure detention whenever she was caught on the run" (202). Other evidence of this pattern is reported by Bartollas (1993) in his study of youths confined in juvenile "institutional" placements in a mid-western state. His research sampled female adolescents in both public and private facilities. The state sample (representing the girls in public facilities) was 61 percent black, while the private sample was 100 percent white. Little difference, however, was found in the offense patterns of the two groups of girls. Seventy per-cent of the girls in the state sample were "placed in a training school as a result of a status offense" (473). This state, like most states, does not per-mit youths to be institutionalized for these offenses; however, Bartollas noted that "they can be placed on pro-bation, which makes it possible for the juvenile judge to adjudicate them to a training school" (473). In the pri-vate sample, only 50 percent were confined for status offenses; the remainder were there for "minor stealing and shoplifting-related offenses" (473). Bartollas also noted that both of these samples of girls had far less extensive juvenile histo-ries than did their boy counterparts. Programming for girls National data indicate that, between 1989 and 1993, detentions involving girls increased by 23 per-cent, compared to an 18 percent increase in boys' detentions (Poe- Yamagata and Butts 1995, 12). Shorter et al. (1996), examining the situation of girls in San Francisco's juvenile justice system, concluded that girls would languish in deten-tion centers waiting for placement, while the boys were released or put in placement. As a result, 60 percent of the girls were detained for more than seven days, compared to only 6 per-cent of the boys (12). Despite figures like these, a recent study by the U.S. General Account-ing Office of services to status offend-ers that had, as a major goal, the exploration of the "availability of facilities and services for female and male status offenders" reported that "most of the juvenile justice officials and service providers interviewed told us that status offenders did not need gender-specific treatment or services, except for gynecological ser-vices and prenatal care for females" (U.S. General Accounting Office 1995, 5.3). These comments reflect a system that has failed to develop pro-grams shaped by girls' unique situa-tions and failed to address the special problems girls have in a gendered society. Clearly, after decades of "deinsti-tutionalization efforts," girls con-tinue to be "all but invisible in pro-grams for youth and in the literature available to those who work with youth" (Davidson 1983, viii; Bergs-mann 1989). As an example, the 1993 study by the San Francisco Chapter of the National Organization for Women found that only 8.7 percent of the programs funded by the major organization in San Francisco that funded children and youth programs "specifically addressed the needs of girls" (Siegal 1995). Not surprisingly, then, a 1995 study of youth participa-tion in San Francisco after-school or summer sports programs found that only 26 percent of the participants were girls (Siegal 1995). In addition, people who work in the </w:t>
      </w:r>
      <w:r w:rsidRPr="003C4BB8">
        <w:rPr>
          <w:rStyle w:val="StyleUnderline"/>
          <w:highlight w:val="cyan"/>
        </w:rPr>
        <w:t>juvenile justice system typically</w:t>
      </w:r>
      <w:r w:rsidRPr="003C4BB8">
        <w:rPr>
          <w:rStyle w:val="StyleUnderline"/>
        </w:rPr>
        <w:t xml:space="preserve"> prefer working with boys and rou-tinely stress the difficulty of working with girls. Belnap and her colleagues in Ohio reported, in their study of youth workers, that "most of the pro-fessionals, unless they worked exclu-sively with girls, had a difficult time not talking solely about the male delinquents" (Belnap, Dunn, and Holsinger 1997, 28). Likewise, Alder (1997) has noted that "willful" girls produce problems for a system ini-tially devised to handle boys: girls in these systems get constructed </w:t>
      </w:r>
      <w:r w:rsidRPr="003C4BB8">
        <w:rPr>
          <w:rStyle w:val="Emphasis"/>
          <w:highlight w:val="cyan"/>
        </w:rPr>
        <w:t>[construct girls] as "hysterical," "manipulative," "ver-bally aggressive," and "untrusting," while boys are "h'onest," "open," and "less complex."</w:t>
      </w:r>
      <w:r w:rsidRPr="003C4BB8">
        <w:rPr>
          <w:sz w:val="14"/>
        </w:rPr>
        <w:t xml:space="preserve"> Clearly, the juvenile justice system has its work cut out for it if it hopes to deal fairly with girls, to say nothing of creating programs and services tailored to girls' prob-lems and needs. What are the specific needs of young women in general and, in par-ticular, those who come into contact with the </w:t>
      </w:r>
      <w:r w:rsidRPr="003C4BB8">
        <w:rPr>
          <w:sz w:val="14"/>
        </w:rPr>
        <w:lastRenderedPageBreak/>
        <w:t xml:space="preserve">juvenile justice system, either as victims or offenders? David-son (1983) argues that "the most des-perate need of many young women is to find the economic means of sur-vival" (ix). Other research has stressed homeless girls' urgent needs for housing, jobs, and medical serv-ices (Iwamoto, Kameoka, and Bras-seur 1990). The Minnesota Women's Fund noted that the most frequent risk fac-tors for girls and boys differ and that for girls the list includes emotional stress, physical and sexual abuse, negative body image, disordered eat-ing, suicide, and pregnancy. For boys the list included alcohol use, polydrug use, accidental injury, and delinquency (Advisory Task Force 1994). While, clearly, not all girls at risk will end up in the juvenile justice system, this gendered examination of youth problems sets a standard for the examination of delinquency pre-vention and intervention programs. Among other needs that girls' pro-grams should address are the follow-ing: dealing with the physical and sexual violence in their lives (from parents, boyfriends, pimps, and oth-ers), confronting the risk of AIDS, dealing with pregnancy and mother-hood, drug and alcohol dependency, facing family problems, vocational and career counseling, managing stress, and developing a sense of effi-cacy and empowerment. Many of these needs are universal and should be part of programs for all youths (Schwartz and Orlando 1991). Most of these, however, are particularly important for young women. Alder (1986, 1995) points out that serving girls effectively will require different and innovative strategies since </w:t>
      </w:r>
      <w:r w:rsidRPr="003C4BB8">
        <w:rPr>
          <w:rStyle w:val="StyleUnderline"/>
        </w:rPr>
        <w:t>"young men tend to be more noticeable and noticed than young women" (1995, 3). When girls go out, they tend to move in smaller groups, there are greater proscriptions against girls "hanging out," and they may be justly fearful of being on the streets at night. Finally, girls have many more domestic expectations than their boy counterparts, and these may keep them confined to their homes. Alder notes that this may be a particular issue for immigrant girls. Programs must also be scrutinized to ensure that they are culturally specific as well as gender specific.</w:t>
      </w:r>
      <w:r w:rsidRPr="003C4BB8">
        <w:rPr>
          <w:sz w:val="14"/>
        </w:rPr>
        <w:t xml:space="preserve"> As increasing numbers of girls of color are drawn into the juvenile justice system (and bootstrapped into cor-rectional settings), while their white counterparts are deinstitutionalized, there is a need for programs to be rooted in specific cultures. Since it is clear that girls of color have different experiences of their gender, as well as different experiences with the dominant institutions in the society (Amaro and Aguiar 1994; Amaro 1995; Orenstein 1994; LaFromboise and Howard-Pitney 1995), programs to divert and deinstitutionalize must be shaped by the unique develop-mental issues confronting minority girls. In addition, such programs must incorporate the specific cul-tural resources available in ethnic communities. The content of gender-specific pro-grams formed within the juvenile justice system requires special vigi-lance, since the family court has a long history of sexism, particularly in the area of policing girls' sexuality. In fact, the one area where the Gen-eral Accounting Office found evi-dence of gender difference was the focus on girls' sexuality. In addition to a fairly routine focus on girls' abil-ity to become pregnant or be preg-nant, the researchers reported that institutions that served girls exclu-sively included testing for sexually transmitted diseases while "at simi-lar male-only facilities operated by the same organizations, such testing was not done unless requested by the males" (U.S. General Accounting Office 1995, 5.2.3). As Kimberly Kempf-Leonard (1998) has recently cautioned</w:t>
      </w:r>
      <w:r w:rsidRPr="003C4BB8">
        <w:rPr>
          <w:rStyle w:val="StyleUnderline"/>
        </w:rPr>
        <w:t>, the juvenile justice sys-tem's long history of paternalism and sexism makes it a problematic site for gender-specific services. Cer-tainly, the existence of such services should not be used as justification for incarcerating girls, and girl-specific programming should never be an excuse to return to the good old days of girls' institutions where working-class girls were trained in the wom-anly arts. Some might even extend Kempf- Leonard's argument to a more gen-eral call for an end to the juvenile jus-tice system, given evidence that the system has had a notable lack of suc-cess in controlling its own excesses when it comes to policing the non-criminal activities of girls.</w:t>
      </w:r>
      <w:r w:rsidRPr="003C4BB8">
        <w:rPr>
          <w:sz w:val="14"/>
        </w:rPr>
        <w:t xml:space="preserve"> Certainly, many of the worst excesses of "state maternalism" (Odem 1995) would be avoided if girls were tried in adult courts. As is often the case, however, the crafting of solutions to complex prob-lems may produce unanticipated consequences. A quick look at the recent trends in the adult criminal justice system reveals, for example, a disturbing tendency to subject women offenders to a form of justice that might be called vengeful equity. Here, in the name of equal treat-ment, women are tried, sentenced, and incarcerated as if they were men (Chesney-Lind 1997). The most tan-gible consequence of this pattern of equality has been the soaring number of women in U.S. prisons. In 1980, there were just over 12,000 women in U.S. state and federal pris-ons. By 1997, there were 79,624. In about a decade and a half, the number of women being held in the nation's prisons had increased six-fold (Cahalan 1986; U.S. Depart-ment of Justice 1998). In essence, if the juvenile justice system represents the worst excesses of a system that policed and rein-forced gender difference, the contem-porary adult system epitomizes a system that embraces, often with a troubling zest, a form of equality that penalizes women by failing to recog-nize real differences (both biological and social) between men and women. This, coupled with the fact that the adult system, and most particularly the adult correctional system, is being overwhelmed by admissions of women inmates, argues for seeking solutions to the problems of girls in a system that, at least currently, is able to entertain the notion of inno-vation and reform. The major challenge to those seek-ing to address the needs of girls within the juvenile justice system remains the invisibility of these young women. The short-lived con-gressional focus on girls has, unfor-tunately, been followed by a major retreat from such initiatives</w:t>
      </w:r>
      <w:r w:rsidRPr="003C4BB8">
        <w:rPr>
          <w:rStyle w:val="StyleUnderline"/>
        </w:rPr>
        <w:t>. Not only that, but Congress is apparently encouraging the recriminalization of status offenses, which suggests that without powerful, local advocacy, the nation could again see large numbers of young girls incarcerated "for their own protection." A girl-centered response to this backlash, as well as continued pressure on the juvenile justice system to do more to help girls, is essential. Much more, not less, work needs to be done to support the fundamental needs of girls on the margin. </w:t>
      </w:r>
    </w:p>
    <w:p w14:paraId="57DD3588" w14:textId="77777777" w:rsidR="00075E0D" w:rsidRPr="00C702DE" w:rsidRDefault="00075E0D" w:rsidP="00075E0D">
      <w:pPr>
        <w:pStyle w:val="Heading4"/>
      </w:pPr>
      <w:r w:rsidRPr="00C702DE">
        <w:t>Policies enacted in the 90’s to cushion the so-called “youth superpredator” movement that never happened still exist. The damage created is irreversible unless we abolish the current system.</w:t>
      </w:r>
    </w:p>
    <w:p w14:paraId="5C5B999E" w14:textId="77777777" w:rsidR="00075E0D" w:rsidRPr="008C7C71" w:rsidRDefault="00075E0D" w:rsidP="00075E0D">
      <w:r w:rsidRPr="008C7C71">
        <w:rPr>
          <w:rStyle w:val="Style13ptBold"/>
        </w:rPr>
        <w:t>Schept Wall and Brisam 2014</w:t>
      </w:r>
      <w:r>
        <w:t xml:space="preserve"> [</w:t>
      </w:r>
      <w:r w:rsidRPr="008C7C71">
        <w:t xml:space="preserve">Building, Staffing, and Insulating: An Architecture of Criminological Complicity in the School-to-Prison Pipeline Author(s): Judah Schept, Tyler Wall and Avi Brisman Source: Social Justice, Vol. 41, No. 4 (138), Special Issue: Youth under Control: Punishment and Reform in the Neoliberal State (2014), pp. 96-115 Published by: Social Justice/Global Options Stable URL: </w:t>
      </w:r>
      <w:hyperlink r:id="rId37" w:history="1">
        <w:r w:rsidRPr="008C7C71">
          <w:t>http://www.jstor.org/stable/24871277</w:t>
        </w:r>
      </w:hyperlink>
      <w:r w:rsidRPr="008C7C71">
        <w:t xml:space="preserve"> Accessed: 24-07-2017 18:38 UTC</w:t>
      </w:r>
      <w:r>
        <w:t>]</w:t>
      </w:r>
    </w:p>
    <w:p w14:paraId="41211BDD" w14:textId="77777777" w:rsidR="00075E0D" w:rsidRPr="00486025" w:rsidRDefault="00075E0D" w:rsidP="00075E0D">
      <w:pPr>
        <w:rPr>
          <w:rFonts w:ascii="Calibri" w:hAnsi="Calibri"/>
          <w:sz w:val="14"/>
        </w:rPr>
      </w:pPr>
      <w:r w:rsidRPr="00C702DE">
        <w:rPr>
          <w:rFonts w:ascii="Calibri" w:hAnsi="Calibri"/>
          <w:sz w:val="14"/>
        </w:rPr>
        <w:lastRenderedPageBreak/>
        <w:t xml:space="preserve">feature of the prison-industrial complex (the "PIC"). These include </w:t>
      </w:r>
      <w:r w:rsidRPr="00C702DE">
        <w:rPr>
          <w:rStyle w:val="StyleUnderline"/>
          <w:rFonts w:ascii="Calibri" w:hAnsi="Calibri"/>
        </w:rPr>
        <w:t>the implementa tion of "</w:t>
      </w:r>
      <w:r w:rsidRPr="00C702DE">
        <w:rPr>
          <w:rStyle w:val="StyleUnderline"/>
          <w:rFonts w:ascii="Calibri" w:hAnsi="Calibri"/>
          <w:highlight w:val="cyan"/>
        </w:rPr>
        <w:t>zero tolerance" measures</w:t>
      </w:r>
      <w:r w:rsidRPr="00C702DE">
        <w:rPr>
          <w:rStyle w:val="StyleUnderline"/>
          <w:rFonts w:ascii="Calibri" w:hAnsi="Calibri"/>
        </w:rPr>
        <w:t xml:space="preserve"> for disciplinary infractions on school grounds, </w:t>
      </w:r>
      <w:r w:rsidRPr="00C702DE">
        <w:rPr>
          <w:rStyle w:val="StyleUnderline"/>
          <w:rFonts w:ascii="Calibri" w:hAnsi="Calibri"/>
          <w:highlight w:val="cyan"/>
        </w:rPr>
        <w:t>the growing presence of police in schools</w:t>
      </w:r>
      <w:r w:rsidRPr="00C702DE">
        <w:rPr>
          <w:rStyle w:val="StyleUnderline"/>
          <w:rFonts w:ascii="Calibri" w:hAnsi="Calibri"/>
        </w:rPr>
        <w:t xml:space="preserve">, and the concomitant criminalization and the growing presence of police in schools, and the concomitant </w:t>
      </w:r>
      <w:r w:rsidRPr="00C702DE">
        <w:rPr>
          <w:rStyle w:val="StyleUnderline"/>
          <w:rFonts w:ascii="Calibri" w:hAnsi="Calibri"/>
          <w:highlight w:val="cyan"/>
        </w:rPr>
        <w:t>criminalization and juridification of school discipline</w:t>
      </w:r>
      <w:r w:rsidRPr="00C702DE">
        <w:rPr>
          <w:rStyle w:val="StyleUnderline"/>
          <w:rFonts w:ascii="Calibri" w:hAnsi="Calibri"/>
        </w:rPr>
        <w:t xml:space="preserve"> (see e.g., Ayers, Dohm, and Ayers 2001; Giroux 2004,2012; Monahan and Torres 2010). Such measures and policies </w:t>
      </w:r>
      <w:r w:rsidRPr="00C702DE">
        <w:rPr>
          <w:rStyle w:val="StyleUnderline"/>
          <w:rFonts w:ascii="Calibri" w:hAnsi="Calibri"/>
          <w:highlight w:val="cyan"/>
        </w:rPr>
        <w:t>arose</w:t>
      </w:r>
      <w:r w:rsidRPr="00C702DE">
        <w:rPr>
          <w:rStyle w:val="StyleUnderline"/>
          <w:rFonts w:ascii="Calibri" w:hAnsi="Calibri"/>
        </w:rPr>
        <w:t xml:space="preserve">, in part, </w:t>
      </w:r>
      <w:r w:rsidRPr="00C702DE">
        <w:rPr>
          <w:rStyle w:val="StyleUnderline"/>
          <w:rFonts w:ascii="Calibri" w:hAnsi="Calibri"/>
          <w:highlight w:val="cyan"/>
        </w:rPr>
        <w:t>as a response</w:t>
      </w:r>
      <w:r w:rsidRPr="00C702DE">
        <w:rPr>
          <w:rStyle w:val="StyleUnderline"/>
          <w:rFonts w:ascii="Calibri" w:hAnsi="Calibri"/>
        </w:rPr>
        <w:t xml:space="preserve"> to the infamous and racialized prediction by criminologists James Q. Wilson and John J. Dilulio, Jr., </w:t>
      </w:r>
      <w:r w:rsidRPr="00C702DE">
        <w:rPr>
          <w:rStyle w:val="StyleUnderline"/>
          <w:rFonts w:ascii="Calibri" w:hAnsi="Calibri"/>
          <w:highlight w:val="cyan"/>
        </w:rPr>
        <w:t>about the rise of the "youth superpredator</w:t>
      </w:r>
      <w:r w:rsidRPr="00C702DE">
        <w:rPr>
          <w:rStyle w:val="StyleUnderline"/>
          <w:rFonts w:ascii="Calibri" w:hAnsi="Calibri"/>
        </w:rPr>
        <w:t xml:space="preserve">," </w:t>
      </w:r>
      <w:r w:rsidRPr="00C702DE">
        <w:rPr>
          <w:rStyle w:val="StyleUnderline"/>
          <w:rFonts w:ascii="Calibri" w:hAnsi="Calibri"/>
          <w:highlight w:val="cyan"/>
        </w:rPr>
        <w:t>which</w:t>
      </w:r>
      <w:r w:rsidRPr="00C702DE">
        <w:rPr>
          <w:rStyle w:val="StyleUnderline"/>
          <w:rFonts w:ascii="Calibri" w:hAnsi="Calibri"/>
        </w:rPr>
        <w:t xml:space="preserve"> they [criminologists James Q. </w:t>
      </w:r>
      <w:r w:rsidRPr="00C702DE">
        <w:rPr>
          <w:rStyle w:val="StyleUnderline"/>
          <w:rFonts w:ascii="Calibri" w:hAnsi="Calibri"/>
          <w:highlight w:val="cyan"/>
        </w:rPr>
        <w:t>Wilson and</w:t>
      </w:r>
      <w:r w:rsidRPr="00C702DE">
        <w:rPr>
          <w:rStyle w:val="StyleUnderline"/>
          <w:rFonts w:ascii="Calibri" w:hAnsi="Calibri"/>
        </w:rPr>
        <w:t xml:space="preserve"> John J. </w:t>
      </w:r>
      <w:r w:rsidRPr="00C702DE">
        <w:rPr>
          <w:rStyle w:val="StyleUnderline"/>
          <w:rFonts w:ascii="Calibri" w:hAnsi="Calibri"/>
          <w:highlight w:val="cyan"/>
        </w:rPr>
        <w:t>Dilulio</w:t>
      </w:r>
      <w:r w:rsidRPr="00C702DE">
        <w:rPr>
          <w:rStyle w:val="StyleUnderline"/>
          <w:rFonts w:ascii="Calibri" w:hAnsi="Calibri"/>
        </w:rPr>
        <w:t xml:space="preserve">, Jr.,]  </w:t>
      </w:r>
      <w:r w:rsidRPr="00C702DE">
        <w:rPr>
          <w:rStyle w:val="StyleUnderline"/>
          <w:rFonts w:ascii="Calibri" w:hAnsi="Calibri"/>
          <w:highlight w:val="cyan"/>
        </w:rPr>
        <w:t>envisioned would hit</w:t>
      </w:r>
      <w:r w:rsidRPr="00C702DE">
        <w:rPr>
          <w:rStyle w:val="StyleUnderline"/>
          <w:rFonts w:ascii="Calibri" w:hAnsi="Calibri"/>
        </w:rPr>
        <w:t xml:space="preserve"> the streets of </w:t>
      </w:r>
      <w:r w:rsidRPr="00C702DE">
        <w:rPr>
          <w:rStyle w:val="StyleUnderline"/>
          <w:rFonts w:ascii="Calibri" w:hAnsi="Calibri"/>
          <w:highlight w:val="cyan"/>
        </w:rPr>
        <w:t>the U</w:t>
      </w:r>
      <w:r w:rsidRPr="00C702DE">
        <w:rPr>
          <w:rFonts w:ascii="Calibri" w:hAnsi="Calibri"/>
          <w:sz w:val="14"/>
        </w:rPr>
        <w:t>nited</w:t>
      </w:r>
      <w:r w:rsidRPr="00C702DE">
        <w:rPr>
          <w:rStyle w:val="StyleUnderline"/>
          <w:rFonts w:ascii="Calibri" w:hAnsi="Calibri"/>
        </w:rPr>
        <w:t xml:space="preserve"> </w:t>
      </w:r>
      <w:r w:rsidRPr="00C702DE">
        <w:rPr>
          <w:rStyle w:val="StyleUnderline"/>
          <w:rFonts w:ascii="Calibri" w:hAnsi="Calibri"/>
          <w:highlight w:val="cyan"/>
        </w:rPr>
        <w:t>S</w:t>
      </w:r>
      <w:r w:rsidRPr="00C702DE">
        <w:rPr>
          <w:rFonts w:ascii="Calibri" w:hAnsi="Calibri"/>
          <w:sz w:val="14"/>
        </w:rPr>
        <w:t>tates</w:t>
      </w:r>
      <w:r w:rsidRPr="00C702DE">
        <w:rPr>
          <w:rStyle w:val="StyleUnderline"/>
          <w:rFonts w:ascii="Calibri" w:hAnsi="Calibri"/>
        </w:rPr>
        <w:t xml:space="preserve"> in the mid-1990s</w:t>
      </w:r>
      <w:r w:rsidRPr="00C702DE">
        <w:rPr>
          <w:rFonts w:ascii="Calibri" w:hAnsi="Calibri"/>
          <w:sz w:val="14"/>
        </w:rPr>
        <w:t xml:space="preserve"> (see Barrett 2013; Chura 2011). </w:t>
      </w:r>
      <w:r w:rsidRPr="00C702DE">
        <w:rPr>
          <w:rStyle w:val="StyleUnderline"/>
          <w:rFonts w:ascii="Calibri" w:hAnsi="Calibri"/>
          <w:highlight w:val="cyan"/>
        </w:rPr>
        <w:t>The "youth superpredator" never arrived, but the policies substantiating and perpetuating the pipeline remain.</w:t>
      </w:r>
      <w:r w:rsidRPr="00C702DE">
        <w:rPr>
          <w:rStyle w:val="StyleUnderline"/>
          <w:rFonts w:ascii="Calibri" w:hAnsi="Calibri"/>
        </w:rPr>
        <w:t xml:space="preserve"> Moreover, the direct complicity of two of the most notorious late-twentieth-century right-wing scholars belies the larger epistemic, ideological, and practical ways in which the disciplines of criminology and criminal justice structure the pipeline.</w:t>
      </w:r>
      <w:r w:rsidRPr="00C702DE">
        <w:rPr>
          <w:rFonts w:ascii="Calibri" w:hAnsi="Calibri"/>
          <w:sz w:val="14"/>
        </w:rPr>
        <w:t>1 Indeed, criminology has offered alibis and bodies for the capitalist state to securitize schools and criminalize youth. It is the purpose of this article, then, to begin to sketch these structural com plicities. Specifically, we examine the role of the university criminology/criminal justice department in creating, staffing, and legitimating the pipeline. This article offers a preliminary and provisional conceptual scaffold for understanding the complicity of the criminology/criminal justice discipline and its academic departments. In addition, this article argues that when criminology does call critical attention to the pipeline, its gaze remains decidedly reformist. We contend that scholars must commit to the abolitionist project of dismantling the pipeline and "redistributing" the state resources that sustain it (Fraser 1997,2000; Meiners 2011). Future articles will flesh out the ideas offered here and we hope our colleagues will take up the project of holding the discipline(s) accountable. We believe we are uniquely positioned to offer this reflexive analysis of the discipline's (or disciplines') complicity in the carceral continuum. As associate professors in the School of Justice Studies at Eastern Kentucky University (EKU)— previously, the Department of Criminal Justice and Police Studies—we are housed in a school and larger college (the College of Justice and Safety) that exist in a somewhat bizarre tension. All three authors and many of our colleagues identify as committed leftists, who are critical of the conservative and liberal/reformist initiatives in criminal justice and for years have been involved to varying degrees in a wide range of social movements and political causes. Meanwhile, our livelihoods as teachers depend upon educating students seeking positions in the very systems, with their related practices and knowledge bases, that we actively struggle to upend. We first review some of the literature demarcating the school-based trends that perpetuate the pipeline. These works demonstrate the various factors that have propelled so many youth out of schools and into jail and prison cells, yet we contend that the role of higher education in the pipeline remains underdeveloped. Finally, the article sketches the critical role of the criminology/criminal justice discipline and its academic departments in staffing, sustaining, and continuing to legitimate the continuum.</w:t>
      </w:r>
      <w:r w:rsidRPr="00C702DE">
        <w:rPr>
          <w:rStyle w:val="StyleUnderline"/>
          <w:rFonts w:ascii="Calibri" w:hAnsi="Calibri"/>
        </w:rPr>
        <w:t xml:space="preserve">The pipeline concept implies a flow between two seemingly distinct institutions: the "school" and "prison," as well as the various appendages of the criminal justice system, to mix metaphors. Sometimes, however, </w:t>
      </w:r>
      <w:r w:rsidRPr="00C702DE">
        <w:rPr>
          <w:rStyle w:val="StyleUnderline"/>
          <w:rFonts w:ascii="Calibri" w:hAnsi="Calibri"/>
          <w:highlight w:val="cyan"/>
        </w:rPr>
        <w:t>the façade of their distinctiveness crumbles and the "coordinated institutions" (Simmons 2009) become completely imbricated.</w:t>
      </w:r>
      <w:r w:rsidRPr="00C702DE">
        <w:rPr>
          <w:rStyle w:val="StyleUnderline"/>
          <w:rFonts w:ascii="Calibri" w:hAnsi="Calibri"/>
        </w:rPr>
        <w:t xml:space="preserve"> Simmons (2009; this volume) examines one such site—</w:t>
      </w:r>
      <w:r w:rsidRPr="00C702DE">
        <w:rPr>
          <w:rStyle w:val="StyleUnderline"/>
          <w:rFonts w:ascii="Calibri" w:hAnsi="Calibri"/>
          <w:highlight w:val="cyan"/>
        </w:rPr>
        <w:t>a "prison school" in New Orleans—where the sheriff has created a school for non-delinquent, but educationally "at risk," youth</w:t>
      </w:r>
      <w:r w:rsidRPr="00C702DE">
        <w:rPr>
          <w:rStyle w:val="StyleUnderline"/>
          <w:rFonts w:ascii="Calibri" w:hAnsi="Calibri"/>
        </w:rPr>
        <w:t xml:space="preserve"> at the parish prison. Although framed as a preemption of the pipeline, the initiative collapses it. Comprised almost exclusively of African-American youth, it is run by the sheriff and housed in a prison. This school clearly signifies a racialized interlocking of the school and the carceral apparatus. Numerous other institutions more closely resemble jails or prisons than the schools they are supposed to be.</w:t>
      </w:r>
      <w:r w:rsidRPr="00C702DE">
        <w:rPr>
          <w:rFonts w:ascii="Calibri" w:hAnsi="Calibri"/>
          <w:sz w:val="14"/>
        </w:rPr>
        <w:t xml:space="preserve"> Every day in one high school in post-Katrina New Orleans, there were 31 to 40 security guards, two to four New Orleans Police Department Officers, and only 21 to 30 educators present at a given time, with class size rarely surpassing 40 to 50 students (Tuzzolo and Hewitt 2007). The authors go on to note: go on to note: When students enter John Mac, after standing in long lines to enter the building, they pass through metal detectors staffed by seven security guards and one officer from the New Orleans Police Department. Students are scanned with a hand-held metal detector while the contents of their book sacks are searched. Cell phones, oversized jewelry and belts with certain buckles are confiscated. Students who set off the metal detectors three times with no item found are sometimes sent away at the door. On various days, students who are not in their classrooms by 9:00 a.m. are locked out of their classrooms while the 31-40 security guards on staff perform a "sweep." Students rounded up in the sweep are brought to the auditorium and suspended. According to the principal, 52 students were suspended in one day for tardiness. (Tuzzolo and Hewitt 2007,66) These coercive, increasingly normalized "security measures" exemplify the pipeline and are often bolstered by criminology as an academic discipline and by the workings of criminology and criminal justice departments. In this sense, the university and criminology are complicit in building, staffing, and insulating the pipeline. We know that academics in a criminology/criminal justice-oriented department such as ours help to create the pipeline, provide crucial infrastructure (bodies), and insulate it through justifying knowledge. We now briefly explore the architectural and intellectual conjunctures between the criminology/criminal justice department and the state. </w:t>
      </w:r>
      <w:r w:rsidRPr="00C702DE">
        <w:rPr>
          <w:rStyle w:val="Emphasis"/>
          <w:highlight w:val="cyan"/>
        </w:rPr>
        <w:t>Building the Pipeline Deeply structured forces catalyze the criminalization and collection of school-aged youth and usher them toward incarceration. Substantial opposition to this process also exists.</w:t>
      </w:r>
      <w:r w:rsidRPr="00C702DE">
        <w:rPr>
          <w:rStyle w:val="Emphasis"/>
        </w:rPr>
        <w:t xml:space="preserve"> </w:t>
      </w:r>
      <w:r w:rsidRPr="00C702DE">
        <w:rPr>
          <w:rFonts w:ascii="Calibri" w:hAnsi="Calibri"/>
          <w:sz w:val="14"/>
        </w:rPr>
        <w:t xml:space="preserve">Where do the officers in schools, prosecutors, juvenile probation officers, truancy court workers, and other personnel that comprise the shrinking continuum between school and prison originate? How are these functionaries prepared for jobs and careers staffing the pipeline? How does a university degree in criminology or criminal justice legitimate the pipeline? What discourses justify and support the pipeline's existence within the critical academic literature and related journalistic and policy writings? Until now, we believe, academic criminology and criminal justice have escaped scrutiny for their roles. The complicity of university criminology and criminal justice departments can be subtle or explicit. Job fairs that feature only representatives of criminal justice agencies and the high numbers of students who express interest in such careers are a clear indicator. Meiners (2011) contends that she has yet to meet, the person who is for the school-to-prison pipeline, or is advocating for an increase in school suspensions, or is conducting research to document why education should not be offered in prisons, or is collecting data to demonstrate that black female youth really are inherently more violent or dangerous than white female youth, or is writing about why we should or dangerous than white female youth, or is writing about why we should provide school security guards tasers. Though few people express approval for the "pipeline" as such, many—including our students—argue for increased law enforcement presence in schools and greater use of police power to discipline students. This is probably true in other departments of criminology or criminal justice across the United States. But an investigation into complicity should not stop at the level of responses and dispositions. Attitudes critical of the pipeline from faculty and students must contend with a deeply structured, historical, and intimate relationship between our segment of the academy and the armed apparatus of the state. Critically inclined students are no match for a discipline with institutional homes that are so heavily committed to—and depend on—ensuring the pipeline's existence. University criminology and criminal justice departments have their own historical and political-economic context. Historically, many of the better-known departments were products of Law Enforcement Assistance Administration (LEAA) funding. </w:t>
      </w:r>
      <w:r w:rsidRPr="00C702DE">
        <w:rPr>
          <w:rStyle w:val="StyleUnderline"/>
          <w:rFonts w:ascii="Calibri" w:hAnsi="Calibri"/>
        </w:rPr>
        <w:t xml:space="preserve">Following grotesque exercises of police power during </w:t>
      </w:r>
      <w:r w:rsidRPr="00C702DE">
        <w:rPr>
          <w:rStyle w:val="StyleUnderline"/>
          <w:rFonts w:ascii="Calibri" w:hAnsi="Calibri"/>
        </w:rPr>
        <w:lastRenderedPageBreak/>
        <w:t>antiwar (Vietnam), civil rights, and black power movements in the 1960s and 1970s, the federal government moved to professionalize police forces. This plan also established "Centers of Excellence" that were geared toward providing higher education to police. Professionalized higher education, however, has failed to alleviate the racist and classist nature of police power. LEAA and the history of these departments remain relevant for understanding the genesis of and logic behind professionalized training for practitioners in higher education.</w:t>
      </w:r>
      <w:r w:rsidRPr="00C702DE">
        <w:rPr>
          <w:rFonts w:ascii="Calibri" w:hAnsi="Calibri"/>
          <w:sz w:val="14"/>
        </w:rPr>
        <w:t xml:space="preserve"> Even the research, writing, teaching, and activism of scholars in programs such as EKU's School of Justice Studies, which boasts Marxist, feminist, critical race, and postmodern and post-structural viewpoints, cannot erase the school's historical contingency on the original and ongoing material support from the security-carceral-state. Despite the radical content that they may encounter in their courses, in reality most students believe in the necessity of the state to the extent that they enroll in our institution to pursue a degree that improves their chances of working for the state.4</w:t>
      </w:r>
      <w:r w:rsidRPr="00C702DE">
        <w:rPr>
          <w:rFonts w:ascii="Calibri" w:hAnsi="Calibri"/>
          <w:sz w:val="14"/>
          <w:szCs w:val="11"/>
        </w:rPr>
        <w:t xml:space="preserve"> </w:t>
      </w:r>
      <w:r w:rsidRPr="00C702DE">
        <w:rPr>
          <w:rFonts w:ascii="Calibri" w:hAnsi="Calibri"/>
          <w:sz w:val="14"/>
        </w:rPr>
        <w:t xml:space="preserve">Our own home in a College of Justice and Safety reflects this history. </w:t>
      </w:r>
      <w:r w:rsidRPr="00C702DE">
        <w:rPr>
          <w:rStyle w:val="StyleUnderline"/>
          <w:rFonts w:ascii="Calibri" w:hAnsi="Calibri"/>
        </w:rPr>
        <w:t>The college was the brainchild of a director of the Kentucky State Police in the 1960s and was officially founded as the Department of Law Enforcement in 1965, a decade before massive federal funding flooded universities with startup funds to create or expand criminal justice (McClanahan and Smith n.d., 5).</w:t>
      </w:r>
      <w:r w:rsidRPr="00C702DE">
        <w:rPr>
          <w:rFonts w:ascii="Calibri" w:hAnsi="Calibri"/>
          <w:sz w:val="14"/>
        </w:rPr>
        <w:t xml:space="preserve"> Indeed, when Eastern Kentucky University's newly minted Department of Law Enforcement secured $36,844 from the US Department of Justice's Office of Law Enforcement Assistance, it became the first program in higher education in the country to receive such funding. Though LEAA and federal support for university-based law enforcement education departments was not the beginning of higher education's intimacy with police, it did signal a critical point in the complicity of higher education in the school-to-prison pipeline. The neoliberalization of the university further structures this orientation within departments that otherwise might reject it (Mills 2012). </w:t>
      </w:r>
      <w:r w:rsidRPr="00C702DE">
        <w:rPr>
          <w:rStyle w:val="Emphasis"/>
          <w:highlight w:val="cyan"/>
        </w:rPr>
        <w:t>First, shrinking state investment in education led to a growing reliance on alternative revenue sources for public institutions of higher education.</w:t>
      </w:r>
      <w:r w:rsidRPr="00C702DE">
        <w:rPr>
          <w:rStyle w:val="StyleUnderline"/>
          <w:rFonts w:ascii="Calibri" w:hAnsi="Calibri"/>
        </w:rPr>
        <w:t xml:space="preserve"> In large criminology or criminal justice departments, this can mean soliciting and/or receiving larger numbers of already minted law enforcement officers whose tuition they pay. </w:t>
      </w:r>
      <w:r w:rsidRPr="00C702DE">
        <w:rPr>
          <w:rStyle w:val="Emphasis"/>
          <w:highlight w:val="cyan"/>
        </w:rPr>
        <w:t>Second, neoliberalism features a weakened welfare state (due, in part, to the privatization of public services) and an emboldened security state</w:t>
      </w:r>
      <w:r w:rsidRPr="00C702DE">
        <w:rPr>
          <w:rStyle w:val="StyleUnderline"/>
          <w:rFonts w:ascii="Calibri" w:hAnsi="Calibri"/>
        </w:rPr>
        <w:t xml:space="preserve"> (Giroux 2004, 2012; Hallsworth and Lea 2011; see also Brisman 2013).</w:t>
      </w:r>
      <w:r w:rsidRPr="00C702DE">
        <w:rPr>
          <w:rFonts w:ascii="Calibri" w:hAnsi="Calibri"/>
          <w:sz w:val="14"/>
        </w:rPr>
        <w:t xml:space="preserve"> Despite the once popular notion that "the state is dwindling" due to the "natural processes" of globalization and privatization, the liberal democratic state with its security fetish has brought about its own transformation. Broadly, the rise of the carceral state has steadily shifted state budgetary priorities, including the transfer of tax dollars from schools to prisons. A well-known Justice Policy Institute study (2002), for example, found that between 1985 and 2000, spending on corrections across the United States grew at six times the rate of spending on higher education. Beyond revealing the social and fiscal priorities of state legislators, such a focus on carceral growth can be interpreted as signifying a labor market investment as well. In tandem with the rise of the federally funded and practitioner-oriented academic department of criminology and criminal justice is the well-documented emergence of a criminal justice industrial complex that includes mass incarceration, growing and increasingly authoritarian police forces, and surveillance creep into everyday life. The connection is not incidental. Indeed, as Foucault (1980, 48) noted, criminological discourse is necessary to justify judges judging. That is, neoliberal state-manufactured crises and their "socio-spatial fix" in the prison and other formations of the criminal justice industrial complex (Gilmore 2007) require a legitimating discourse, which the disciplines of criminology and criminal justice supply. Although "criminology" is a permeable category (Garland and Sparks 2000; see generally South, Brisman, and Beirne 2013), as are all academic disciplines, much of what constitutes the study or field(s) of "criminology" "criminal justice" is decidedly administrative. This does not reflect some grand conspiracy, since broader changes in governance and political economy structure changes in all institutions, including the university and the prison. In the context of the neoliberal withdrawal of the welfare state, governance and policy operate in and through institutional assemblages of the carceral state and police power and, crucially, through logics that securitize areas of sociality previously unattached to criminal justice. Thus, policy approaches to welfare and education filter through discourses and logics that subject their institutional formations and their everyday activities to carceral influences (Gilmore 2007; Hirschfield 2008; Schept 2013; Simon 2007; Wacquant 2001,2009). Neoliberal reliance on police and penal power to manage urban and rural crises has effects beyond the individuals and groups targeted directly for imprisonment and the places and spaces identified specifically for locating prisons. Of course, governing through prison is partly to blame for the pipeline in that communities targeted for incarceration tend to be those selected for greater police presence in targeted for incarceration tend to be those selected for greater police presence in schools and, as a result, more school-based arrests of youth. Yet, there is another dimension to building and sustaining the pipeline—a population of young people entering the labor market and dependent upon the criminal justice industrial complex for employment. Working- and middle-class university-age youth have grown up in an era in which their parents have lost jobs and local factories, mines, and plants have been closed. Such youth are increasingly bombarded with images and indicia of bleak job prospects. That is, of course, except for the bright future of one industry: criminal justice.5 Staffing the Pipeline Although the DOCJT (Department of Criminal Justice Training) is not an EKU program, it has become, in the minds of many Kentuckians, inextricably joined. Many of the DOCJT graduates boast they attended EKU. This familiarity with the University breaks the ice for many trainees, encouraging them to begin a part-time college career. (At www.justice, eku .edu/sites!justice .eleu .edw'files/'files/JShistory.pdf) A job fair at our college revealed the deeply structured logic of what jobs are appropriate for and available to graduates from the School of Justice Studies. In September 2013, a fair held downstairs from our offices included the following agencies: American Medical Response; Bureau of Alcohol, Tobacco, Firearms and Explosives; Cincinnati Fire Department; Cleveland (TN) Police Department; Drug Enforcement Agency; Evansville Police Department; Federal Bureau of Prisons; Florence (KY) Police Department; Kentucky Department of Juvenile Justice; Lexington Community Corrections; Lexington Division of Police; Lexington Fire Department; Louisville Metro Police Department; Memphis Police Department; Metro Nashville Police Department; and the United States Marine Corps. Despite</w:t>
      </w:r>
      <w:r w:rsidRPr="00C702DE">
        <w:rPr>
          <w:rFonts w:ascii="Calibri" w:hAnsi="Calibri"/>
          <w:sz w:val="14"/>
          <w:szCs w:val="11"/>
        </w:rPr>
        <w:t xml:space="preserve"> </w:t>
      </w:r>
      <w:r w:rsidRPr="00C702DE">
        <w:rPr>
          <w:rFonts w:ascii="Calibri" w:hAnsi="Calibri"/>
          <w:sz w:val="14"/>
        </w:rPr>
        <w:t xml:space="preserve">the potential draw of nonprofit, community organizing, advocacy, and legal defense organizations to a job fair for a School of Justice Studies and a College of Justice and Safety, the above list confirms the career orientations of our students. That is, the agencies attending and others like it illuminate the employment opportunities structured into the workforce narrative of our students and demonstrate which jobs are available. Based on informal conversations and in-class polling, around 75 percent of our undergraduate students attend the School of Justice Studies to secure employment in "law enforcement" or "corrections." Even a conservative estimate of 50 percent would mean that every year 150 graduates are seeking work in these areas. One of the authors (Schept) is the new coordinator for the School of Justice Studies' internship program. The internship provides credit hours for a semester's worth of work. Historically, this has meant interning with a criminal j ustice agency—a county sheriff's office, the Kentucky State Police, or federal law enforcement agencies, such as the US Marshals Service and the Drug Enforcement Agency. Schept, the coauthors of this article, and a select group of other School of Justice Studies faculty members are dedicated to broadening the range of internship possibilities and moving the school in the direction of social justice. The reality, however, is that the School of Justice Studies has cultivated institutional relationships with various agencies of criminal justice and our students wish to take advantage of these connections.6 </w:t>
      </w:r>
      <w:r w:rsidRPr="00C702DE">
        <w:rPr>
          <w:rStyle w:val="StyleUnderline"/>
          <w:rFonts w:ascii="Calibri" w:hAnsi="Calibri"/>
          <w:highlight w:val="cyan"/>
        </w:rPr>
        <w:t>The neoliberal university that creates the higher educational context within which the criminal justice department reproduces its history as a training ground for state agents</w:t>
      </w:r>
      <w:r w:rsidRPr="00C702DE">
        <w:rPr>
          <w:rFonts w:ascii="Calibri" w:hAnsi="Calibri"/>
          <w:sz w:val="14"/>
        </w:rPr>
        <w:t xml:space="preserve"> has an important partner in the public school district. As the state </w:t>
      </w:r>
      <w:r w:rsidRPr="00C702DE">
        <w:rPr>
          <w:rStyle w:val="Emphasis"/>
          <w:highlight w:val="cyan"/>
        </w:rPr>
        <w:t>withdraws from paying for teachers and counselors, guns and guards emerge as a glaring area of growth.</w:t>
      </w:r>
      <w:r w:rsidRPr="00C702DE">
        <w:rPr>
          <w:rFonts w:ascii="Calibri" w:hAnsi="Calibri"/>
          <w:sz w:val="14"/>
        </w:rPr>
        <w:t xml:space="preserve"> Bryant (2013) notes that "at a time when most states are cutting education budgets, and depressed property taxes are reducing local revenues for schools, lawmakers are having no problem finding cash to spend on guns and guards in schools." According to The Center for Public Integrity, in the aftermath of Sandy Hook, a state </w:t>
      </w:r>
      <w:r w:rsidRPr="00C702DE">
        <w:rPr>
          <w:rFonts w:ascii="Calibri" w:hAnsi="Calibri"/>
          <w:sz w:val="14"/>
        </w:rPr>
        <w:lastRenderedPageBreak/>
        <w:t xml:space="preserve">legislative delegation in Florida approved a proposal to increase property taxes to pay for more school police, "at an annual cost of up to $ 130,000 per officer." A bill in Mississippi "set up a $7.5 million school-security fund." Alabama legislators proposed "a lottery to pay for a $20 million plan to put police officers in every school." And Indiana lawmakers weighed a measure to "set aside $10 million to offer grants to schools to hire local police to post in schools." The White River Valley School Board in rural southern Indiana recently voted to hire an SRO for the White River Valley High School from grants provided by the Indiana Department of Homeland Security. The school superintendent has said: "It's all about providing our kids and our staff a safe and secure learning environment." The SRO will be armed and have an assortment of duties, as explained by a local journalist (Squires 201 The officer will be expected to provide educational programs; provide a wide variety of professional and technical police work in investigation including the enforcement of local ordinances, state and federal statutes; provide security with visibility and presence in school buildings; assist in the prevention of crime or delinquency on corporation campuses; act as an advisor to the administrators for the crisis response teams and coordinate with the Greene County Sheriff's Department. The officer will be expected to be armed while on campus. This trend is not limited to states. Indeed, President Barack Obama'has promised 1,000 new SROs as part of a White House plan to reduce gun violence, ignoring the painful irony of placing 1,000 more armed police officers in schools as part of a violence reduction project. The logic enacted here presupposes that state violence is a feasible route to pacifying, or making "civil" citizens. "Good guys with guns," as Wayne LaPierre, executive vice-president of the NRA, has called them, are often the ones who enact violence on communities of color and other poor populations. A central enforcing agent of the pipeline is the SRO—a member of law enforcement working directly in the geographies of education. SROs may perform a range of duties, but the Omnibus Crime Control and Safe Streets Act of 1968 describes the position as a "career law enforcement officer, with sworn authority, describes the position as a "career law enforcement officer, with sworn authority, deployed in community-oriented policing, and assigned by the employing police department or agency to work in collaboration with school and community-based organizations" (Girouard 2001). A Justice Policy Institute report (2011) revealed a 38 percent increase in the number of SROs between 1997 and 2007 as more youth became increasingly subjected to juridification of school-based disciplinary problems. As the law enforcement presence in schools heightened, arrests of youth climbed, with more of them being processed in and moving through various courts (adult and juvenile) and juvenile detention systems. SROs perform duties other than arresting students on school grounds. According to a National Institute of Justice report, SROs reported that their workweek was evenly split between law enforcement duties and advising, mentoring, and teaching (Finn and McDevitt 2005). However, would (or should) a student concerned about drugs, peer pressure, parental issues, family income, sex, or violence seek out a police officer for support? Furthermore, what does it signify to students that the school, and presumably the state, believes that police officers are the most appropriate actors to deal with situations that are not, on their face, issues of police power? Finally, how is a young person supposed to know what he/she can or cannot say to someone who may be, at once, a mentor and a cop? There is substantial room for coercion, secrecy, shame, and deployment of state punishment in an area where students should have freedom to work through issues without the threat of sanction. The concept of "pacification" is a potentially useful way to think about SROs. Often associated with US counterinsurgency efforts in Vietnam, recent calls have beenThe history of our discipline reveals an intimate, interdependent relationship with the state and today, in quotidian ways, criminal justice students are prepared for careers in the law enforcement apparatuses that maintain and enforce the pipeline. Moreover, the discipline is complicit in the production of knowledge and the epistemological legitimacy we give to the school-to-prison pipeline. In this realm, there is the greatest space for resistance. </w:t>
      </w:r>
      <w:r w:rsidRPr="00C702DE">
        <w:rPr>
          <w:rStyle w:val="Emphasis"/>
          <w:rFonts w:eastAsiaTheme="majorEastAsia" w:cstheme="majorBidi"/>
          <w:bCs/>
          <w:sz w:val="26"/>
          <w:szCs w:val="26"/>
          <w:highlight w:val="cyan"/>
        </w:rPr>
        <w:t>We cannot reverse the discipline's historical legacy or easily change the course of the larger institutional context of a department or school; more room to maneuver exists to intervene in the knowledge production practices and orientation that legitimate the practice and our role in it.</w:t>
      </w:r>
      <w:r w:rsidRPr="00C702DE">
        <w:rPr>
          <w:rStyle w:val="Emphasis"/>
          <w:rFonts w:eastAsiaTheme="majorEastAsia" w:cstheme="majorBidi"/>
          <w:bCs/>
          <w:sz w:val="26"/>
          <w:szCs w:val="26"/>
        </w:rPr>
        <w:t xml:space="preserve"> </w:t>
      </w:r>
      <w:r w:rsidRPr="00C702DE">
        <w:rPr>
          <w:rFonts w:ascii="Calibri" w:hAnsi="Calibri"/>
          <w:sz w:val="14"/>
        </w:rPr>
        <w:t xml:space="preserve">Our college houses the Kentucky Center for School Safety (the "center"), which conducts research into and training on, among other things, SROs. The presence of this center in our college clarifies the relationship we are attempting to examine, for it is a gateway between school jurisdictions and the federal funds that support those jurisdictions in the area of school safety. As budgets shrink, the availability of millions of dollars in funding for schools becomes increasingly attractive. The center's location at a respected college staffed by researchers legitimates its existence and gives its products credibility. A university setting establishes the center as a location of specialized scholarship, which can translate research into policy analysis and implementation. Thus, scholars researching the ongoing existence of phenomena such as the pipeline should seriously examine statements and positions such as the one on SROs found on the center's webpage: Maintaining safe schools requires the involvement of many agencies outside of the educational community, particularly law enforcement, social service, juvenile justice agencies and the court system. Partnerships across these agencies improve school safety and serve the needs of youth at risk. For example, law enforcement agencies assist schools in development of safety and emergency plans, provide classroom instructions with programs such as DARE and crime prevention, investigate crimes in schools, and often assign officers to schools through an Adopt a School or School Resource Officer program. (At www.kycss.org/law.php) </w:t>
      </w:r>
      <w:r w:rsidRPr="00C702DE">
        <w:rPr>
          <w:rStyle w:val="StyleUnderline"/>
          <w:rFonts w:ascii="Calibri" w:hAnsi="Calibri"/>
        </w:rPr>
        <w:t xml:space="preserve">. </w:t>
      </w:r>
      <w:r w:rsidRPr="00C702DE">
        <w:rPr>
          <w:rStyle w:val="StyleUnderline"/>
          <w:rFonts w:ascii="Calibri" w:hAnsi="Calibri"/>
          <w:highlight w:val="cyan"/>
        </w:rPr>
        <w:t>The academic literature generally concludes that SROs in schools do not enhance student safety,</w:t>
      </w:r>
      <w:r w:rsidRPr="00C702DE">
        <w:rPr>
          <w:rStyle w:val="StyleUnderline"/>
          <w:rFonts w:ascii="Calibri" w:hAnsi="Calibri"/>
        </w:rPr>
        <w:t xml:space="preserve"> and </w:t>
      </w:r>
      <w:r w:rsidRPr="00C702DE">
        <w:rPr>
          <w:rStyle w:val="StyleUnderline"/>
          <w:rFonts w:ascii="Calibri" w:hAnsi="Calibri"/>
          <w:highlight w:val="cyan"/>
        </w:rPr>
        <w:t>yet the center promotes expanding their use.</w:t>
      </w:r>
      <w:r w:rsidRPr="00C702DE">
        <w:rPr>
          <w:rStyle w:val="StyleUnderline"/>
          <w:rFonts w:ascii="Calibri" w:hAnsi="Calibri"/>
        </w:rPr>
        <w:t xml:space="preserve"> Its SRO webpage even features a quotation from the US Department of Justice (DOJ): "Communities throughout the nation recognize that trained, sworn law enforcement officers assigned to schools make a difference." Research on the pipeline shows that SROs do "make a difference," but not in the ways the quoted statement misleadingly implies.</w:t>
      </w:r>
      <w:r w:rsidRPr="00C702DE">
        <w:rPr>
          <w:rFonts w:ascii="Calibri" w:hAnsi="Calibri"/>
          <w:sz w:val="14"/>
        </w:rPr>
        <w:t xml:space="preserve"> Beyond defining, advocating for, and noting the numbers of SROs in the state (approximately 230 in more than half of Kentucky's counties), the webpage displays a student-made poster for a "reading week" that features a sheriff's car and caution tape, proudly noting that "SRO's [sic] are so much a part of the school that somethings [sic] they are used in academic campaigns ... such as this READ poster" (at www.kycss.org/schoolresource.php). Such narratives operate on multiple planes. Concretely, they promote the belief that the police, courts, and juvenile justice systems are essential to keeping schools safe. Indeed, safety requires their active involvement. Two programs they endorse—SROs and the infamous Drug Abuse Resistance Education (D.A.R.E.) program—have been roundly dismissed by empirical studies as ineffective (see Hagan 2011). Thus, the center's expertise subjugates empirical and "evidence based" knowledge to an ideological agenda of securitization. Ultimately, it argues that cops, courts, and corrections are indispensable to safety, but never defines what makes a school "safe." Disregarding data proving otherwise, criminology and the state advance armed actors as solutions to problems that are deeply structured by the neoliberal withdrawal of the welfare state and the resultant problems of classroom size, poverty, under-resourced schools, and disaffected students. </w:t>
      </w:r>
      <w:r w:rsidRPr="00C702DE">
        <w:rPr>
          <w:rStyle w:val="StyleUnderline"/>
          <w:rFonts w:ascii="Calibri" w:hAnsi="Calibri"/>
          <w:highlight w:val="cyan"/>
        </w:rPr>
        <w:t>Youth point out that police in schools may protect the school, but not students</w:t>
      </w:r>
      <w:r w:rsidRPr="00C702DE">
        <w:rPr>
          <w:rFonts w:ascii="Calibri" w:hAnsi="Calibri"/>
          <w:sz w:val="14"/>
        </w:rPr>
        <w:t xml:space="preserve"> (McClellan 2011). Who, then, is being served and protected by SROs and other technologies of the pipeline? What interests are being "secured" by the assemblage of schools, police, and prisons? The center's endorsement of the DOJ position on SROs is instructive as a meta-narrative of criminology. The discourse and the center as a place and space of ideological perpetuation make them indispensable to the project of school safety. </w:t>
      </w:r>
      <w:r w:rsidRPr="00C702DE">
        <w:rPr>
          <w:rStyle w:val="StyleUnderline"/>
          <w:rFonts w:ascii="Calibri" w:hAnsi="Calibri"/>
        </w:rPr>
        <w:t>The work of juridifying, policing, and carceralizing the school and of subjecting students to increasing numbers of hearings, arrests, and detentions requires constant justification, or at least the appearance of it. In the absence of "evidence" or expertise that a district can use to justify the activity, how could parents accept such gross encroachment into educational space</w:t>
      </w:r>
      <w:r w:rsidRPr="00C702DE">
        <w:rPr>
          <w:rFonts w:ascii="Calibri" w:hAnsi="Calibri"/>
          <w:sz w:val="14"/>
        </w:rPr>
        <w:t xml:space="preserve">? In this way, criminology—due to centers like this, DOJ grants, and departments in need of students—becomes essential to the operation. Some compelling work within criminology (and substantial work outside it) does critique the carceral state and the pipeline. Yet in its literature and anecdotally from our professional lives, the discipline's critical variant often remains decidedly reformist and thus does not—and cannot—offer the more radical critique of the state and capital needed for material disruption. Rarely are the political and cultural assumptions constituting the foundations of the discipline </w:t>
      </w:r>
      <w:r w:rsidRPr="00C702DE">
        <w:rPr>
          <w:rFonts w:ascii="Calibri" w:hAnsi="Calibri"/>
          <w:sz w:val="14"/>
        </w:rPr>
        <w:lastRenderedPageBreak/>
        <w:t xml:space="preserve">thoroughly scrutinized. Under the pretense of being radical, those in the critical subfields of criminology and criminal justice, along with reformist criminal justice system administrators, often speak the language of progressivism, modernization, reform, and a fetish for the "rule of law" as a solution to modern ills. In everyday practice, professors of criminal justice say, "we need to reach those students who are going to be officers and teach them how to be better (e.g., professional, empathie, civilized) officers. We are making a difference, even if it is in minimal ways." Police professionals and administrators proclaim similar things: "I want my officers to have high academic qualifications, the best training, and work with the community in helpful, smart, and empathie ways." This approach has some utility, but generally its pervasive, insidious ideological framing precludes serious consideration of questions regarding state power and violence, political economy, and the genealogy of racism and classism that underpins the liberal project of the penal state. Meiners (2011 ) has examined the role of youth in the prison-industrial complex. In her view, children have been and remain the lifeblood of prison expansion due to racialized constructs of innocence and safety. By extension, we submit that the department of criminology and criminal justice is a central location where the "false promises of safety and employment, particularly for our most 'innocent' what makes a school "safe." Disregarding data proving otherwise, criminology and the state advance armed actors as solutions to problems that are deeply structured by the neoliberal withdrawal of the welfare state and the resultant problems of classroom size, poverty, under-resourced schools, and disaffected students. Youth point out that police in schools may protect the school, but not students (McClellan 2011). Who, then, is being served and protected by SROs and other technologies of the pipeline? What interests are being "secured" by the assemblage of schools, police, and prisons? The center's endorsement of the DOJ position on SROs is instructive as a meta-narrative of criminology. The discourse and the center as a place and space of ideological perpetuation make them indispensable to the project of school safety. The work of juridifying, policing, and carceralizing the school and of subjecting students to increasing numbers of hearings, arrests, and detentions requires constant justification, or at least the appearance of it. In the absence of "evidence" or expertise that a district can use to justify the activity, how could parents accept such gross encroachment into educational space? In this way, criminology—due to centers like this, DOJ grants, and departments in need of students—becomes essential to the operation. Some compelling work within criminology (and substantial work outside it) does critique the carceral state and the pipeline. Yet in its literature and anecdotally from our professional lives, the discipline's critical variant often remains decidedly reformist and thus does not—and cannot—offer the more radical critique of the state and capital needed for material disruption. Rarely are the political and cultural assumptions constituting the foundations of the discipline thoroughly scrutinized. Under the pretense of being radical, those in the critical subfields of criminology and criminal justice, along with reformist criminal justice system administrators, often speak the language of progressivism, modernization, reform, and a fetish for the "rule of law" as a solution to modern ills. In everyday practice, professors of criminal justice say, "we need to reach those students who are going to be officers and teach them how to be better (e.g., professional, empathie, civilized) officers. We are making a difference, even if it is in minimal ways." Police professionals and administrators proclaim similar things: "I want my officers to have high academic qualifications, the best training, and work with the community in helpful, smart, and empathie ways." This approach has some utility, but generally its pervasive, insidious ideological framing precludes serious consideration of questions regarding state power and violence, political economy, and the genealogy of racism and classism that underpins the liberal project of the penal state. Meiners (2011 ) has examined the role of youth in the prison-industrial complex. In her view, children have been and remain the lifeblood of prison expansion due to racialized constructs of innocence and safety. By extension, we submit that the department of criminology and criminal justice is a central location where the "false promises of safety and employment, particularly for our most 'innocent' (children) are repeatedly used to expand a prison nation" (ibid., 555). Meiners also argues that approaches to the pipeline problem often rest on recognition rather than redistribution. Departments, individual scholars, and even students angling for careers in law enforcement recognize the problem and, within proscribed and decidedly liberal frameworks, see "solutions" in working as "good" cops or social service workers to "improve" or help. In the name of reform and benevolence, concerned and even leftist criminologists reinscribe the "common sense" of criminal justice, now further instantiated through liberal logics and discourses that purport to offer alternate approaches to punitive business as usual. This highlights the fluidity with which the neoliberal state structures the political-economic reality of labor markets and higher education, while configuring the terrain of discourse on which criminal justice academics operate. In our rueful, guilt-ridden teaching of students—wishing to fashion "better" SROs, police, probation, or corrections officers—the state's logic of security flows in and through us. We seek imagined social security for certain youth, job security for our students, school security for teachers and students, public security for imagined communities, and even state and homeland security (since secure "hometowns" make secure "homelands" in the Department of Homeland Security's neocolonial logic). </w:t>
      </w:r>
      <w:r w:rsidRPr="00C702DE">
        <w:rPr>
          <w:rStyle w:val="StyleUnderline"/>
          <w:rFonts w:ascii="Calibri" w:hAnsi="Calibri"/>
        </w:rPr>
        <w:t>This fetishistic logic of security must be refused, as it primarily enhances accumulation and state power, against alternative forms of human solidarity.7 Against this pervasive logic, we reject such reformist changes and demand that criminology take seriously an abolitionist and anti-security project of redistribution (see Neocleous and Rigakos 2011). Such an approach requires that scholarship move beyond recognition of the problem. Instead, scholarship must respond to and generate alternatives to the school-to-prison pipeline that result in transformative changes within and outside the school that challenge "systems of power, oppression and privilege"</w:t>
      </w:r>
      <w:r w:rsidRPr="00C702DE">
        <w:rPr>
          <w:rFonts w:ascii="Calibri" w:hAnsi="Calibri"/>
          <w:sz w:val="14"/>
        </w:rPr>
        <w:t xml:space="preserve"> (Meiners 2011,556). This calls for two complementary actions: (1) and privilege" (Meiners 2011,556). This calls for two complementary actions: (1) the removal (rather than reformation) of the material support that the state provides the removal (rather than reformation) of the material support that the state provides to the pipeline; and (2) its subsequent redistribution in communities targeted by policing and incarceration. Thus, removing material support for the school-to prison pipeline—the SROs, the justifying discourses, and the financial investment in other forms of securitization—must be accompanied by a process of "currency exchange," whereby the money previously assigned to the pipeline is reallocated to assist and empower communities, rather than police and imprison them. Conclusion Millions of young people experience the school-to-prison pipeline. Compelling scholarship, journalism, and activism have illuminated its racialized and class nature, traced its origins, and demand that it be dismantled. Our contribution to this vibrant collection of work seeks to better formulate the complicity of academic criminology and criminal justice in its construction, operations, and justification. Understanding the problem of the pipeline and working toward its abolition require110 JUDAH SCHEPT, TYLER WALL &amp; AVI BrISMAN an appreciation of the extent to which the discipline provides it with material funding, physical bodies, and intellectual legitimacy. We specifically address the reformist and apologist tendencies within criminology and criminal justice. These well-intentioned efforts simply produce slightly more compassionate or informed SROs and enable ongoing juridification, policing, and incarceration of a racialized and classed youth. We urge colleagues in our field to commit to abolition of the pipeline and of the structural conditions that make it possible. </w:t>
      </w:r>
    </w:p>
    <w:p w14:paraId="2E36C27B" w14:textId="77777777" w:rsidR="00075E0D" w:rsidRPr="008C7C71" w:rsidRDefault="00075E0D" w:rsidP="00075E0D">
      <w:pPr>
        <w:pStyle w:val="Heading4"/>
      </w:pPr>
      <w:r>
        <w:t>School is a prison</w:t>
      </w:r>
    </w:p>
    <w:p w14:paraId="05CFB052" w14:textId="77777777" w:rsidR="00075E0D" w:rsidRPr="008C7C71" w:rsidRDefault="00075E0D" w:rsidP="00075E0D">
      <w:r w:rsidRPr="008C7C71">
        <w:rPr>
          <w:rStyle w:val="Style13ptBold"/>
        </w:rPr>
        <w:t>Monahan &amp; Torres 10</w:t>
      </w:r>
      <w:r>
        <w:t xml:space="preserve"> [</w:t>
      </w:r>
      <w:r w:rsidRPr="008C7C71">
        <w:t xml:space="preserve">Monahan, T. &amp; Torres, R.. Schools Under Surveillance: Cultures of Control in Public Education. New Brunswick: Rutgers University Press, 2010. Project MUSE., </w:t>
      </w:r>
      <w:hyperlink r:id="rId38" w:history="1">
        <w:r w:rsidRPr="008C7C71">
          <w:t>https://muse.jhu.edu/</w:t>
        </w:r>
      </w:hyperlink>
      <w:r w:rsidRPr="008C7C71">
        <w:t xml:space="preserve">.Schools Under Surveillance Torin Monahan, Rodolfo Torres Published by Rutgers University Press Monahan, T. &amp; Torres, R.. Schools Under Surveillance: Cultures of Control in Public Education. New Brunswick: Rutgers University Press, 2010. Project MUSE., https://muse.jhu.edu/. For additional information about this book Access provided by The University Of Texas at Austin, General Libraries (25 Jul 2017 19:38 GMT) https://muse.jhu.edu/book/6135 Chapter 4 Safety or Social Control? The Security Fortification of Schools in a Capitalist Society Ronnie Casella </w:t>
      </w:r>
    </w:p>
    <w:p w14:paraId="0BABDFC8" w14:textId="77777777" w:rsidR="00075E0D" w:rsidRPr="00A32F64" w:rsidRDefault="00075E0D" w:rsidP="00075E0D">
      <w:pPr>
        <w:rPr>
          <w:rFonts w:ascii="Calibri" w:hAnsi="Calibri"/>
          <w:sz w:val="16"/>
        </w:rPr>
      </w:pPr>
      <w:r w:rsidRPr="00C702DE">
        <w:rPr>
          <w:rStyle w:val="StyleUnderline"/>
          <w:rFonts w:ascii="Calibri" w:hAnsi="Calibri"/>
        </w:rPr>
        <w:t xml:space="preserve">// narrative????//Imagine you are a young person entering a school. This may be the series of events that unfolds: even before entering, you may be recorded by surveillance cameras that have the ability to zoom in and archive the </w:t>
      </w:r>
      <w:r w:rsidRPr="00C702DE">
        <w:rPr>
          <w:rStyle w:val="StyleUnderline"/>
          <w:rFonts w:ascii="Calibri" w:hAnsi="Calibri"/>
        </w:rPr>
        <w:lastRenderedPageBreak/>
        <w:t>footage that is taken; you may be required to scan an ID card that retrieves information about you and is able to track your whereabouts through a radio-frequency identifi cation (RFID) system; you may pass through an upright metal detector; or have your body scanned, perhaps your face, iris, or palm, by a device that checks your biometric reading against a database of collected readings. Now that you have entered school, you may continue to be on surveillance cameras during the day and have your movements monitored through the RFID chip in your ID card. And even after you leave for the day, you may still be tracked and on surveillance cameras on the bus that takes you home</w:t>
      </w:r>
      <w:r w:rsidRPr="00A32F64">
        <w:rPr>
          <w:rFonts w:ascii="Calibri" w:hAnsi="Calibri"/>
          <w:sz w:val="16"/>
          <w:highlight w:val="cyan"/>
        </w:rPr>
        <w:t>.</w:t>
      </w:r>
      <w:r w:rsidRPr="00A32F64">
        <w:rPr>
          <w:rFonts w:ascii="Calibri" w:hAnsi="Calibri"/>
          <w:sz w:val="16"/>
        </w:rPr>
        <w:t xml:space="preserve"> It has become quite clear that the use of </w:t>
      </w:r>
      <w:r w:rsidRPr="00C702DE">
        <w:rPr>
          <w:rStyle w:val="Emphasis"/>
          <w:highlight w:val="cyan"/>
        </w:rPr>
        <w:t>security</w:t>
      </w:r>
      <w:r w:rsidRPr="00A32F64">
        <w:rPr>
          <w:rFonts w:ascii="Calibri" w:hAnsi="Calibri"/>
          <w:sz w:val="16"/>
        </w:rPr>
        <w:t xml:space="preserve"> equipment in </w:t>
      </w:r>
      <w:r w:rsidRPr="00C702DE">
        <w:rPr>
          <w:rStyle w:val="Emphasis"/>
          <w:highlight w:val="cyan"/>
        </w:rPr>
        <w:t>schools is becoming more prevalent in the United States</w:t>
      </w:r>
      <w:r w:rsidRPr="00A32F64">
        <w:rPr>
          <w:rFonts w:ascii="Calibri" w:hAnsi="Calibri"/>
          <w:sz w:val="16"/>
        </w:rPr>
        <w:t xml:space="preserve"> and other countries (Smith 2003).1 In the United States, </w:t>
      </w:r>
      <w:r w:rsidRPr="00C702DE">
        <w:rPr>
          <w:rStyle w:val="StyleUnderline"/>
          <w:rFonts w:ascii="Calibri" w:hAnsi="Calibri"/>
        </w:rPr>
        <w:t xml:space="preserve">this shift is </w:t>
      </w:r>
      <w:r w:rsidRPr="00C702DE">
        <w:rPr>
          <w:rStyle w:val="StyleUnderline"/>
          <w:rFonts w:ascii="Calibri" w:hAnsi="Calibri"/>
          <w:highlight w:val="cyan"/>
        </w:rPr>
        <w:t>partly a[s a] response to incidents of horrific school shootings as well as threats of terrorism,</w:t>
      </w:r>
      <w:r w:rsidRPr="00C702DE">
        <w:rPr>
          <w:rStyle w:val="StyleUnderline"/>
          <w:rFonts w:ascii="Calibri" w:hAnsi="Calibri"/>
        </w:rPr>
        <w:t xml:space="preserve"> especially when schools were identifi ed as potential terrorist sites following the 2001 attacks on New York City and Washington, DC. </w:t>
      </w:r>
      <w:r w:rsidRPr="00C702DE">
        <w:rPr>
          <w:rStyle w:val="Emphasis"/>
        </w:rPr>
        <w:t>This made schools eligible for “homeland security” grants to purchase security equipment and to coordinate with police departments.</w:t>
      </w:r>
      <w:r w:rsidRPr="00C702DE">
        <w:rPr>
          <w:rStyle w:val="StyleUnderline"/>
          <w:rFonts w:ascii="Calibri" w:hAnsi="Calibri"/>
        </w:rPr>
        <w:t>2 The trend to outfi t schools with security equipment is also a way of controlling youths and, increasingly, teachers and parents (Devine 1996; McCormick 2004). It is an example of how technology and telecommunications development in the 1990s aided the success of businesses involved 73 74 Ro n n i e Ca s e l l a in surveillance, detection, identifi cation, and database technologies. Judicial rulings also paved the way for security fortifi cation by establishing the legal use of random surveillance in public places such as schools (Stefkovich 2002; Sher 1996). Add into the mix governments throughout the world, especially in the United States and England, that pump extraordinary amounts of money into security equipment development at research labs such as School Security Technology and Resource Center at Sandia National Laboratories in the United States, and we see that security fortifi cation is also the result of governments that have bankrolled the creation of the equipment (Casella 2006; Parenti 2003; Green 1999).</w:t>
      </w:r>
      <w:r w:rsidRPr="00A32F64">
        <w:rPr>
          <w:rFonts w:ascii="Calibri" w:hAnsi="Calibri"/>
          <w:sz w:val="16"/>
        </w:rPr>
        <w:t xml:space="preserve"> Federal-agency fi nancial support that goes directly to schools, including the Matching Grant Program for School Security (which provides matching grants to schools that purchase security equipment), has made it possible for school administrators and school board members even in poor districts to purchase equipment (see H.R. 2685). Corporations that offer perks, incentives, and pro bono installation work have had the same effect. While there is much promoting of school fortifi cation, this chapter examines one aspect of this fortifi cation process: the selling of security equipment to schools.3 The fortifi cation of schools is primarily a business response to safety. Safety has become a commodity that is sold by security professionals whose purpose, after all, is to make money and to create profi t for the security companies for which they work. While we may hear that security equipment is used in order to create a “safe environment” or, on the other hand, for “social control,” these claims miss a signifi cant aspect of school fortifi cation: that the installation of security equipment in schools is foremost a corporate transaction led not by people who can guarantee us safety, and not by tyrants imposing social control, but rather by business people who convince us that products they have for sale will give us peace of mind. The popularity of security devices marks a new era in school safety. To some extent school administrators have given up on violence prevention and confl ict resolution programs. By the fi rst decade of the twenty-fi rst century it was clear that newer efforts involving school safety would focus on using security equipment. Certainly, school shootings and terrorism spurred this movement, but the school security market has been developing since the 1970s, especially in urban school districts where youths of color have long been policed and monitored. However, the public school system, especially when we take into account rural and suburban schools, is a relatively new market. It is also a lucrative one. Imagine the opportunity to outfi t all public (and perhaps private) schools in the country with security equipment that can cost several hundred thousands of dollars for initial setup and more with ongoing upgrades and service. Include in this mix day-care centers and colleges and universities, and for international companies, schools in countries around the globe. Safety or Social Control? 75 The fortifi cation of schools is in large part the result of the expanding international market for security equipment in public places and, more specifi - cally, the targeting of the public school sector by security businesses. School administrators enter into deals with vendors and take away a product designed to provide safety but geared to making customers want to buy more and better technologies as newer devices come out. This keeps the security industry flush and contributes to a kind of consumer security: people are expected to invest in their own safety and companies are expected to provide for this social need. What we are talking about here does not involve safety, and it is not really about social control; it is about private enterprise, the opening up of the public school market to businesses, and the success that security vendors have had in penetrating this market. Security Technology and the Widening-Effect The two popular discourses—“security as safety” and “security as control”—do not really offer adequate explanations for why we see a surge in the use of security devices in schools. To some extent, security professionals use these discourses to sell equipment; they wish customers to know that the equipment will make them safer and that it can be used to control people and their behaviors. But their use of these discourses is always tempered, especially as they attempt to tap into the sector of white, middle-class schools. Because their motivation is profi t, security professionals attempt to increase the numbers of individuals using the equipment. But in order to do this, greater numbers of people have to agree to have the equipment used on them. If security equipment were advertised and sold to schools only for its potential to control individuals, many critical people would be wary. So security professionals shy away from discussions of how the equipment can be used to control populations or how it can be used on people or against people. They also, ironically, shy away from the idea that security makes us safer. Security dealers can not sell safety, they can only sell equipment. They may be able to guarantee that a surveillance camera can zoom in on a person’s face from a mile away, but they cannot guarantee that this will make a place any safer. Also, security people want people who already feel safe to buy the equipment. As one vendor for Extreme CCTV explained, “You don’t buy the equipment just to feel safe, you buy it because you know this is the way of the future.” What security professionals offer is cutting-edge technology that we are expected to assume will make us safer. In order to appeal to mostly middleand upper-class individuals—this relatively new market of school offi cials and professionals—they also offer a lifestyle image that is meant to demonstrate the professionalism of the individual or institution using the equipment. 76 Ro n n i e Ca s e l l a Security professionals convince consumers that security equipment is a sign of being up-to-date, professional, and even high status. In advertisements for school security equipment we do not learn much about the safety of equipment or </w:t>
      </w:r>
      <w:r w:rsidRPr="00A32F64">
        <w:rPr>
          <w:rFonts w:ascii="Calibri" w:hAnsi="Calibri"/>
          <w:sz w:val="16"/>
        </w:rPr>
        <w:lastRenderedPageBreak/>
        <w:t xml:space="preserve">about its capabilities to control people; instead, we learn what it means to be part of a successful, middle-class life, which naturally includes the use of security technologies. Fargo is a security company that markets to schools, and its advertisement for its school ID system is typical. There is no indication that the cards will make students safer; and certainly no mention that the cards can be used to control individuals. We see, instead, a cherub-faced boy, with props (soccer ball, lunch, books) indicating that he is the ideal student. He seems only too happy to have an image of his face affi xed to a student ID. The clever layout design also conveys the naturalness of having an ID card, for the boy seems to mesh easily with the card to the point where the boy and the card are one. The advertisement makes ID-ing seem appealing not just for people who use it but also for people who have it used on them; we see, for example, that ID-ing is not just for villains, but even for our best-looking middle-class white youths. This is how security businesses expand their market, ultimately broadening the use of the equipment to include suburban, white, and upper-class schools, and, ultimately, even the adults in those schools—not by forcing it on them, but by making it so appealing that people welcome the equipment. In another advertisement for the Fargo school ID system, we are given an image of an entirely different person: an adult superintendent who is African American. The advertisement conveys to potential buyers that the ID card system is not just for kids, but for everybody in the school system, including the superintendent. But although an entirely different person is portrayed, there are similarities between the two advertisements. The model playing the part of the “superintendent” is cherub-faced (like the boy) and the ideal professional with his props: leather brief case, dark suit, crisp white shirt, and tie; he also wears a wedding band, letting us know he is a family man. The purposeful use of an African American model may be Fargo’s attempt to market to urban school districts. But whether urban or suburban, using a black model or a white one, Fargo attempts in both these ads to increase sales by appealing to middle-class professionals with models that look good and present to us images of success, of wholesomeness, and of upward mobility. The two advertisements also demonstrate how the security industry urges youths and adults alike to buy into the security fortifi cation of schools. The superintendent advertisement makes not-so-subtle reference to this as well in the question prominently placed at the top of the page: “How far do you need your photo ID system to go?” It also makes reference to this in its sales statement at the bottom of the page, stating: Safety or Social Control? 77 No matter how far you need your ID system to go, your budget goes farther with FARGO. From simple photo ID badges to complete, one-card solutions, FARGO photo ID systems help your schools run more securely and cost-effectively. Our reliable, easy-to-use card printers integrate with virtually any photo ID software to produce the industry’s most durable cards in seconds. And, with our add-on encoding and lamination modules, you can rest easy knowing your FARGO photo ID system is ready to go farther when you are. (Fargo 2003, 15) We can expect that teachers, superintendents—all adults—will gladly “go farther.” One vendor for TempBadge told me, “In the old days we would get a school—usually a university—to start with student ID-ing, then up it a notch to workers and teachers. Now, we just go in for the whole unit [sell a package that involves both youth and adult ID-ing].” But in addition to expanding the use of the equipment, when the advertisement asks, “How far do you need your photo ID system to go?” it is also referring to the extent of the technology. The “add-on encoding and lamination modules” mentioned in the Fargo advertisement, for example, will make it possible to hook up card scanners to databases that will record information about individuals and can be used to track their whereabouts. The use of security equipment is expanding to include suburban and rural as well as urban districts and, perhaps most signifi cantly, adults and youths alike. Consider, for example, public schools in Albuquerque, New Mexico, where school offi cials have implemented security systems that use hand scanners to identify parents and guardians of children (Kennedy 2001). In Philadelphia, similar technology is used on teachers, where several hundred fi nger scanners (rather than palm scanners) were installed in 2003. In schools in Plumsted Township, New Jersey, a similar system, called T-PASS (Teacher Parent Authorization Security System), is used by teachers and by parents to gain access to schools, and in the case of parents, to leave with their children (Uchida et al. 2004). It is logical that parents would accept the requirement that they have special ID cards and submit to fi nger scanning to enter their children’s schools. Most adults already carry some form of ID and are used to it being requested, and as school offi cials in Philadelphia stated, fi nger scanners are only (presumably) an updated form of the punch-in/punch-out machines that many people already use. But these assumptions neglect to recognize how the equipment has advanced: fi nger scanners are much more high-tech than punch-in/punch-out machines, and new ID cards are quite different from everyday “identifi cation” cards. New cards use technology developed by scientists who worked on President Ronald Reagan’s Star Wars program, 78 Ro n n i e Ca s e l l a using global positioning systems so that authorities can track the bearers of the ID cards, get continuous information, and even know how fast individuals are traveling (Monmonier 2002). </w:t>
      </w:r>
      <w:r w:rsidRPr="00C702DE">
        <w:rPr>
          <w:rStyle w:val="StyleUnderline"/>
          <w:rFonts w:ascii="Calibri" w:hAnsi="Calibri"/>
        </w:rPr>
        <w:t>The Spring Independent School District in Texas, for example, equipped 28,000 ID cards with built-in tracking devices based on radio frequency identifi cation</w:t>
      </w:r>
      <w:r w:rsidRPr="00A32F64">
        <w:rPr>
          <w:rFonts w:ascii="Calibri" w:hAnsi="Calibri"/>
          <w:sz w:val="16"/>
        </w:rPr>
        <w:t xml:space="preserve">. RFID uses a computer chip that contains a micro-antenna that transmits information to the school district main offi ce and local police department. When students board and exit school buses they must scan their cards, and in school and police centers an icon appears on a map showing the position of the cardholder (Richtel 2004). The technology is not new—a version of it has been used by companies to track livestock and inventory, and it is similar to the systems used to keep tabs on truckers (Parenti 2003). But the Spring Independent School District is one of the fi rst to use it on children. It was fi rst introduced in an elementary school and promoted as a way of keeping track of little children who could get lost or kidnapped. Other schools are also using the technology. In 2004 a school in Phoenix started using ID cards with a biometric scanning device to keep track of students getting on and off buses. In 2003 a school in Buffalo, New York, started keeping track of attendance with microchip-equipped ID cards. When students entered the school, they passed a scanner that registered their attendance in a main database (Richtel 2004). School surveillance cameras have also been used to document adults, and what we see with IDs (the naturalness with which adults agree to be on the receiving end of them) we also see, for example, with cameras in school classrooms and on school buses. Beginning in 2001, all classrooms in the Biloxi, Mississippi, school system were equipped with surveillance cameras, which school offi cials claimed would help deter violence and vandalism and raise test scores, becoming a kind of built pedagogy of the school, integral to maintenance as well as teaching and learning (Dillon 2003; Monahan 2005). The cameras were installed to watch over students, but they also record teachers. School bus surveillance cameras, installed in Pennsylvania, Connecticut, Texas, California, and other states, operate in a similar fashion. Once used mostly to deter vandalism and usually mounted in school bus depots, with the advent of wireless networks in the 1980s surveillance cameras were moved inside buses in order to oversee students, and more recent systems also include cameras focused on bus drivers. In an advertisement for Honeywell’s Digital Chaperone surveillance system, reference is made to the fact that bus surveillance cameras are meant to oversee not just the students but also the drivers (“Securing the Bus Ride” 2003). In the advertisement, we see a close-up of a pretty blonde girl, about seven years old, presumably waving good-bye to a parent through the window of a school bus. The advertisement tells us: “Get the coverage you require Safety or Social Control? 79 to monitor the security of your passengers, drivers, and buses with the new Digital Chaperone DDR system by Honeywell Video Systems.” Again, we see reoccurring messages: the cherub-faced white child—another image of successful middle-class living and wholesomeness—and the use of the equipment on adults (bus drivers) so that we are urged once again to understand that the equipment is for everybody. As one vendor for Honeywell told me, “We all know the bus driver has to keep his eyes on the road, and he can’t be doing that if he’s watching out for kids in the back who may be up to no good or destroying property.” But he also added: And there is also nothing wrong with having an extra set of eyes on the bus driver. This also protects him from litigation, for we will have archival footage in the event that there is an investigation into some episode or tragedy. But it also lets parents and everybody else involved know that the bus driver is doing his job, that he is on the job, and we can even call this information up on our own computers and tune in to the cameras. . . . Because the images are digital, more can be stored with less space, so we can add more cameras, even to the outside of the school bus if we wanted, let’s say, bus </w:t>
      </w:r>
      <w:r w:rsidRPr="00A32F64">
        <w:rPr>
          <w:rFonts w:ascii="Calibri" w:hAnsi="Calibri"/>
          <w:sz w:val="16"/>
        </w:rPr>
        <w:lastRenderedPageBreak/>
        <w:t xml:space="preserve">stop images—we could have detailed digitalized archives of who is picking up kids, who is at bus stops, whatever you want. This is what the Chaperone offers to our customers. The name “chaperone” itself is meant to comfort people who feel that it is only logical—a matter of being a good parent—that we would “chaperone” our children with such devices. But the name of the Honeywell system betrays the sophistication of the device; what we are expected to purchase is more than your everyday friendly chaperone. The Digital Chaperone DDR system uses GPS for wireless networking and real-time monitoring, can include up to four cameras per bus, and can be hooked up to an alarm system that can turn on the cameras for recording when the buses are not in service. Security professionals work hard to increase their market, and they know that in order to do this in a capitalist, democratic society, they must make the products appealing to consumers. Security equipment has become ubiquitous in the United States in the same way other technologies have: through people’s sheer will to buy the products and make them a part of their lives. Fortifi cation occurs not only because humans want to be safer and so authorities can spy—although these are part of it; it occurs because customers such as school offi cials and parents have been convinced that security equipment is an invaluable part of creating a successful school. Using security equipment and having it used on you is a sign of being forward-thinking and modern. The more high-tech the equipment, the more prestige one is liable to get—it 80 Ro n n i e Ca s e l l a represents being cutting-edge, and makes individuals such as school offi cials and institutions such as schools more competitive and appealing in a world where technology (including security technology) is a sign of advancement. That techno-security equipment in schools is increasingly used on adults is something that could be thought about as a widening effect. Most of the technology used in school security equipment was fi rst developed for military purposes—this is true of lasers, micro- and nanotechnology, digitalization, computers, the Internet, and so on (Fay 1993; Petersen 2000). In the 1980s, as the technology revolution helped popularize the devices, they were adopted by other organizations besides the military, including federal agencies (social services) and urban police departments, and fi nally by homeowners, by city council members gentrifying downtown districts, by library administrators, and naturally by school offi cials (Nunn 2001; Scarbrough and Corbett 1992; Staples 1997). As the equipment gets used in more public contexts and across more institutions, increasing numbers of people end up using it and having it used on them. Even within institutions, the use of the devices is likely to expand: the ID card system originally developed for students will often be expanded to include teachers; several security cameras installed to oversee a particularly dark outside portion of a school (the far corner of a parking lot, for example) will eventually be upgraded to include more cameras in more areas of the school. By the early twenty-fi rst century, security equipment had become integrated with other building management systems and had therefore become a common and integral component of buildings. Surveillance cameras, for example, can be coordinated with automatic locks, and facility management systems in schools that control lights, the thermostat, and other utilities can also control detection devices. Increasingly, security is becoming integral to architecture and the daily business of running a facility or living one’s life; it is becoming a life accessory and a professional tool for people looking to get ahead. Security devices in schools will one day be totally integrated with offi ce, social service, and police databases, lighting, bookkeeping, ID-ing, scheduling, and will be part of parking lots, hallways, classrooms, and the engineering of the buildings. Those who fear that schools will become like military states have a valid case, but they sometimes forget how stylish security devices can be, and with greater technological advancements comes the potential for equipment to be even more appealing and less intrusive. With more advanced lasers, for example, we can take readings without people even knowing it. We can jack up the “fl ow” of metal detectors. A nice-looking ID card will act as a tracking and bookkeeping device and make taking attendance easier. There are no backroom interrogations here, just people going about their day. Schools will exude “security,” but they will do so in a clean and quaint way. Companies are quite capable of making surveillance Safety or Social Control? 81 cameras for schools the size of a pencil eraser so that nobody would see them. Why do we still see cameras? Partly to deter violence, but also because they look good. Additionally, covert cameras may seem too totalitarian; better to have people see the cameras and like what they see. When the Fargo advertisement asks “How far do you need your photo ID system to go?” we should take its wording seriously. The issue is not how far do we let others go; rather, how far do we go? You want that nice house in the suburbs or that fancy apartment in the trendy neighborhood—it has a built-in surveillance system which you end up paying for with your mortgage or rent or co-op fees. You want that cell phone? It comes with a GPS system that can be used to locate its bearer so worried parents can keep tabs on their kids—a technology initially developed so soldiers could home in on a cell phone–carrying enemy, sometimes for a missile strike. You want to attend a nice public school? You will fi nd it well secured, with security equipment networked into the management system of the entire school—your tax dollars at work. Of course, there are times when security is put in place against our will or without us knowing about it, but the idea that some authoritarian organization above us is setting up the equipment to keep down little people is a single-dimensional way of looking at security fortifi cation. In some ways, security businesses must love the Big Brother story. What better way to divert attention. While the critics are clamoring about government oppression and a surveillance society gone awry, businesspeople are trotting out their wares for thousands of willing customers. The Security Commodity Safety has become a commodity. Items such as metal detectors and surveillance cameras are sold not so much for their protective qualities, and not just for their abilities to control populations, but for the fact that they appeal to people and give them the boost of self-confi dence that we associate with ownership of advanced equipment. Middle- and upper-class people invest in security, and in doing so they follow in the footsteps of other free market agents in capitalist societies who use their buying power to acquire the newest accessories necessary to attain and give the impression of attaining a higher level of social and economic well-being. As with all commodities, security equipment is presumed to meet a basic need, but in order to be appealing security equipment must be invested with meanings that offer more than simple utility (Barthes 1972; Spitzer 1987). It is not enough that a surveillance camera record images in the dark or zoom in to record a car license number from a mile away. It also has to look good, give us a sense of power, and be a symbol of upward mobility. This is how security equipment becomes prevalent in our schools: through the concerted efforts of businesspeople to give security technology an aura that makes it appealing 82 Ro n n i e Ca s e l l a to those who already buy technology for economic and social advancement. Along with this, government funding, the stoking of fears, and the affordability of the newer equipment also boost business and promote the security equipment—yet none of this has anything to do with being safe. In security equipment advertisements, we see the secret to getting a school fortifi ed: creating an image that associates security equipment with success and contentedness, equipment that is owned by good-looking, wholesome, and successful professionals. Security professionals attempt to convince individuals that they must invest in their own security, and in time they make it an expectation that any person of social and economic worth would welcome security equipment—not only would they accept it, they would pay for it. For security businesses consulting with school offi cials (as well as with real estate developers, architects, urban renewal authorities, and homeowners), fortifi cation is a way of selling a commodity to individuals with certain lifestyle expectations, who use the equipment to feel good about their status in life. School offi cials buy the equipment to get recognition from the community and to create an environment that is inevitably described by school offi cials and security professional alike as “advanced,” “cutting-edge,” and “high-tech,” but rarely “safer.” Security professionals know that they do not have to convince buyers that the equipment will make their buildings safer; they have to present images that convey to individuals that they and/or the fortifi ed buildings will have greater worth and appeal when the equipment is utilized. If we were to ask people why security equipment has become so prevalent in the United States, we would be likely to hear the popular discourses: by the proponents, because the equipment makes us safer, and by the critics, because the equipment is foisted on us by authorities to control and spy. As mentioned earlier in this chapter, there is some truth in both of these assertions. But they miss a crucial point. What about the people who invest in the equipment and welcome it in their kids’ schools, and even seek out circumstances (going to well-secured malls, living in gated communities) where they know they will be on the receiving end of security? Most of these people are already safe. Whereas metal detectors were fi rst used in urban schools in the 1970s, by the early twenty-fi rst </w:t>
      </w:r>
      <w:r w:rsidRPr="00A32F64">
        <w:rPr>
          <w:rFonts w:ascii="Calibri" w:hAnsi="Calibri"/>
          <w:sz w:val="16"/>
        </w:rPr>
        <w:lastRenderedPageBreak/>
        <w:t xml:space="preserve">century, suburban and middle- to upper-class schools were often the fi rst to use the most sophisticated and costly equipment, such as the T-PASS iris-scanning system used in the schools of New Jersey’s Plumsted Township; the schools are 95 percent white and the township’s median household income ($61,357) is higher than the median income in both New Jersey ($55,146) and in the United States ($41,994) (Uchida et al. 2004). Increasingly, security equipment is becoming another accruement that upwardly mobile people—family men, professionals, working women—use Safety or Social Control? 83 to distinguish themselves. In their children’s schools, it is a sign of being advanced and modern. If businesspeople were just selling safety, they would not be able to sell to people who are already rather safe; and if they were to focus on social control, they would not be able to broaden their market to include those people who are wary of such intentions. People have bought into security and have justifi ed it not only on the basis of needs (we buy it because we need to protect ourselves), but also on the basis of free will and choice (we buy it because we have the choice to do so). Individuals look for safety in the same way that they look for a new style, prestige, and love—through their buying power. When people fret about a world overrun by security they envision a police state, robots that track our movements, cameras that watch everything we do, and computers that contain all information about us. But if this has happened—and to some extent it has—what has also happened is that individuals have accepted the terms of security businesses even while fretting about a world overrun with their stuff. Security businesses have been successful tapping into urban, suburban, and rural public school sectors. To do this, they have had to redefi ne the equipment that they sell; rather than getting clunky mechanisms of war, we are getting cutting-edge technology and clearly articulated messages telling us that it is only natural that we would use such equipment. This is the engine for fortifi cation when the private sector is involved; it is not imposed as much as sold. The equipment’s use expands across institutions (from the military to police departments to schools, for example) and expands within institutions (from students to teachers to parents, and so on) as more people are persuaded that the equipment is essential to their lives and to the workings of buildings and organizations. This is the business dream come true: imagine that equipment once used only by the military is now becoming an essential element of even safe, middle-class schools. Sales representatives do not even have to demonstrate that a school is dangerous, or that the equipment will make the school safer even if it were dangerous; all they have to do is make the equipment look good and market it as you would any other piece of technology—by appealing to people’s sense of self-worth and their yearnings for power, prestige, and thrills. School fortifi cation occurs because it benefi ts business and because school offi cials have been convinced that the purchasing of equipment will make the school a more desirable and effi cient place. Additionally, schools have become more receptive to vendors in general, so to some extent technosecurity equipment is nothing more than another item in a long line of items that businesspeople sell to schools. For the security industry, it is fortuitous that in the last two decades of the twentieth century public schools became 84 Ro n n i e Ca s e l l a more receptive to private enterprise at the same time that security businesses began moving into the public school market. We see the inroads that private companies have already made in schools not only in security, but in food, textbook, curricula, and other services, as well as in many voucher programs, in school “takeovers” by businesses, and in the development of some charter schools (Molnar 1996 and 2005). Many writers have discussed the privatization of education, and my point is not to recap this material but rather to point out that school security is also a part of this. The U.S. public school system is one of the last frontiers in the free market march for privatization, something the security industry knows well. Schools are an example of how institutions are likely to fortify in technology-based capitalist countries. Security will become integral to the boosting of a place in an open marketplace; it will be used to “sell” a school—or neighborhood, or house, or mall, or community, for that matter. Advanced security equipment brings schools into the twenty-fi rst century not only technologically but also ideologically. We hear the same old free market story: for various reasons public offi cials cannot provide safety, or the safety they provide is inferior to what the private sector can provide, so the private sector must step in and pick up the slack. And security businesspeople step in with gusto—since the 1990s, hundreds of security businesses focusing on schools have formed, and already-established businesses have created their own school security divisions. Salespeople who once sold only to prison offi cials and facility managers of government buildings, warehouses, and offi ce buildings are now in touch with school facility managers. They work to convince each and every person investing in security that we must solve our own problems, that professionals in the private sector (our own “security consultants”), and not our public sector—not our police or fellow citizens—are the ones who can protect us. This is really about private enterprise and the workings of capitalist societies that inevitably turn social needs, such as safety, into commodities sold to people with the resources to afford them. Once we recognize this, we have a better grasp of what is promoting the security fortifi cation of schools, and, therefore, what we should or should not do about it. It is almost beside the point to argue about the benefi ts/ disadvantages of the equipment in relation to safety; no doubt the equipment can make us safer sometimes. It can also be ineffective, have unintended consequences, or be oppressive. It is also beside the point to talk about social control when it is people with budgets behind them—and often the will of taxpayers—who are paying the bill for the fortifi cation of schools to watch over their own children. Rather than argue about safety and social control, what we need to determine is whether we want businesses to provide for all our needs. It should make us wary not that Big Brother is watching us, but that our safety comes with a price tag. </w:t>
      </w:r>
    </w:p>
    <w:p w14:paraId="5BB4B2A7" w14:textId="77777777" w:rsidR="00075E0D" w:rsidRPr="00075E0D" w:rsidRDefault="00075E0D" w:rsidP="00075E0D"/>
    <w:p w14:paraId="3E3696F2" w14:textId="77777777" w:rsidR="00C54624" w:rsidRDefault="00C54624" w:rsidP="00C54624"/>
    <w:p w14:paraId="4F49996E" w14:textId="77777777" w:rsidR="00C54624" w:rsidRPr="00D14809" w:rsidRDefault="00D14809" w:rsidP="00D14809">
      <w:pPr>
        <w:pStyle w:val="Heading4"/>
      </w:pPr>
      <w:r w:rsidRPr="00D14809">
        <w:t xml:space="preserve">Schools only tolerate students who follow the rules, </w:t>
      </w:r>
      <w:r>
        <w:t>those who don’t get sent to juvie</w:t>
      </w:r>
      <w:r w:rsidRPr="00D14809">
        <w:t xml:space="preserve"> </w:t>
      </w:r>
    </w:p>
    <w:p w14:paraId="558FF0CB" w14:textId="77777777" w:rsidR="00C54624" w:rsidRPr="00745991" w:rsidRDefault="00C54624" w:rsidP="00C54624">
      <w:pPr>
        <w:pStyle w:val="Heading4"/>
        <w:rPr>
          <w:rStyle w:val="Style13ptBold"/>
        </w:rPr>
      </w:pPr>
      <w:r w:rsidRPr="00745991">
        <w:rPr>
          <w:rStyle w:val="Style13ptBold"/>
          <w:highlight w:val="yellow"/>
        </w:rPr>
        <w:t>Krueger, 10 (IMK)</w:t>
      </w:r>
    </w:p>
    <w:p w14:paraId="0E1581CD" w14:textId="77777777" w:rsidR="00C54624" w:rsidRPr="005B7E94" w:rsidRDefault="00C54624" w:rsidP="00C54624">
      <w:r w:rsidRPr="00984DD5">
        <w:t>(</w:t>
      </w:r>
      <w:r w:rsidRPr="00C6312A">
        <w:t>The Public of Science project at the Graduate center of the City of University of New York, New York, USA Patricia Krueger (2010) It's not just a method! The epistemic and political work of young people's lifeworlds at the school</w:t>
      </w:r>
      <w:r w:rsidRPr="00C6312A">
        <w:rPr>
          <w:rFonts w:hint="eastAsia"/>
        </w:rPr>
        <w:t>–</w:t>
      </w:r>
      <w:r w:rsidRPr="00C6312A">
        <w:t>prison nexus, Race Ethnicity and Education, 13:3, 383-408, DOI: 10.1080/13613324.2010.500846 http://dx.doi.o</w:t>
      </w:r>
      <w:r>
        <w:t>rg/10.1080/13613324.2010.500846)</w:t>
      </w:r>
    </w:p>
    <w:p w14:paraId="6A215815" w14:textId="77777777" w:rsidR="00C54624" w:rsidRDefault="00C54624" w:rsidP="00C54624">
      <w:pPr>
        <w:widowControl w:val="0"/>
        <w:autoSpaceDE w:val="0"/>
        <w:autoSpaceDN w:val="0"/>
        <w:adjustRightInd w:val="0"/>
        <w:spacing w:after="240"/>
        <w:rPr>
          <w:rStyle w:val="StyleUnderline"/>
        </w:rPr>
      </w:pPr>
      <w:r w:rsidRPr="009F6DE1">
        <w:rPr>
          <w:rStyle w:val="StyleUnderline"/>
        </w:rPr>
        <w:t xml:space="preserve">When </w:t>
      </w:r>
      <w:r w:rsidRPr="009F6DE1">
        <w:rPr>
          <w:rStyle w:val="StyleUnderline"/>
          <w:highlight w:val="cyan"/>
        </w:rPr>
        <w:t>students miss significant periods of classroom time (school suspensions have ranged anywhere from five days to a year)</w:t>
      </w:r>
      <w:r w:rsidRPr="009F6DE1">
        <w:rPr>
          <w:rStyle w:val="StyleUnderline"/>
        </w:rPr>
        <w:t xml:space="preserve">, and </w:t>
      </w:r>
      <w:r w:rsidRPr="00A66884">
        <w:rPr>
          <w:rStyle w:val="StyleUnderline"/>
          <w:highlight w:val="cyan"/>
        </w:rPr>
        <w:t xml:space="preserve">without </w:t>
      </w:r>
      <w:r w:rsidRPr="00E0346F">
        <w:rPr>
          <w:rStyle w:val="StyleUnderline"/>
        </w:rPr>
        <w:t xml:space="preserve">any </w:t>
      </w:r>
      <w:r w:rsidRPr="00A66884">
        <w:rPr>
          <w:rStyle w:val="StyleUnderline"/>
          <w:highlight w:val="cyan"/>
        </w:rPr>
        <w:t xml:space="preserve">academic support </w:t>
      </w:r>
      <w:r w:rsidRPr="00E0346F">
        <w:rPr>
          <w:rStyle w:val="StyleUnderline"/>
        </w:rPr>
        <w:t xml:space="preserve">and services </w:t>
      </w:r>
      <w:r w:rsidRPr="00A66884">
        <w:rPr>
          <w:rStyle w:val="StyleUnderline"/>
          <w:highlight w:val="cyan"/>
        </w:rPr>
        <w:t xml:space="preserve">during their suspension and expulsion period, it becomes </w:t>
      </w:r>
      <w:r w:rsidRPr="00E0346F">
        <w:rPr>
          <w:rStyle w:val="StyleUnderline"/>
        </w:rPr>
        <w:t>nearly</w:t>
      </w:r>
      <w:r w:rsidRPr="00A66884">
        <w:rPr>
          <w:rStyle w:val="StyleUnderline"/>
          <w:highlight w:val="cyan"/>
        </w:rPr>
        <w:t xml:space="preserve"> impossible for students to recuperate their missed academic work.</w:t>
      </w:r>
      <w:r w:rsidRPr="009F6DE1">
        <w:rPr>
          <w:rStyle w:val="StyleUnderline"/>
        </w:rPr>
        <w:t xml:space="preserve"> Hence </w:t>
      </w:r>
      <w:r w:rsidRPr="00A66884">
        <w:rPr>
          <w:rStyle w:val="StyleUnderline"/>
          <w:highlight w:val="cyan"/>
        </w:rPr>
        <w:t xml:space="preserve">students’ long- term removal from school correlates with low academic achievement, grade retention, school non-completion (dropping out), and </w:t>
      </w:r>
      <w:r w:rsidRPr="00E0346F">
        <w:rPr>
          <w:rStyle w:val="StyleUnderline"/>
        </w:rPr>
        <w:t xml:space="preserve">also </w:t>
      </w:r>
      <w:r w:rsidRPr="00A66884">
        <w:rPr>
          <w:rStyle w:val="StyleUnderline"/>
          <w:highlight w:val="cyan"/>
        </w:rPr>
        <w:t xml:space="preserve">increases the likelihood of getting involved </w:t>
      </w:r>
      <w:r w:rsidRPr="00A66884">
        <w:rPr>
          <w:rStyle w:val="StyleUnderline"/>
          <w:highlight w:val="cyan"/>
        </w:rPr>
        <w:lastRenderedPageBreak/>
        <w:t xml:space="preserve">with the police and the criminal justice </w:t>
      </w:r>
      <w:r w:rsidRPr="00A66884">
        <w:rPr>
          <w:rStyle w:val="StyleUnderline"/>
        </w:rPr>
        <w:t xml:space="preserve">system </w:t>
      </w:r>
      <w:r w:rsidRPr="0000467D">
        <w:rPr>
          <w:sz w:val="12"/>
        </w:rPr>
        <w:t>(The Civil Rights Project 2000; Ruglis 2009).</w:t>
      </w:r>
      <w:r w:rsidRPr="009F6DE1">
        <w:rPr>
          <w:rStyle w:val="StyleUnderline"/>
        </w:rPr>
        <w:t xml:space="preserve"> In addition, policed and securitized school grounds have produced strengthened use of school-based arrests to address minor offenses such as student violations of school codes of conduct. </w:t>
      </w:r>
      <w:r w:rsidRPr="00A66884">
        <w:rPr>
          <w:rStyle w:val="StyleUnderline"/>
          <w:highlight w:val="cyan"/>
        </w:rPr>
        <w:t>Similar to school suspension rates, it is students of color who carry the burden of this punitive and criminal justice-oriented discipline method.</w:t>
      </w:r>
      <w:r w:rsidRPr="009F6DE1">
        <w:rPr>
          <w:rStyle w:val="StyleUnderline"/>
        </w:rPr>
        <w:t xml:space="preserve"> For example, during 2007 and 2008 </w:t>
      </w:r>
      <w:r w:rsidRPr="00A66884">
        <w:rPr>
          <w:rStyle w:val="StyleUnderline"/>
          <w:highlight w:val="cyan"/>
        </w:rPr>
        <w:t>a Black student in Philadelphia was three and half times more likely to be arrested and referred to the state’s Department of Juvenile Justice than a White student</w:t>
      </w:r>
      <w:r w:rsidRPr="0000467D">
        <w:rPr>
          <w:sz w:val="12"/>
        </w:rPr>
        <w:t xml:space="preserve"> (The Advancement Project 2010). </w:t>
      </w:r>
      <w:r w:rsidRPr="00D44CB9">
        <w:rPr>
          <w:rStyle w:val="StyleUnderline"/>
        </w:rPr>
        <w:t xml:space="preserve">Many scholars, educators and activists are arguing that there exists an institution- alized collaboration between public schools and the juvenile justice system, and that with the help of criminal-justice-oriented educational policies and practices, </w:t>
      </w:r>
      <w:r w:rsidRPr="00D44CB9">
        <w:rPr>
          <w:rStyle w:val="StyleUnderline"/>
          <w:highlight w:val="cyan"/>
        </w:rPr>
        <w:t>disrup- tive students are systematically removed from the classroom and placed in</w:t>
      </w:r>
      <w:r w:rsidRPr="00D44CB9">
        <w:rPr>
          <w:rStyle w:val="StyleUnderline"/>
        </w:rPr>
        <w:t xml:space="preserve"> suspension rooms, regional truancy offices, and </w:t>
      </w:r>
      <w:r w:rsidRPr="00D44CB9">
        <w:rPr>
          <w:rStyle w:val="StyleUnderline"/>
          <w:highlight w:val="cyan"/>
        </w:rPr>
        <w:t>juvenile detention facilities</w:t>
      </w:r>
      <w:r w:rsidRPr="00D44CB9">
        <w:rPr>
          <w:rStyle w:val="StyleUnderline"/>
        </w:rPr>
        <w:t>.</w:t>
      </w:r>
      <w:r w:rsidRPr="0000467D">
        <w:rPr>
          <w:rFonts w:asciiTheme="majorHAnsi" w:hAnsiTheme="majorHAnsi" w:cs="Times"/>
          <w:color w:val="1F1C1D"/>
          <w:sz w:val="12"/>
          <w:szCs w:val="29"/>
        </w:rPr>
        <w:t xml:space="preserve"> Since the early 1990s this phenomenon has gained nationwide attention and has been called </w:t>
      </w:r>
      <w:r w:rsidRPr="00D44CB9">
        <w:rPr>
          <w:rStyle w:val="StyleUnderline"/>
          <w:highlight w:val="cyan"/>
        </w:rPr>
        <w:t>the school-to- prison pipeline</w:t>
      </w:r>
      <w:r w:rsidRPr="0000467D">
        <w:rPr>
          <w:rFonts w:asciiTheme="majorHAnsi" w:hAnsiTheme="majorHAnsi" w:cs="Times"/>
          <w:color w:val="1F1C1D"/>
          <w:sz w:val="12"/>
          <w:szCs w:val="29"/>
        </w:rPr>
        <w:t xml:space="preserve"> (Brown 2003; Drum Major Institute for Public Policy 2005; Noguera 2003; Skiba and Knesting 2001). </w:t>
      </w:r>
      <w:r w:rsidRPr="0000467D">
        <w:rPr>
          <w:rFonts w:asciiTheme="majorHAnsi" w:hAnsiTheme="majorHAnsi" w:cs="Times"/>
          <w:color w:val="1F1C1D"/>
          <w:sz w:val="12"/>
          <w:szCs w:val="12"/>
        </w:rPr>
        <w:t>Nevertheless, decision makers in NYC, and advocates for zero-tolerance-driv</w:t>
      </w:r>
      <w:r>
        <w:rPr>
          <w:rFonts w:asciiTheme="majorHAnsi" w:hAnsiTheme="majorHAnsi" w:cs="Times"/>
          <w:color w:val="1F1C1D"/>
          <w:sz w:val="12"/>
          <w:szCs w:val="12"/>
        </w:rPr>
        <w:t xml:space="preserve">en school safety and discipline </w:t>
      </w:r>
      <w:r w:rsidRPr="0000467D">
        <w:rPr>
          <w:rFonts w:asciiTheme="majorHAnsi" w:hAnsiTheme="majorHAnsi" w:cs="Times"/>
          <w:color w:val="1F1C1D"/>
          <w:sz w:val="12"/>
          <w:szCs w:val="12"/>
        </w:rPr>
        <w:t>practices continue to believe in the success these punitive approaches have for maintaining public schools safe and secure. It was in 2005 when NYC Mayor Michael Bloomberg announced that, We launched the Impact School Initiative</w:t>
      </w:r>
      <w:r w:rsidRPr="0000467D">
        <w:rPr>
          <w:rFonts w:asciiTheme="majorHAnsi" w:hAnsiTheme="majorHAnsi" w:cs="Times"/>
          <w:color w:val="1F1C1D"/>
          <w:position w:val="10"/>
          <w:sz w:val="12"/>
          <w:szCs w:val="12"/>
        </w:rPr>
        <w:t xml:space="preserve">2 </w:t>
      </w:r>
      <w:r w:rsidRPr="0000467D">
        <w:rPr>
          <w:rFonts w:asciiTheme="majorHAnsi" w:hAnsiTheme="majorHAnsi" w:cs="Times"/>
          <w:color w:val="1F1C1D"/>
          <w:sz w:val="12"/>
          <w:szCs w:val="12"/>
        </w:rPr>
        <w:t xml:space="preserve">in order to put a stop to the culture of crime and disorder that was ruining the educational opportunities for our students, and the results have been promising. By increasing the number of school safety personnel, </w:t>
      </w:r>
      <w:r w:rsidRPr="0000467D">
        <w:rPr>
          <w:rFonts w:asciiTheme="majorHAnsi" w:hAnsiTheme="majorHAnsi" w:cs="Times"/>
          <w:i/>
          <w:iCs/>
          <w:color w:val="1F1C1D"/>
          <w:sz w:val="12"/>
          <w:szCs w:val="12"/>
        </w:rPr>
        <w:t xml:space="preserve">Race Ethnicity and Education </w:t>
      </w:r>
      <w:r w:rsidRPr="0000467D">
        <w:rPr>
          <w:rFonts w:asciiTheme="majorHAnsi" w:hAnsiTheme="majorHAnsi" w:cs="Times"/>
          <w:color w:val="1F1C1D"/>
          <w:sz w:val="12"/>
          <w:szCs w:val="12"/>
        </w:rPr>
        <w:t xml:space="preserve">385 386 </w:t>
      </w:r>
      <w:r w:rsidRPr="0000467D">
        <w:rPr>
          <w:rFonts w:asciiTheme="majorHAnsi" w:hAnsiTheme="majorHAnsi" w:cs="Times"/>
          <w:i/>
          <w:iCs/>
          <w:color w:val="1F1C1D"/>
          <w:sz w:val="12"/>
          <w:szCs w:val="12"/>
        </w:rPr>
        <w:t xml:space="preserve">P. Krueger </w:t>
      </w:r>
      <w:r w:rsidRPr="0000467D">
        <w:rPr>
          <w:rFonts w:asciiTheme="majorHAnsi" w:hAnsiTheme="majorHAnsi" w:cs="Times"/>
          <w:color w:val="1F1C1D"/>
          <w:sz w:val="12"/>
          <w:szCs w:val="12"/>
        </w:rPr>
        <w:t xml:space="preserve">strictly enforcing the Disciplinary Code and improving our management systems, we have been able to transform these schools into safer places of learning. (New York City Office of the Mayor 2005) To this day there is no proof that strengthened school safety practices and security technologies have created safer learning environments in U.S. public schools. However, it is with this top-down ideology that the disproportionate implementation of school safety practices further perpetuates ongoing social inequalities and institu- tionalized racism in the lives of under-served youth. And worse, they operate from a </w:t>
      </w:r>
      <w:r w:rsidRPr="0000467D">
        <w:rPr>
          <w:rStyle w:val="StyleUnderline"/>
          <w:highlight w:val="cyan"/>
        </w:rPr>
        <w:t>student deficit</w:t>
      </w:r>
      <w:r w:rsidRPr="0000467D">
        <w:rPr>
          <w:rStyle w:val="StyleUnderline"/>
        </w:rPr>
        <w:t xml:space="preserve"> model </w:t>
      </w:r>
      <w:r w:rsidRPr="0000467D">
        <w:rPr>
          <w:rStyle w:val="StyleUnderline"/>
          <w:highlight w:val="cyan"/>
        </w:rPr>
        <w:t>by placing the weight of academic underachievement and ‘at risk behavior’ on students and their communities without taking into account the extent to which larger social structures of schooling strengthen ongoing social dispar- ities within urban school space and place.</w:t>
      </w:r>
      <w:r w:rsidRPr="0000467D">
        <w:rPr>
          <w:rStyle w:val="StyleUnderline"/>
        </w:rPr>
        <w:t xml:space="preserve"> </w:t>
      </w:r>
    </w:p>
    <w:p w14:paraId="1C3D09D4" w14:textId="77777777" w:rsidR="00C54624" w:rsidRPr="00D14809" w:rsidRDefault="00C54624" w:rsidP="00D14809">
      <w:pPr>
        <w:pStyle w:val="Heading4"/>
      </w:pPr>
      <w:r w:rsidRPr="00D14809">
        <w:t>Zero-Tolerance Polices increase school safety measures, Penalizing School safety is disproportionally racialized and gendered resulting in increased suspensions for African American, Latino and LGBTQIA youth. Which can lead to getting involved with the criminal justice system.</w:t>
      </w:r>
    </w:p>
    <w:p w14:paraId="6CAEC894" w14:textId="77777777" w:rsidR="00C54624" w:rsidRDefault="00C54624" w:rsidP="00C54624">
      <w:pPr>
        <w:pStyle w:val="Heading4"/>
        <w:rPr>
          <w:rStyle w:val="Style13ptBold"/>
        </w:rPr>
      </w:pPr>
      <w:r w:rsidRPr="00906937">
        <w:rPr>
          <w:rStyle w:val="Style13ptBold"/>
          <w:highlight w:val="yellow"/>
        </w:rPr>
        <w:t>Krueger, 10 (IMK)</w:t>
      </w:r>
    </w:p>
    <w:p w14:paraId="0851C94F" w14:textId="77777777" w:rsidR="00C54624" w:rsidRPr="00C6312A" w:rsidRDefault="00C54624" w:rsidP="00C54624">
      <w:r w:rsidRPr="00984DD5">
        <w:t>(</w:t>
      </w:r>
      <w:r w:rsidRPr="00C6312A">
        <w:t>The Public of Science project at the Graduate center of the City of University of New York, New York, USA Patricia Krueger (2010) It's not just a method! The epistemic and political work of young people's lifeworlds at the school</w:t>
      </w:r>
      <w:r w:rsidRPr="00C6312A">
        <w:rPr>
          <w:rFonts w:hint="eastAsia"/>
        </w:rPr>
        <w:t>–</w:t>
      </w:r>
      <w:r w:rsidRPr="00C6312A">
        <w:t>prison nexus, Race Ethnicity and Education, 13:3, 383-408, DOI: 10.1080/13613324.2010.500846 http://dx.doi.o</w:t>
      </w:r>
      <w:r>
        <w:t>rg/10.1080/13613324.2010.500846)</w:t>
      </w:r>
    </w:p>
    <w:p w14:paraId="44A492C6" w14:textId="77777777" w:rsidR="00C54624" w:rsidRPr="00D64133" w:rsidRDefault="00C54624" w:rsidP="00C54624">
      <w:pPr>
        <w:widowControl w:val="0"/>
        <w:autoSpaceDE w:val="0"/>
        <w:autoSpaceDN w:val="0"/>
        <w:adjustRightInd w:val="0"/>
        <w:spacing w:after="240" w:line="240" w:lineRule="auto"/>
        <w:rPr>
          <w:rFonts w:asciiTheme="majorHAnsi" w:hAnsiTheme="majorHAnsi" w:cs="Times"/>
          <w:color w:val="000000"/>
          <w:sz w:val="12"/>
          <w:szCs w:val="12"/>
        </w:rPr>
      </w:pPr>
      <w:r w:rsidRPr="00EF0FA7">
        <w:rPr>
          <w:rFonts w:asciiTheme="majorHAnsi" w:hAnsiTheme="majorHAnsi" w:cs="Times"/>
          <w:color w:val="1F1C1D"/>
          <w:sz w:val="16"/>
          <w:szCs w:val="16"/>
        </w:rPr>
        <w:t>turn to the news to help me open this article. At the moment of conceiving the lines that occupy these pages, multiple news channels remind us about the violent shootings at a Colorado high school in Columbine exactly 11 years ago on April 20, 1999. To this day, the images of this shocking incident that took the lives of 12 students and one teacher remain vivid in the public’s mind and are depicted by media as one of the most violent events to take place on the grounds of a U.S. public school. While the eleventh anniversary of the Columbine fatalities triggers both disbelief at the great human loss</w:t>
      </w:r>
      <w:r w:rsidRPr="00EF0FA7">
        <w:rPr>
          <w:rFonts w:asciiTheme="majorHAnsi" w:hAnsiTheme="majorHAnsi" w:cs="Times"/>
          <w:color w:val="1F1C1D"/>
          <w:sz w:val="12"/>
          <w:szCs w:val="12"/>
        </w:rPr>
        <w:t xml:space="preserve"> </w:t>
      </w:r>
      <w:r w:rsidRPr="00C6312A">
        <w:rPr>
          <w:rFonts w:asciiTheme="majorHAnsi" w:hAnsiTheme="majorHAnsi" w:cs="Times"/>
          <w:color w:val="1F1C1D"/>
          <w:sz w:val="16"/>
          <w:szCs w:val="29"/>
        </w:rPr>
        <w:t xml:space="preserve">and rage against a failed suburban school safety system that should have been able to prevent the horrifying events of that day, many schools districts and city administrators in this country have since then been placing school safety as a top-notch priority for public schools, particularly in urban areas. </w:t>
      </w:r>
      <w:r w:rsidRPr="006959DD">
        <w:rPr>
          <w:rStyle w:val="StyleUnderline"/>
          <w:rFonts w:asciiTheme="majorHAnsi" w:hAnsiTheme="majorHAnsi"/>
        </w:rPr>
        <w:t xml:space="preserve">The events in Columbine as well as the more recent attacks on the U.S. globalized corporate financial headquarters in New York City on September 11 in 2001 have contributed to heightened safety and surveillance procedures in public schools across the nation and spurred the development of surveillance technology into an exception- ally lucrative industry that reshaped public schools into ‘techno-fortifications’ </w:t>
      </w:r>
      <w:r w:rsidRPr="00C6312A">
        <w:rPr>
          <w:rFonts w:asciiTheme="majorHAnsi" w:hAnsiTheme="majorHAnsi" w:cs="Times"/>
          <w:color w:val="1F1C1D"/>
          <w:sz w:val="16"/>
          <w:szCs w:val="29"/>
        </w:rPr>
        <w:t xml:space="preserve">(Casella 2006). In 2004 the U.S. federal government spent 60 million dollars on hiring police personnel to work in schools and 19.5 million dollars on school safety equipment (New York Civil Liberties Union 2007). At that same time in New York City (NYC), the Department of Education (DOE) and City Council approved the installation of security cameras in every public school, and consequently 155 of the 1300 city schools began with their installations (NYC Department of Education 2004). The New York-based Sentry Technology Corporation reported that 5 to 10% of its 30 million dollars in annual sales of closed-circuit television sets come from schools. The cameras, which can be expensive, range from 1600 to 20,000 dollars, and can cost approximately 75,000 dollars per school to install (Mukherjee 2007). Of the 1300 public schools in NYC, 155 began with their immediate installation. Nonetheless, the total number of current schools with surveillance cameras remains to be reported (Winston 2007). </w:t>
      </w:r>
      <w:r w:rsidRPr="006959DD">
        <w:rPr>
          <w:rStyle w:val="StyleUnderline"/>
          <w:rFonts w:asciiTheme="majorHAnsi" w:hAnsiTheme="majorHAnsi"/>
        </w:rPr>
        <w:t>In addition to surveillance cameras, public schools in urban areas are also relying more on metal detectors and the presence of police officers to securitize school grounds.</w:t>
      </w:r>
      <w:r w:rsidRPr="00C6312A">
        <w:rPr>
          <w:rFonts w:asciiTheme="majorHAnsi" w:hAnsiTheme="majorHAnsi" w:cs="Times"/>
          <w:color w:val="1F1C1D"/>
          <w:sz w:val="16"/>
          <w:szCs w:val="29"/>
        </w:rPr>
        <w:t xml:space="preserve"> Ever since the introduction of </w:t>
      </w:r>
      <w:r w:rsidRPr="006959DD">
        <w:rPr>
          <w:rStyle w:val="StyleUnderline"/>
          <w:rFonts w:asciiTheme="majorHAnsi" w:hAnsiTheme="majorHAnsi"/>
          <w:highlight w:val="cyan"/>
        </w:rPr>
        <w:t>‘zero tolerance’ policies</w:t>
      </w:r>
      <w:r w:rsidRPr="00C6312A">
        <w:rPr>
          <w:rStyle w:val="SubtleEmphasis"/>
          <w:rFonts w:asciiTheme="majorHAnsi" w:eastAsiaTheme="majorEastAsia" w:hAnsiTheme="majorHAnsi" w:cstheme="majorBidi"/>
          <w:b/>
          <w:bCs/>
          <w:sz w:val="16"/>
          <w:szCs w:val="26"/>
        </w:rPr>
        <w:t xml:space="preserve"> </w:t>
      </w:r>
      <w:r w:rsidRPr="00C6312A">
        <w:rPr>
          <w:rFonts w:asciiTheme="majorHAnsi" w:hAnsiTheme="majorHAnsi" w:cs="Times"/>
          <w:color w:val="1F1C1D"/>
          <w:sz w:val="16"/>
          <w:szCs w:val="29"/>
        </w:rPr>
        <w:t xml:space="preserve">in the 1980s to </w:t>
      </w:r>
      <w:r w:rsidRPr="006959DD">
        <w:rPr>
          <w:rStyle w:val="StyleUnderline"/>
          <w:rFonts w:asciiTheme="majorHAnsi" w:hAnsiTheme="majorHAnsi"/>
        </w:rPr>
        <w:t xml:space="preserve">apply a punitive method to addressing minor offenses (i.e. urinating in public or sleeping in public space), many urban school districts adopted this top-down approach by dele- gating school safety-related issues to be under mayoral control. In 1998, NYC school safety was handed over to the mayor and the New York </w:t>
      </w:r>
      <w:r w:rsidRPr="006959DD">
        <w:rPr>
          <w:rStyle w:val="StyleUnderline"/>
          <w:rFonts w:asciiTheme="majorHAnsi" w:hAnsiTheme="majorHAnsi"/>
        </w:rPr>
        <w:lastRenderedPageBreak/>
        <w:t xml:space="preserve">Police Department (NYPD), and NYC public schools were rapidly equipped with </w:t>
      </w:r>
      <w:r w:rsidRPr="006959DD">
        <w:rPr>
          <w:rStyle w:val="StyleUnderline"/>
          <w:rFonts w:asciiTheme="majorHAnsi" w:hAnsiTheme="majorHAnsi"/>
          <w:highlight w:val="cyan"/>
        </w:rPr>
        <w:t>heightened safety measures</w:t>
      </w:r>
      <w:r w:rsidRPr="006959DD">
        <w:rPr>
          <w:rStyle w:val="StyleUnderline"/>
          <w:rFonts w:asciiTheme="majorHAnsi" w:hAnsiTheme="majorHAnsi"/>
        </w:rPr>
        <w:t xml:space="preserve"> (policed school grounds, daily use of metal detectors, and more surveillance cameras) to lower the rate of school-based violence.</w:t>
      </w:r>
      <w:r w:rsidRPr="00C6312A">
        <w:rPr>
          <w:rFonts w:asciiTheme="majorHAnsi" w:hAnsiTheme="majorHAnsi" w:cs="Times"/>
          <w:color w:val="1F1C1D"/>
          <w:sz w:val="16"/>
          <w:szCs w:val="29"/>
        </w:rPr>
        <w:t xml:space="preserve"> In 2006, NYC reported that 21% of middle schools and high schools, a total of 82 schools, scanned students with permanent metal detectors on a daily basis (Winston 2007). Further, during the 2005–2006 school year there were 4625 school safety agents (SSAs) and at least 200 armed police officers working on NYC public school grounds, which would make the city’s safety division the fifth largest police force if NYPD’s safety division were its own police division (Mukherjee 2007). However, reports show that schools with metal detectors, police officers and safety agents tend to have twice as many non-criminal incidents than schools without them (Mukherjee 2007; Sullivan 2007). This full securitization of NYC public schools, the country’s largest public school district, has created a new school-based division of labor under which teachers are restricted to accessing student minds via the classroom encounter, while security staff and police officers are in full charge of all safety-related decision-making and supervise and discipline student bodies and behavior (Devine 1996). The securitization of public schools has had its ‘collateral damage’ (Saltman 2000). </w:t>
      </w:r>
      <w:r w:rsidRPr="006959DD">
        <w:rPr>
          <w:rStyle w:val="StyleUnderline"/>
        </w:rPr>
        <w:t>Data of schools that tend to rely on student exclusion or student physical removal from the classroom as the primary discipline strategy</w:t>
      </w:r>
      <w:r w:rsidRPr="00C6312A">
        <w:rPr>
          <w:rFonts w:asciiTheme="majorHAnsi" w:hAnsiTheme="majorHAnsi" w:cs="Times"/>
          <w:color w:val="1F1C1D"/>
          <w:sz w:val="16"/>
          <w:szCs w:val="29"/>
        </w:rPr>
        <w:t xml:space="preserve"> (Arcia 2006) </w:t>
      </w:r>
      <w:r w:rsidRPr="005C4296">
        <w:rPr>
          <w:rStyle w:val="StyleUnderline"/>
          <w:rFonts w:asciiTheme="majorHAnsi" w:hAnsiTheme="majorHAnsi"/>
        </w:rPr>
        <w:t xml:space="preserve">have shown how </w:t>
      </w:r>
      <w:r w:rsidRPr="006959DD">
        <w:rPr>
          <w:rStyle w:val="StyleUnderline"/>
          <w:rFonts w:asciiTheme="majorHAnsi" w:hAnsiTheme="majorHAnsi"/>
          <w:highlight w:val="cyan"/>
        </w:rPr>
        <w:t xml:space="preserve">penal-izing school safety and discipline measures are disproportionately racialized and gendered. </w:t>
      </w:r>
      <w:r w:rsidRPr="00A67615">
        <w:rPr>
          <w:rStyle w:val="StyleUnderline"/>
          <w:rFonts w:asciiTheme="majorHAnsi" w:hAnsiTheme="majorHAnsi"/>
        </w:rPr>
        <w:t>For example</w:t>
      </w:r>
      <w:r w:rsidRPr="006959DD">
        <w:rPr>
          <w:rStyle w:val="StyleUnderline"/>
          <w:rFonts w:asciiTheme="majorHAnsi" w:hAnsiTheme="majorHAnsi"/>
        </w:rPr>
        <w:t xml:space="preserve">, </w:t>
      </w:r>
      <w:r w:rsidRPr="006959DD">
        <w:rPr>
          <w:rStyle w:val="StyleUnderline"/>
          <w:rFonts w:asciiTheme="majorHAnsi" w:hAnsiTheme="majorHAnsi"/>
          <w:highlight w:val="cyan"/>
        </w:rPr>
        <w:t>only 17% of all students who attend public schools in the United States are Black; yet they account for 32% of student suspensions</w:t>
      </w:r>
      <w:r w:rsidRPr="00C6312A">
        <w:rPr>
          <w:rFonts w:asciiTheme="majorHAnsi" w:hAnsiTheme="majorHAnsi" w:cs="Times"/>
          <w:color w:val="1F1C1D"/>
          <w:sz w:val="16"/>
          <w:szCs w:val="29"/>
        </w:rPr>
        <w:t xml:space="preserve"> (Wald and Losen 2003). According to a national study on the increased use of school suspensions and detentions between 1991 and 2005, researchers found that </w:t>
      </w:r>
      <w:r w:rsidRPr="000B5724">
        <w:rPr>
          <w:rStyle w:val="StyleUnderline"/>
        </w:rPr>
        <w:t xml:space="preserve">exclusionary school disciplinary practices were highest for Native American (38%) and Black (35%) students (Wallace, et al. 2008). Latino students were expelled and suspended at a frequency of 20%, and White youth received these forms of severe sanctions at the lowest rate of 15%. </w:t>
      </w:r>
      <w:r w:rsidRPr="00A67615">
        <w:rPr>
          <w:rStyle w:val="StyleUnderline"/>
          <w:highlight w:val="cyan"/>
        </w:rPr>
        <w:t xml:space="preserve">While the number of suspensions per Black and Latino students increased by 8% and 14% </w:t>
      </w:r>
      <w:r w:rsidRPr="00A67615">
        <w:rPr>
          <w:rStyle w:val="StyleUnderline"/>
        </w:rPr>
        <w:t xml:space="preserve">respectively </w:t>
      </w:r>
      <w:r w:rsidRPr="00C67F2A">
        <w:rPr>
          <w:rStyle w:val="StyleUnderline"/>
          <w:highlight w:val="cyan"/>
        </w:rPr>
        <w:t xml:space="preserve">between 2002 and 2007, the </w:t>
      </w:r>
      <w:r>
        <w:rPr>
          <w:rStyle w:val="StyleUnderline"/>
          <w:highlight w:val="cyan"/>
        </w:rPr>
        <w:t>number of suspen</w:t>
      </w:r>
      <w:r w:rsidRPr="00A67615">
        <w:rPr>
          <w:rStyle w:val="StyleUnderline"/>
          <w:highlight w:val="cyan"/>
        </w:rPr>
        <w:t>sions per White student decreased by 3%</w:t>
      </w:r>
      <w:r w:rsidRPr="000B5724">
        <w:rPr>
          <w:rStyle w:val="StyleUnderline"/>
        </w:rPr>
        <w:t xml:space="preserve"> (The Advancement Project 2010). </w:t>
      </w:r>
      <w:r w:rsidRPr="00A67615">
        <w:rPr>
          <w:rStyle w:val="StyleUnderline"/>
        </w:rPr>
        <w:t xml:space="preserve">Additionally, </w:t>
      </w:r>
      <w:r w:rsidRPr="00A67615">
        <w:rPr>
          <w:rStyle w:val="StyleUnderline"/>
          <w:highlight w:val="cyan"/>
        </w:rPr>
        <w:t>Black and Latino males are more likely to be punished for disruptive behaviors than White females</w:t>
      </w:r>
      <w:r w:rsidRPr="00C6312A">
        <w:rPr>
          <w:rFonts w:asciiTheme="majorHAnsi" w:hAnsiTheme="majorHAnsi" w:cs="Times"/>
          <w:color w:val="1F1C1D"/>
          <w:sz w:val="16"/>
          <w:szCs w:val="29"/>
        </w:rPr>
        <w:t xml:space="preserve"> (Ferguson 2000; Gregory, Skiba, and Noguera 2010; Skiba et al. 2002; The Advancement Project 2005; Wallace et al. 2008). </w:t>
      </w:r>
      <w:r w:rsidRPr="00A67615">
        <w:rPr>
          <w:rStyle w:val="StyleUnderline"/>
        </w:rPr>
        <w:t>More particularly, Black boys are 16 times as likely as White girls to be suspended, detained or sent to the principal’s office</w:t>
      </w:r>
      <w:r w:rsidRPr="00C6312A">
        <w:rPr>
          <w:rFonts w:asciiTheme="majorHAnsi" w:hAnsiTheme="majorHAnsi" w:cs="Times"/>
          <w:color w:val="1F1C1D"/>
          <w:sz w:val="16"/>
          <w:szCs w:val="29"/>
        </w:rPr>
        <w:t xml:space="preserve"> (Gregory 1997). According to The Advancement Project (2010), during the 2006–2007 school year there was no state in the United States ‘in which Black students were not suspended more often than White students’ (21). Furthermore, young people who attend schools with high numbers of students from low-income families and single-parent households are most likely to be subjected to punitive forms of school discipline (Skiba et al. 2002). </w:t>
      </w:r>
      <w:r w:rsidRPr="009F6DE1">
        <w:rPr>
          <w:rStyle w:val="StyleUnderline"/>
        </w:rPr>
        <w:t xml:space="preserve">When </w:t>
      </w:r>
      <w:r w:rsidRPr="009F6DE1">
        <w:rPr>
          <w:rStyle w:val="StyleUnderline"/>
          <w:highlight w:val="cyan"/>
        </w:rPr>
        <w:t>students miss significant periods of classroom time (school suspensions have ranged anywhere from five days to a year)</w:t>
      </w:r>
      <w:r w:rsidRPr="009F6DE1">
        <w:rPr>
          <w:rStyle w:val="StyleUnderline"/>
        </w:rPr>
        <w:t xml:space="preserve">, and </w:t>
      </w:r>
      <w:r w:rsidRPr="00A66884">
        <w:rPr>
          <w:rStyle w:val="StyleUnderline"/>
          <w:highlight w:val="cyan"/>
        </w:rPr>
        <w:t xml:space="preserve">without </w:t>
      </w:r>
      <w:r w:rsidRPr="00E0346F">
        <w:rPr>
          <w:rStyle w:val="StyleUnderline"/>
        </w:rPr>
        <w:t xml:space="preserve">any </w:t>
      </w:r>
      <w:r w:rsidRPr="00A66884">
        <w:rPr>
          <w:rStyle w:val="StyleUnderline"/>
          <w:highlight w:val="cyan"/>
        </w:rPr>
        <w:t xml:space="preserve">academic support </w:t>
      </w:r>
      <w:r w:rsidRPr="00E0346F">
        <w:rPr>
          <w:rStyle w:val="StyleUnderline"/>
        </w:rPr>
        <w:t xml:space="preserve">and services </w:t>
      </w:r>
      <w:r w:rsidRPr="00A66884">
        <w:rPr>
          <w:rStyle w:val="StyleUnderline"/>
          <w:highlight w:val="cyan"/>
        </w:rPr>
        <w:t xml:space="preserve">during their suspension and expulsion period, it becomes </w:t>
      </w:r>
      <w:r w:rsidRPr="00E0346F">
        <w:rPr>
          <w:rStyle w:val="StyleUnderline"/>
        </w:rPr>
        <w:t>nearly</w:t>
      </w:r>
      <w:r w:rsidRPr="00A66884">
        <w:rPr>
          <w:rStyle w:val="StyleUnderline"/>
          <w:highlight w:val="cyan"/>
        </w:rPr>
        <w:t xml:space="preserve"> impossible for students to recuperate </w:t>
      </w:r>
      <w:r w:rsidRPr="00906937">
        <w:rPr>
          <w:rStyle w:val="StyleUnderline"/>
        </w:rPr>
        <w:t xml:space="preserve">their </w:t>
      </w:r>
      <w:r w:rsidRPr="00A66884">
        <w:rPr>
          <w:rStyle w:val="StyleUnderline"/>
          <w:highlight w:val="cyan"/>
        </w:rPr>
        <w:t xml:space="preserve">missed </w:t>
      </w:r>
      <w:r w:rsidRPr="00906937">
        <w:rPr>
          <w:rStyle w:val="StyleUnderline"/>
        </w:rPr>
        <w:t xml:space="preserve">academic </w:t>
      </w:r>
      <w:r w:rsidRPr="00A66884">
        <w:rPr>
          <w:rStyle w:val="StyleUnderline"/>
          <w:highlight w:val="cyan"/>
        </w:rPr>
        <w:t>work.</w:t>
      </w:r>
      <w:r w:rsidRPr="009F6DE1">
        <w:rPr>
          <w:rStyle w:val="StyleUnderline"/>
        </w:rPr>
        <w:t xml:space="preserve"> Hence </w:t>
      </w:r>
      <w:r w:rsidRPr="00A66884">
        <w:rPr>
          <w:rStyle w:val="StyleUnderline"/>
          <w:highlight w:val="cyan"/>
        </w:rPr>
        <w:t xml:space="preserve">students’ long- term removal from school correlates with low academic achievement, grade retention, school non-completion (dropping out), and </w:t>
      </w:r>
      <w:r w:rsidRPr="00E0346F">
        <w:rPr>
          <w:rStyle w:val="StyleUnderline"/>
        </w:rPr>
        <w:t xml:space="preserve">also </w:t>
      </w:r>
      <w:r w:rsidRPr="00A66884">
        <w:rPr>
          <w:rStyle w:val="StyleUnderline"/>
          <w:highlight w:val="cyan"/>
        </w:rPr>
        <w:t xml:space="preserve">increases the likelihood of getting involved with the police and the criminal justice </w:t>
      </w:r>
      <w:r w:rsidRPr="00A66884">
        <w:rPr>
          <w:rStyle w:val="StyleUnderline"/>
        </w:rPr>
        <w:t xml:space="preserve">system </w:t>
      </w:r>
      <w:r w:rsidRPr="0000467D">
        <w:rPr>
          <w:sz w:val="12"/>
        </w:rPr>
        <w:t>(The Civil Rights Project 2000; Ruglis 2009).</w:t>
      </w:r>
      <w:r w:rsidRPr="009F6DE1">
        <w:rPr>
          <w:rStyle w:val="StyleUnderline"/>
        </w:rPr>
        <w:t xml:space="preserve"> In addition, policed and securitized school grounds have produced strengthened use of school-based arrests to address minor offenses such as student violations of school codes of conduct. </w:t>
      </w:r>
      <w:r w:rsidRPr="00C56F76">
        <w:rPr>
          <w:rStyle w:val="StyleUnderline"/>
        </w:rPr>
        <w:t>Similar to school suspension rates, it is</w:t>
      </w:r>
      <w:r w:rsidRPr="00A66884">
        <w:rPr>
          <w:rStyle w:val="StyleUnderline"/>
          <w:highlight w:val="cyan"/>
        </w:rPr>
        <w:t xml:space="preserve"> students of color who carry the burden of this punitive and criminal justice-oriented discipline method.</w:t>
      </w:r>
      <w:r w:rsidRPr="009F6DE1">
        <w:rPr>
          <w:rStyle w:val="StyleUnderline"/>
        </w:rPr>
        <w:t xml:space="preserve"> For example, during 2007 and 2008 </w:t>
      </w:r>
      <w:r w:rsidRPr="00A66884">
        <w:rPr>
          <w:rStyle w:val="StyleUnderline"/>
          <w:highlight w:val="cyan"/>
        </w:rPr>
        <w:t>a Black student in Philadelphia was three and half times more likely to be arrested and referred to the state’s Department of Juvenile Justice than a White student</w:t>
      </w:r>
      <w:r w:rsidRPr="0000467D">
        <w:rPr>
          <w:sz w:val="12"/>
        </w:rPr>
        <w:t xml:space="preserve"> (The Advancement Project 2010). </w:t>
      </w:r>
      <w:r w:rsidRPr="00D44CB9">
        <w:rPr>
          <w:rStyle w:val="StyleUnderline"/>
        </w:rPr>
        <w:t xml:space="preserve">Many scholars, educators and activists are arguing that there exists an institution- alized collaboration between public schools and the juvenile justice system, and that with the help of criminal-justice-oriented educational policies and practices, </w:t>
      </w:r>
      <w:r>
        <w:rPr>
          <w:rStyle w:val="StyleUnderline"/>
          <w:highlight w:val="cyan"/>
        </w:rPr>
        <w:t>disrup</w:t>
      </w:r>
      <w:r w:rsidRPr="00D44CB9">
        <w:rPr>
          <w:rStyle w:val="StyleUnderline"/>
          <w:highlight w:val="cyan"/>
        </w:rPr>
        <w:t>tive students are systematically removed from the classroom and placed in</w:t>
      </w:r>
      <w:r w:rsidRPr="00D44CB9">
        <w:rPr>
          <w:rStyle w:val="StyleUnderline"/>
        </w:rPr>
        <w:t xml:space="preserve"> suspension rooms, regional truancy offices, and </w:t>
      </w:r>
      <w:r w:rsidRPr="00D44CB9">
        <w:rPr>
          <w:rStyle w:val="StyleUnderline"/>
          <w:highlight w:val="cyan"/>
        </w:rPr>
        <w:t>juvenile detention facilities</w:t>
      </w:r>
      <w:r w:rsidRPr="00D44CB9">
        <w:rPr>
          <w:rStyle w:val="StyleUnderline"/>
        </w:rPr>
        <w:t>.</w:t>
      </w:r>
      <w:r w:rsidRPr="0000467D">
        <w:rPr>
          <w:rFonts w:asciiTheme="majorHAnsi" w:hAnsiTheme="majorHAnsi" w:cs="Times"/>
          <w:color w:val="1F1C1D"/>
          <w:sz w:val="12"/>
          <w:szCs w:val="29"/>
        </w:rPr>
        <w:t xml:space="preserve"> Since the early 1990s this phenomenon has gained nationwide attention and has been called </w:t>
      </w:r>
      <w:r w:rsidRPr="00D44CB9">
        <w:rPr>
          <w:rStyle w:val="StyleUnderline"/>
          <w:highlight w:val="cyan"/>
        </w:rPr>
        <w:t>the school-to- prison pipeline</w:t>
      </w:r>
      <w:r w:rsidRPr="0000467D">
        <w:rPr>
          <w:rFonts w:asciiTheme="majorHAnsi" w:hAnsiTheme="majorHAnsi" w:cs="Times"/>
          <w:color w:val="1F1C1D"/>
          <w:sz w:val="12"/>
          <w:szCs w:val="29"/>
        </w:rPr>
        <w:t xml:space="preserve"> (Brown 2003; Drum Major Institute for Public Policy 2005; Noguera 2003; Skiba and Knesting 2001). </w:t>
      </w:r>
      <w:r w:rsidRPr="0000467D">
        <w:rPr>
          <w:rFonts w:asciiTheme="majorHAnsi" w:hAnsiTheme="majorHAnsi" w:cs="Times"/>
          <w:color w:val="1F1C1D"/>
          <w:sz w:val="12"/>
          <w:szCs w:val="12"/>
        </w:rPr>
        <w:t>Nevertheless, decision makers in NYC, and advocates for zero-tolerance-driv</w:t>
      </w:r>
      <w:r>
        <w:rPr>
          <w:rFonts w:asciiTheme="majorHAnsi" w:hAnsiTheme="majorHAnsi" w:cs="Times"/>
          <w:color w:val="1F1C1D"/>
          <w:sz w:val="12"/>
          <w:szCs w:val="12"/>
        </w:rPr>
        <w:t xml:space="preserve">en school safety and discipline </w:t>
      </w:r>
      <w:r w:rsidRPr="0000467D">
        <w:rPr>
          <w:rFonts w:asciiTheme="majorHAnsi" w:hAnsiTheme="majorHAnsi" w:cs="Times"/>
          <w:color w:val="1F1C1D"/>
          <w:sz w:val="12"/>
          <w:szCs w:val="12"/>
        </w:rPr>
        <w:t>practices continue to believe in the success these punitive approaches have for maintaining public schools safe and secure. It was in 2005 when NYC Mayor Michael Bloomberg announced that, We launched the Impact School Initiative</w:t>
      </w:r>
      <w:r w:rsidRPr="0000467D">
        <w:rPr>
          <w:rFonts w:asciiTheme="majorHAnsi" w:hAnsiTheme="majorHAnsi" w:cs="Times"/>
          <w:color w:val="1F1C1D"/>
          <w:position w:val="10"/>
          <w:sz w:val="12"/>
          <w:szCs w:val="12"/>
        </w:rPr>
        <w:t xml:space="preserve">2 </w:t>
      </w:r>
      <w:r w:rsidRPr="0000467D">
        <w:rPr>
          <w:rFonts w:asciiTheme="majorHAnsi" w:hAnsiTheme="majorHAnsi" w:cs="Times"/>
          <w:color w:val="1F1C1D"/>
          <w:sz w:val="12"/>
          <w:szCs w:val="12"/>
        </w:rPr>
        <w:t xml:space="preserve">in order to put a stop to the culture of crime and disorder that was ruining the educational opportunities for our students, and the results have been promising. By increasing the number of school safety personnel, </w:t>
      </w:r>
      <w:r w:rsidRPr="0000467D">
        <w:rPr>
          <w:rFonts w:asciiTheme="majorHAnsi" w:hAnsiTheme="majorHAnsi" w:cs="Times"/>
          <w:i/>
          <w:iCs/>
          <w:color w:val="1F1C1D"/>
          <w:sz w:val="12"/>
          <w:szCs w:val="12"/>
        </w:rPr>
        <w:t xml:space="preserve">Race Ethnicity and Education </w:t>
      </w:r>
      <w:r w:rsidRPr="0000467D">
        <w:rPr>
          <w:rFonts w:asciiTheme="majorHAnsi" w:hAnsiTheme="majorHAnsi" w:cs="Times"/>
          <w:color w:val="1F1C1D"/>
          <w:sz w:val="12"/>
          <w:szCs w:val="12"/>
        </w:rPr>
        <w:t xml:space="preserve">385 386 </w:t>
      </w:r>
      <w:r w:rsidRPr="0000467D">
        <w:rPr>
          <w:rFonts w:asciiTheme="majorHAnsi" w:hAnsiTheme="majorHAnsi" w:cs="Times"/>
          <w:i/>
          <w:iCs/>
          <w:color w:val="1F1C1D"/>
          <w:sz w:val="12"/>
          <w:szCs w:val="12"/>
        </w:rPr>
        <w:t xml:space="preserve">P. Krueger </w:t>
      </w:r>
      <w:r w:rsidRPr="0000467D">
        <w:rPr>
          <w:rFonts w:asciiTheme="majorHAnsi" w:hAnsiTheme="majorHAnsi" w:cs="Times"/>
          <w:color w:val="1F1C1D"/>
          <w:sz w:val="12"/>
          <w:szCs w:val="12"/>
        </w:rPr>
        <w:t xml:space="preserve">strictly enforcing the Disciplinary Code and improving our management systems, we have been able to transform these schools into safer places of learning. (New York City Office of the Mayor 2005) To this day there is no proof that strengthened school safety practices and security technologies have created safer learning environments in U.S. public schools. However, it is with this top-down ideology that the disproportionate implementation of school safety practices further perpetuates ongoing social inequalities and institu- tionalized racism in the lives of under-served youth. And worse, they operate from a </w:t>
      </w:r>
      <w:r w:rsidRPr="0000467D">
        <w:rPr>
          <w:rStyle w:val="StyleUnderline"/>
          <w:highlight w:val="cyan"/>
        </w:rPr>
        <w:t>student deficit</w:t>
      </w:r>
      <w:r w:rsidRPr="0000467D">
        <w:rPr>
          <w:rStyle w:val="StyleUnderline"/>
        </w:rPr>
        <w:t xml:space="preserve"> model </w:t>
      </w:r>
      <w:r w:rsidRPr="0000467D">
        <w:rPr>
          <w:rStyle w:val="StyleUnderline"/>
          <w:highlight w:val="cyan"/>
        </w:rPr>
        <w:t>by placing the weight of academic underachievement and ‘at risk behavior’ on students and their communities without taking into account the extent to which larger social structures of schooling st</w:t>
      </w:r>
      <w:r>
        <w:rPr>
          <w:rStyle w:val="StyleUnderline"/>
          <w:highlight w:val="cyan"/>
        </w:rPr>
        <w:t>rengthen ongoing social dispar</w:t>
      </w:r>
      <w:r w:rsidRPr="0000467D">
        <w:rPr>
          <w:rStyle w:val="StyleUnderline"/>
          <w:highlight w:val="cyan"/>
        </w:rPr>
        <w:t>ities within urban school space and place.</w:t>
      </w:r>
      <w:r w:rsidRPr="0000467D">
        <w:rPr>
          <w:rStyle w:val="StyleUnderline"/>
        </w:rPr>
        <w:t xml:space="preserve"> </w:t>
      </w:r>
    </w:p>
    <w:p w14:paraId="789F7CCF" w14:textId="77777777" w:rsidR="00C54624" w:rsidRPr="00D64133" w:rsidRDefault="00C54624" w:rsidP="00C54624">
      <w:pPr>
        <w:widowControl w:val="0"/>
        <w:autoSpaceDE w:val="0"/>
        <w:autoSpaceDN w:val="0"/>
        <w:adjustRightInd w:val="0"/>
        <w:spacing w:after="240" w:line="240" w:lineRule="auto"/>
        <w:rPr>
          <w:rFonts w:asciiTheme="majorHAnsi" w:hAnsiTheme="majorHAnsi" w:cs="Times"/>
          <w:color w:val="000000"/>
          <w:sz w:val="12"/>
          <w:szCs w:val="12"/>
        </w:rPr>
      </w:pPr>
      <w:r w:rsidRPr="00D64133">
        <w:rPr>
          <w:rFonts w:asciiTheme="majorHAnsi" w:hAnsiTheme="majorHAnsi" w:cs="Times"/>
          <w:color w:val="1F1C1D"/>
          <w:sz w:val="12"/>
          <w:szCs w:val="12"/>
        </w:rPr>
        <w:t xml:space="preserve">This study took place in NYC; thus the findings and their analysis are based within a NYC context. I do not reflect on how the securitization of public school space parallels other manifestations of a U.S. globalized neoliberal market-driven economy (i.e. commercialization of public space, formation of gated communities, etc.). In this article I argue that spaces of securitized school grounds are both a useful unit and a lens of analysis for gathering insights to how young people experience the school– prison nexus. This includes reflections on ideological designs of school space and the social values that users (i.e. students and teachers) find inside them. These often seem to be invisible to the eye but they directly connect individuals to social inequalities in education across time and scale. For example, by drawing analytical connections between outsourced U.S. means of production on a global scale, increased federal investment in Homeland Security’s special immigration units, and locally fortified school surveillance programs in NYC, geographer Cindi Katz encourages us to imagine a politics that maintains the distinctness of a place while recognizing that it is connected analytically to other places along the contour lines that represent not elevation but particular relation to a process, e.g. globalizing capitalist relations of production. (2001, 1229) Because space is profoundly connected to human relations in production, spaces of teaching and learning consequently are informed and shaped according to the larger socio-economic constellation of globalized production processes. Additionally, I argue that the overt and covert meanings of physical space of school safety and thus their materialized social and political underpinnings are complex. However, some of the most prominent discussions on space in education are rather limited and need expansion: that school safety is an ideological sphere to examine the social-reproduction function of schooling (Bourdieu and Passeron 1990; </w:t>
      </w:r>
      <w:r w:rsidRPr="00D64133">
        <w:rPr>
          <w:rFonts w:asciiTheme="majorHAnsi" w:hAnsiTheme="majorHAnsi" w:cs="Times"/>
          <w:color w:val="1F1C1D"/>
          <w:sz w:val="12"/>
          <w:szCs w:val="12"/>
        </w:rPr>
        <w:lastRenderedPageBreak/>
        <w:t xml:space="preserve">Bowles and Gintis 1976; Willis 1981); an alienating unit that houses the ‘hidden curriculum’ of knowledge production (Apple 1990, 2003); an analytical tool to dissect the theoretical groundings for critical pedagogy (Giroux 1983); an innovative and situated spatial- temporal setting to transport student learning beyond factual knowledge into larger social contexts (Lave and Wenger 1991); a political instrument to facilitate the inter- nalization of spatial design as structures of social control by dominant power relationsjik.÷ (Foucault 1977); and a medium that either facilitates or hinders the development of individual identity formation (hooks 1990; Yon 2000). Whether physical, social, historical, political, ideological, mental or emotional, the multi-faceted definitions and manifestations of space remain under-examined while outlining the systemic criminal- ization of poor and non-White youth in public schools. I claim that space offers numer- ous methodological possibilities for studying young people’s perceptions and experiences with security processes, and as an epistemology, space is absolutely invaluable to interrogate the physical manifestations of educational policies and prac- tices that increasingly push poor and non-White students into the criminal justice system. My contention of the social character of space is grounded within three interwoven manifestations of space production, or a so-called ‘trialectics of spatiality’ as brought to us by critical geographers Henri Lefebvre (1991) and Edward Soja (1996). By paying attention to how </w:t>
      </w:r>
      <w:r>
        <w:rPr>
          <w:rFonts w:asciiTheme="majorHAnsi" w:hAnsiTheme="majorHAnsi" w:cs="Times"/>
          <w:color w:val="1F1C1D"/>
          <w:sz w:val="12"/>
          <w:szCs w:val="12"/>
        </w:rPr>
        <w:t xml:space="preserve">students perceive, conceive and </w:t>
      </w:r>
      <w:r w:rsidRPr="00D64133">
        <w:rPr>
          <w:rFonts w:asciiTheme="majorHAnsi" w:hAnsiTheme="majorHAnsi" w:cs="Times"/>
          <w:color w:val="1F1C1D"/>
          <w:sz w:val="12"/>
          <w:szCs w:val="12"/>
        </w:rPr>
        <w:t>experience their securitized public learning space, we can sharpen our understanding of how spatial re-arrangements can contribute to the educational dispossession of marginalized youth. To document what young people are saying about metal detectors and police in schools, I applied Soja’s emancipatory praxis of ‘Thirdspace’ to question mainstreamed beliefs in strengthened safety measures bein</w:t>
      </w:r>
      <w:r>
        <w:rPr>
          <w:rFonts w:asciiTheme="majorHAnsi" w:hAnsiTheme="majorHAnsi" w:cs="Times"/>
          <w:color w:val="1F1C1D"/>
          <w:sz w:val="12"/>
          <w:szCs w:val="12"/>
        </w:rPr>
        <w:t>g able to create safer learning</w:t>
      </w:r>
      <w:r w:rsidRPr="00D64133">
        <w:rPr>
          <w:rFonts w:asciiTheme="majorHAnsi" w:hAnsiTheme="majorHAnsi" w:cs="Times"/>
          <w:color w:val="1F1C1D"/>
          <w:sz w:val="12"/>
          <w:szCs w:val="12"/>
        </w:rPr>
        <w:t>environments in urban schools.</w:t>
      </w:r>
      <w:r w:rsidRPr="00D64133">
        <w:rPr>
          <w:rFonts w:asciiTheme="majorHAnsi" w:hAnsiTheme="majorHAnsi" w:cs="Times"/>
          <w:color w:val="1F1C1D"/>
          <w:position w:val="10"/>
          <w:sz w:val="12"/>
          <w:szCs w:val="12"/>
        </w:rPr>
        <w:t xml:space="preserve">3 </w:t>
      </w:r>
      <w:r w:rsidRPr="00D64133">
        <w:rPr>
          <w:rFonts w:asciiTheme="majorHAnsi" w:hAnsiTheme="majorHAnsi" w:cs="Times"/>
          <w:color w:val="1F1C1D"/>
          <w:sz w:val="12"/>
          <w:szCs w:val="12"/>
        </w:rPr>
        <w:t xml:space="preserve">According to him, quality of ‘Thirdspace’ is marked by: ... a knowable and unknowable, real and imagined lifeworld of experiences, emotions, events, and political choices that is existentially shaped by the generative and problem- atic interplay between centers and peripheries, the abstract and concrete, the impassioned spaces of the conceptual and the lived, marked out materially and metaphorically in </w:t>
      </w:r>
      <w:r w:rsidRPr="00D64133">
        <w:rPr>
          <w:rFonts w:asciiTheme="majorHAnsi" w:hAnsiTheme="majorHAnsi" w:cs="Times"/>
          <w:i/>
          <w:iCs/>
          <w:color w:val="1F1C1D"/>
          <w:sz w:val="12"/>
          <w:szCs w:val="12"/>
        </w:rPr>
        <w:t>spatial praxis</w:t>
      </w:r>
      <w:r w:rsidRPr="00D64133">
        <w:rPr>
          <w:rFonts w:asciiTheme="majorHAnsi" w:hAnsiTheme="majorHAnsi" w:cs="Times"/>
          <w:color w:val="1F1C1D"/>
          <w:sz w:val="12"/>
          <w:szCs w:val="12"/>
        </w:rPr>
        <w:t>, the transformation of (spatial) knowledge into (spatial) action in a field of unevenly developed (spatial) power. (1996, 31, emphasis in original) I adopted Soja’s ‘lifeworld’ to including youth researchers’ race, class, and gender-specific journeys through the physical and materialized landscapes of school security and surveillance. More importantly, conceiving school spaces with heavy policing and surveillance by way of focusing on the moving, the living, and the real, rather than the static and lifeless, was a constant reminder that this study embraced real people, real issues, and real problems, thus it embraced real, existing material within a real given historical moment in our lives. Soja’s theory of ‘Thirdspace’ as ‘lifeworld’ is useful to turn the focus of research agendas towards the dehumanizing and demonizing manifestations of structural inequalities inside school space. With this analytical approach I hope to expand the meanings of how students bear witness to the systematized removal of marginalized youth from schools into the spaces of the crim- inal justice system. The pages that follow are filled with background information for this study as well as an overview and some procedural descriptions of the research methods we used. I dedicate close attention to the cognitive maps of my co-researchers as these guided many critical and in-depth conversations during our research meetings and students’ personal interviews. More significantly, youth researchers’ cognitive maps also contextualized the findings from our city-wide youth survey. Hence cognitive maps were our most insightful research method for identifying how young people observe, think about and experience securitized school space. In addition, co-researchers’ cognitive maps made vital contributions to Soja’s conceptual framework of ‘lifeworlds’ by adding a student-centered praxis to its manifestation. The following</w:t>
      </w:r>
      <w:r>
        <w:rPr>
          <w:rFonts w:asciiTheme="majorHAnsi" w:hAnsiTheme="majorHAnsi" w:cs="Times"/>
          <w:color w:val="1F1C1D"/>
          <w:sz w:val="12"/>
          <w:szCs w:val="12"/>
        </w:rPr>
        <w:t xml:space="preserve"> </w:t>
      </w:r>
      <w:r w:rsidRPr="00D64133">
        <w:rPr>
          <w:rFonts w:asciiTheme="majorHAnsi" w:hAnsiTheme="majorHAnsi" w:cs="Times"/>
          <w:i/>
          <w:iCs/>
          <w:color w:val="1F1C1D"/>
          <w:sz w:val="12"/>
          <w:szCs w:val="12"/>
        </w:rPr>
        <w:t xml:space="preserve">Race Ethnicity and Education </w:t>
      </w:r>
      <w:r w:rsidRPr="00D64133">
        <w:rPr>
          <w:rFonts w:asciiTheme="majorHAnsi" w:hAnsiTheme="majorHAnsi" w:cs="Times"/>
          <w:color w:val="1F1C1D"/>
          <w:sz w:val="12"/>
          <w:szCs w:val="12"/>
        </w:rPr>
        <w:t xml:space="preserve">387 </w:t>
      </w:r>
      <w:r w:rsidRPr="00D64133">
        <w:rPr>
          <w:rFonts w:asciiTheme="majorHAnsi" w:hAnsiTheme="majorHAnsi" w:cs="Times"/>
          <w:color w:val="1F1C1D"/>
          <w:sz w:val="12"/>
          <w:szCs w:val="12"/>
        </w:rPr>
        <w:tab/>
      </w:r>
    </w:p>
    <w:p w14:paraId="19840AF6" w14:textId="77777777" w:rsidR="00C54624" w:rsidRPr="00D022AD" w:rsidRDefault="00C54624" w:rsidP="00C54624">
      <w:pPr>
        <w:widowControl w:val="0"/>
        <w:autoSpaceDE w:val="0"/>
        <w:autoSpaceDN w:val="0"/>
        <w:adjustRightInd w:val="0"/>
        <w:spacing w:after="240" w:line="240" w:lineRule="auto"/>
        <w:rPr>
          <w:rFonts w:asciiTheme="majorHAnsi" w:hAnsiTheme="majorHAnsi" w:cs="Times"/>
          <w:color w:val="000000"/>
          <w:sz w:val="12"/>
          <w:szCs w:val="12"/>
        </w:rPr>
      </w:pPr>
      <w:r w:rsidRPr="00D64133">
        <w:rPr>
          <w:rFonts w:asciiTheme="majorHAnsi" w:hAnsiTheme="majorHAnsi" w:cs="Times"/>
          <w:color w:val="1F1C1D"/>
          <w:sz w:val="12"/>
          <w:szCs w:val="12"/>
        </w:rPr>
        <w:t xml:space="preserve">388 </w:t>
      </w:r>
      <w:r w:rsidRPr="00D64133">
        <w:rPr>
          <w:rFonts w:asciiTheme="majorHAnsi" w:hAnsiTheme="majorHAnsi" w:cs="Times"/>
          <w:i/>
          <w:iCs/>
          <w:color w:val="1F1C1D"/>
          <w:sz w:val="12"/>
          <w:szCs w:val="12"/>
        </w:rPr>
        <w:t xml:space="preserve">P. Krueger </w:t>
      </w:r>
      <w:r w:rsidRPr="00D64133">
        <w:rPr>
          <w:rFonts w:asciiTheme="majorHAnsi" w:hAnsiTheme="majorHAnsi" w:cs="Times"/>
          <w:color w:val="1F1C1D"/>
          <w:sz w:val="12"/>
          <w:szCs w:val="12"/>
        </w:rPr>
        <w:t xml:space="preserve">key themes represent young people’s experiences with criminalizing safety and secu- rity practices in urban schools: ‘Schools on lockdown: creating spatial enclosures’, ‘SSA favoritism’ (school safety agents’ preferential treatment of students), ‘Metal detectors make me feel safe’ (students contradicting perceptions of metal detectors), and ‘Internalizing formulas of discipline to maintain the status quo’ to show the intimately perceived, conceived and lived knowledge that NYC youth possess about their securitized and policed schools. To include the words of geographer Doreen Massey in our research’s collective focus on school space and security practices in NYC public schools, I hope this space- centered examination of punitive school discipline and safety measures helps us ‘to think of spatiality in a highly active and politically enabling manner’ (1992, 66). Thus I conclude this article by encouraging educators, researchers and activists to consider the social character of space as a vital site of inquiry and activism to strengthen our epistemological and methodological vision for building pedagogies and community- wide activism that welcome spatialized knowledges into researching and dismantling the school–prison nexus. </w:t>
      </w:r>
      <w:r w:rsidRPr="00D64133">
        <w:rPr>
          <w:rFonts w:asciiTheme="majorHAnsi" w:hAnsiTheme="majorHAnsi" w:cs="Times"/>
          <w:b/>
          <w:bCs/>
          <w:color w:val="1F1C1D"/>
          <w:sz w:val="12"/>
          <w:szCs w:val="12"/>
        </w:rPr>
        <w:t xml:space="preserve">About this study </w:t>
      </w:r>
      <w:r w:rsidRPr="00D64133">
        <w:rPr>
          <w:rFonts w:asciiTheme="majorHAnsi" w:hAnsiTheme="majorHAnsi" w:cs="Times"/>
          <w:color w:val="1F1C1D"/>
          <w:sz w:val="12"/>
          <w:szCs w:val="12"/>
        </w:rPr>
        <w:t xml:space="preserve">an easily overlooked, daily and thus seemingly mundane phenomenon such as school safety and school space as my research sites stands in the service of consid- ering ‘how, why and where do little, banal, everyday things </w:t>
      </w:r>
      <w:r w:rsidRPr="00D64133">
        <w:rPr>
          <w:rFonts w:asciiTheme="majorHAnsi" w:hAnsiTheme="majorHAnsi" w:cs="Times"/>
          <w:i/>
          <w:iCs/>
          <w:color w:val="1F1C1D"/>
          <w:sz w:val="12"/>
          <w:szCs w:val="12"/>
        </w:rPr>
        <w:t xml:space="preserve">really matter </w:t>
      </w:r>
      <w:r w:rsidRPr="00D64133">
        <w:rPr>
          <w:rFonts w:asciiTheme="majorHAnsi" w:hAnsiTheme="majorHAnsi" w:cs="Times"/>
          <w:color w:val="1F1C1D"/>
          <w:sz w:val="12"/>
          <w:szCs w:val="12"/>
        </w:rPr>
        <w:t xml:space="preserve">in the contexts in which we live and work’ (Horton and Kraftl 2006, 262; original emphasis). Similar to government, religion and family, schools as institutions hold a tremendous amount of power and influence over how we perceive and explain personal achieve- ment and attain sustainable livelihoods. Even though that shaping is marked by a history of unequal access as experienced by people of color and women in the United States, by forced access (i.e. Native Americans), or by stratified access (i.e. working- class education for children from working-class families), school grounds and processes of schooling occupy a significant social function in a person’s lifetime. Our data situated the school ground and securitized school space as everyday geographies as experienced by students in order to participate in a knowledge production of young people as engaged and active space stakeholders who are able ‘to alter power relations and representations of teenagers in academic, policy and media arenas’ (Weller 2006, 105). In other words, their everyday lifeworlds were constituted in self-definitions of their trajectories through school space. Prior to the implementation of all research activities, I selected the research tools for this study in order to obtain research approval from both my university’s Institutional Research Board (IRB) and the DOE. After I placed a recruitment call to various NYC youth organizations, 10 high school students – five female and five male – joined me during weekly meetings for this participatory-action-research-driven (PAR) mixed-method study from November 2007 until February 2009. PAR as both a methodology and epistemology re-situates research participants as knowing subjects and most importantly, PAR ‘takes lived experiences as the starting point for investi- gation, places emphasis upon the research process, and reconsiders the value of research as a vehicle for social change’ (Cahill 2004, 3). In other words, in PAR theory, method, and question are revisited and matched continuously with the lives, talents, and skills of co-researchers (Cammarota and Fine 2009). All youth researchers in this research collaborative identified their schools as learning sites that used school safety mechanisms and security technology, namely police officers, safety guards, surveillance cameras and metal detectors. Youth researchers attended six different NYC public high schools in Manhattan, Brooklyn, and the Bronx. Moreover, half of them attended some of the newly created small high schools and others came from the city’s larger comprehensive high schools (some of which have received additional city funding to decrease their numbers of violent incidents, meaning, they are operating with an intensified number of school safety agents). Collectively, the group of youth co-researchers identified as multilin- gual and globally schooled, working-class, South Asian, Black American, Caribbean, African, Latino, Native American, lesbian, gay, bisexual, transgender, queer and ques- tioning (LGBTQ), immigrant youth, spoken-word artists, community activists and youth organizers. The following table displays a few more self-identified details about youth researchers’ demographical information at the time of our data collection: Table 1. </w:t>
      </w:r>
      <w:r w:rsidRPr="00D64133">
        <w:rPr>
          <w:rFonts w:asciiTheme="majorHAnsi" w:hAnsiTheme="majorHAnsi" w:cs="Times"/>
          <w:b/>
          <w:bCs/>
          <w:color w:val="1F1C1D"/>
          <w:sz w:val="12"/>
          <w:szCs w:val="12"/>
        </w:rPr>
        <w:t xml:space="preserve">Name </w:t>
      </w:r>
      <w:r w:rsidRPr="00D64133">
        <w:rPr>
          <w:rFonts w:asciiTheme="majorHAnsi" w:hAnsiTheme="majorHAnsi" w:cs="Times"/>
          <w:color w:val="1F1C1D"/>
          <w:sz w:val="12"/>
          <w:szCs w:val="12"/>
        </w:rPr>
        <w:t>Allemand Askia Samuel DC Scwartz Dimples</w:t>
      </w:r>
      <w:r w:rsidRPr="00D64133">
        <w:rPr>
          <w:rFonts w:ascii="MS Mincho" w:eastAsia="MS Mincho" w:hAnsi="MS Mincho" w:cs="MS Mincho"/>
          <w:color w:val="1F1C1D"/>
          <w:sz w:val="12"/>
          <w:szCs w:val="12"/>
        </w:rPr>
        <w:t> </w:t>
      </w:r>
      <w:r w:rsidRPr="00D64133">
        <w:rPr>
          <w:rFonts w:asciiTheme="majorHAnsi" w:hAnsiTheme="majorHAnsi" w:cs="Times"/>
          <w:color w:val="1F1C1D"/>
          <w:sz w:val="12"/>
          <w:szCs w:val="12"/>
        </w:rPr>
        <w:t>Ja</w:t>
      </w:r>
      <w:r w:rsidRPr="00D64133">
        <w:rPr>
          <w:rFonts w:ascii="MS Mincho" w:eastAsia="MS Mincho" w:hAnsi="MS Mincho" w:cs="MS Mincho"/>
          <w:color w:val="1F1C1D"/>
          <w:sz w:val="12"/>
          <w:szCs w:val="12"/>
        </w:rPr>
        <w:t> </w:t>
      </w:r>
      <w:r w:rsidRPr="00D64133">
        <w:rPr>
          <w:rFonts w:asciiTheme="majorHAnsi" w:hAnsiTheme="majorHAnsi" w:cs="Times"/>
          <w:color w:val="1F1C1D"/>
          <w:sz w:val="12"/>
          <w:szCs w:val="12"/>
        </w:rPr>
        <w:t>KD</w:t>
      </w:r>
      <w:r w:rsidRPr="00D64133">
        <w:rPr>
          <w:rFonts w:ascii="MS Mincho" w:eastAsia="MS Mincho" w:hAnsi="MS Mincho" w:cs="MS Mincho"/>
          <w:color w:val="1F1C1D"/>
          <w:sz w:val="12"/>
          <w:szCs w:val="12"/>
        </w:rPr>
        <w:t> </w:t>
      </w:r>
      <w:r w:rsidRPr="00D64133">
        <w:rPr>
          <w:rFonts w:asciiTheme="majorHAnsi" w:hAnsiTheme="majorHAnsi" w:cs="Times"/>
          <w:color w:val="1F1C1D"/>
          <w:sz w:val="12"/>
          <w:szCs w:val="12"/>
        </w:rPr>
        <w:t>MS</w:t>
      </w:r>
      <w:r w:rsidRPr="00D64133">
        <w:rPr>
          <w:rFonts w:ascii="MS Mincho" w:eastAsia="MS Mincho" w:hAnsi="MS Mincho" w:cs="MS Mincho"/>
          <w:color w:val="1F1C1D"/>
          <w:sz w:val="12"/>
          <w:szCs w:val="12"/>
        </w:rPr>
        <w:t> </w:t>
      </w:r>
      <w:r w:rsidRPr="00D64133">
        <w:rPr>
          <w:rFonts w:asciiTheme="majorHAnsi" w:hAnsiTheme="majorHAnsi" w:cs="Times"/>
          <w:color w:val="1F1C1D"/>
          <w:sz w:val="12"/>
          <w:szCs w:val="12"/>
        </w:rPr>
        <w:t xml:space="preserve">Piper Starshonna Vileta Members of Students Supporting Action Awareness (SSAs). </w:t>
      </w:r>
      <w:r w:rsidRPr="00D64133">
        <w:rPr>
          <w:rFonts w:asciiTheme="majorHAnsi" w:hAnsiTheme="majorHAnsi" w:cs="Times"/>
          <w:i/>
          <w:iCs/>
          <w:color w:val="1F1C1D"/>
          <w:sz w:val="12"/>
          <w:szCs w:val="12"/>
        </w:rPr>
        <w:t>Race Ethnicity and Education</w:t>
      </w:r>
      <w:r>
        <w:rPr>
          <w:rFonts w:asciiTheme="majorHAnsi" w:hAnsiTheme="majorHAnsi" w:cs="Times"/>
          <w:i/>
          <w:iCs/>
          <w:color w:val="1F1C1D"/>
          <w:sz w:val="12"/>
          <w:szCs w:val="12"/>
        </w:rPr>
        <w:t xml:space="preserve"> Age/</w:t>
      </w:r>
      <w:r w:rsidRPr="00D64133">
        <w:rPr>
          <w:rFonts w:asciiTheme="majorHAnsi" w:hAnsiTheme="majorHAnsi" w:cs="Times"/>
          <w:b/>
          <w:bCs/>
          <w:color w:val="1F1C1D"/>
          <w:sz w:val="12"/>
          <w:szCs w:val="12"/>
        </w:rPr>
        <w:t xml:space="preserve"> Gender </w:t>
      </w:r>
      <w:r w:rsidRPr="00D64133">
        <w:rPr>
          <w:rFonts w:asciiTheme="majorHAnsi" w:hAnsiTheme="majorHAnsi" w:cs="Times"/>
          <w:color w:val="1F1C1D"/>
          <w:sz w:val="12"/>
          <w:szCs w:val="12"/>
        </w:rPr>
        <w:t xml:space="preserve">18 Female 18 Male 17 Male 17 Female 18 Male 16 Male 16 Male 18 Female 16 Female 15 Female </w:t>
      </w:r>
      <w:r w:rsidRPr="00D64133">
        <w:rPr>
          <w:rFonts w:asciiTheme="majorHAnsi" w:hAnsiTheme="majorHAnsi" w:cs="Times"/>
          <w:b/>
          <w:bCs/>
          <w:color w:val="1F1C1D"/>
          <w:sz w:val="12"/>
          <w:szCs w:val="12"/>
        </w:rPr>
        <w:t xml:space="preserve">Grade </w:t>
      </w:r>
      <w:r w:rsidRPr="00D64133">
        <w:rPr>
          <w:rFonts w:asciiTheme="majorHAnsi" w:hAnsiTheme="majorHAnsi" w:cs="Times"/>
          <w:color w:val="1F1C1D"/>
          <w:sz w:val="12"/>
          <w:szCs w:val="12"/>
        </w:rPr>
        <w:t xml:space="preserve">Sophomore Senior Senior Senior Senior Junior Junior Senior Sophomore Freshman </w:t>
      </w:r>
      <w:r w:rsidRPr="00D64133">
        <w:rPr>
          <w:rFonts w:asciiTheme="majorHAnsi" w:hAnsiTheme="majorHAnsi" w:cs="Times"/>
          <w:b/>
          <w:bCs/>
          <w:color w:val="1F1C1D"/>
          <w:sz w:val="12"/>
          <w:szCs w:val="12"/>
        </w:rPr>
        <w:t xml:space="preserve">Ethnicity/Nationality </w:t>
      </w:r>
      <w:r w:rsidRPr="00D64133">
        <w:rPr>
          <w:rFonts w:asciiTheme="majorHAnsi" w:hAnsiTheme="majorHAnsi" w:cs="Times"/>
          <w:color w:val="1F1C1D"/>
          <w:sz w:val="12"/>
          <w:szCs w:val="12"/>
        </w:rPr>
        <w:t>Egyptian</w:t>
      </w:r>
      <w:r w:rsidRPr="00D64133">
        <w:rPr>
          <w:rFonts w:ascii="MS Mincho" w:eastAsia="MS Mincho" w:hAnsi="MS Mincho" w:cs="MS Mincho"/>
          <w:color w:val="1F1C1D"/>
          <w:sz w:val="12"/>
          <w:szCs w:val="12"/>
        </w:rPr>
        <w:t> </w:t>
      </w:r>
      <w:r w:rsidRPr="00D64133">
        <w:rPr>
          <w:rFonts w:asciiTheme="majorHAnsi" w:hAnsiTheme="majorHAnsi" w:cs="Times"/>
          <w:color w:val="1F1C1D"/>
          <w:sz w:val="12"/>
          <w:szCs w:val="12"/>
        </w:rPr>
        <w:t>South Asian</w:t>
      </w:r>
      <w:r w:rsidRPr="00D64133">
        <w:rPr>
          <w:rFonts w:ascii="MS Mincho" w:eastAsia="MS Mincho" w:hAnsi="MS Mincho" w:cs="MS Mincho"/>
          <w:color w:val="1F1C1D"/>
          <w:sz w:val="12"/>
          <w:szCs w:val="12"/>
        </w:rPr>
        <w:t> </w:t>
      </w:r>
      <w:r w:rsidRPr="00D64133">
        <w:rPr>
          <w:rFonts w:asciiTheme="majorHAnsi" w:hAnsiTheme="majorHAnsi" w:cs="Times"/>
          <w:color w:val="1F1C1D"/>
          <w:sz w:val="12"/>
          <w:szCs w:val="12"/>
        </w:rPr>
        <w:t>Black</w:t>
      </w:r>
      <w:r w:rsidRPr="00D64133">
        <w:rPr>
          <w:rFonts w:ascii="MS Mincho" w:eastAsia="MS Mincho" w:hAnsi="MS Mincho" w:cs="MS Mincho"/>
          <w:color w:val="1F1C1D"/>
          <w:sz w:val="12"/>
          <w:szCs w:val="12"/>
        </w:rPr>
        <w:t> </w:t>
      </w:r>
      <w:r w:rsidRPr="00D64133">
        <w:rPr>
          <w:rFonts w:asciiTheme="majorHAnsi" w:hAnsiTheme="majorHAnsi" w:cs="Times"/>
          <w:color w:val="1F1C1D"/>
          <w:sz w:val="12"/>
          <w:szCs w:val="12"/>
        </w:rPr>
        <w:t>Latina</w:t>
      </w:r>
      <w:r w:rsidRPr="00D64133">
        <w:rPr>
          <w:rFonts w:ascii="MS Mincho" w:eastAsia="MS Mincho" w:hAnsi="MS Mincho" w:cs="MS Mincho"/>
          <w:color w:val="1F1C1D"/>
          <w:sz w:val="12"/>
          <w:szCs w:val="12"/>
        </w:rPr>
        <w:t> </w:t>
      </w:r>
      <w:r w:rsidRPr="00D64133">
        <w:rPr>
          <w:rFonts w:asciiTheme="majorHAnsi" w:hAnsiTheme="majorHAnsi" w:cs="Times"/>
          <w:color w:val="1F1C1D"/>
          <w:sz w:val="12"/>
          <w:szCs w:val="12"/>
        </w:rPr>
        <w:t>South Asian</w:t>
      </w:r>
      <w:r w:rsidRPr="00D64133">
        <w:rPr>
          <w:rFonts w:ascii="MS Mincho" w:eastAsia="MS Mincho" w:hAnsi="MS Mincho" w:cs="MS Mincho"/>
          <w:color w:val="1F1C1D"/>
          <w:sz w:val="12"/>
          <w:szCs w:val="12"/>
        </w:rPr>
        <w:t> </w:t>
      </w:r>
      <w:r w:rsidRPr="00D64133">
        <w:rPr>
          <w:rFonts w:asciiTheme="majorHAnsi" w:hAnsiTheme="majorHAnsi" w:cs="Times"/>
          <w:color w:val="1F1C1D"/>
          <w:sz w:val="12"/>
          <w:szCs w:val="12"/>
        </w:rPr>
        <w:t>African American</w:t>
      </w:r>
      <w:r w:rsidRPr="00D64133">
        <w:rPr>
          <w:rFonts w:ascii="MS Mincho" w:eastAsia="MS Mincho" w:hAnsi="MS Mincho" w:cs="MS Mincho"/>
          <w:color w:val="1F1C1D"/>
          <w:sz w:val="12"/>
          <w:szCs w:val="12"/>
        </w:rPr>
        <w:t> </w:t>
      </w:r>
      <w:r w:rsidRPr="00D64133">
        <w:rPr>
          <w:rFonts w:asciiTheme="majorHAnsi" w:hAnsiTheme="majorHAnsi" w:cs="Times"/>
          <w:color w:val="1F1C1D"/>
          <w:sz w:val="12"/>
          <w:szCs w:val="12"/>
        </w:rPr>
        <w:t>Latino</w:t>
      </w:r>
      <w:r w:rsidRPr="00D64133">
        <w:rPr>
          <w:rFonts w:ascii="MS Mincho" w:eastAsia="MS Mincho" w:hAnsi="MS Mincho" w:cs="MS Mincho"/>
          <w:color w:val="1F1C1D"/>
          <w:sz w:val="12"/>
          <w:szCs w:val="12"/>
        </w:rPr>
        <w:t> </w:t>
      </w:r>
      <w:r w:rsidRPr="00D64133">
        <w:rPr>
          <w:rFonts w:asciiTheme="majorHAnsi" w:hAnsiTheme="majorHAnsi" w:cs="Times"/>
          <w:color w:val="1F1C1D"/>
          <w:sz w:val="12"/>
          <w:szCs w:val="12"/>
        </w:rPr>
        <w:t>Caribbean</w:t>
      </w:r>
      <w:r w:rsidRPr="00D64133">
        <w:rPr>
          <w:rFonts w:ascii="MS Mincho" w:eastAsia="MS Mincho" w:hAnsi="MS Mincho" w:cs="MS Mincho"/>
          <w:color w:val="1F1C1D"/>
          <w:sz w:val="12"/>
          <w:szCs w:val="12"/>
        </w:rPr>
        <w:t> </w:t>
      </w:r>
      <w:r w:rsidRPr="00D64133">
        <w:rPr>
          <w:rFonts w:asciiTheme="majorHAnsi" w:hAnsiTheme="majorHAnsi" w:cs="Times"/>
          <w:color w:val="1F1C1D"/>
          <w:sz w:val="12"/>
          <w:szCs w:val="12"/>
        </w:rPr>
        <w:t>African American</w:t>
      </w:r>
      <w:r w:rsidRPr="00D64133">
        <w:rPr>
          <w:rFonts w:ascii="MS Mincho" w:eastAsia="MS Mincho" w:hAnsi="MS Mincho" w:cs="MS Mincho"/>
          <w:color w:val="1F1C1D"/>
          <w:sz w:val="12"/>
          <w:szCs w:val="12"/>
        </w:rPr>
        <w:t> </w:t>
      </w:r>
      <w:r w:rsidRPr="00D64133">
        <w:rPr>
          <w:rFonts w:asciiTheme="majorHAnsi" w:hAnsiTheme="majorHAnsi" w:cs="Times"/>
          <w:color w:val="1F1C1D"/>
          <w:sz w:val="12"/>
          <w:szCs w:val="12"/>
        </w:rPr>
        <w:t>African &amp; Native American Youth researchers were directly involved in all the necessary steps to revise and restructure my initially conceived methods into more youth-centered research activi- ties. This included reworking many of the questions for our city-wide youth survey (n = 114) and youth researchers’ personal interviews with me (n = 10). In addition, youth researchers created visual narratives of their experiences with school safety by draw- ing a floor plan of their respective high school on which they identified specific safety and security practices. Our data collection concluded with youth researchers each recording a 15-minute video narrative (n = 10). By creating a video representation of their daily movement on school grounds, all members of the research team were able to visually access and further evaluate the different security measures as previously examined on students’ cognitive maps of their schools. Even though it was I who chose and introduced youth co-researchers to theories and methods for their studies of their schools’ physical space, our research collective embodied numerous fundamental PAR principles. Thus, all youth researchers as both participants an</w:t>
      </w:r>
      <w:r>
        <w:rPr>
          <w:rFonts w:asciiTheme="majorHAnsi" w:hAnsiTheme="majorHAnsi" w:cs="Times"/>
          <w:color w:val="1F1C1D"/>
          <w:sz w:val="12"/>
          <w:szCs w:val="12"/>
        </w:rPr>
        <w:t xml:space="preserve">d co-researchers were directly  </w:t>
      </w:r>
      <w:r w:rsidRPr="00D64133">
        <w:rPr>
          <w:rFonts w:asciiTheme="majorHAnsi" w:hAnsiTheme="majorHAnsi" w:cs="Times"/>
          <w:color w:val="1F1C1D"/>
          <w:sz w:val="12"/>
          <w:szCs w:val="12"/>
        </w:rPr>
        <w:t xml:space="preserve">nvolved in administering our data collection, conducting data analyses, and co-facilitating multiple conversations during our weekly research meetings to identify the implications our research could yield for those who are in positions of power over the city’s public school system. </w:t>
      </w:r>
      <w:r w:rsidRPr="00D64133">
        <w:rPr>
          <w:rFonts w:asciiTheme="majorHAnsi" w:hAnsiTheme="majorHAnsi" w:cs="Times"/>
          <w:color w:val="1F1C1D"/>
          <w:position w:val="10"/>
          <w:sz w:val="12"/>
          <w:szCs w:val="12"/>
        </w:rPr>
        <w:t xml:space="preserve">4 </w:t>
      </w:r>
      <w:r w:rsidRPr="00D64133">
        <w:rPr>
          <w:rFonts w:asciiTheme="majorHAnsi" w:hAnsiTheme="majorHAnsi" w:cs="Times"/>
          <w:color w:val="1F1C1D"/>
          <w:sz w:val="12"/>
          <w:szCs w:val="12"/>
        </w:rPr>
        <w:t>As a research collective we exercised ‘the potential and power of collective wisdom, that people know things from their lived lives that go unseen by other modes of inquiry’ (The Public Science Project, pers. comm</w:t>
      </w:r>
      <w:r w:rsidRPr="00D64133">
        <w:rPr>
          <w:rStyle w:val="StyleUnderline"/>
          <w:sz w:val="12"/>
          <w:szCs w:val="12"/>
        </w:rPr>
        <w:t>.).</w:t>
      </w:r>
      <w:r w:rsidRPr="00D64133">
        <w:rPr>
          <w:rStyle w:val="StyleUnderline"/>
        </w:rPr>
        <w:t xml:space="preserve"> In particular, my co-researchers drew on their lived experience with school safety and security practices,</w:t>
      </w:r>
      <w:r w:rsidRPr="006959DD">
        <w:rPr>
          <w:rFonts w:asciiTheme="majorHAnsi" w:hAnsiTheme="majorHAnsi" w:cs="Times"/>
          <w:color w:val="1F1C1D"/>
          <w:sz w:val="29"/>
          <w:szCs w:val="29"/>
        </w:rPr>
        <w:t xml:space="preserve"> </w:t>
      </w:r>
      <w:r w:rsidRPr="00D64133">
        <w:rPr>
          <w:rStyle w:val="StyleUnderline"/>
          <w:highlight w:val="cyan"/>
        </w:rPr>
        <w:t xml:space="preserve">the </w:t>
      </w:r>
      <w:r w:rsidRPr="00962BD1">
        <w:rPr>
          <w:rStyle w:val="StyleUnderline"/>
        </w:rPr>
        <w:t>disproportionate</w:t>
      </w:r>
      <w:r w:rsidRPr="00D64133">
        <w:rPr>
          <w:rStyle w:val="StyleUnderline"/>
          <w:highlight w:val="cyan"/>
        </w:rPr>
        <w:t xml:space="preserve"> suspension rates among </w:t>
      </w:r>
      <w:r w:rsidRPr="00D64133">
        <w:rPr>
          <w:rStyle w:val="StyleUnderline"/>
        </w:rPr>
        <w:t>their</w:t>
      </w:r>
      <w:r w:rsidRPr="00D64133">
        <w:rPr>
          <w:rStyle w:val="StyleUnderline"/>
          <w:highlight w:val="cyan"/>
        </w:rPr>
        <w:t xml:space="preserve"> Black and Latino </w:t>
      </w:r>
      <w:r w:rsidRPr="00D64133">
        <w:rPr>
          <w:rStyle w:val="StyleUnderline"/>
        </w:rPr>
        <w:t>friends</w:t>
      </w:r>
      <w:r w:rsidRPr="00D64133">
        <w:rPr>
          <w:rStyle w:val="StyleUnderline"/>
          <w:highlight w:val="cyan"/>
        </w:rPr>
        <w:t xml:space="preserve">, and increasingly similar rates among </w:t>
      </w:r>
      <w:r w:rsidRPr="00D64133">
        <w:rPr>
          <w:rStyle w:val="StyleUnderline"/>
        </w:rPr>
        <w:t xml:space="preserve">their </w:t>
      </w:r>
      <w:r w:rsidRPr="00D64133">
        <w:rPr>
          <w:rStyle w:val="StyleUnderline"/>
          <w:highlight w:val="cyan"/>
        </w:rPr>
        <w:t xml:space="preserve">lesbian, gay, bisexual, transgender, and queer </w:t>
      </w:r>
      <w:r w:rsidRPr="00D64133">
        <w:rPr>
          <w:rStyle w:val="StyleUnderline"/>
        </w:rPr>
        <w:t xml:space="preserve">peers (Linville 2009b). My co-researchers and I concluded that </w:t>
      </w:r>
      <w:r w:rsidRPr="00D64133">
        <w:rPr>
          <w:rStyle w:val="StyleUnderline"/>
          <w:highlight w:val="cyan"/>
        </w:rPr>
        <w:t xml:space="preserve">socio-cultural differences of race, class, gender, and sexuality produced a fast-track </w:t>
      </w:r>
      <w:r w:rsidRPr="00580FD1">
        <w:rPr>
          <w:rStyle w:val="StyleUnderline"/>
        </w:rPr>
        <w:t>journey</w:t>
      </w:r>
      <w:r w:rsidRPr="00D64133">
        <w:rPr>
          <w:rStyle w:val="StyleUnderline"/>
          <w:highlight w:val="cyan"/>
        </w:rPr>
        <w:t xml:space="preserve"> between public school and the criminal justice system for some students, such as poor males of color.</w:t>
      </w:r>
      <w:r w:rsidRPr="00D64133">
        <w:rPr>
          <w:rStyle w:val="StyleUnderline"/>
        </w:rPr>
        <w:t xml:space="preserve"> </w:t>
      </w:r>
      <w:r w:rsidRPr="00D022AD">
        <w:rPr>
          <w:rFonts w:asciiTheme="majorHAnsi" w:hAnsiTheme="majorHAnsi" w:cs="Times"/>
          <w:color w:val="1F1C1D"/>
          <w:sz w:val="12"/>
          <w:szCs w:val="12"/>
        </w:rPr>
        <w:t xml:space="preserve">The written, verbal and visual narratives that youth researchers created in this study answered the following central research question: </w:t>
      </w:r>
      <w:r w:rsidRPr="00D022AD">
        <w:rPr>
          <w:rFonts w:asciiTheme="majorHAnsi" w:hAnsiTheme="majorHAnsi" w:cs="Times"/>
          <w:i/>
          <w:iCs/>
          <w:color w:val="1F1C1D"/>
          <w:sz w:val="12"/>
          <w:szCs w:val="12"/>
        </w:rPr>
        <w:t xml:space="preserve">What are some visible and invisible elements of the school-to-prison pipeline that mark the learning environment in some of NYC’s public high schools? </w:t>
      </w:r>
      <w:r w:rsidRPr="00D022AD">
        <w:rPr>
          <w:rFonts w:asciiTheme="majorHAnsi" w:hAnsiTheme="majorHAnsi" w:cs="Times"/>
          <w:color w:val="1F1C1D"/>
          <w:sz w:val="12"/>
          <w:szCs w:val="12"/>
        </w:rPr>
        <w:t>While all our data types offer detailed responses to this question, it is especially the findings from youth researchers’ cognitive maps that provided us with unique insights to the specific physical and thus visible manifesta- tions of how practices of school safety and surveillance may be strengthening educa- tional policies that systematically dispossess youth in urban schools (Giroux 1999; Leonardo and Hunter 2007). Youth researchers each created a floor plan of their respective high school and on which they named all the different places within the physical space of their schools, including specific locations and frequencies of safety practices and measures. At the end they drew an arrowed line to indicate their daily movement through the outlined school space. Students decided to use different colors and shapes (circles, squares and rectangles) to differentiate between specific location and frequency of safety measures. Collectively, youth researchers created the following set of map keys to document these two categories: Table 2. Map keys for</w:t>
      </w:r>
      <w:r>
        <w:rPr>
          <w:rFonts w:asciiTheme="majorHAnsi" w:hAnsiTheme="majorHAnsi" w:cs="Times"/>
          <w:color w:val="1F1C1D"/>
          <w:sz w:val="12"/>
          <w:szCs w:val="12"/>
        </w:rPr>
        <w:t xml:space="preserve"> analysis of surveillance maps. </w:t>
      </w:r>
      <w:r w:rsidRPr="00D022AD">
        <w:rPr>
          <w:rFonts w:asciiTheme="majorHAnsi" w:hAnsiTheme="majorHAnsi" w:cs="Times"/>
          <w:color w:val="1F1C1D"/>
          <w:sz w:val="12"/>
          <w:szCs w:val="12"/>
        </w:rPr>
        <w:t>Mobile SSA (unarmed) = dark and shaded circle</w:t>
      </w:r>
      <w:r w:rsidRPr="00D022AD">
        <w:rPr>
          <w:rFonts w:ascii="MS Mincho" w:eastAsia="MS Mincho" w:hAnsi="MS Mincho" w:cs="MS Mincho"/>
          <w:color w:val="1F1C1D"/>
          <w:sz w:val="12"/>
          <w:szCs w:val="12"/>
        </w:rPr>
        <w:t> </w:t>
      </w:r>
      <w:r w:rsidRPr="00D022AD">
        <w:rPr>
          <w:rFonts w:asciiTheme="majorHAnsi" w:hAnsiTheme="majorHAnsi" w:cs="Times"/>
          <w:color w:val="1F1C1D"/>
          <w:sz w:val="12"/>
          <w:szCs w:val="12"/>
        </w:rPr>
        <w:t>Permanent SSA (unarmed) = dark and shaded square</w:t>
      </w:r>
      <w:r w:rsidRPr="00D022AD">
        <w:rPr>
          <w:rFonts w:ascii="MS Mincho" w:eastAsia="MS Mincho" w:hAnsi="MS Mincho" w:cs="MS Mincho"/>
          <w:color w:val="1F1C1D"/>
          <w:sz w:val="12"/>
          <w:szCs w:val="12"/>
        </w:rPr>
        <w:t> </w:t>
      </w:r>
      <w:r w:rsidRPr="00D022AD">
        <w:rPr>
          <w:rFonts w:asciiTheme="majorHAnsi" w:hAnsiTheme="majorHAnsi" w:cs="Times"/>
          <w:color w:val="1F1C1D"/>
          <w:sz w:val="12"/>
          <w:szCs w:val="12"/>
        </w:rPr>
        <w:t>NYPD officer (armed) = light circle outlined with darker color</w:t>
      </w:r>
      <w:r w:rsidRPr="00D022AD">
        <w:rPr>
          <w:rFonts w:ascii="MS Mincho" w:eastAsia="MS Mincho" w:hAnsi="MS Mincho" w:cs="MS Mincho"/>
          <w:color w:val="1F1C1D"/>
          <w:sz w:val="12"/>
          <w:szCs w:val="12"/>
        </w:rPr>
        <w:t> </w:t>
      </w:r>
      <w:r w:rsidRPr="00D022AD">
        <w:rPr>
          <w:rFonts w:asciiTheme="majorHAnsi" w:hAnsiTheme="majorHAnsi" w:cs="Times"/>
          <w:color w:val="1F1C1D"/>
          <w:sz w:val="12"/>
          <w:szCs w:val="12"/>
        </w:rPr>
        <w:t>Permanent SSAs = shaded square</w:t>
      </w:r>
      <w:r w:rsidRPr="00D022AD">
        <w:rPr>
          <w:rFonts w:ascii="MS Mincho" w:eastAsia="MS Mincho" w:hAnsi="MS Mincho" w:cs="MS Mincho"/>
          <w:color w:val="1F1C1D"/>
          <w:sz w:val="12"/>
          <w:szCs w:val="12"/>
        </w:rPr>
        <w:t> </w:t>
      </w:r>
      <w:r w:rsidRPr="00D022AD">
        <w:rPr>
          <w:rFonts w:asciiTheme="majorHAnsi" w:hAnsiTheme="majorHAnsi" w:cs="Times"/>
          <w:color w:val="1F1C1D"/>
          <w:sz w:val="12"/>
          <w:szCs w:val="12"/>
        </w:rPr>
        <w:t>Metal detector = big and dark L-shape figure</w:t>
      </w:r>
      <w:r w:rsidRPr="00D022AD">
        <w:rPr>
          <w:rFonts w:ascii="MS Mincho" w:eastAsia="MS Mincho" w:hAnsi="MS Mincho" w:cs="MS Mincho"/>
          <w:color w:val="1F1C1D"/>
          <w:sz w:val="12"/>
          <w:szCs w:val="12"/>
        </w:rPr>
        <w:t> </w:t>
      </w:r>
      <w:r w:rsidRPr="00D022AD">
        <w:rPr>
          <w:rFonts w:asciiTheme="majorHAnsi" w:hAnsiTheme="majorHAnsi" w:cs="Times"/>
          <w:color w:val="1F1C1D"/>
          <w:sz w:val="12"/>
          <w:szCs w:val="12"/>
        </w:rPr>
        <w:t>Surveillance camera = lightly shaded circle</w:t>
      </w:r>
      <w:r w:rsidRPr="00D022AD">
        <w:rPr>
          <w:rFonts w:ascii="MS Mincho" w:eastAsia="MS Mincho" w:hAnsi="MS Mincho" w:cs="MS Mincho"/>
          <w:color w:val="1F1C1D"/>
          <w:sz w:val="12"/>
          <w:szCs w:val="12"/>
        </w:rPr>
        <w:t> </w:t>
      </w:r>
      <w:r w:rsidRPr="00D022AD">
        <w:rPr>
          <w:rFonts w:asciiTheme="majorHAnsi" w:hAnsiTheme="majorHAnsi" w:cs="Times"/>
          <w:color w:val="1F1C1D"/>
          <w:sz w:val="12"/>
          <w:szCs w:val="12"/>
        </w:rPr>
        <w:t xml:space="preserve">NYPD office/security office = specifically outlined places (appear as box shapes) We cross-examined and compared all 10 maps to create a list of emerging themes. In the middle of this process we decided to call our spatialized analyses ‘surveillance maps’ instead of cognitive maps or floor plans. We learned that with this type of young people’s visual narrative of space we were able to shift away from a dominant discourse that has focused on how student disruptive behavior is representative of the neighbor- hoods in which they reside to explain the need for intensified school safety and security practices in schools (Devine 1996). With our student-directed space maps we turned the gaze of school surveillance away from student bodies and onto space in order to not further perpetuate a deficit-heavy and blaming-the-victim standpoint. For example, on their maps, youth co-researchers interrogated school space to distinguish between spaces and places they used ‘by obligation’ (according to individual class schedule) and the ‘areas of choice’ (where they preferred to hang out with friends and teachers) during the school day. Furthermore, co-researchers applied their inquisitive eyes and minds to displaying their detailed knowledge of space distribution and social functions of particular places (i.e. which hallways and staircases are connected to particular offices and classrooms, and how a heavy presence of police officers and metal detectors can impact a change in personal attitudes towards wanting to enter the school building). In summary, our maps exhibit young people’s profound knowledge about the different elements that compose the physical landscape of their schools. Finally, with our surveillance maps we examined the possibility of criminal-justice-oriented educational policies influencing the decisions students make around what place and space they use in school. We created taxonomies to list and compare the particular security measures in the six schools that youth researchers attended. We learned quickly that there was not a city-wide safety and security protocol. For example, only three schools operated with metal detectors. All detectors were located immediately within student entrance areas. In addition, youth researchers from four different schools identified surveillance cameras on school grounds, including surveillance cameras that were installed in front of both the boys’ and girls’ locker rooms, as well as one camera in front of the girls’ bathroom only. Youth researchers also reflected on the four schools where safety personnel worked with search tables within their main entrance areas; youth research- ers named these ‘pet down tables’ or ‘frisking tables’. One youth researcher counted 13 different armed NYPD officers at the end of the day right in front of the school building. There was only one other school that operated with four armed police offic- ers. All schools had mobile SSAs that patrolled multiple areas, such as the extreme ends of hallways, corners, in front of security offices, in front of classrooms, stair- cases, cafeteria, suspension rooms, in front of locker rooms, elevators, emergency exits and roof-top access. The locations of ‘permanently installed’ SSAs included any of the aforementioned places. Within the field of geography, our research tool of creating ‘surveillance maps’ is more widely known as ‘place mapping’, as they visually represented individual and group experiences (Travlou et al. 2008). According to human geographers, ‘Place mapping (re)constructs the dynamic relationship of young people with their physical context’ and neither our discussions during our weekly research meetings nor any of the personal interviews would have been able to build this multi-layered interface of space that framed the encounters between the people and space. </w:t>
      </w:r>
      <w:r w:rsidRPr="00D022AD">
        <w:rPr>
          <w:rFonts w:asciiTheme="majorHAnsi" w:hAnsiTheme="majorHAnsi" w:cs="Times"/>
          <w:color w:val="1F1C1D"/>
          <w:sz w:val="12"/>
          <w:szCs w:val="12"/>
        </w:rPr>
        <w:lastRenderedPageBreak/>
        <w:t xml:space="preserve">We did not require our maps to be drawn to scale and were instead more interested in the ideas and the ways in which youth acknowledged and conceptualized school safety. Although place mapping is commonly depicted as ‘static representations of the real world’ (Travlou et al. 2008, 320), our surveillance mapping added under-represented and youth-centered visual- izations of space production and spatialized manifestations of school safety procedures. In other words, by displaying their expertise in school space, young people expanded on the work of urban planners by adding the lived character of securitized space. </w:t>
      </w:r>
    </w:p>
    <w:p w14:paraId="79A53949" w14:textId="77777777" w:rsidR="00C54624" w:rsidRDefault="00C54624" w:rsidP="00C54624">
      <w:pPr>
        <w:pStyle w:val="Heading4"/>
      </w:pPr>
      <w:r>
        <w:t>Increased School Security creates spatial confinement, in order to control student’s behavior and movement</w:t>
      </w:r>
    </w:p>
    <w:p w14:paraId="52938F05" w14:textId="77777777" w:rsidR="00C54624" w:rsidRDefault="00C54624" w:rsidP="00C54624">
      <w:pPr>
        <w:pStyle w:val="Heading4"/>
        <w:rPr>
          <w:rStyle w:val="Style13ptBold"/>
        </w:rPr>
      </w:pPr>
      <w:r w:rsidRPr="00906937">
        <w:rPr>
          <w:rStyle w:val="Style13ptBold"/>
          <w:highlight w:val="yellow"/>
        </w:rPr>
        <w:t>Krueger, 10 (IMK)</w:t>
      </w:r>
    </w:p>
    <w:p w14:paraId="01E28312" w14:textId="77777777" w:rsidR="00C54624" w:rsidRPr="00C6312A" w:rsidRDefault="00C54624" w:rsidP="00C54624">
      <w:r w:rsidRPr="00984DD5">
        <w:t>(</w:t>
      </w:r>
      <w:r w:rsidRPr="00C6312A">
        <w:t>The Public of Science project at the Graduate center of the City of University of New York, New York, USA Patricia Krueger (2010) It's not just a method! The epistemic and political work of young people's lifeworlds at the school</w:t>
      </w:r>
      <w:r w:rsidRPr="00C6312A">
        <w:rPr>
          <w:rFonts w:hint="eastAsia"/>
        </w:rPr>
        <w:t>–</w:t>
      </w:r>
      <w:r w:rsidRPr="00C6312A">
        <w:t>prison nexus, Race Ethnicity and Education, 13:3, 383-408, DOI: 10.1080/13613324.2010.500846 http://dx.doi.o</w:t>
      </w:r>
      <w:r>
        <w:t>rg/10.1080/13613324.2010.500846)</w:t>
      </w:r>
    </w:p>
    <w:p w14:paraId="69CAEB41" w14:textId="77777777" w:rsidR="00C54624" w:rsidRPr="00A370AC" w:rsidRDefault="00C54624" w:rsidP="00C54624"/>
    <w:p w14:paraId="28B012C7" w14:textId="77777777" w:rsidR="00C54624" w:rsidRDefault="00C54624" w:rsidP="00C54624">
      <w:pPr>
        <w:widowControl w:val="0"/>
        <w:autoSpaceDE w:val="0"/>
        <w:autoSpaceDN w:val="0"/>
        <w:adjustRightInd w:val="0"/>
        <w:spacing w:after="240" w:line="240" w:lineRule="auto"/>
        <w:rPr>
          <w:rStyle w:val="StyleUnderline"/>
        </w:rPr>
      </w:pPr>
      <w:r w:rsidRPr="00C56F76">
        <w:rPr>
          <w:rFonts w:asciiTheme="majorHAnsi" w:hAnsiTheme="majorHAnsi" w:cs="Times"/>
          <w:color w:val="1F1C1D"/>
          <w:sz w:val="12"/>
          <w:szCs w:val="29"/>
        </w:rPr>
        <w:t xml:space="preserve">One of our primary findings speaks to how </w:t>
      </w:r>
      <w:r w:rsidRPr="00912A4F">
        <w:rPr>
          <w:rStyle w:val="StyleUnderline"/>
          <w:highlight w:val="cyan"/>
        </w:rPr>
        <w:t>school security</w:t>
      </w:r>
      <w:r w:rsidRPr="00C56F76">
        <w:rPr>
          <w:rFonts w:asciiTheme="majorHAnsi" w:hAnsiTheme="majorHAnsi" w:cs="Times"/>
          <w:color w:val="1F1C1D"/>
          <w:sz w:val="12"/>
          <w:szCs w:val="29"/>
        </w:rPr>
        <w:t xml:space="preserve"> measures </w:t>
      </w:r>
      <w:r w:rsidRPr="00912A4F">
        <w:rPr>
          <w:rStyle w:val="StyleUnderline"/>
        </w:rPr>
        <w:t>collide with the fundamental social characteristic of space in that they treat space as a container; empty and disconnected from historical contexts.</w:t>
      </w:r>
      <w:r w:rsidRPr="00C56F76">
        <w:rPr>
          <w:rFonts w:asciiTheme="majorHAnsi" w:hAnsiTheme="majorHAnsi" w:cs="Times"/>
          <w:color w:val="1F1C1D"/>
          <w:sz w:val="12"/>
          <w:szCs w:val="29"/>
        </w:rPr>
        <w:t xml:space="preserve"> Additionally, </w:t>
      </w:r>
      <w:r>
        <w:rPr>
          <w:rStyle w:val="StyleUnderline"/>
          <w:highlight w:val="cyan"/>
        </w:rPr>
        <w:t>security staff and surveil</w:t>
      </w:r>
      <w:r w:rsidRPr="00912A4F">
        <w:rPr>
          <w:rStyle w:val="StyleUnderline"/>
          <w:highlight w:val="cyan"/>
        </w:rPr>
        <w:t>lance cameras are</w:t>
      </w:r>
      <w:r w:rsidRPr="00912A4F">
        <w:rPr>
          <w:rStyle w:val="StyleUnderline"/>
        </w:rPr>
        <w:t xml:space="preserve"> primarily </w:t>
      </w:r>
      <w:r w:rsidRPr="00912A4F">
        <w:rPr>
          <w:rStyle w:val="StyleUnderline"/>
          <w:highlight w:val="cyan"/>
        </w:rPr>
        <w:t>set up to control and contain flows of movement.</w:t>
      </w:r>
      <w:r w:rsidRPr="00C56F76">
        <w:rPr>
          <w:rFonts w:asciiTheme="majorHAnsi" w:hAnsiTheme="majorHAnsi" w:cs="Times"/>
          <w:color w:val="1F1C1D"/>
          <w:sz w:val="12"/>
          <w:szCs w:val="29"/>
        </w:rPr>
        <w:t xml:space="preserve"> By borrowing language from scholar activists from the global prison abolition movement, I framed some of our data to explain that space for public education in NYC is increasingly placed on lockdown. According to Julia Sudbury (2005), ‘</w:t>
      </w:r>
      <w:r w:rsidRPr="00912A4F">
        <w:rPr>
          <w:rStyle w:val="StyleUnderline"/>
          <w:highlight w:val="cyan"/>
        </w:rPr>
        <w:t xml:space="preserve">lockdown </w:t>
      </w:r>
      <w:r w:rsidRPr="00912A4F">
        <w:rPr>
          <w:rStyle w:val="StyleUnderline"/>
        </w:rPr>
        <w:t>is a term commonly used by prison movement activists to refer to</w:t>
      </w:r>
      <w:r w:rsidRPr="00912A4F">
        <w:rPr>
          <w:rStyle w:val="StyleUnderline"/>
          <w:highlight w:val="cyan"/>
        </w:rPr>
        <w:t xml:space="preserve"> the repressive confinement of human beings as punishment for deviating from normative behaviors</w:t>
      </w:r>
      <w:r w:rsidRPr="00C56F76">
        <w:rPr>
          <w:rFonts w:asciiTheme="majorHAnsi" w:hAnsiTheme="majorHAnsi" w:cs="Times"/>
          <w:color w:val="1F1C1D"/>
          <w:sz w:val="12"/>
          <w:szCs w:val="29"/>
        </w:rPr>
        <w:t xml:space="preserve">’ (xii). NYC schools follow the </w:t>
      </w:r>
      <w:r w:rsidRPr="00912A4F">
        <w:rPr>
          <w:rStyle w:val="StyleUnderline"/>
        </w:rPr>
        <w:t xml:space="preserve">ideological lineage of ‘lockdown’ in that the </w:t>
      </w:r>
      <w:r w:rsidRPr="00912A4F">
        <w:rPr>
          <w:rStyle w:val="StyleUnderline"/>
          <w:highlight w:val="cyan"/>
        </w:rPr>
        <w:t>bodies of</w:t>
      </w:r>
      <w:r w:rsidRPr="00912A4F">
        <w:rPr>
          <w:rStyle w:val="StyleUnderline"/>
        </w:rPr>
        <w:t xml:space="preserve"> SSAs and </w:t>
      </w:r>
      <w:r w:rsidRPr="00912A4F">
        <w:rPr>
          <w:rStyle w:val="StyleUnderline"/>
          <w:highlight w:val="cyan"/>
        </w:rPr>
        <w:t>surveillance cameras are</w:t>
      </w:r>
      <w:r w:rsidRPr="00912A4F">
        <w:rPr>
          <w:rStyle w:val="StyleUnderline"/>
        </w:rPr>
        <w:t xml:space="preserve"> commonly </w:t>
      </w:r>
      <w:r w:rsidRPr="00912A4F">
        <w:rPr>
          <w:rStyle w:val="StyleUnderline"/>
          <w:highlight w:val="cyan"/>
        </w:rPr>
        <w:t>placed at</w:t>
      </w:r>
      <w:r w:rsidRPr="00912A4F">
        <w:rPr>
          <w:rStyle w:val="StyleUnderline"/>
        </w:rPr>
        <w:t xml:space="preserve"> all </w:t>
      </w:r>
      <w:r w:rsidRPr="00912A4F">
        <w:rPr>
          <w:rStyle w:val="StyleUnderline"/>
          <w:highlight w:val="cyan"/>
        </w:rPr>
        <w:t>points of entry and exit</w:t>
      </w:r>
      <w:r w:rsidRPr="00912A4F">
        <w:rPr>
          <w:rStyle w:val="StyleUnderline"/>
        </w:rPr>
        <w:t>, including doors, windows, staircases and access to roof tops.</w:t>
      </w:r>
      <w:r w:rsidRPr="00C56F76">
        <w:rPr>
          <w:rFonts w:asciiTheme="majorHAnsi" w:hAnsiTheme="majorHAnsi" w:cs="Times"/>
          <w:color w:val="1F1C1D"/>
          <w:sz w:val="12"/>
          <w:szCs w:val="29"/>
        </w:rPr>
        <w:t xml:space="preserve"> Even though youth researchers’ schools implemented differing levels of safety practices, their </w:t>
      </w:r>
      <w:r w:rsidRPr="00912A4F">
        <w:rPr>
          <w:rStyle w:val="StyleUnderline"/>
        </w:rPr>
        <w:t>surveillance</w:t>
      </w:r>
      <w:r w:rsidRPr="00C56F76">
        <w:rPr>
          <w:rFonts w:asciiTheme="majorHAnsi" w:hAnsiTheme="majorHAnsi" w:cs="Times"/>
          <w:color w:val="1F1C1D"/>
          <w:sz w:val="12"/>
          <w:szCs w:val="29"/>
        </w:rPr>
        <w:t xml:space="preserve"> maps </w:t>
      </w:r>
      <w:r w:rsidRPr="00912A4F">
        <w:rPr>
          <w:rStyle w:val="StyleUnderline"/>
        </w:rPr>
        <w:t xml:space="preserve">captured both themes of </w:t>
      </w:r>
      <w:r w:rsidRPr="00912A4F">
        <w:rPr>
          <w:rStyle w:val="StyleUnderline"/>
          <w:highlight w:val="cyan"/>
        </w:rPr>
        <w:t>spatial confinement and lockdown as spatial tactics to control student behavior and movement.</w:t>
      </w:r>
      <w:r w:rsidRPr="00C56F76">
        <w:rPr>
          <w:rFonts w:asciiTheme="majorHAnsi" w:hAnsiTheme="majorHAnsi" w:cs="Times"/>
          <w:color w:val="1F1C1D"/>
          <w:sz w:val="12"/>
          <w:szCs w:val="29"/>
        </w:rPr>
        <w:t xml:space="preserve"> I selected 2 of our 10 surveillance maps to show how </w:t>
      </w:r>
      <w:r w:rsidRPr="00C56F76">
        <w:rPr>
          <w:rFonts w:asciiTheme="majorHAnsi" w:hAnsiTheme="majorHAnsi" w:cs="Times"/>
          <w:color w:val="1F1C1D"/>
          <w:sz w:val="12"/>
          <w:szCs w:val="26"/>
        </w:rPr>
        <w:t xml:space="preserve">Figure 1. Surveillance map of KD. </w:t>
      </w:r>
      <w:r w:rsidRPr="00C56F76">
        <w:rPr>
          <w:rFonts w:asciiTheme="majorHAnsi" w:hAnsiTheme="majorHAnsi" w:cs="Times"/>
          <w:color w:val="1F1C1D"/>
          <w:sz w:val="12"/>
          <w:szCs w:val="29"/>
        </w:rPr>
        <w:t xml:space="preserve">students’ daily journeys through school space speak back to this idea of ‘school lock- down’. The first map was designed by KD, a 16-year-old African American male who attended a high school in Manhattan. KD’s surveillance map is divided into quadrants to represent the four different floors of his school that he used on a daily basis. The thick and arrowed line indicates his movement during the school day, while the lightly shaded circles point to the bright areas inside the building. The bottom right quadrant is a representation of his school’s first floor, including the main entrance, the security desk, a security office, a large area for all student lockers, the computer lab and a large set of doors that leads to the school’s main staircase. After identifying the specific locations of small dark and shaded circles and squares, his map taught us that permanent and mobile SSAs were stationed at central locations throughout his school. Three SSAs worked at the main entrance; two by the security desk, one stood right in front of the emergency exit, while four overlooked the larger area between the security office and the doors leading to the main staircase. Additional floors on his map, such as the depicted sixth floor in the top right quadrant further illustrate the placement of security personnel in front of or next to stairway doors, throughout the central hallway, in corners from where they could oversee most of the floor’s area, and in front of the elevator. More insights to securitized school space come from Allemand’s surveillance map, an 18-year-old Egyptian female who was a sophomore during the time of our study and attended a small high school in the Bronx. Her map depicts more intensified school security along multiple central points that provide or prevent exit and access to the building. Unlike KD’s map, her school ground operates with armed police officers and surveillance cameras. Her surveillance map provided us with vital information about the simultaneous use of multiple security measures on the first floor. She used three floors during her school day and included them all on one page. The light and arrowed line that curves throughout her school’s space represents her daily movement. The main entrance is located in the bottom right corner. She explained to us that the main entrance is an emotionally charged place for her due to various reasons: five armed NYPD officers worked nearby the metal detector next to the search table and inside the adjacent security office. In addition, six SSAs usually stood immediately next to the police officers. Allemand described her security-heavy school entrance as ‘this area makes me angry’. We derived that her feelings were based on the dispositions and behavior of security person- nel towards students, as her map also indicated that one police officer whom she knew by first name ‘is not nice’, and one SSA had an ‘attitude’. There was only one SSA among security staff whom she identified as ‘nice’. Her map also made reference to the regular sounds of the metal detector as indicated by the written ‘toot-toot’ next to it. Allemand climbed stairs to the third floor where her classrooms were located. Both the auditorium and the hallway of the third floor were heavily equipped with surveil- lance cameras as indicated by the lightly shaded circles. Six SSAs worked in the main corners of this particular hallway. In addition, her school’s cafeteria occupied a large space in the basement. Two SSAs supervised its interior with the help of five surveil- lance cameras that were installed in all four corners with an additional one in the center space. Students could leave school grounds from the cafeteria. Five armed NYPD officers supervised the area in front of the designated exit door. We also noticed the 13 SSAs who surveilled the outside space surrounding her school building. These maps offer detailed insights to strictly controlled central entry and exit points in two different NYC schools. Both first floors were equipped with SSAs </w:t>
      </w:r>
      <w:r w:rsidRPr="00C56F76">
        <w:rPr>
          <w:rFonts w:asciiTheme="majorHAnsi" w:hAnsiTheme="majorHAnsi" w:cs="Times"/>
          <w:i/>
          <w:iCs/>
          <w:color w:val="1F1C1D"/>
          <w:sz w:val="12"/>
          <w:szCs w:val="26"/>
        </w:rPr>
        <w:t xml:space="preserve">Race Ethnicity and Education </w:t>
      </w:r>
      <w:r w:rsidRPr="00C56F76">
        <w:rPr>
          <w:rFonts w:asciiTheme="majorHAnsi" w:hAnsiTheme="majorHAnsi" w:cs="Times"/>
          <w:color w:val="1F1C1D"/>
          <w:sz w:val="12"/>
          <w:szCs w:val="26"/>
        </w:rPr>
        <w:t xml:space="preserve">393 394 </w:t>
      </w:r>
      <w:r w:rsidRPr="00C56F76">
        <w:rPr>
          <w:rFonts w:asciiTheme="majorHAnsi" w:hAnsiTheme="majorHAnsi" w:cs="Times"/>
          <w:i/>
          <w:iCs/>
          <w:color w:val="1F1C1D"/>
          <w:sz w:val="12"/>
          <w:szCs w:val="26"/>
        </w:rPr>
        <w:t xml:space="preserve">P. Krueger </w:t>
      </w:r>
      <w:r w:rsidRPr="00C56F76">
        <w:rPr>
          <w:rFonts w:asciiTheme="majorHAnsi" w:hAnsiTheme="majorHAnsi" w:cs="Times"/>
          <w:color w:val="1F1C1D"/>
          <w:sz w:val="12"/>
          <w:szCs w:val="26"/>
        </w:rPr>
        <w:t xml:space="preserve">Figure 2. Surveillance map of 18 year-old Allemand. </w:t>
      </w:r>
      <w:r w:rsidRPr="00C56F76">
        <w:rPr>
          <w:rFonts w:asciiTheme="majorHAnsi" w:hAnsiTheme="majorHAnsi" w:cs="Times"/>
          <w:color w:val="1F1C1D"/>
          <w:sz w:val="12"/>
          <w:szCs w:val="29"/>
        </w:rPr>
        <w:t xml:space="preserve">predominantly worked within areas that lead to main hallways and staircases. The lobby areas were especially equipped with fortified security technologies as they most often functioned as interfaces from where all security decisions were made to control student movement and activities in all remaining spaces. One co-researcher provided me with a brief insight into this during his interview: </w:t>
      </w:r>
      <w:r w:rsidRPr="00C56F76">
        <w:rPr>
          <w:rFonts w:asciiTheme="majorHAnsi" w:hAnsiTheme="majorHAnsi" w:cs="Times"/>
          <w:color w:val="1F1C1D"/>
          <w:sz w:val="12"/>
          <w:szCs w:val="26"/>
        </w:rPr>
        <w:t>Author: Do you think that your school’s safety practices influence all the physical spaces of your school? MS: The lobby, that’s it.</w:t>
      </w:r>
      <w:r w:rsidRPr="00C56F76">
        <w:rPr>
          <w:rFonts w:ascii="MS Mincho" w:eastAsia="MS Mincho" w:hAnsi="MS Mincho" w:cs="MS Mincho"/>
          <w:color w:val="1F1C1D"/>
          <w:sz w:val="12"/>
          <w:szCs w:val="26"/>
        </w:rPr>
        <w:t> </w:t>
      </w:r>
      <w:r w:rsidRPr="00C56F76">
        <w:rPr>
          <w:rFonts w:asciiTheme="majorHAnsi" w:hAnsiTheme="majorHAnsi" w:cs="Times"/>
          <w:color w:val="1F1C1D"/>
          <w:sz w:val="12"/>
          <w:szCs w:val="26"/>
        </w:rPr>
        <w:t>Author: How so?</w:t>
      </w:r>
      <w:r w:rsidRPr="00C56F76">
        <w:rPr>
          <w:rFonts w:ascii="MS Mincho" w:eastAsia="MS Mincho" w:hAnsi="MS Mincho" w:cs="MS Mincho"/>
          <w:color w:val="1F1C1D"/>
          <w:sz w:val="12"/>
          <w:szCs w:val="26"/>
        </w:rPr>
        <w:t> </w:t>
      </w:r>
      <w:r w:rsidRPr="00C56F76">
        <w:rPr>
          <w:rFonts w:asciiTheme="majorHAnsi" w:hAnsiTheme="majorHAnsi" w:cs="Times"/>
          <w:color w:val="1F1C1D"/>
          <w:sz w:val="12"/>
          <w:szCs w:val="26"/>
        </w:rPr>
        <w:t xml:space="preserve">MS: Because it’s the main floor. That’s always the main thing they control. </w:t>
      </w:r>
      <w:r w:rsidRPr="00C56F76">
        <w:rPr>
          <w:rFonts w:asciiTheme="majorHAnsi" w:hAnsiTheme="majorHAnsi" w:cs="Times"/>
          <w:color w:val="1F1C1D"/>
          <w:sz w:val="12"/>
          <w:szCs w:val="29"/>
        </w:rPr>
        <w:t xml:space="preserve">It seems that main entrance areas on the first floor of school buildings play a significant role in orchestrating and overseeing the safety practices and procedures for the entire school building. Moreover, and as surveillance maps show, safety measures concentrate on securitizing the use of doors, elevators, and staircases. This could possibly explain why co-researchers had such difficulty with identifying each other’s starting and ending points of their individual journeys; none of the arrowed lines were drawn across any of the shapes or lines that represented central entrance or exit points. As a result, their movement seemed to take place within tightly controlled spatial enclosures on school grounds. While she talked to me about the overuse of student detention at her school, during her interview, co-researcher Vileta expressed her frustration with her school actually locking classroom doors: </w:t>
      </w:r>
      <w:r w:rsidRPr="00C56F76">
        <w:rPr>
          <w:rFonts w:asciiTheme="majorHAnsi" w:hAnsiTheme="majorHAnsi" w:cs="Times"/>
          <w:color w:val="1F1C1D"/>
          <w:sz w:val="12"/>
          <w:szCs w:val="26"/>
        </w:rPr>
        <w:t xml:space="preserve">Vileta: We get – detention way too often. Way too often. For walking in the hallway ... I don’t think you should get detention for that. If you have a legit reason to be in the hallway? No, it’s okay. Uh, if you don’t, that’s another story. And then they keep – earlier in the year, they kept locking the school down for, like, the whole period. Like, nobody can’t leave the classroom. </w:t>
      </w:r>
      <w:r w:rsidRPr="00C56F76">
        <w:rPr>
          <w:rFonts w:asciiTheme="majorHAnsi" w:hAnsiTheme="majorHAnsi" w:cs="Times"/>
          <w:color w:val="1F1C1D"/>
          <w:sz w:val="14"/>
          <w:szCs w:val="29"/>
        </w:rPr>
        <w:t xml:space="preserve">It seems possible that </w:t>
      </w:r>
      <w:r w:rsidRPr="00331BAB">
        <w:rPr>
          <w:rStyle w:val="StyleUnderline"/>
          <w:highlight w:val="cyan"/>
        </w:rPr>
        <w:t>school lockdown is used to create a complete state of spatial supervision, including all physical movement that the school day requires and facilitates, such as students’ individual schedules.</w:t>
      </w:r>
      <w:r w:rsidRPr="00331BAB">
        <w:rPr>
          <w:rStyle w:val="StyleUnderline"/>
        </w:rPr>
        <w:t xml:space="preserve"> </w:t>
      </w:r>
    </w:p>
    <w:p w14:paraId="05CD37EF" w14:textId="77777777" w:rsidR="00C54624" w:rsidRPr="00B24D61" w:rsidRDefault="00C54624" w:rsidP="00C54624">
      <w:pPr>
        <w:widowControl w:val="0"/>
        <w:autoSpaceDE w:val="0"/>
        <w:autoSpaceDN w:val="0"/>
        <w:adjustRightInd w:val="0"/>
        <w:spacing w:after="240" w:line="240" w:lineRule="auto"/>
        <w:rPr>
          <w:rFonts w:asciiTheme="majorHAnsi" w:hAnsiTheme="majorHAnsi" w:cs="Times"/>
          <w:color w:val="000000"/>
          <w:sz w:val="10"/>
        </w:rPr>
      </w:pPr>
      <w:r w:rsidRPr="00ED324F">
        <w:rPr>
          <w:rFonts w:asciiTheme="majorHAnsi" w:hAnsiTheme="majorHAnsi" w:cs="Times"/>
          <w:color w:val="1F1C1D"/>
          <w:sz w:val="12"/>
          <w:szCs w:val="29"/>
        </w:rPr>
        <w:t xml:space="preserve">The Advancement Project reported the disturbing fact that </w:t>
      </w:r>
      <w:r w:rsidRPr="004450F9">
        <w:rPr>
          <w:rStyle w:val="StyleUnderline"/>
          <w:highlight w:val="cyan"/>
        </w:rPr>
        <w:t>schools with large populations of students of color are much more likely to lock their doors during the school day</w:t>
      </w:r>
      <w:r w:rsidRPr="00ED324F">
        <w:rPr>
          <w:rFonts w:asciiTheme="majorHAnsi" w:hAnsiTheme="majorHAnsi" w:cs="Times"/>
          <w:color w:val="1F1C1D"/>
          <w:sz w:val="12"/>
          <w:szCs w:val="29"/>
        </w:rPr>
        <w:t xml:space="preserve"> (2010). </w:t>
      </w:r>
      <w:r w:rsidRPr="004450F9">
        <w:rPr>
          <w:rStyle w:val="StyleUnderline"/>
          <w:highlight w:val="cyan"/>
        </w:rPr>
        <w:t>These</w:t>
      </w:r>
      <w:r w:rsidRPr="004450F9">
        <w:rPr>
          <w:rStyle w:val="StyleUnderline"/>
        </w:rPr>
        <w:t xml:space="preserve"> sets of preemptive </w:t>
      </w:r>
      <w:r w:rsidRPr="004450F9">
        <w:rPr>
          <w:rStyle w:val="StyleUnderline"/>
          <w:highlight w:val="cyan"/>
        </w:rPr>
        <w:t>security measures situate youth in urban schools as inherently misbehaving and in need of intensified discipline and control.</w:t>
      </w:r>
      <w:r w:rsidRPr="00ED324F">
        <w:rPr>
          <w:rFonts w:asciiTheme="majorHAnsi" w:hAnsiTheme="majorHAnsi" w:cs="Times"/>
          <w:color w:val="1F1C1D"/>
          <w:sz w:val="12"/>
          <w:szCs w:val="29"/>
        </w:rPr>
        <w:t xml:space="preserve"> Hille Koskela (2000) calls this state of tightened security ‘the gaze without eyes’ to connect surveillance mechanisms to relations of power and domination. The design and location of these various security measures exercise a spatialized power that surveilles young people’s bodies and their physical movement. In other words, securitized and locked school grounds seem to be enforcing a physical state of learning that strengthens the growing power gap between the surveillor and surveilled. Similar to many other urban youth who find themselves stuck with punitive school safety practices, Vileta and MS deliver an inescapable message; </w:t>
      </w:r>
      <w:r w:rsidRPr="004450F9">
        <w:rPr>
          <w:rStyle w:val="StyleUnderline"/>
        </w:rPr>
        <w:t>that police officers and safety guards on school grounds of working-class youth and non-White students apply severely punitive safety measures which have damaging impacts on their educational opportunities.</w:t>
      </w:r>
      <w:r w:rsidRPr="009051F9">
        <w:rPr>
          <w:rStyle w:val="StyleUnderline"/>
        </w:rPr>
        <w:t xml:space="preserve"> When </w:t>
      </w:r>
      <w:r w:rsidRPr="009051F9">
        <w:rPr>
          <w:rStyle w:val="StyleUnderline"/>
          <w:highlight w:val="cyan"/>
        </w:rPr>
        <w:t>the learning environment of students who are</w:t>
      </w:r>
      <w:r w:rsidRPr="009051F9">
        <w:rPr>
          <w:rStyle w:val="StyleUnderline"/>
        </w:rPr>
        <w:t xml:space="preserve"> mostly </w:t>
      </w:r>
      <w:r w:rsidRPr="009051F9">
        <w:rPr>
          <w:rStyle w:val="StyleUnderline"/>
          <w:highlight w:val="cyan"/>
        </w:rPr>
        <w:t xml:space="preserve">punished for non-criminal behavior are </w:t>
      </w:r>
      <w:r w:rsidRPr="009051F9">
        <w:rPr>
          <w:rStyle w:val="StyleUnderline"/>
        </w:rPr>
        <w:t>increasingly</w:t>
      </w:r>
      <w:r w:rsidRPr="009051F9">
        <w:rPr>
          <w:rStyle w:val="StyleUnderline"/>
          <w:highlight w:val="cyan"/>
        </w:rPr>
        <w:t xml:space="preserve"> turned into prison-like spaces, then the </w:t>
      </w:r>
      <w:r w:rsidRPr="009051F9">
        <w:rPr>
          <w:rStyle w:val="StyleUnderline"/>
        </w:rPr>
        <w:t>combined</w:t>
      </w:r>
      <w:r w:rsidRPr="009051F9">
        <w:rPr>
          <w:rStyle w:val="StyleUnderline"/>
          <w:highlight w:val="cyan"/>
        </w:rPr>
        <w:t xml:space="preserve"> effects of discriminatory treatment, systemic and </w:t>
      </w:r>
      <w:r w:rsidRPr="009051F9">
        <w:rPr>
          <w:rStyle w:val="StyleUnderline"/>
          <w:highlight w:val="cyan"/>
        </w:rPr>
        <w:lastRenderedPageBreak/>
        <w:t xml:space="preserve">institutionalized racism are </w:t>
      </w:r>
      <w:r w:rsidRPr="009051F9">
        <w:rPr>
          <w:rStyle w:val="StyleUnderline"/>
        </w:rPr>
        <w:t>particularly</w:t>
      </w:r>
      <w:r w:rsidRPr="009051F9">
        <w:rPr>
          <w:rStyle w:val="StyleUnderline"/>
          <w:highlight w:val="cyan"/>
        </w:rPr>
        <w:t xml:space="preserve"> devastating for low-income youth and students of color.</w:t>
      </w:r>
      <w:r w:rsidRPr="009051F9">
        <w:rPr>
          <w:rStyle w:val="StyleUnderline"/>
        </w:rPr>
        <w:t xml:space="preserve"> </w:t>
      </w:r>
      <w:r w:rsidRPr="00ED324F">
        <w:rPr>
          <w:rFonts w:asciiTheme="majorHAnsi" w:hAnsiTheme="majorHAnsi" w:cs="Times"/>
          <w:color w:val="1F1C1D"/>
          <w:sz w:val="12"/>
          <w:szCs w:val="29"/>
        </w:rPr>
        <w:t xml:space="preserve">In this current economic production of ‘prison nation’ (Herivel and Wright 2003) schools increasingly feed the U.S. prison system with socially undesired populations to ware- house them as low-wage and exploitable workers. In addition, </w:t>
      </w:r>
      <w:r w:rsidRPr="009051F9">
        <w:rPr>
          <w:rStyle w:val="StyleUnderline"/>
          <w:highlight w:val="cyan"/>
        </w:rPr>
        <w:t>security measures</w:t>
      </w:r>
      <w:r w:rsidRPr="009051F9">
        <w:rPr>
          <w:rStyle w:val="StyleUnderline"/>
        </w:rPr>
        <w:t xml:space="preserve"> frequently </w:t>
      </w:r>
      <w:r w:rsidRPr="009051F9">
        <w:rPr>
          <w:rStyle w:val="StyleUnderline"/>
          <w:highlight w:val="cyan"/>
        </w:rPr>
        <w:t>produce a surplus of encounters between students and safety personnel</w:t>
      </w:r>
      <w:r w:rsidRPr="00ED324F">
        <w:rPr>
          <w:rFonts w:asciiTheme="majorHAnsi" w:hAnsiTheme="majorHAnsi" w:cs="Times"/>
          <w:color w:val="1F1C1D"/>
          <w:sz w:val="12"/>
          <w:szCs w:val="29"/>
        </w:rPr>
        <w:t xml:space="preserve">. Most often these result in students not being able to reach their expected destinations as outlined by their individual class schedules. </w:t>
      </w:r>
      <w:r w:rsidRPr="00ED324F">
        <w:rPr>
          <w:rFonts w:asciiTheme="majorHAnsi" w:hAnsiTheme="majorHAnsi" w:cs="Times"/>
          <w:i/>
          <w:iCs/>
          <w:color w:val="1F1C1D"/>
          <w:sz w:val="12"/>
          <w:szCs w:val="26"/>
        </w:rPr>
        <w:t xml:space="preserve">Race Ethnicity and Education </w:t>
      </w:r>
      <w:r w:rsidRPr="00ED324F">
        <w:rPr>
          <w:rFonts w:asciiTheme="majorHAnsi" w:hAnsiTheme="majorHAnsi" w:cs="Times"/>
          <w:color w:val="1F1C1D"/>
          <w:sz w:val="12"/>
          <w:szCs w:val="26"/>
        </w:rPr>
        <w:t xml:space="preserve">395 396 </w:t>
      </w:r>
      <w:r w:rsidRPr="00ED324F">
        <w:rPr>
          <w:rFonts w:asciiTheme="majorHAnsi" w:hAnsiTheme="majorHAnsi" w:cs="Times"/>
          <w:i/>
          <w:iCs/>
          <w:color w:val="1F1C1D"/>
          <w:sz w:val="12"/>
          <w:szCs w:val="26"/>
        </w:rPr>
        <w:t xml:space="preserve">P. Krueger </w:t>
      </w:r>
      <w:r w:rsidRPr="00ED324F">
        <w:rPr>
          <w:rFonts w:asciiTheme="majorHAnsi" w:hAnsiTheme="majorHAnsi" w:cs="Times"/>
          <w:color w:val="1F1C1D"/>
          <w:sz w:val="12"/>
          <w:szCs w:val="29"/>
        </w:rPr>
        <w:t xml:space="preserve">Students have expressed their frustrations with being prevented from arriving to class on time. One hundred and one of the 114 students from 19 different public high schools in NYC who took our survey answered our open-ended survey question ‘What interaction have your had with school safety?’ Eleven percent of all answers generated the same theme, namely </w:t>
      </w:r>
      <w:r w:rsidRPr="009051F9">
        <w:rPr>
          <w:rStyle w:val="StyleUnderline"/>
          <w:highlight w:val="cyan"/>
        </w:rPr>
        <w:t>student encounters with SSAs</w:t>
      </w:r>
      <w:r w:rsidRPr="00ED324F">
        <w:rPr>
          <w:rFonts w:asciiTheme="majorHAnsi" w:hAnsiTheme="majorHAnsi" w:cs="Times"/>
          <w:color w:val="1F1C1D"/>
          <w:sz w:val="12"/>
          <w:szCs w:val="29"/>
        </w:rPr>
        <w:t xml:space="preserve">, who for the most part removed students from non-classroom spaces, hindered youth from exiting the school building, or did not allow students to participate in classroom learning. Some </w:t>
      </w:r>
      <w:r w:rsidRPr="009051F9">
        <w:rPr>
          <w:rStyle w:val="StyleUnderline"/>
        </w:rPr>
        <w:t xml:space="preserve">specific student responses included: When I have community service, </w:t>
      </w:r>
      <w:r w:rsidRPr="009051F9">
        <w:rPr>
          <w:rStyle w:val="StyleUnderline"/>
          <w:highlight w:val="cyan"/>
        </w:rPr>
        <w:t>school safety makes it hard</w:t>
      </w:r>
      <w:r w:rsidRPr="009051F9">
        <w:rPr>
          <w:rStyle w:val="StyleUnderline"/>
        </w:rPr>
        <w:t xml:space="preserve"> for me </w:t>
      </w:r>
      <w:r w:rsidRPr="009051F9">
        <w:rPr>
          <w:rStyle w:val="StyleUnderline"/>
          <w:highlight w:val="cyan"/>
        </w:rPr>
        <w:t>to go to my service site</w:t>
      </w:r>
      <w:r w:rsidRPr="009051F9">
        <w:rPr>
          <w:rStyle w:val="StyleUnderline"/>
        </w:rPr>
        <w:t xml:space="preserve"> by asking me questions </w:t>
      </w:r>
      <w:r w:rsidRPr="009051F9">
        <w:rPr>
          <w:rStyle w:val="StyleUnderline"/>
          <w:highlight w:val="cyan"/>
        </w:rPr>
        <w:t>because they think I’m lying about going to community service.</w:t>
      </w:r>
      <w:r w:rsidRPr="00ED324F">
        <w:rPr>
          <w:rFonts w:asciiTheme="majorHAnsi" w:hAnsiTheme="majorHAnsi" w:cs="Times"/>
          <w:color w:val="1F1C1D"/>
          <w:sz w:val="12"/>
          <w:szCs w:val="29"/>
        </w:rPr>
        <w:t xml:space="preserve"> </w:t>
      </w:r>
      <w:r w:rsidRPr="00ED324F">
        <w:rPr>
          <w:rFonts w:ascii="MS Mincho" w:eastAsia="MS Mincho" w:hAnsi="MS Mincho" w:cs="MS Mincho"/>
          <w:color w:val="000000"/>
          <w:sz w:val="12"/>
        </w:rPr>
        <w:t> </w:t>
      </w:r>
      <w:r w:rsidRPr="00ED324F">
        <w:rPr>
          <w:rFonts w:asciiTheme="majorHAnsi" w:hAnsiTheme="majorHAnsi" w:cs="Times"/>
          <w:color w:val="1F1C1D"/>
          <w:sz w:val="12"/>
          <w:szCs w:val="29"/>
        </w:rPr>
        <w:t xml:space="preserve">One day I went into an empty classroom and got kicked out after being told to present my i.d. I then went to the ‘corner room’ where students are allowed to be when they have no class and the same security officer came into that room and kicked me out and then I went to my A.P. [assistant principal] he allowed me to stay in a different room, and then the same security guard attempted to kick me out but was unsuccessful because I went and got my A.P. One time I wanted to use the bathroom and the officer wanted to suspend me because ‘I didn’t go to class’. I had just finished my AP double period class. </w:t>
      </w:r>
      <w:r w:rsidRPr="00ED324F">
        <w:rPr>
          <w:rFonts w:ascii="MS Mincho" w:eastAsia="MS Mincho" w:hAnsi="MS Mincho" w:cs="MS Mincho"/>
          <w:color w:val="000000"/>
          <w:sz w:val="12"/>
        </w:rPr>
        <w:t> </w:t>
      </w:r>
      <w:r w:rsidRPr="00ED324F">
        <w:rPr>
          <w:rFonts w:asciiTheme="majorHAnsi" w:hAnsiTheme="majorHAnsi" w:cs="Times"/>
          <w:color w:val="1F1C1D"/>
          <w:sz w:val="12"/>
          <w:szCs w:val="29"/>
        </w:rPr>
        <w:t xml:space="preserve">The only interaction I ever had with school safety was when they took my I.D. </w:t>
      </w:r>
      <w:r w:rsidRPr="00ED324F">
        <w:rPr>
          <w:rFonts w:ascii="MS Mincho" w:eastAsia="MS Mincho" w:hAnsi="MS Mincho" w:cs="MS Mincho"/>
          <w:color w:val="000000"/>
          <w:sz w:val="12"/>
        </w:rPr>
        <w:t> </w:t>
      </w:r>
      <w:r w:rsidRPr="00ED324F">
        <w:rPr>
          <w:rFonts w:asciiTheme="majorHAnsi" w:hAnsiTheme="majorHAnsi" w:cs="Times"/>
          <w:color w:val="1F1C1D"/>
          <w:sz w:val="12"/>
          <w:szCs w:val="29"/>
        </w:rPr>
        <w:t xml:space="preserve">and gave me detention for walking to class seconds after the late bell had rang. </w:t>
      </w:r>
      <w:r w:rsidRPr="00ED324F">
        <w:rPr>
          <w:rFonts w:ascii="MS Mincho" w:eastAsia="MS Mincho" w:hAnsi="MS Mincho" w:cs="MS Mincho"/>
          <w:color w:val="000000"/>
          <w:sz w:val="12"/>
        </w:rPr>
        <w:t> </w:t>
      </w:r>
      <w:r w:rsidRPr="00ED324F">
        <w:rPr>
          <w:rFonts w:asciiTheme="majorHAnsi" w:hAnsiTheme="majorHAnsi" w:cs="Times"/>
          <w:color w:val="1F1C1D"/>
          <w:sz w:val="12"/>
          <w:szCs w:val="29"/>
        </w:rPr>
        <w:t xml:space="preserve">One security ask why I go out of school early I explain to why they don’t believe me so they request a note etc for go out of school. I think that not right cause if </w:t>
      </w:r>
      <w:r w:rsidRPr="00ED324F">
        <w:rPr>
          <w:rFonts w:ascii="MS Mincho" w:eastAsia="MS Mincho" w:hAnsi="MS Mincho" w:cs="MS Mincho"/>
          <w:color w:val="000000"/>
          <w:sz w:val="12"/>
        </w:rPr>
        <w:t> </w:t>
      </w:r>
      <w:r w:rsidRPr="00ED324F">
        <w:rPr>
          <w:rFonts w:asciiTheme="majorHAnsi" w:hAnsiTheme="majorHAnsi" w:cs="Times"/>
          <w:color w:val="1F1C1D"/>
          <w:sz w:val="12"/>
          <w:szCs w:val="29"/>
        </w:rPr>
        <w:t xml:space="preserve">I don’t feel good at school nobody can effort me to stay even when I’m sick. </w:t>
      </w:r>
      <w:r w:rsidRPr="00ED324F">
        <w:rPr>
          <w:rFonts w:ascii="MS Mincho" w:eastAsia="MS Mincho" w:hAnsi="MS Mincho" w:cs="MS Mincho"/>
          <w:color w:val="000000"/>
          <w:sz w:val="12"/>
        </w:rPr>
        <w:t> </w:t>
      </w:r>
      <w:r w:rsidRPr="00ED324F">
        <w:rPr>
          <w:rFonts w:asciiTheme="majorHAnsi" w:hAnsiTheme="majorHAnsi" w:cs="Times"/>
          <w:color w:val="1F1C1D"/>
          <w:sz w:val="12"/>
          <w:szCs w:val="29"/>
        </w:rPr>
        <w:t xml:space="preserve">Hallway blockage and preventing students from accessing specific places that are part of their learning day can be interpreted as additional spatialized security tactics. This over-production of ‘enclosures’ as discussed by Sudbury (2005) ‘pay attention to the spaces of confinement that warehouse those who are surplus or resistant to the new world order’ (xii). Students who refuse to subordinate themselves to safety procedures that severely punish students for disciplinary issues take the risk of being systematically excluded from educational opportunities that are central to building sustainable futures for themselves. I therefore suggest that </w:t>
      </w:r>
      <w:r w:rsidRPr="00BE2611">
        <w:rPr>
          <w:rStyle w:val="StyleUnderline"/>
          <w:highlight w:val="cyan"/>
        </w:rPr>
        <w:t>school lockdowns and hallway enclosures parallel an ideological mode of space production that creates physical enclaves to disproportionately exclude poor youth and students of color who increasingly experience ‘massive exclusion from the formal economy’</w:t>
      </w:r>
      <w:r w:rsidRPr="00BE2611">
        <w:rPr>
          <w:rStyle w:val="StyleUnderline"/>
        </w:rPr>
        <w:t xml:space="preserve"> </w:t>
      </w:r>
      <w:r w:rsidRPr="00ED324F">
        <w:rPr>
          <w:rFonts w:asciiTheme="majorHAnsi" w:hAnsiTheme="majorHAnsi" w:cs="Times"/>
          <w:color w:val="1F1C1D"/>
          <w:sz w:val="12"/>
          <w:szCs w:val="29"/>
        </w:rPr>
        <w:t xml:space="preserve">(Mullings 2005, 676) </w:t>
      </w:r>
      <w:r w:rsidRPr="00BE2611">
        <w:rPr>
          <w:rStyle w:val="StyleUnderline"/>
          <w:highlight w:val="cyan"/>
        </w:rPr>
        <w:t>of globalized neoliberal market structures.</w:t>
      </w:r>
      <w:r w:rsidRPr="00ED324F">
        <w:rPr>
          <w:rFonts w:asciiTheme="majorHAnsi" w:hAnsiTheme="majorHAnsi" w:cs="Times"/>
          <w:color w:val="1F1C1D"/>
          <w:position w:val="10"/>
          <w:sz w:val="12"/>
          <w:szCs w:val="21"/>
        </w:rPr>
        <w:t xml:space="preserve">5 </w:t>
      </w:r>
      <w:r w:rsidRPr="00ED324F">
        <w:rPr>
          <w:rFonts w:asciiTheme="majorHAnsi" w:hAnsiTheme="majorHAnsi" w:cs="Times"/>
          <w:color w:val="1F1C1D"/>
          <w:sz w:val="12"/>
          <w:szCs w:val="29"/>
        </w:rPr>
        <w:t xml:space="preserve">To illustrate this point further, in December 2009 the unemployment rate among Black males aged 16–24 reached an unsettling 34.5%. The </w:t>
      </w:r>
      <w:r w:rsidRPr="00ED324F">
        <w:rPr>
          <w:rFonts w:asciiTheme="majorHAnsi" w:hAnsiTheme="majorHAnsi" w:cs="Times"/>
          <w:i/>
          <w:iCs/>
          <w:color w:val="1F1C1D"/>
          <w:sz w:val="12"/>
          <w:szCs w:val="29"/>
        </w:rPr>
        <w:t xml:space="preserve">Washington Post </w:t>
      </w:r>
      <w:r w:rsidRPr="00ED324F">
        <w:rPr>
          <w:rFonts w:asciiTheme="majorHAnsi" w:hAnsiTheme="majorHAnsi" w:cs="Times"/>
          <w:color w:val="1F1C1D"/>
          <w:sz w:val="12"/>
          <w:szCs w:val="29"/>
        </w:rPr>
        <w:t xml:space="preserve">reported that this number is three times the rate for the general U.S. population (Haynes 2009). </w:t>
      </w:r>
      <w:r w:rsidRPr="00ED324F">
        <w:rPr>
          <w:rFonts w:ascii="MS Mincho" w:eastAsia="MS Mincho" w:hAnsi="MS Mincho" w:cs="MS Mincho"/>
          <w:color w:val="000000"/>
          <w:sz w:val="12"/>
        </w:rPr>
        <w:t> </w:t>
      </w:r>
      <w:r w:rsidRPr="00ED324F">
        <w:rPr>
          <w:rFonts w:asciiTheme="majorHAnsi" w:hAnsiTheme="majorHAnsi" w:cs="Times"/>
          <w:color w:val="1F1C1D"/>
          <w:sz w:val="12"/>
          <w:szCs w:val="29"/>
        </w:rPr>
        <w:t xml:space="preserve">In summary, school security and surveillance designs as spatial tactics are important elements in examining their impacts on students as well as on the </w:t>
      </w:r>
      <w:r w:rsidRPr="00066FB7">
        <w:rPr>
          <w:rFonts w:asciiTheme="majorHAnsi" w:hAnsiTheme="majorHAnsi" w:cs="Times"/>
          <w:color w:val="1F1C1D"/>
          <w:sz w:val="12"/>
          <w:szCs w:val="29"/>
        </w:rPr>
        <w:t xml:space="preserve">production of youth perceptions of them. The work of Low and Lawrence-Zúñiga (2003) expands on the concept of ‘spatial tactics’ coined by Michel De Certeau (1984) who offered a useful definition of the relationship between power and public space: </w:t>
      </w:r>
      <w:r w:rsidRPr="00066FB7">
        <w:rPr>
          <w:rFonts w:ascii="MS Mincho" w:eastAsia="MS Mincho" w:hAnsi="MS Mincho" w:cs="MS Mincho"/>
          <w:color w:val="000000"/>
          <w:sz w:val="12"/>
        </w:rPr>
        <w:t> </w:t>
      </w:r>
      <w:r w:rsidRPr="00066FB7">
        <w:rPr>
          <w:rFonts w:asciiTheme="majorHAnsi" w:hAnsiTheme="majorHAnsi" w:cs="Times"/>
          <w:color w:val="1F1C1D"/>
          <w:sz w:val="12"/>
          <w:szCs w:val="26"/>
        </w:rPr>
        <w:t xml:space="preserve">... power is about territory and boundaries in which the weapons of the strong are classifications, delineation and division – what he calls </w:t>
      </w:r>
      <w:r w:rsidRPr="00066FB7">
        <w:rPr>
          <w:rFonts w:asciiTheme="majorHAnsi" w:hAnsiTheme="majorHAnsi" w:cs="Times"/>
          <w:i/>
          <w:iCs/>
          <w:color w:val="1F1C1D"/>
          <w:sz w:val="12"/>
          <w:szCs w:val="26"/>
        </w:rPr>
        <w:t xml:space="preserve">strategies </w:t>
      </w:r>
      <w:r w:rsidRPr="00066FB7">
        <w:rPr>
          <w:rFonts w:asciiTheme="majorHAnsi" w:hAnsiTheme="majorHAnsi" w:cs="Times"/>
          <w:color w:val="1F1C1D"/>
          <w:sz w:val="12"/>
          <w:szCs w:val="26"/>
        </w:rPr>
        <w:t xml:space="preserve">– while the weak use </w:t>
      </w:r>
      <w:r w:rsidRPr="00066FB7">
        <w:rPr>
          <w:rFonts w:asciiTheme="majorHAnsi" w:hAnsiTheme="majorHAnsi" w:cs="Times"/>
          <w:i/>
          <w:iCs/>
          <w:color w:val="1F1C1D"/>
          <w:sz w:val="12"/>
          <w:szCs w:val="26"/>
        </w:rPr>
        <w:t xml:space="preserve">Race Ethnicity and Education </w:t>
      </w:r>
      <w:r w:rsidRPr="00066FB7">
        <w:rPr>
          <w:rFonts w:asciiTheme="majorHAnsi" w:hAnsiTheme="majorHAnsi" w:cs="Times"/>
          <w:color w:val="1F1C1D"/>
          <w:sz w:val="12"/>
          <w:szCs w:val="26"/>
        </w:rPr>
        <w:t xml:space="preserve">397 furtive movement, short cuts and routes – so-called </w:t>
      </w:r>
      <w:r w:rsidRPr="00066FB7">
        <w:rPr>
          <w:rFonts w:asciiTheme="majorHAnsi" w:hAnsiTheme="majorHAnsi" w:cs="Times"/>
          <w:i/>
          <w:iCs/>
          <w:color w:val="1F1C1D"/>
          <w:sz w:val="12"/>
          <w:szCs w:val="26"/>
        </w:rPr>
        <w:t xml:space="preserve">tactics </w:t>
      </w:r>
      <w:r w:rsidRPr="00066FB7">
        <w:rPr>
          <w:rFonts w:asciiTheme="majorHAnsi" w:hAnsiTheme="majorHAnsi" w:cs="Times"/>
          <w:color w:val="1F1C1D"/>
          <w:sz w:val="12"/>
          <w:szCs w:val="26"/>
        </w:rPr>
        <w:t xml:space="preserve">– to contest this spatial domination. (Low and Lawrence-Zúñiga 2003, 32; original emphasis) </w:t>
      </w:r>
      <w:r w:rsidRPr="00066FB7">
        <w:rPr>
          <w:rFonts w:asciiTheme="majorHAnsi" w:hAnsiTheme="majorHAnsi" w:cs="Times"/>
          <w:color w:val="1F1C1D"/>
          <w:sz w:val="12"/>
          <w:szCs w:val="29"/>
        </w:rPr>
        <w:t xml:space="preserve">Consequently, </w:t>
      </w:r>
      <w:r w:rsidRPr="00066FB7">
        <w:rPr>
          <w:rStyle w:val="StyleUnderline"/>
          <w:highlight w:val="cyan"/>
        </w:rPr>
        <w:t>spatial tactics</w:t>
      </w:r>
      <w:r w:rsidRPr="00066FB7">
        <w:rPr>
          <w:rFonts w:asciiTheme="majorHAnsi" w:hAnsiTheme="majorHAnsi" w:cs="Times"/>
          <w:color w:val="1F1C1D"/>
          <w:sz w:val="12"/>
          <w:szCs w:val="29"/>
        </w:rPr>
        <w:t xml:space="preserve"> such as students exiting the school building from a door reserved for teachers only could be interpreted as a form of political dissent by young people as they challenge power relations within the boundaries of school space. Additionally, anthropologist Setha Low (2000) explains that ideological differences create spatial boundaries in public spaces, including school space. Low clarifies that the spatial strategies </w:t>
      </w:r>
      <w:r w:rsidRPr="00066FB7">
        <w:rPr>
          <w:rStyle w:val="StyleUnderline"/>
          <w:highlight w:val="cyan"/>
        </w:rPr>
        <w:t>are</w:t>
      </w:r>
      <w:r w:rsidRPr="00066FB7">
        <w:rPr>
          <w:rFonts w:asciiTheme="majorHAnsi" w:hAnsiTheme="majorHAnsi" w:cs="Times"/>
          <w:color w:val="1F1C1D"/>
          <w:sz w:val="12"/>
          <w:szCs w:val="29"/>
        </w:rPr>
        <w:t xml:space="preserve"> essentially </w:t>
      </w:r>
      <w:r w:rsidRPr="00066FB7">
        <w:rPr>
          <w:rStyle w:val="StyleUnderline"/>
          <w:highlight w:val="cyan"/>
        </w:rPr>
        <w:t>tied to larger market forces, such as the privatization of public schools</w:t>
      </w:r>
      <w:r w:rsidRPr="00066FB7">
        <w:rPr>
          <w:rFonts w:asciiTheme="majorHAnsi" w:hAnsiTheme="majorHAnsi" w:cs="Times"/>
          <w:color w:val="1F1C1D"/>
          <w:sz w:val="12"/>
          <w:szCs w:val="29"/>
        </w:rPr>
        <w:t xml:space="preserve">. She explains this point by giving the following example, </w:t>
      </w:r>
      <w:r w:rsidRPr="00066FB7">
        <w:rPr>
          <w:rFonts w:asciiTheme="majorHAnsi" w:hAnsiTheme="majorHAnsi" w:cs="Times"/>
          <w:color w:val="1F1C1D"/>
          <w:sz w:val="12"/>
          <w:szCs w:val="26"/>
        </w:rPr>
        <w:t xml:space="preserve">a public space that is valued ostensibly as a place for people to sit, read, and gather becomes a way to maintain real estate values, a financial strategy for revitalizing a declining city center, and a means of attracting new investments and venture capital. (2000, 80) </w:t>
      </w:r>
      <w:r w:rsidRPr="00066FB7">
        <w:rPr>
          <w:rStyle w:val="StyleUnderline"/>
        </w:rPr>
        <w:t>The takeover of public schools by private contractors and entities such as police departments, educational management organizations (EMO) as currently witnessed in New Orleans, mayoral control takeover of city school districts in New York and Chicago, and the national charter school movement that is supported by the corporate accounts of its sponsors and funders embody this type of for-profit spatial zoning within the field of education. In addition, a spatially rearranged and commodified school space provides a convincing materiality to be used to educate others about school safety and security functioning as surplus-producing mechanisms that can only operate at the expense of those who are pushed into the social margins of society to become the next cadre of cheap and exploitable</w:t>
      </w:r>
      <w:r w:rsidRPr="0038584D">
        <w:rPr>
          <w:rStyle w:val="StyleUnderline"/>
        </w:rPr>
        <w:t xml:space="preserve"> labor.</w:t>
      </w:r>
      <w:r w:rsidRPr="00346E5D">
        <w:rPr>
          <w:rStyle w:val="StyleUnderline"/>
        </w:rPr>
        <w:t xml:space="preserve"> </w:t>
      </w:r>
      <w:r w:rsidRPr="00ED324F">
        <w:rPr>
          <w:rFonts w:asciiTheme="majorHAnsi" w:hAnsiTheme="majorHAnsi" w:cs="Times"/>
          <w:color w:val="1F1C1D"/>
          <w:sz w:val="12"/>
          <w:szCs w:val="29"/>
        </w:rPr>
        <w:t>Understanding securitized spaces of schools as sites of tension and contradictions invites the presence of the theoretical concept of ‘multivocality’ (Rodman 1992).</w:t>
      </w:r>
      <w:r w:rsidRPr="007D74BB">
        <w:rPr>
          <w:rStyle w:val="StyleUnderline"/>
        </w:rPr>
        <w:t xml:space="preserve"> The multivocality of school safety grows from the ‘discourse of its inhabitants, and particularly in the rhetoric it promotes’</w:t>
      </w:r>
      <w:r w:rsidRPr="00ED324F">
        <w:rPr>
          <w:rFonts w:asciiTheme="majorHAnsi" w:hAnsiTheme="majorHAnsi" w:cs="Times"/>
          <w:color w:val="1F1C1D"/>
          <w:sz w:val="12"/>
          <w:szCs w:val="29"/>
        </w:rPr>
        <w:t xml:space="preserve"> (642). </w:t>
      </w:r>
      <w:r w:rsidRPr="00ED324F">
        <w:rPr>
          <w:rStyle w:val="StyleUnderline"/>
        </w:rPr>
        <w:t xml:space="preserve">School space not only facilitates and hosts social encounters between students and safety personnel; but it also is a highly orchestrated interface, or a ‘contact zone’ as explained under the theoretical framework of Marie Louise Pratt (1992) in which a person’s social and cultural background influences the ways one perceives and experiences school safety. </w:t>
      </w:r>
      <w:r w:rsidRPr="00B24D61">
        <w:rPr>
          <w:rFonts w:asciiTheme="majorHAnsi" w:hAnsiTheme="majorHAnsi" w:cs="Times"/>
          <w:color w:val="1F1C1D"/>
          <w:sz w:val="10"/>
          <w:szCs w:val="29"/>
        </w:rPr>
        <w:t xml:space="preserve">Even though based on a different (but yet a very similar) study of </w:t>
      </w:r>
      <w:r w:rsidRPr="00381B70">
        <w:rPr>
          <w:rStyle w:val="StyleUnderline"/>
          <w:highlight w:val="cyan"/>
        </w:rPr>
        <w:t>disproportionate surveillance practices in communities of color</w:t>
      </w:r>
      <w:r w:rsidRPr="00B24D61">
        <w:rPr>
          <w:rFonts w:asciiTheme="majorHAnsi" w:hAnsiTheme="majorHAnsi" w:cs="Times"/>
          <w:color w:val="1F1C1D"/>
          <w:sz w:val="10"/>
          <w:szCs w:val="29"/>
          <w:highlight w:val="cyan"/>
        </w:rPr>
        <w:t>,</w:t>
      </w:r>
      <w:r w:rsidRPr="00B24D61">
        <w:rPr>
          <w:rFonts w:asciiTheme="majorHAnsi" w:hAnsiTheme="majorHAnsi" w:cs="Times"/>
          <w:color w:val="1F1C1D"/>
          <w:sz w:val="10"/>
          <w:szCs w:val="29"/>
        </w:rPr>
        <w:t xml:space="preserve"> the rationale of surveillance as offered by John Fiske (1998) is of enormous help to show how </w:t>
      </w:r>
      <w:r w:rsidRPr="00381B70">
        <w:rPr>
          <w:rStyle w:val="StyleUnderline"/>
          <w:highlight w:val="cyan"/>
        </w:rPr>
        <w:t>students</w:t>
      </w:r>
      <w:r w:rsidRPr="008413D6">
        <w:rPr>
          <w:rStyle w:val="StyleUnderline"/>
        </w:rPr>
        <w:t xml:space="preserve"> </w:t>
      </w:r>
      <w:r w:rsidRPr="00B24D61">
        <w:rPr>
          <w:sz w:val="10"/>
        </w:rPr>
        <w:t>may be</w:t>
      </w:r>
      <w:r w:rsidRPr="008413D6">
        <w:rPr>
          <w:rStyle w:val="StyleUnderline"/>
        </w:rPr>
        <w:t xml:space="preserve"> </w:t>
      </w:r>
      <w:r w:rsidRPr="00B24D61">
        <w:rPr>
          <w:rStyle w:val="StyleUnderline"/>
        </w:rPr>
        <w:t>experiencing security measures in public schools as a socializing and self-disciplining system to maintain the status quo.</w:t>
      </w:r>
      <w:r w:rsidRPr="00B24D61">
        <w:rPr>
          <w:rFonts w:asciiTheme="majorHAnsi" w:hAnsiTheme="majorHAnsi" w:cs="Times"/>
          <w:color w:val="1F1C1D"/>
          <w:sz w:val="10"/>
          <w:szCs w:val="29"/>
        </w:rPr>
        <w:t xml:space="preserve"> Fiske wrote: </w:t>
      </w:r>
      <w:r w:rsidRPr="00B24D61">
        <w:rPr>
          <w:rFonts w:asciiTheme="majorHAnsi" w:hAnsiTheme="majorHAnsi" w:cs="Times"/>
          <w:color w:val="1F1C1D"/>
          <w:sz w:val="10"/>
          <w:szCs w:val="26"/>
        </w:rPr>
        <w:t xml:space="preserve">Video surveillance is reaching into every corner of our cities because it can claim real social benefits that range from traffic management, through reducing drug-dealing and street crime, to counter-terrorism. But its beneficence hides an icily oppressive side; it acts as an agent of the totalitarian, for the law-abiding citizens who are most subject to it have no say in its operation and no ability to influence its impact upon their daily lives. (1998, 69) </w:t>
      </w:r>
      <w:r w:rsidRPr="00B24D61">
        <w:rPr>
          <w:rFonts w:asciiTheme="majorHAnsi" w:hAnsiTheme="majorHAnsi" w:cs="Times"/>
          <w:color w:val="1F1C1D"/>
          <w:sz w:val="10"/>
          <w:szCs w:val="29"/>
        </w:rPr>
        <w:t xml:space="preserve">His analysis of </w:t>
      </w:r>
      <w:r w:rsidRPr="00B24D61">
        <w:rPr>
          <w:rStyle w:val="StyleUnderline"/>
        </w:rPr>
        <w:t>surveillance is useful for the context of surveilled public school space to illustrate how mechanisms of school security participate in the maintenance of the status quo.</w:t>
      </w:r>
      <w:r w:rsidRPr="00B24D61">
        <w:rPr>
          <w:rFonts w:asciiTheme="majorHAnsi" w:hAnsiTheme="majorHAnsi" w:cs="Times"/>
          <w:color w:val="1F1C1D"/>
          <w:sz w:val="10"/>
          <w:szCs w:val="29"/>
        </w:rPr>
        <w:t xml:space="preserve"> According to Fiske, </w:t>
      </w:r>
      <w:r w:rsidRPr="00B24D61">
        <w:rPr>
          <w:rStyle w:val="StyleUnderline"/>
        </w:rPr>
        <w:t>surveillance technology has demonstrated to be effective and productive to</w:t>
      </w:r>
      <w:r w:rsidRPr="00E72B9E">
        <w:rPr>
          <w:rStyle w:val="StyleUnderline"/>
        </w:rPr>
        <w:t xml:space="preserve"> identify criminal activity.</w:t>
      </w:r>
      <w:r w:rsidRPr="00B24D61">
        <w:rPr>
          <w:rFonts w:asciiTheme="majorHAnsi" w:hAnsiTheme="majorHAnsi" w:cs="Times"/>
          <w:color w:val="1F1C1D"/>
          <w:sz w:val="10"/>
          <w:szCs w:val="29"/>
        </w:rPr>
        <w:t xml:space="preserve"> However, </w:t>
      </w:r>
      <w:r w:rsidRPr="00D130B6">
        <w:rPr>
          <w:rStyle w:val="StyleUnderline"/>
          <w:highlight w:val="cyan"/>
        </w:rPr>
        <w:t xml:space="preserve">increased surveillance of public space has </w:t>
      </w:r>
      <w:r w:rsidRPr="00B24D61">
        <w:rPr>
          <w:rStyle w:val="StyleUnderline"/>
        </w:rPr>
        <w:t>also resulted in</w:t>
      </w:r>
      <w:r w:rsidRPr="00D130B6">
        <w:rPr>
          <w:rStyle w:val="StyleUnderline"/>
          <w:highlight w:val="cyan"/>
        </w:rPr>
        <w:t xml:space="preserve"> instilling fear and intimidation in people, </w:t>
      </w:r>
      <w:r w:rsidRPr="00B24D61">
        <w:rPr>
          <w:rStyle w:val="StyleUnderline"/>
        </w:rPr>
        <w:t xml:space="preserve">especially </w:t>
      </w:r>
      <w:r w:rsidRPr="00D130B6">
        <w:rPr>
          <w:rStyle w:val="StyleUnderline"/>
          <w:highlight w:val="cyan"/>
        </w:rPr>
        <w:t xml:space="preserve">in socially </w:t>
      </w:r>
      <w:r w:rsidRPr="00B24D61">
        <w:rPr>
          <w:rStyle w:val="StyleUnderline"/>
        </w:rPr>
        <w:t xml:space="preserve">marginalized </w:t>
      </w:r>
      <w:r w:rsidRPr="00D130B6">
        <w:rPr>
          <w:rStyle w:val="StyleUnderline"/>
          <w:highlight w:val="cyan"/>
        </w:rPr>
        <w:t>and economically disenfranchised communities</w:t>
      </w:r>
      <w:r w:rsidRPr="00B24D61">
        <w:rPr>
          <w:rFonts w:asciiTheme="majorHAnsi" w:hAnsiTheme="majorHAnsi" w:cs="Times"/>
          <w:color w:val="1F1C1D"/>
          <w:sz w:val="10"/>
          <w:szCs w:val="29"/>
          <w:highlight w:val="cyan"/>
        </w:rPr>
        <w:t xml:space="preserve">. </w:t>
      </w:r>
      <w:r w:rsidRPr="00D130B6">
        <w:rPr>
          <w:rStyle w:val="StyleUnderline"/>
          <w:highlight w:val="cyan"/>
        </w:rPr>
        <w:t xml:space="preserve">This could assuage the exploitative and violent character of security mechanisms. </w:t>
      </w:r>
      <w:r w:rsidRPr="00B24D61">
        <w:rPr>
          <w:rStyle w:val="StyleUnderline"/>
        </w:rPr>
        <w:t>In the case of school safety,</w:t>
      </w:r>
      <w:r w:rsidRPr="00B24D61">
        <w:rPr>
          <w:rFonts w:asciiTheme="majorHAnsi" w:hAnsiTheme="majorHAnsi" w:cs="Times"/>
          <w:color w:val="1F1C1D"/>
          <w:sz w:val="10"/>
          <w:szCs w:val="29"/>
        </w:rPr>
        <w:t xml:space="preserve"> I noticed the frequency and ease with which youth researchers told me about specific safety procedures that are applied to a particular disciplinary issue. For example, youth researchers filled me in on how highly situation-specific and calcu- lated discipline practices are to remove resisting youth: </w:t>
      </w:r>
      <w:r w:rsidRPr="00B24D61">
        <w:rPr>
          <w:rFonts w:asciiTheme="majorHAnsi" w:hAnsiTheme="majorHAnsi" w:cs="Times"/>
          <w:i/>
          <w:iCs/>
          <w:color w:val="1F1C1D"/>
          <w:sz w:val="10"/>
          <w:szCs w:val="26"/>
        </w:rPr>
        <w:t xml:space="preserve">Race Ethnicity and Education </w:t>
      </w:r>
      <w:r w:rsidRPr="00B24D61">
        <w:rPr>
          <w:rFonts w:asciiTheme="majorHAnsi" w:hAnsiTheme="majorHAnsi" w:cs="Times"/>
          <w:color w:val="1F1C1D"/>
          <w:sz w:val="10"/>
          <w:szCs w:val="26"/>
        </w:rPr>
        <w:t xml:space="preserve">401 402 </w:t>
      </w:r>
      <w:r w:rsidRPr="00B24D61">
        <w:rPr>
          <w:rFonts w:asciiTheme="majorHAnsi" w:hAnsiTheme="majorHAnsi" w:cs="Times"/>
          <w:i/>
          <w:iCs/>
          <w:color w:val="1F1C1D"/>
          <w:sz w:val="10"/>
          <w:szCs w:val="26"/>
        </w:rPr>
        <w:t xml:space="preserve">P. Krueger </w:t>
      </w:r>
      <w:r w:rsidRPr="00B24D61">
        <w:rPr>
          <w:rFonts w:asciiTheme="majorHAnsi" w:hAnsiTheme="majorHAnsi" w:cs="Times"/>
          <w:color w:val="1F1C1D"/>
          <w:sz w:val="10"/>
          <w:szCs w:val="26"/>
        </w:rPr>
        <w:t>Starshonna: Author: Starshonna: Author: Stashonna: I remember one time, I was in the bathroom and like, one of them [SSA] walked in there because I guess that’s where some people hide out. And she was like, um, show your passes. And I – you have to show me your pass and if you didn’t have a pass you have to go to the auditorium. It’s this whole process where they sit you there, they take your ID and they write your name down and if you do that three times or something, you get a detention. If you do that three times during one week, during a month, during a school year, during what?</w:t>
      </w:r>
      <w:r w:rsidRPr="00B24D61">
        <w:rPr>
          <w:rFonts w:ascii="MS Mincho" w:eastAsia="MS Mincho" w:hAnsi="MS Mincho" w:cs="MS Mincho"/>
          <w:color w:val="1F1C1D"/>
          <w:sz w:val="10"/>
          <w:szCs w:val="26"/>
        </w:rPr>
        <w:t> </w:t>
      </w:r>
      <w:r w:rsidRPr="00B24D61">
        <w:rPr>
          <w:rFonts w:asciiTheme="majorHAnsi" w:hAnsiTheme="majorHAnsi" w:cs="Times"/>
          <w:color w:val="1F1C1D"/>
          <w:sz w:val="10"/>
          <w:szCs w:val="26"/>
        </w:rPr>
        <w:t xml:space="preserve">I think it’s a week. Because then also if you do – if you get caught within the next week you get another day of detention and then three – three detentions or two detentions add up to a suspension. It’s really weird. It’s a lot of equaling up. Formulas like that, right? Yeah. </w:t>
      </w:r>
    </w:p>
    <w:p w14:paraId="2CE784EC" w14:textId="77777777" w:rsidR="00C54624" w:rsidRPr="009D7047" w:rsidRDefault="00C54624" w:rsidP="00C54624">
      <w:pPr>
        <w:widowControl w:val="0"/>
        <w:autoSpaceDE w:val="0"/>
        <w:autoSpaceDN w:val="0"/>
        <w:adjustRightInd w:val="0"/>
        <w:spacing w:after="240" w:line="340" w:lineRule="atLeast"/>
        <w:rPr>
          <w:rFonts w:asciiTheme="majorHAnsi" w:hAnsiTheme="majorHAnsi" w:cs="Times"/>
          <w:color w:val="000000"/>
          <w:sz w:val="14"/>
        </w:rPr>
      </w:pPr>
      <w:r w:rsidRPr="00B24D61">
        <w:rPr>
          <w:rStyle w:val="StyleUnderline"/>
        </w:rPr>
        <w:t xml:space="preserve">The constant imposition of discipline codes on students may lead to students internalizing unequal and top-down power relations that move between the binaries of the surveilled and the surveilling gaze </w:t>
      </w:r>
      <w:r w:rsidRPr="00B24D61">
        <w:rPr>
          <w:rStyle w:val="StyleUnderline"/>
        </w:rPr>
        <w:lastRenderedPageBreak/>
        <w:t>of school safety.</w:t>
      </w:r>
      <w:r w:rsidRPr="009D7047">
        <w:rPr>
          <w:rFonts w:asciiTheme="majorHAnsi" w:hAnsiTheme="majorHAnsi" w:cs="Times"/>
          <w:color w:val="1F1C1D"/>
          <w:sz w:val="14"/>
          <w:szCs w:val="29"/>
        </w:rPr>
        <w:t xml:space="preserve"> The work of Foucault is useful to acknowledge the presence of the </w:t>
      </w:r>
      <w:r w:rsidRPr="005F7462">
        <w:rPr>
          <w:rStyle w:val="StyleUnderline"/>
        </w:rPr>
        <w:t>‘</w:t>
      </w:r>
      <w:r w:rsidRPr="009D7047">
        <w:rPr>
          <w:rStyle w:val="StyleUnderline"/>
          <w:highlight w:val="cyan"/>
        </w:rPr>
        <w:t>Panopticon</w:t>
      </w:r>
      <w:r w:rsidRPr="005F7462">
        <w:rPr>
          <w:rStyle w:val="StyleUnderline"/>
        </w:rPr>
        <w:t>’</w:t>
      </w:r>
      <w:r w:rsidRPr="009D7047">
        <w:rPr>
          <w:rFonts w:asciiTheme="majorHAnsi" w:hAnsiTheme="majorHAnsi" w:cs="Times"/>
          <w:color w:val="1F1C1D"/>
          <w:sz w:val="14"/>
          <w:szCs w:val="29"/>
        </w:rPr>
        <w:t xml:space="preserve"> in our data (1977</w:t>
      </w:r>
      <w:r w:rsidRPr="005F7462">
        <w:rPr>
          <w:rStyle w:val="StyleUnderline"/>
        </w:rPr>
        <w:t xml:space="preserve">); </w:t>
      </w:r>
      <w:r w:rsidRPr="009D7047">
        <w:rPr>
          <w:rStyle w:val="StyleUnderline"/>
          <w:highlight w:val="cyan"/>
        </w:rPr>
        <w:t>an architectural design</w:t>
      </w:r>
      <w:r w:rsidRPr="009D7047">
        <w:rPr>
          <w:rFonts w:asciiTheme="majorHAnsi" w:hAnsiTheme="majorHAnsi" w:cs="Times"/>
          <w:color w:val="1F1C1D"/>
          <w:sz w:val="14"/>
          <w:szCs w:val="29"/>
        </w:rPr>
        <w:t xml:space="preserve"> that was assessed by British philosopher Jeremy Bentham as </w:t>
      </w:r>
      <w:r w:rsidRPr="009D7047">
        <w:rPr>
          <w:rStyle w:val="StyleUnderline"/>
          <w:highlight w:val="cyan"/>
        </w:rPr>
        <w:t>facilitating the omnipresence of surveillance throughout the spaces of penal</w:t>
      </w:r>
      <w:r w:rsidRPr="005F7462">
        <w:rPr>
          <w:rStyle w:val="StyleUnderline"/>
        </w:rPr>
        <w:t xml:space="preserve"> </w:t>
      </w:r>
      <w:r w:rsidRPr="009D7047">
        <w:rPr>
          <w:rStyle w:val="StyleUnderline"/>
          <w:highlight w:val="cyan"/>
        </w:rPr>
        <w:t>institutions such as schools, hospitals and prisons.</w:t>
      </w:r>
      <w:r w:rsidRPr="009D7047">
        <w:rPr>
          <w:rFonts w:asciiTheme="majorHAnsi" w:hAnsiTheme="majorHAnsi" w:cs="Times"/>
          <w:color w:val="1F1C1D"/>
          <w:sz w:val="14"/>
          <w:szCs w:val="29"/>
        </w:rPr>
        <w:t xml:space="preserve"> According to Foucault, ‘the </w:t>
      </w:r>
      <w:r w:rsidRPr="005F7462">
        <w:rPr>
          <w:rStyle w:val="StyleUnderline"/>
        </w:rPr>
        <w:t xml:space="preserve">major </w:t>
      </w:r>
      <w:r w:rsidRPr="009D7047">
        <w:rPr>
          <w:rStyle w:val="StyleUnderline"/>
          <w:highlight w:val="cyan"/>
        </w:rPr>
        <w:t>effect of the Panopticon is to induce in the inmate a state of conscious and permanent visibility that assumes the automatic functioning of power</w:t>
      </w:r>
      <w:r w:rsidRPr="009D7047">
        <w:rPr>
          <w:rFonts w:asciiTheme="majorHAnsi" w:hAnsiTheme="majorHAnsi" w:cs="Times"/>
          <w:color w:val="1F1C1D"/>
          <w:sz w:val="14"/>
          <w:szCs w:val="29"/>
          <w:highlight w:val="cyan"/>
        </w:rPr>
        <w:t>’</w:t>
      </w:r>
      <w:r w:rsidRPr="009D7047">
        <w:rPr>
          <w:rFonts w:asciiTheme="majorHAnsi" w:hAnsiTheme="majorHAnsi" w:cs="Times"/>
          <w:color w:val="1F1C1D"/>
          <w:sz w:val="14"/>
          <w:szCs w:val="29"/>
        </w:rPr>
        <w:t xml:space="preserve"> (1977, 201). In translating Foucault’s structure of discipline and punishment into </w:t>
      </w:r>
      <w:r w:rsidRPr="00310772">
        <w:rPr>
          <w:rStyle w:val="StyleUnderline"/>
        </w:rPr>
        <w:t xml:space="preserve">current </w:t>
      </w:r>
      <w:r w:rsidRPr="009D7047">
        <w:rPr>
          <w:rStyle w:val="StyleUnderline"/>
          <w:highlight w:val="cyan"/>
        </w:rPr>
        <w:t>school security practices</w:t>
      </w:r>
      <w:r w:rsidRPr="009D7047">
        <w:rPr>
          <w:rFonts w:asciiTheme="majorHAnsi" w:hAnsiTheme="majorHAnsi" w:cs="Times"/>
          <w:color w:val="1F1C1D"/>
          <w:sz w:val="14"/>
          <w:szCs w:val="29"/>
        </w:rPr>
        <w:t xml:space="preserve"> that </w:t>
      </w:r>
      <w:r w:rsidRPr="009D7047">
        <w:rPr>
          <w:rStyle w:val="StyleUnderline"/>
          <w:highlight w:val="cyan"/>
        </w:rPr>
        <w:t>criminalize students</w:t>
      </w:r>
      <w:r w:rsidRPr="00310772">
        <w:rPr>
          <w:rStyle w:val="StyleUnderline"/>
        </w:rPr>
        <w:t xml:space="preserve"> at great frequency </w:t>
      </w:r>
      <w:r w:rsidRPr="009D7047">
        <w:rPr>
          <w:rStyle w:val="StyleUnderline"/>
          <w:highlight w:val="cyan"/>
        </w:rPr>
        <w:t>for non-criminal behavior</w:t>
      </w:r>
      <w:r w:rsidRPr="00310772">
        <w:rPr>
          <w:rStyle w:val="StyleUnderline"/>
        </w:rPr>
        <w:t xml:space="preserve">, young people are sustaining constant surveillance and methods for social control through- out their school day. </w:t>
      </w:r>
      <w:r w:rsidRPr="009D7047">
        <w:rPr>
          <w:sz w:val="14"/>
        </w:rPr>
        <w:t>Their bodies and</w:t>
      </w:r>
      <w:r w:rsidRPr="009D7047">
        <w:rPr>
          <w:rFonts w:asciiTheme="majorHAnsi" w:hAnsiTheme="majorHAnsi" w:cs="Times"/>
          <w:color w:val="1F1C1D"/>
          <w:sz w:val="14"/>
          <w:szCs w:val="29"/>
        </w:rPr>
        <w:t xml:space="preserve"> minds internalize the disciplinary gaze of the school safety officers. </w:t>
      </w:r>
      <w:r w:rsidRPr="00310772">
        <w:rPr>
          <w:rStyle w:val="StyleUnderline"/>
        </w:rPr>
        <w:t xml:space="preserve">Similar to the surveilling </w:t>
      </w:r>
      <w:r w:rsidRPr="002070A3">
        <w:rPr>
          <w:rStyle w:val="StyleUnderline"/>
          <w:highlight w:val="cyan"/>
        </w:rPr>
        <w:t>architectural structures of the eigh- teenth century</w:t>
      </w:r>
      <w:r w:rsidRPr="00310772">
        <w:rPr>
          <w:rStyle w:val="StyleUnderline"/>
        </w:rPr>
        <w:t>, centralized school security and surveillance mechanisms can shape young people into docile bodies to be easily administered.</w:t>
      </w:r>
      <w:r w:rsidRPr="009D7047">
        <w:rPr>
          <w:rFonts w:asciiTheme="majorHAnsi" w:hAnsiTheme="majorHAnsi" w:cs="Times"/>
          <w:color w:val="1F1C1D"/>
          <w:sz w:val="14"/>
          <w:szCs w:val="29"/>
        </w:rPr>
        <w:t xml:space="preserve"> Finally, </w:t>
      </w:r>
      <w:r w:rsidRPr="009D7047">
        <w:rPr>
          <w:rStyle w:val="StyleUnderline"/>
        </w:rPr>
        <w:t xml:space="preserve">individually internalized codes of disciplines strengthen the administrative apparatus of surveil- lance in that ‘it </w:t>
      </w:r>
      <w:r w:rsidRPr="002070A3">
        <w:rPr>
          <w:rStyle w:val="StyleUnderline"/>
          <w:highlight w:val="cyan"/>
        </w:rPr>
        <w:t>makes it possible to see constantly and to recognize immediately</w:t>
      </w:r>
      <w:r w:rsidRPr="002070A3">
        <w:rPr>
          <w:rFonts w:asciiTheme="majorHAnsi" w:hAnsiTheme="majorHAnsi" w:cs="Times"/>
          <w:color w:val="1F1C1D"/>
          <w:sz w:val="14"/>
          <w:szCs w:val="29"/>
          <w:highlight w:val="cyan"/>
        </w:rPr>
        <w:t>’</w:t>
      </w:r>
      <w:r w:rsidRPr="009D7047">
        <w:rPr>
          <w:rFonts w:asciiTheme="majorHAnsi" w:hAnsiTheme="majorHAnsi" w:cs="Times"/>
          <w:color w:val="1F1C1D"/>
          <w:sz w:val="14"/>
          <w:szCs w:val="29"/>
        </w:rPr>
        <w:t xml:space="preserve"> (Foucault 1997, 200</w:t>
      </w:r>
      <w:r w:rsidRPr="009D7047">
        <w:rPr>
          <w:rStyle w:val="StyleUnderline"/>
        </w:rPr>
        <w:t xml:space="preserve">) </w:t>
      </w:r>
      <w:r w:rsidRPr="002070A3">
        <w:rPr>
          <w:rStyle w:val="StyleUnderline"/>
          <w:highlight w:val="cyan"/>
        </w:rPr>
        <w:t>any disruptive behavior that falls outside the (spatialized) social formation of the Panopticon.</w:t>
      </w:r>
      <w:r w:rsidRPr="009D7047">
        <w:rPr>
          <w:rFonts w:asciiTheme="majorHAnsi" w:hAnsiTheme="majorHAnsi" w:cs="Times"/>
          <w:color w:val="1F1C1D"/>
          <w:sz w:val="14"/>
          <w:szCs w:val="29"/>
        </w:rPr>
        <w:t xml:space="preserve"> </w:t>
      </w:r>
    </w:p>
    <w:p w14:paraId="48E314F2" w14:textId="77777777" w:rsidR="00C54624" w:rsidRDefault="00C54624" w:rsidP="00C54624">
      <w:pPr>
        <w:widowControl w:val="0"/>
        <w:autoSpaceDE w:val="0"/>
        <w:autoSpaceDN w:val="0"/>
        <w:adjustRightInd w:val="0"/>
        <w:spacing w:after="240" w:line="240" w:lineRule="auto"/>
        <w:rPr>
          <w:rStyle w:val="StyleUnderline"/>
        </w:rPr>
      </w:pPr>
    </w:p>
    <w:p w14:paraId="4AA75F21" w14:textId="77777777" w:rsidR="00C54624" w:rsidRPr="00D14809" w:rsidRDefault="00C54624" w:rsidP="00D14809">
      <w:pPr>
        <w:pStyle w:val="Heading4"/>
      </w:pPr>
      <w:r w:rsidRPr="00D14809">
        <w:t xml:space="preserve">School Security Agents show favoritism towards to students, and Immigrants, LGBTQIA+, Black, Latinos, “trouble-makers” get the brunt of this favoritism </w:t>
      </w:r>
    </w:p>
    <w:p w14:paraId="11F95F51" w14:textId="77777777" w:rsidR="00C54624" w:rsidRPr="00745991" w:rsidRDefault="00C54624" w:rsidP="00C54624">
      <w:pPr>
        <w:pStyle w:val="Heading4"/>
        <w:rPr>
          <w:rStyle w:val="Style13ptBold"/>
        </w:rPr>
      </w:pPr>
      <w:r w:rsidRPr="00745991">
        <w:rPr>
          <w:rStyle w:val="Style13ptBold"/>
          <w:highlight w:val="yellow"/>
        </w:rPr>
        <w:t>Krueger, 10 (IMK)</w:t>
      </w:r>
      <w:r w:rsidR="00D14809">
        <w:rPr>
          <w:rStyle w:val="Style13ptBold"/>
        </w:rPr>
        <w:t>x</w:t>
      </w:r>
    </w:p>
    <w:p w14:paraId="26CA503D" w14:textId="77777777" w:rsidR="00C54624" w:rsidRPr="005B7E94" w:rsidRDefault="00C54624" w:rsidP="00C54624">
      <w:r w:rsidRPr="00984DD5">
        <w:t>(</w:t>
      </w:r>
      <w:r w:rsidRPr="00C6312A">
        <w:t>The Public of Science project at the Graduate center of the City of University of New York, New York, USA Patricia Krueger (2010) It's not just a method! The epistemic and political work of young people's lifeworlds at the school</w:t>
      </w:r>
      <w:r w:rsidRPr="00C6312A">
        <w:rPr>
          <w:rFonts w:hint="eastAsia"/>
        </w:rPr>
        <w:t>–</w:t>
      </w:r>
      <w:r w:rsidRPr="00C6312A">
        <w:t>prison nexus, Race Ethnicity and Education, 13:3, 383-408, DOI: 10.1080/13613324.2010.500846 http://dx.doi.o</w:t>
      </w:r>
      <w:r>
        <w:t>rg/10.1080/13613324.2010.500846)</w:t>
      </w:r>
    </w:p>
    <w:p w14:paraId="3A74F546" w14:textId="77777777" w:rsidR="00C54624" w:rsidRPr="00E62F9E" w:rsidRDefault="00C54624" w:rsidP="00C54624">
      <w:pPr>
        <w:widowControl w:val="0"/>
        <w:autoSpaceDE w:val="0"/>
        <w:autoSpaceDN w:val="0"/>
        <w:adjustRightInd w:val="0"/>
        <w:spacing w:after="240" w:line="240" w:lineRule="auto"/>
        <w:rPr>
          <w:rStyle w:val="StyleUnderline"/>
          <w:rFonts w:asciiTheme="majorHAnsi" w:hAnsiTheme="majorHAnsi" w:cs="Times"/>
          <w:color w:val="000000"/>
          <w:sz w:val="16"/>
          <w:szCs w:val="12"/>
        </w:rPr>
      </w:pPr>
      <w:r w:rsidRPr="00E62F9E">
        <w:rPr>
          <w:rFonts w:asciiTheme="majorHAnsi" w:hAnsiTheme="majorHAnsi" w:cs="Times"/>
          <w:color w:val="1F1C1D"/>
          <w:sz w:val="16"/>
          <w:szCs w:val="12"/>
        </w:rPr>
        <w:t>A theme that embodied and exemplified the concept of multivocality in our data was the great frequency by which the topic of favoritism emerged during our own research meetings as well as in our survey data. More specifically, youth researchers explained to me how commonly SSAs treated students unequally and unfairly. I noticed how emotionally charged their stories were and thus I speculated that this was a topic of utmost importance to them. The following is an excerpt from a tran- scribed conversation between co-researchers Dimples and MS that took place during one of our research meetings: Dimples: oh, oh,oh... [her voice reflects excitement] I have a story! Security guard Miss X. She is black, whatever. I don’t think she likes Spanish</w:t>
      </w:r>
      <w:r w:rsidRPr="00E62F9E">
        <w:rPr>
          <w:rFonts w:asciiTheme="majorHAnsi" w:hAnsiTheme="majorHAnsi" w:cs="Times"/>
          <w:color w:val="1F1C1D"/>
          <w:position w:val="10"/>
          <w:sz w:val="16"/>
          <w:szCs w:val="12"/>
        </w:rPr>
        <w:t xml:space="preserve">6 </w:t>
      </w:r>
      <w:r w:rsidRPr="00E62F9E">
        <w:rPr>
          <w:rFonts w:asciiTheme="majorHAnsi" w:hAnsiTheme="majorHAnsi" w:cs="Times"/>
          <w:color w:val="1F1C1D"/>
          <w:sz w:val="16"/>
          <w:szCs w:val="12"/>
        </w:rPr>
        <w:t xml:space="preserve">people ... I have my scarf on. She asked me why I have my scarf on, ‘your not black?’ I said, ‘What? What d’ya mean, I am not Black?’ [shortly before Dimples had 398 </w:t>
      </w:r>
      <w:r w:rsidRPr="00E62F9E">
        <w:rPr>
          <w:rFonts w:asciiTheme="majorHAnsi" w:hAnsiTheme="majorHAnsi" w:cs="Times"/>
          <w:i/>
          <w:iCs/>
          <w:color w:val="1F1C1D"/>
          <w:sz w:val="16"/>
          <w:szCs w:val="12"/>
        </w:rPr>
        <w:t xml:space="preserve">P. Krueger </w:t>
      </w:r>
      <w:r w:rsidRPr="00E62F9E">
        <w:rPr>
          <w:rFonts w:asciiTheme="majorHAnsi" w:hAnsiTheme="majorHAnsi" w:cs="Times"/>
          <w:color w:val="1F1C1D"/>
          <w:sz w:val="16"/>
          <w:szCs w:val="12"/>
        </w:rPr>
        <w:t>MS: Dimples: explained to the group that she identifies as both Black and Spanish, given the different backgrounds of her parents]. ’Oh, you Spanish people wear the ... the ... head wrap like you are morenas’. [She asks her co-researchers if they know what ‘morenas’ means, and explains, ‘That’s what Spanish people callBlack people, morenas’]. So I am like, ‘I am Black, I am Spanish and Black’. Whatever, I am in the gym, and a Black girl with her sidekick</w:t>
      </w:r>
      <w:r w:rsidRPr="00E62F9E">
        <w:rPr>
          <w:rFonts w:asciiTheme="majorHAnsi" w:hAnsiTheme="majorHAnsi" w:cs="Times"/>
          <w:color w:val="1F1C1D"/>
          <w:position w:val="10"/>
          <w:sz w:val="16"/>
          <w:szCs w:val="12"/>
        </w:rPr>
        <w:t xml:space="preserve">7 </w:t>
      </w:r>
      <w:r w:rsidRPr="00E62F9E">
        <w:rPr>
          <w:rFonts w:asciiTheme="majorHAnsi" w:hAnsiTheme="majorHAnsi" w:cs="Times"/>
          <w:color w:val="1F1C1D"/>
          <w:sz w:val="16"/>
          <w:szCs w:val="12"/>
        </w:rPr>
        <w:t xml:space="preserve">and all, mind you, we can’t have sidekicks in the gym, she is with her sidekick right in front of Miss X’s face, and I pull out my sidekick, and she is like, ‘no, give it to me, give it to me’. I am like, ‘that girl was just sitting there talking, y’all were just talking about the fight that happened the other day in school’. She is like, ‘yeah that girl got ragged’. But when I say something, or when I take my phone to have a look at the time, she always says something, and she wants to take </w:t>
      </w:r>
      <w:r w:rsidRPr="00E62F9E">
        <w:rPr>
          <w:rFonts w:asciiTheme="majorHAnsi" w:hAnsiTheme="majorHAnsi" w:cs="Times"/>
          <w:i/>
          <w:iCs/>
          <w:color w:val="1F1C1D"/>
          <w:sz w:val="16"/>
          <w:szCs w:val="12"/>
        </w:rPr>
        <w:t xml:space="preserve">my </w:t>
      </w:r>
      <w:r w:rsidRPr="00E62F9E">
        <w:rPr>
          <w:rFonts w:asciiTheme="majorHAnsi" w:hAnsiTheme="majorHAnsi" w:cs="Times"/>
          <w:color w:val="1F1C1D"/>
          <w:sz w:val="16"/>
          <w:szCs w:val="12"/>
        </w:rPr>
        <w:t>phone away [emphasis in original]. When a minute ago a Black girl was sitting in front of me with her sidekick in her hand... Can I say something? In my school I see a lot of favoritism that goes on. ...Like they be complaining if we come to school with sneakers. In my school we use uniform. I see a lot of people wearing colorful-ass sneakers ... mad colorful sneakers like this [points at his sneakers]. And then they want to be complaining and stuff. Like ... same things with the phones. No lie, I won’t give up my phone unless they take everybody else’s phone. It is usually the young security guards ... the young, hood ragged security guards [laughter]. The 21-year-olds that came right out of high school, that just got their certificates for eight hours and go to school. That is security guards right there. It won’t be the old people. It is the young guards that try to get involved with the teenagers. You are not a teenager anymore! You are an adult! The age group is very close. The encounters that Dimples and MS had with SSAs reveal how at least some safety guards at each of their respective schools are inconsistent with implementing equal safety measures with all students. Further, Dimples’ story touches on a safety procedure that is very unpopular among students; NYC’s school system’s ban of communication devices on school grounds traces back to a policy in the late 1980s to reduce the number of in-school thefts. To this day this policy continues to cause much discontent among students and their parents, as cellular phones remain the primary means of emergency communication between them.</w:t>
      </w:r>
      <w:r w:rsidRPr="00E62F9E">
        <w:rPr>
          <w:rFonts w:asciiTheme="majorHAnsi" w:hAnsiTheme="majorHAnsi" w:cs="Times"/>
          <w:color w:val="1F1C1D"/>
          <w:sz w:val="16"/>
          <w:szCs w:val="29"/>
        </w:rPr>
        <w:t xml:space="preserve"> </w:t>
      </w:r>
      <w:r w:rsidRPr="00276277">
        <w:rPr>
          <w:rStyle w:val="StyleUnderline"/>
        </w:rPr>
        <w:t>If students are caught with phones on school grounds, SSAs are mandated to confiscate and return them to students at the end of the school day. However, students have also reported numerous incidents of SSAs failing to return phones to their owners</w:t>
      </w:r>
      <w:r w:rsidRPr="00E62F9E">
        <w:rPr>
          <w:rFonts w:asciiTheme="majorHAnsi" w:hAnsiTheme="majorHAnsi" w:cs="Times"/>
          <w:color w:val="1F1C1D"/>
          <w:sz w:val="16"/>
          <w:szCs w:val="29"/>
        </w:rPr>
        <w:t xml:space="preserve"> (Mukherjee 2007). In addition to alluding to the ease with which this particular SSA seems to interact with students, and students of color particularly (‘Oh, you Spanish people...’), Dimples’ story reveal insights to the internalized assumptions the security guard may have of how race and ethnicity is performed by different student groups. Moreover, the female SSA perceived Dimples as a Latina, or Spanish-speaking student (by label- ing Dimples to be ‘Spanish’). According to the racialized and gendered differentiation the SSA seemed to have attached to Black </w:t>
      </w:r>
      <w:r w:rsidRPr="00E62F9E">
        <w:rPr>
          <w:rFonts w:asciiTheme="majorHAnsi" w:hAnsiTheme="majorHAnsi" w:cs="Times"/>
          <w:color w:val="1F1C1D"/>
          <w:sz w:val="16"/>
          <w:szCs w:val="29"/>
        </w:rPr>
        <w:lastRenderedPageBreak/>
        <w:t xml:space="preserve">and ‘Spanish’ students, only Black females would cover their head with a scarf. Thus Dimples’ use of the scarf seemed to have caught the SSA’s eyes and may have drawn further attention to the sidekick in Dimples’ hands. This could be one approach to explaining why this SSA might not have asked the nearby Black female to give up her phone. MS shares Dimples’ frustration with </w:t>
      </w:r>
      <w:r w:rsidRPr="00DA26A2">
        <w:rPr>
          <w:rStyle w:val="StyleUnderline"/>
        </w:rPr>
        <w:t>SSAs’ inconsistent implementation of safety and security procedures,</w:t>
      </w:r>
      <w:r w:rsidRPr="00E62F9E">
        <w:rPr>
          <w:rFonts w:asciiTheme="majorHAnsi" w:hAnsiTheme="majorHAnsi" w:cs="Times"/>
          <w:color w:val="1F1C1D"/>
          <w:sz w:val="16"/>
          <w:szCs w:val="29"/>
        </w:rPr>
        <w:t xml:space="preserve"> and adds by voicing how </w:t>
      </w:r>
      <w:r w:rsidRPr="00DA26A2">
        <w:rPr>
          <w:rStyle w:val="StyleUnderline"/>
        </w:rPr>
        <w:t>some of the SSAs</w:t>
      </w:r>
      <w:r w:rsidRPr="00E62F9E">
        <w:rPr>
          <w:rFonts w:asciiTheme="majorHAnsi" w:hAnsiTheme="majorHAnsi" w:cs="Times"/>
          <w:color w:val="1F1C1D"/>
          <w:sz w:val="16"/>
          <w:szCs w:val="29"/>
        </w:rPr>
        <w:t xml:space="preserve"> at his school </w:t>
      </w:r>
      <w:r w:rsidRPr="00DA26A2">
        <w:rPr>
          <w:rStyle w:val="StyleUnderline"/>
        </w:rPr>
        <w:t>do not apply the same supervision to all students to ensure that everyone follows the mandated dress code.</w:t>
      </w:r>
      <w:r w:rsidRPr="00E62F9E">
        <w:rPr>
          <w:rFonts w:asciiTheme="majorHAnsi" w:hAnsiTheme="majorHAnsi" w:cs="Times"/>
          <w:color w:val="1F1C1D"/>
          <w:sz w:val="16"/>
          <w:szCs w:val="29"/>
        </w:rPr>
        <w:t xml:space="preserve"> Both co-researchers reveal that security and discipline decisions </w:t>
      </w:r>
      <w:r w:rsidRPr="00E62F9E">
        <w:rPr>
          <w:rFonts w:asciiTheme="majorHAnsi" w:hAnsiTheme="majorHAnsi" w:cs="Times"/>
          <w:color w:val="1F1C1D"/>
          <w:sz w:val="16"/>
          <w:szCs w:val="12"/>
        </w:rPr>
        <w:t>may be personal, situational, and based on individual discretion. However, Dimples offers her own perspectives to clarify why these inconsistencies exist among SSAs. According to her, it is the small age difference between SSAs and students, as well as the short amount of training period she believes is required to become an SSA that contribute to unregulated and inconsistent school safety decisions.</w:t>
      </w:r>
      <w:r w:rsidRPr="00E62F9E">
        <w:rPr>
          <w:rFonts w:asciiTheme="majorHAnsi" w:hAnsiTheme="majorHAnsi" w:cs="Times"/>
          <w:color w:val="1F1C1D"/>
          <w:position w:val="10"/>
          <w:sz w:val="16"/>
          <w:szCs w:val="12"/>
        </w:rPr>
        <w:t xml:space="preserve">8 </w:t>
      </w:r>
      <w:r w:rsidRPr="00E62F9E">
        <w:rPr>
          <w:rFonts w:asciiTheme="majorHAnsi" w:hAnsiTheme="majorHAnsi" w:cs="Times"/>
          <w:color w:val="1F1C1D"/>
          <w:sz w:val="16"/>
          <w:szCs w:val="29"/>
        </w:rPr>
        <w:t xml:space="preserve">However, the conversation with Dimples and MS also requests the acknowledgement of various underlying questions that the aforementioned tensions between students and SSAs raise. First, regarding the tenuous relationships among racial and ethnic groups on school grounds, do these show that securitized school space also shapes and possibly limits the possibility for solidarity among racial and ethnic groups? We are reminded that both students and </w:t>
      </w:r>
      <w:r w:rsidRPr="00425997">
        <w:rPr>
          <w:rStyle w:val="StyleUnderline"/>
          <w:highlight w:val="cyan"/>
        </w:rPr>
        <w:t>SSAs are placed in the position of having to function</w:t>
      </w:r>
      <w:r w:rsidRPr="00E62F9E">
        <w:rPr>
          <w:rFonts w:asciiTheme="majorHAnsi" w:hAnsiTheme="majorHAnsi" w:cs="Times"/>
          <w:color w:val="1F1C1D"/>
          <w:sz w:val="16"/>
          <w:szCs w:val="29"/>
        </w:rPr>
        <w:t xml:space="preserve"> (learn and work respectively</w:t>
      </w:r>
      <w:r w:rsidRPr="00E62F9E">
        <w:rPr>
          <w:rFonts w:asciiTheme="majorHAnsi" w:hAnsiTheme="majorHAnsi" w:cs="Times"/>
          <w:color w:val="1F1C1D"/>
          <w:sz w:val="16"/>
          <w:szCs w:val="29"/>
          <w:highlight w:val="cyan"/>
        </w:rPr>
        <w:t xml:space="preserve">) </w:t>
      </w:r>
      <w:r w:rsidRPr="00C4371D">
        <w:rPr>
          <w:rStyle w:val="StyleUnderline"/>
          <w:highlight w:val="cyan"/>
        </w:rPr>
        <w:t>under the dominant ideology of zero- tolerance policies</w:t>
      </w:r>
      <w:r w:rsidRPr="00E62F9E">
        <w:rPr>
          <w:rFonts w:asciiTheme="majorHAnsi" w:hAnsiTheme="majorHAnsi" w:cs="Times"/>
          <w:color w:val="1F1C1D"/>
          <w:sz w:val="16"/>
          <w:szCs w:val="29"/>
        </w:rPr>
        <w:t xml:space="preserve">. Given this perspective, </w:t>
      </w:r>
      <w:r w:rsidRPr="003B57BB">
        <w:rPr>
          <w:rStyle w:val="StyleUnderline"/>
        </w:rPr>
        <w:t xml:space="preserve">SSAs and students could be situated as being both products and victims of the same ideological, social and political school of thought. Yet, it is unsure if their different social roles are marked with different implications. In other words, while under-served youth are tracked to the prison system, has the ‘schooling’ of the predominantly non-White workforce of SSAs resulted in other effects? </w:t>
      </w:r>
      <w:r w:rsidRPr="00E62F9E">
        <w:rPr>
          <w:rFonts w:asciiTheme="majorHAnsi" w:hAnsiTheme="majorHAnsi" w:cs="Times"/>
          <w:color w:val="1F1C1D"/>
          <w:sz w:val="16"/>
          <w:szCs w:val="29"/>
        </w:rPr>
        <w:t xml:space="preserve">And secondly, the </w:t>
      </w:r>
      <w:r w:rsidRPr="004F3219">
        <w:rPr>
          <w:rStyle w:val="StyleUnderline"/>
          <w:highlight w:val="cyan"/>
        </w:rPr>
        <w:t>work of SSAs can be compared to the labor force inside prisons,</w:t>
      </w:r>
      <w:r w:rsidRPr="00B82AE4">
        <w:rPr>
          <w:rStyle w:val="StyleUnderline"/>
        </w:rPr>
        <w:t xml:space="preserve"> </w:t>
      </w:r>
      <w:r w:rsidRPr="00E62F9E">
        <w:rPr>
          <w:sz w:val="16"/>
        </w:rPr>
        <w:t>namely correctional guards, who mostly come from working-class backgrounds. Both job types do not require a college education and pay a salary and health benefits just enough to get by. Nonetheless, they do not suffice to improve or change one’s socio- economic class standing</w:t>
      </w:r>
      <w:r w:rsidRPr="00E62F9E">
        <w:rPr>
          <w:rFonts w:asciiTheme="majorHAnsi" w:hAnsiTheme="majorHAnsi" w:cs="Times"/>
          <w:color w:val="1F1C1D"/>
          <w:sz w:val="16"/>
          <w:szCs w:val="29"/>
        </w:rPr>
        <w:t xml:space="preserve"> (Mauer 1999). Hence, both job types contribute to unchanged working conditions for the working class, as both </w:t>
      </w:r>
      <w:r w:rsidRPr="00E62F9E">
        <w:rPr>
          <w:sz w:val="16"/>
        </w:rPr>
        <w:t>school safety agents and correctional officers are not provided with additional and versatile skill sets to find employment in other places. To our</w:t>
      </w:r>
      <w:r w:rsidRPr="00E62F9E">
        <w:rPr>
          <w:rFonts w:asciiTheme="majorHAnsi" w:hAnsiTheme="majorHAnsi" w:cs="Times"/>
          <w:color w:val="1F1C1D"/>
          <w:sz w:val="16"/>
          <w:szCs w:val="29"/>
        </w:rPr>
        <w:t xml:space="preserve"> surprise, our survey data did not corroborate youth researchers’ views on SSA favoritism. We found responses that indicated young peoples’ belief in SSAs’ fair and just treatment of students. Eighty-seven out of 114 students answered our survey question ‘Who do you think does not get treated fairly by school safety officers?’ Given the idea of favoritism built into this question, only 16.67% of student answers identified SSA favoritism. At times, students included an explanation to their answer to showcase </w:t>
      </w:r>
      <w:r w:rsidRPr="004F3219">
        <w:rPr>
          <w:rStyle w:val="StyleUnderline"/>
        </w:rPr>
        <w:t>which</w:t>
      </w:r>
      <w:r w:rsidRPr="004F3219">
        <w:rPr>
          <w:rStyle w:val="StyleUnderline"/>
          <w:highlight w:val="cyan"/>
        </w:rPr>
        <w:t xml:space="preserve"> students </w:t>
      </w:r>
      <w:r w:rsidRPr="004F3219">
        <w:rPr>
          <w:rStyle w:val="StyleUnderline"/>
        </w:rPr>
        <w:t>were</w:t>
      </w:r>
      <w:r w:rsidRPr="004F3219">
        <w:rPr>
          <w:rStyle w:val="StyleUnderline"/>
          <w:highlight w:val="cyan"/>
        </w:rPr>
        <w:t xml:space="preserve"> targeted by SSAs’ favoritism,</w:t>
      </w:r>
      <w:r w:rsidRPr="00E62F9E">
        <w:rPr>
          <w:rFonts w:asciiTheme="majorHAnsi" w:hAnsiTheme="majorHAnsi" w:cs="Times"/>
          <w:color w:val="1F1C1D"/>
          <w:sz w:val="16"/>
          <w:szCs w:val="29"/>
        </w:rPr>
        <w:t xml:space="preserve"> including ‘</w:t>
      </w:r>
      <w:r w:rsidRPr="001C47E0">
        <w:rPr>
          <w:rStyle w:val="StyleUnderline"/>
        </w:rPr>
        <w:t>kids that are not very talkative’, ‘the kids who have low grades’, ‘the people who don’t know the officers’, ‘people who look like from a gang’, and ‘I think students who don’t sit down and gossip with the school safety officers are treated wrongly’.</w:t>
      </w:r>
      <w:r w:rsidRPr="00E62F9E">
        <w:rPr>
          <w:rFonts w:asciiTheme="majorHAnsi" w:hAnsiTheme="majorHAnsi" w:cs="Times"/>
          <w:color w:val="1F1C1D"/>
          <w:sz w:val="16"/>
          <w:szCs w:val="29"/>
        </w:rPr>
        <w:t xml:space="preserve"> Their answers indicated that </w:t>
      </w:r>
      <w:r w:rsidRPr="00B72332">
        <w:rPr>
          <w:rStyle w:val="StyleUnderline"/>
          <w:highlight w:val="cyan"/>
        </w:rPr>
        <w:t>students could possibly avoid SSA favoritism if they knew how to build social and mostly personal connections with security staff.</w:t>
      </w:r>
      <w:r w:rsidRPr="00B72332">
        <w:rPr>
          <w:rStyle w:val="StyleUnderline"/>
        </w:rPr>
        <w:t xml:space="preserve"> </w:t>
      </w:r>
    </w:p>
    <w:p w14:paraId="33F2525A" w14:textId="77777777" w:rsidR="00C54624" w:rsidRPr="004F3219" w:rsidRDefault="00C54624" w:rsidP="00C54624">
      <w:pPr>
        <w:widowControl w:val="0"/>
        <w:autoSpaceDE w:val="0"/>
        <w:autoSpaceDN w:val="0"/>
        <w:adjustRightInd w:val="0"/>
        <w:spacing w:after="240" w:line="240" w:lineRule="auto"/>
        <w:rPr>
          <w:rStyle w:val="StyleUnderline"/>
        </w:rPr>
      </w:pPr>
      <w:r w:rsidRPr="00E62F9E">
        <w:rPr>
          <w:rFonts w:asciiTheme="majorHAnsi" w:hAnsiTheme="majorHAnsi" w:cs="Times"/>
          <w:color w:val="1F1C1D"/>
          <w:sz w:val="16"/>
          <w:szCs w:val="29"/>
        </w:rPr>
        <w:t xml:space="preserve">In addition, 12.28% of all answers showed that </w:t>
      </w:r>
      <w:r w:rsidRPr="004F3219">
        <w:rPr>
          <w:rStyle w:val="StyleUnderline"/>
          <w:highlight w:val="cyan"/>
        </w:rPr>
        <w:t>favoritism could be related to behavioral issues.</w:t>
      </w:r>
      <w:r w:rsidRPr="00E62F9E">
        <w:rPr>
          <w:rFonts w:asciiTheme="majorHAnsi" w:hAnsiTheme="majorHAnsi" w:cs="Times"/>
          <w:color w:val="1F1C1D"/>
          <w:sz w:val="16"/>
          <w:szCs w:val="29"/>
        </w:rPr>
        <w:t xml:space="preserve"> For example, answers included ‘kids that’s always in the hallways’, ‘those who are arrogant enough to reject safety rules’ and ‘students who are suspended’ to point out that students were responsible for creating situations in which they are treated unfavorably. There were also a few survey answers that confirmed existing literature on the demographic information of students who are systematically treated unfairly by security (11.4% of all answers). They explained that </w:t>
      </w:r>
      <w:r w:rsidRPr="004F3219">
        <w:rPr>
          <w:rStyle w:val="StyleUnderline"/>
          <w:highlight w:val="cyan"/>
        </w:rPr>
        <w:t>students such as ‘Immigrants, LGBTQ, Black, Latinos, “trouble-makers”</w:t>
      </w:r>
      <w:r w:rsidRPr="00E62F9E">
        <w:rPr>
          <w:rFonts w:asciiTheme="majorHAnsi" w:hAnsiTheme="majorHAnsi" w:cs="Times"/>
          <w:color w:val="1F1C1D"/>
          <w:sz w:val="16"/>
          <w:szCs w:val="29"/>
        </w:rPr>
        <w:t xml:space="preserve"> like myself and many other males’, and ‘I think people who are in </w:t>
      </w:r>
      <w:r w:rsidRPr="004F3219">
        <w:rPr>
          <w:rStyle w:val="StyleUnderline"/>
          <w:highlight w:val="cyan"/>
        </w:rPr>
        <w:t>lower class or certain minorities’ carry the brunt of SSA favoritism</w:t>
      </w:r>
      <w:r w:rsidRPr="004F3219">
        <w:rPr>
          <w:rStyle w:val="StyleUnderline"/>
        </w:rPr>
        <w:t xml:space="preserve">’. </w:t>
      </w:r>
    </w:p>
    <w:p w14:paraId="724E0AF4" w14:textId="77777777" w:rsidR="00C54624" w:rsidRPr="00ED324F" w:rsidRDefault="00C54624" w:rsidP="00C54624">
      <w:pPr>
        <w:widowControl w:val="0"/>
        <w:autoSpaceDE w:val="0"/>
        <w:autoSpaceDN w:val="0"/>
        <w:adjustRightInd w:val="0"/>
        <w:spacing w:after="240" w:line="240" w:lineRule="auto"/>
        <w:rPr>
          <w:rStyle w:val="StyleUnderline"/>
        </w:rPr>
      </w:pPr>
    </w:p>
    <w:p w14:paraId="37071EB0" w14:textId="77777777" w:rsidR="00C54624" w:rsidRPr="00C56F76" w:rsidRDefault="00C54624" w:rsidP="00C54624">
      <w:pPr>
        <w:widowControl w:val="0"/>
        <w:autoSpaceDE w:val="0"/>
        <w:autoSpaceDN w:val="0"/>
        <w:adjustRightInd w:val="0"/>
        <w:spacing w:after="240" w:line="240" w:lineRule="auto"/>
        <w:rPr>
          <w:rStyle w:val="StyleUnderline"/>
          <w:rFonts w:asciiTheme="majorHAnsi" w:hAnsiTheme="majorHAnsi" w:cs="Times"/>
          <w:color w:val="000000"/>
          <w:sz w:val="12"/>
        </w:rPr>
      </w:pPr>
    </w:p>
    <w:p w14:paraId="27311D15" w14:textId="77777777" w:rsidR="00C54624" w:rsidRPr="00C54624" w:rsidRDefault="00C54624" w:rsidP="00C54624"/>
    <w:p w14:paraId="22356B9F" w14:textId="77777777" w:rsidR="005F2602" w:rsidRDefault="005F2602" w:rsidP="00430467">
      <w:pPr>
        <w:pStyle w:val="Heading3"/>
      </w:pPr>
      <w:bookmarkStart w:id="50" w:name="_Toc489166722"/>
      <w:r>
        <w:lastRenderedPageBreak/>
        <w:t>Link—Schooling</w:t>
      </w:r>
      <w:bookmarkEnd w:id="50"/>
    </w:p>
    <w:p w14:paraId="766E870E" w14:textId="77777777" w:rsidR="005F2602" w:rsidRDefault="005F2602" w:rsidP="005F2602"/>
    <w:p w14:paraId="09400B31" w14:textId="77777777" w:rsidR="005F2602" w:rsidRDefault="005F2602" w:rsidP="005F2602">
      <w:pPr>
        <w:pStyle w:val="Heading4"/>
      </w:pPr>
      <w:r>
        <w:t xml:space="preserve">The modern day school system has been built off of institutionalized racism that has accumulated throughout history, creating racist melancholia. </w:t>
      </w:r>
    </w:p>
    <w:p w14:paraId="78FA07E0" w14:textId="77777777" w:rsidR="005F2602" w:rsidRPr="00772062" w:rsidRDefault="005F2602" w:rsidP="005F2602">
      <w:pPr>
        <w:widowControl w:val="0"/>
        <w:autoSpaceDE w:val="0"/>
        <w:autoSpaceDN w:val="0"/>
        <w:adjustRightInd w:val="0"/>
        <w:spacing w:after="240" w:line="480" w:lineRule="atLeast"/>
        <w:rPr>
          <w:rFonts w:asciiTheme="majorHAnsi" w:hAnsiTheme="majorHAnsi" w:cs="Times"/>
          <w:color w:val="000000"/>
          <w:sz w:val="20"/>
          <w:szCs w:val="20"/>
        </w:rPr>
      </w:pPr>
      <w:r w:rsidRPr="00CC6382">
        <w:rPr>
          <w:b/>
          <w:sz w:val="24"/>
        </w:rPr>
        <w:t>Harris and Hodge ’17</w:t>
      </w:r>
      <w:r w:rsidRPr="00772062">
        <w:rPr>
          <w:rFonts w:asciiTheme="majorHAnsi" w:hAnsiTheme="majorHAnsi"/>
          <w:sz w:val="20"/>
          <w:szCs w:val="20"/>
        </w:rPr>
        <w:t xml:space="preserve">, (Travis T. Harris, American studies, graduate student at college of William and Mary, Daniel Whit Hodge, Humanities and social Sciences, North Park University. </w:t>
      </w:r>
      <w:r w:rsidRPr="00772062">
        <w:rPr>
          <w:rFonts w:asciiTheme="majorHAnsi" w:hAnsiTheme="majorHAnsi" w:cs="Times"/>
          <w:color w:val="000000"/>
          <w:sz w:val="20"/>
          <w:szCs w:val="20"/>
        </w:rPr>
        <w:t>They Got Me Trapped: Structural Inequality and Racism in Space and Place Wi</w:t>
      </w:r>
      <w:r>
        <w:rPr>
          <w:rFonts w:asciiTheme="majorHAnsi" w:hAnsiTheme="majorHAnsi" w:cs="Times"/>
          <w:color w:val="000000"/>
          <w:sz w:val="20"/>
          <w:szCs w:val="20"/>
        </w:rPr>
        <w:t>thin Urban School System Design.)</w:t>
      </w:r>
    </w:p>
    <w:p w14:paraId="2B0D1B9B" w14:textId="77777777" w:rsidR="005F2602" w:rsidRPr="00BF10B8" w:rsidRDefault="005F2602" w:rsidP="005F2602">
      <w:pPr>
        <w:widowControl w:val="0"/>
        <w:autoSpaceDE w:val="0"/>
        <w:autoSpaceDN w:val="0"/>
        <w:adjustRightInd w:val="0"/>
        <w:spacing w:after="240" w:line="300" w:lineRule="atLeast"/>
        <w:rPr>
          <w:rFonts w:ascii="Times" w:hAnsi="Times" w:cs="Times"/>
          <w:color w:val="000000"/>
          <w:sz w:val="14"/>
        </w:rPr>
      </w:pPr>
      <w:r w:rsidRPr="00BF10B8">
        <w:rPr>
          <w:rFonts w:ascii="Times" w:hAnsi="Times" w:cs="Times"/>
          <w:color w:val="000000"/>
          <w:sz w:val="14"/>
          <w:szCs w:val="26"/>
        </w:rPr>
        <w:t xml:space="preserve">Supreme Court’s ruling of </w:t>
      </w:r>
      <w:r w:rsidRPr="00BF10B8">
        <w:rPr>
          <w:rFonts w:ascii="Times" w:hAnsi="Times" w:cs="Times"/>
          <w:i/>
          <w:iCs/>
          <w:color w:val="000000"/>
          <w:sz w:val="14"/>
          <w:szCs w:val="26"/>
        </w:rPr>
        <w:t xml:space="preserve">Brown v. Board of Education </w:t>
      </w:r>
      <w:r w:rsidRPr="00BF10B8">
        <w:rPr>
          <w:rFonts w:ascii="Times" w:hAnsi="Times" w:cs="Times"/>
          <w:color w:val="000000"/>
          <w:sz w:val="14"/>
          <w:szCs w:val="26"/>
        </w:rPr>
        <w:t>in 1954 aimed to effectively end racial segregation throughout schools in America. This date has traditionally gone down as the end to Jim Crow and the beginning of the Civil Rights Movement. Conventional notions of the Civil Rights Movement mark the Civil Rights Act of 1964 and the Voting Rights Act of 1965 as the downfall of segregation and the end of the movement. Many scholars have recognized that this view is insuf cient in accounting for the Black freedom struggle. Sugrue (</w:t>
      </w:r>
      <w:r w:rsidRPr="00BF10B8">
        <w:rPr>
          <w:rFonts w:ascii="Times" w:hAnsi="Times" w:cs="Times"/>
          <w:color w:val="0000FF"/>
          <w:sz w:val="14"/>
          <w:szCs w:val="26"/>
        </w:rPr>
        <w:t>2008</w:t>
      </w:r>
      <w:r w:rsidRPr="00BF10B8">
        <w:rPr>
          <w:rFonts w:ascii="Times" w:hAnsi="Times" w:cs="Times"/>
          <w:color w:val="000000"/>
          <w:sz w:val="14"/>
          <w:szCs w:val="26"/>
        </w:rPr>
        <w:t xml:space="preserve">) states: </w:t>
      </w:r>
      <w:r w:rsidRPr="00BF10B8">
        <w:rPr>
          <w:rFonts w:ascii="Times" w:hAnsi="Times" w:cs="Times"/>
          <w:color w:val="000000"/>
          <w:sz w:val="14"/>
        </w:rPr>
        <w:t xml:space="preserve">Rather, it was one part of a larger multifaceted battle that at it broadest included ghts for prohibition against discrimination in the workplace, the opening of housing markets, the provision of quality education, the eco- nomic development of impoverished communities, and the untrammeled access to the consumer marketplace. The keyword linking these battles was ‘rights’ (p. xvi). </w:t>
      </w:r>
      <w:r w:rsidRPr="00BF10B8">
        <w:rPr>
          <w:rFonts w:ascii="Times" w:hAnsi="Times" w:cs="Times"/>
          <w:color w:val="000000"/>
          <w:sz w:val="14"/>
          <w:szCs w:val="26"/>
        </w:rPr>
        <w:t xml:space="preserve">The story throughout American history has been the devaluation of People of Color and their resistance. </w:t>
      </w:r>
      <w:r w:rsidRPr="00136B12">
        <w:rPr>
          <w:rStyle w:val="StyleUnderline"/>
        </w:rPr>
        <w:t xml:space="preserve">It is essential to contextualize and recognize the larger system of institutional racism against People of Color in which </w:t>
      </w:r>
      <w:r w:rsidRPr="00576B0D">
        <w:rPr>
          <w:rStyle w:val="StyleUnderline"/>
          <w:highlight w:val="cyan"/>
        </w:rPr>
        <w:t xml:space="preserve">the school-to-prison pipeline is situated in. Institutional racism </w:t>
      </w:r>
      <w:r w:rsidRPr="00576B0D">
        <w:rPr>
          <w:rStyle w:val="StyleUnderline"/>
        </w:rPr>
        <w:t>consists of degrading attitudes</w:t>
      </w:r>
      <w:r w:rsidRPr="00576B0D">
        <w:rPr>
          <w:rStyle w:val="StyleUnderline"/>
          <w:highlight w:val="cyan"/>
        </w:rPr>
        <w:t xml:space="preserve"> that disenfranchises Black and Brown racial- ized bodies</w:t>
      </w:r>
      <w:r w:rsidRPr="00136B12">
        <w:rPr>
          <w:rStyle w:val="StyleUnderline"/>
        </w:rPr>
        <w:t xml:space="preserve"> being carried out by institutions throughout society, </w:t>
      </w:r>
      <w:r w:rsidRPr="00576B0D">
        <w:rPr>
          <w:rStyle w:val="StyleUnderline"/>
          <w:highlight w:val="cyan"/>
        </w:rPr>
        <w:t>including</w:t>
      </w:r>
      <w:r w:rsidRPr="00136B12">
        <w:rPr>
          <w:rStyle w:val="StyleUnderline"/>
        </w:rPr>
        <w:t xml:space="preserve"> but not limited to the government, </w:t>
      </w:r>
      <w:r w:rsidRPr="00576B0D">
        <w:rPr>
          <w:rStyle w:val="StyleUnderline"/>
          <w:highlight w:val="cyan"/>
        </w:rPr>
        <w:t>legal system</w:t>
      </w:r>
      <w:r>
        <w:rPr>
          <w:rStyle w:val="StyleUnderline"/>
          <w:highlight w:val="cyan"/>
        </w:rPr>
        <w:t>, businesses, and educa</w:t>
      </w:r>
      <w:r w:rsidRPr="00576B0D">
        <w:rPr>
          <w:rStyle w:val="StyleUnderline"/>
          <w:highlight w:val="cyan"/>
        </w:rPr>
        <w:t>tion system.</w:t>
      </w:r>
      <w:r w:rsidRPr="00BF10B8">
        <w:rPr>
          <w:rFonts w:ascii="Times" w:hAnsi="Times" w:cs="Times"/>
          <w:color w:val="000000"/>
          <w:sz w:val="14"/>
          <w:szCs w:val="26"/>
        </w:rPr>
        <w:t xml:space="preserve"> The roots of institutional racism and the beginning of Black freedom struggle are found in slavery. Johnson (</w:t>
      </w:r>
      <w:r w:rsidRPr="00BF10B8">
        <w:rPr>
          <w:rFonts w:ascii="Times" w:hAnsi="Times" w:cs="Times"/>
          <w:color w:val="0000FF"/>
          <w:sz w:val="14"/>
          <w:szCs w:val="26"/>
        </w:rPr>
        <w:t>2013</w:t>
      </w:r>
      <w:r w:rsidRPr="00BF10B8">
        <w:rPr>
          <w:rFonts w:ascii="Times" w:hAnsi="Times" w:cs="Times"/>
          <w:color w:val="000000"/>
          <w:sz w:val="14"/>
          <w:szCs w:val="26"/>
        </w:rPr>
        <w:t xml:space="preserve">) reveals that foun- dational to America’s notion of liberty and democracy is an inherent con- tradiction. He shares what Thomas Jefferson’s wrote to James Madison in 1814: “We should have such an Empire for Liberty as [none] has ever surveyed since the creation... No Constitution was ever before so well cal- culated as ours for extensive empire and self-government” (Johnson </w:t>
      </w:r>
      <w:r w:rsidRPr="00BF10B8">
        <w:rPr>
          <w:rFonts w:ascii="Times" w:hAnsi="Times" w:cs="Times"/>
          <w:color w:val="0000FF"/>
          <w:sz w:val="14"/>
          <w:szCs w:val="26"/>
        </w:rPr>
        <w:t>2013</w:t>
      </w:r>
      <w:r w:rsidRPr="00BF10B8">
        <w:rPr>
          <w:rFonts w:ascii="Times" w:hAnsi="Times" w:cs="Times"/>
          <w:color w:val="000000"/>
          <w:sz w:val="14"/>
          <w:szCs w:val="26"/>
        </w:rPr>
        <w:t>, p. 24). At the heart of this empire was capitalism, which he, Cox (</w:t>
      </w:r>
      <w:r w:rsidRPr="00BF10B8">
        <w:rPr>
          <w:rFonts w:ascii="Times" w:hAnsi="Times" w:cs="Times"/>
          <w:color w:val="0000FF"/>
          <w:sz w:val="14"/>
          <w:szCs w:val="26"/>
        </w:rPr>
        <w:t>1948</w:t>
      </w:r>
      <w:r w:rsidRPr="00BF10B8">
        <w:rPr>
          <w:rFonts w:ascii="Times" w:hAnsi="Times" w:cs="Times"/>
          <w:color w:val="000000"/>
          <w:sz w:val="14"/>
          <w:szCs w:val="26"/>
        </w:rPr>
        <w:t>) and other scholar’s link directly to slavery. A cheap labor force was needed in order to work the land. Jordan (</w:t>
      </w:r>
      <w:r w:rsidRPr="00BF10B8">
        <w:rPr>
          <w:rFonts w:ascii="Times" w:hAnsi="Times" w:cs="Times"/>
          <w:color w:val="0000FF"/>
          <w:sz w:val="14"/>
          <w:szCs w:val="26"/>
        </w:rPr>
        <w:t>1968</w:t>
      </w:r>
      <w:r w:rsidRPr="00BF10B8">
        <w:rPr>
          <w:rFonts w:ascii="Times" w:hAnsi="Times" w:cs="Times"/>
          <w:color w:val="000000"/>
          <w:sz w:val="14"/>
          <w:szCs w:val="26"/>
        </w:rPr>
        <w:t>) contends that Englishmen justi- ed obtaining this labor force and slavery by “punishment for crime and captivity in war” (p. 69). Slavery was utterly brutal for Blacks, it was under these inhumane conditions that whites begin to recognize Blacks as inferior and the self- reinforcing cycle of debasement and racialized prejudice commenced. The Fieldses’ (</w:t>
      </w:r>
      <w:r w:rsidRPr="00BF10B8">
        <w:rPr>
          <w:rFonts w:ascii="Times" w:hAnsi="Times" w:cs="Times"/>
          <w:color w:val="0000FF"/>
          <w:sz w:val="14"/>
          <w:szCs w:val="26"/>
        </w:rPr>
        <w:t>2012</w:t>
      </w:r>
      <w:r w:rsidRPr="00BF10B8">
        <w:rPr>
          <w:rFonts w:ascii="Times" w:hAnsi="Times" w:cs="Times"/>
          <w:color w:val="000000"/>
          <w:sz w:val="14"/>
          <w:szCs w:val="26"/>
        </w:rPr>
        <w:t xml:space="preserve">) identify Blacks and whites social situation during slavery as “nature” which “is the sense of inevitability that gradually becomes attached to a predictable, repetitive social routine” (p. 128). They go on to explain that the language used to describe nature is ideology. They state: “It is the interpretation in thought of the social relations through which they constantly create and recreate their collective being, in all the varied forms their collective being may assume: family, clan, tribe, nation, class, party, business, enterprise, church, army, club, and so on” (p. 134). </w:t>
      </w:r>
      <w:r w:rsidRPr="00136B12">
        <w:rPr>
          <w:rStyle w:val="StyleUnderline"/>
        </w:rPr>
        <w:t xml:space="preserve">An important component to the Fieldses’ argument is that non-slaveholding whites could never be devalued to the place of slaves even if they were in a lower socioeconomic class because they were free and could own land. Therefore, </w:t>
      </w:r>
      <w:r w:rsidRPr="00576B0D">
        <w:rPr>
          <w:rStyle w:val="StyleUnderline"/>
          <w:highlight w:val="cyan"/>
        </w:rPr>
        <w:t>through the process of systematiz</w:t>
      </w:r>
      <w:r>
        <w:rPr>
          <w:rStyle w:val="StyleUnderline"/>
          <w:highlight w:val="cyan"/>
        </w:rPr>
        <w:t>ing slavery, including the pas</w:t>
      </w:r>
      <w:r w:rsidRPr="00576B0D">
        <w:rPr>
          <w:rStyle w:val="StyleUnderline"/>
          <w:highlight w:val="cyan"/>
        </w:rPr>
        <w:t xml:space="preserve">sage of laws, increase in capital, </w:t>
      </w:r>
      <w:r>
        <w:rPr>
          <w:rStyle w:val="StyleUnderline"/>
          <w:highlight w:val="cyan"/>
        </w:rPr>
        <w:t>gathering more land and scientif</w:t>
      </w:r>
      <w:r w:rsidRPr="00576B0D">
        <w:rPr>
          <w:rStyle w:val="StyleUnderline"/>
          <w:highlight w:val="cyan"/>
        </w:rPr>
        <w:t>ically</w:t>
      </w:r>
      <w:r>
        <w:rPr>
          <w:rStyle w:val="StyleUnderline"/>
          <w:highlight w:val="cyan"/>
        </w:rPr>
        <w:t xml:space="preserve"> plac</w:t>
      </w:r>
      <w:r w:rsidRPr="00576B0D">
        <w:rPr>
          <w:rStyle w:val="StyleUnderline"/>
          <w:highlight w:val="cyan"/>
        </w:rPr>
        <w:t>ing Blacks at the lowest position in the human race, racism was formed.</w:t>
      </w:r>
      <w:r w:rsidRPr="00BF10B8">
        <w:rPr>
          <w:rFonts w:ascii="Times" w:hAnsi="Times" w:cs="Times"/>
          <w:color w:val="000000"/>
          <w:sz w:val="14"/>
          <w:szCs w:val="26"/>
        </w:rPr>
        <w:t xml:space="preserve"> Noguera (</w:t>
      </w:r>
      <w:r w:rsidRPr="00BF10B8">
        <w:rPr>
          <w:rFonts w:ascii="Times" w:hAnsi="Times" w:cs="Times"/>
          <w:color w:val="0000FF"/>
          <w:sz w:val="14"/>
          <w:szCs w:val="26"/>
        </w:rPr>
        <w:t>2012</w:t>
      </w:r>
      <w:r w:rsidRPr="00BF10B8">
        <w:rPr>
          <w:rFonts w:ascii="Times" w:hAnsi="Times" w:cs="Times"/>
          <w:color w:val="000000"/>
          <w:sz w:val="14"/>
          <w:szCs w:val="26"/>
        </w:rPr>
        <w:t>) and Fuentes (</w:t>
      </w:r>
      <w:r w:rsidRPr="00BF10B8">
        <w:rPr>
          <w:rFonts w:ascii="Times" w:hAnsi="Times" w:cs="Times"/>
          <w:color w:val="0000FF"/>
          <w:sz w:val="14"/>
          <w:szCs w:val="26"/>
        </w:rPr>
        <w:t>2011</w:t>
      </w:r>
      <w:r w:rsidRPr="00BF10B8">
        <w:rPr>
          <w:rFonts w:ascii="Times" w:hAnsi="Times" w:cs="Times"/>
          <w:color w:val="000000"/>
          <w:sz w:val="14"/>
          <w:szCs w:val="26"/>
        </w:rPr>
        <w:t xml:space="preserve">) argue that the development of schools in the North during the eighteenth and nineteenth century were not racially motivated, rather, focused on addressing the prevailing notions of social deviance. </w:t>
      </w:r>
      <w:r w:rsidRPr="00136B12">
        <w:rPr>
          <w:rStyle w:val="StyleUnderline"/>
        </w:rPr>
        <w:t>Noguera states this about early school designs: “Whether designed to house the indigent, the insane, the sick, or the criminally inclined, the asylum served as the model for human service institutions”</w:t>
      </w:r>
      <w:r w:rsidRPr="00BF10B8">
        <w:rPr>
          <w:rFonts w:ascii="Times" w:hAnsi="Times" w:cs="Times"/>
          <w:color w:val="000000"/>
          <w:sz w:val="14"/>
          <w:szCs w:val="26"/>
        </w:rPr>
        <w:t xml:space="preserve"> Fuentes describes them as one-room schoolhouses. Noguera further elaborates on the purpose behind the design by sharing Lawrence Cremin’s perspective of three dominant reasons impacting pub- lic education. </w:t>
      </w:r>
      <w:r w:rsidRPr="00136B12">
        <w:rPr>
          <w:rStyle w:val="StyleUnderline"/>
        </w:rPr>
        <w:t>They are: serve as an agent of social control, “Americanize” numerous European immigrants (which is the same group Fuentes recog- nized as criminals), and prepare future workers for industry jobs</w:t>
      </w:r>
      <w:r w:rsidRPr="00BF10B8">
        <w:rPr>
          <w:rFonts w:ascii="Times" w:hAnsi="Times" w:cs="Times"/>
          <w:color w:val="000000"/>
          <w:sz w:val="14"/>
          <w:szCs w:val="26"/>
        </w:rPr>
        <w:t xml:space="preserve"> (Noguera, p. 12). Hahn (</w:t>
      </w:r>
      <w:r w:rsidRPr="00BF10B8">
        <w:rPr>
          <w:rFonts w:ascii="Times" w:hAnsi="Times" w:cs="Times"/>
          <w:color w:val="0000FF"/>
          <w:sz w:val="14"/>
          <w:szCs w:val="26"/>
        </w:rPr>
        <w:t>2003</w:t>
      </w:r>
      <w:r w:rsidRPr="00BF10B8">
        <w:rPr>
          <w:rFonts w:ascii="Times" w:hAnsi="Times" w:cs="Times"/>
          <w:color w:val="000000"/>
          <w:sz w:val="14"/>
          <w:szCs w:val="26"/>
        </w:rPr>
        <w:t xml:space="preserve">) highlights the forms of resistance to slavery in the South and Black’s ability to self-educate. Frederick Douglass’ famous words by his former master on slaves not being taught to read directly point to the desire to keep Blacks uneducated. This battle persisted post slavery but after the Civil War, institutional racism fully conceptualized. Although the post-Civil War wave of crime was committed by whites not Blacks (Blackmon </w:t>
      </w:r>
      <w:r w:rsidRPr="00BF10B8">
        <w:rPr>
          <w:rFonts w:ascii="Times" w:hAnsi="Times" w:cs="Times"/>
          <w:color w:val="0000FF"/>
          <w:sz w:val="14"/>
          <w:szCs w:val="26"/>
        </w:rPr>
        <w:t>2009</w:t>
      </w:r>
      <w:r w:rsidRPr="00BF10B8">
        <w:rPr>
          <w:rFonts w:ascii="Times" w:hAnsi="Times" w:cs="Times"/>
          <w:color w:val="000000"/>
          <w:sz w:val="14"/>
          <w:szCs w:val="26"/>
        </w:rPr>
        <w:t>), Muhammad (</w:t>
      </w:r>
      <w:r w:rsidRPr="00BF10B8">
        <w:rPr>
          <w:rFonts w:ascii="Times" w:hAnsi="Times" w:cs="Times"/>
          <w:color w:val="0000FF"/>
          <w:sz w:val="14"/>
          <w:szCs w:val="26"/>
        </w:rPr>
        <w:t>2010</w:t>
      </w:r>
      <w:r w:rsidRPr="00BF10B8">
        <w:rPr>
          <w:rFonts w:ascii="Times" w:hAnsi="Times" w:cs="Times"/>
          <w:color w:val="000000"/>
          <w:sz w:val="14"/>
          <w:szCs w:val="26"/>
        </w:rPr>
        <w:t xml:space="preserve">) contends that </w:t>
      </w:r>
      <w:r>
        <w:rPr>
          <w:rStyle w:val="StyleUnderline"/>
          <w:highlight w:val="cyan"/>
        </w:rPr>
        <w:t>a stigma of criminal</w:t>
      </w:r>
      <w:r w:rsidRPr="00136B12">
        <w:rPr>
          <w:rStyle w:val="StyleUnderline"/>
          <w:highlight w:val="cyan"/>
        </w:rPr>
        <w:t xml:space="preserve">ity was placed on Blacks. It was precisely this stigmatization of Blackness that perpetuated violence and disparate </w:t>
      </w:r>
      <w:r w:rsidRPr="00136B12">
        <w:rPr>
          <w:rStyle w:val="StyleUnderline"/>
          <w:highlight w:val="cyan"/>
        </w:rPr>
        <w:lastRenderedPageBreak/>
        <w:t>education of Blacks</w:t>
      </w:r>
      <w:r w:rsidRPr="00136B12">
        <w:rPr>
          <w:rStyle w:val="StyleUnderline"/>
        </w:rPr>
        <w:t>. He states, “At its worst, the stigma of criminality was an intellectual defense of lynch- ing, colonial-style criminal justice practices, and genocide”</w:t>
      </w:r>
      <w:r w:rsidRPr="00BF10B8">
        <w:rPr>
          <w:rFonts w:ascii="Times" w:hAnsi="Times" w:cs="Times"/>
          <w:color w:val="000000"/>
          <w:sz w:val="14"/>
          <w:szCs w:val="26"/>
        </w:rPr>
        <w:t xml:space="preserve"> (Muhammad, p. 11). Blackmon (</w:t>
      </w:r>
      <w:r w:rsidRPr="00BF10B8">
        <w:rPr>
          <w:rFonts w:ascii="Times" w:hAnsi="Times" w:cs="Times"/>
          <w:color w:val="0000FF"/>
          <w:sz w:val="14"/>
          <w:szCs w:val="26"/>
        </w:rPr>
        <w:t>2009</w:t>
      </w:r>
      <w:r w:rsidRPr="00BF10B8">
        <w:rPr>
          <w:rFonts w:ascii="Times" w:hAnsi="Times" w:cs="Times"/>
          <w:color w:val="000000"/>
          <w:sz w:val="14"/>
          <w:szCs w:val="26"/>
        </w:rPr>
        <w:t xml:space="preserve">) further illuminates how </w:t>
      </w:r>
      <w:r w:rsidRPr="00136B12">
        <w:rPr>
          <w:rStyle w:val="StyleUnderline"/>
          <w:highlight w:val="cyan"/>
        </w:rPr>
        <w:t>Black behavior became criminalized in order to have cheap workers.</w:t>
      </w:r>
      <w:r>
        <w:rPr>
          <w:rStyle w:val="StyleUnderline"/>
        </w:rPr>
        <w:t xml:space="preserve"> </w:t>
      </w:r>
      <w:r w:rsidRPr="00136B12">
        <w:rPr>
          <w:rStyle w:val="StyleUnderline"/>
        </w:rPr>
        <w:t xml:space="preserve">The comparison to the present </w:t>
      </w:r>
      <w:r w:rsidRPr="00BF10B8">
        <w:rPr>
          <w:rStyle w:val="StyleUnderline"/>
          <w:highlight w:val="cyan"/>
        </w:rPr>
        <w:t>mass incarceration system is strikingly similar to what Blackmon described happened during the re-enslavement of many Blacks in the South</w:t>
      </w:r>
      <w:r w:rsidRPr="00BF10B8">
        <w:rPr>
          <w:rFonts w:ascii="Times" w:hAnsi="Times" w:cs="Times"/>
          <w:color w:val="000000"/>
          <w:sz w:val="14"/>
          <w:szCs w:val="26"/>
        </w:rPr>
        <w:t xml:space="preserve">. He examined county and state records which indicated Blacks were arrested for charges such as vagrancy. </w:t>
      </w:r>
      <w:r w:rsidRPr="00BF10B8">
        <w:rPr>
          <w:rStyle w:val="StyleUnderline"/>
          <w:highlight w:val="cyan"/>
        </w:rPr>
        <w:t>The system functioned by arresting and convicting Blacks on these ubiquitous charges. The state would then sell them to private companies placing Blacks in involuntary servitude with the business or entrepreneur that purchased them. In order to keep Blacks longer, the company/individual would manufacture additional random charges. The state pro ted off of every Black person leased out. Investors pro ted from cheap labor with high returns.</w:t>
      </w:r>
      <w:r>
        <w:rPr>
          <w:rStyle w:val="StyleUnderline"/>
        </w:rPr>
        <w:t xml:space="preserve"> </w:t>
      </w:r>
      <w:r w:rsidRPr="00877812">
        <w:rPr>
          <w:rStyle w:val="StyleUnderline"/>
        </w:rPr>
        <w:t>Straton (1900) and Vardaman (1904) directly link their perceived notions of Black criminality to the education of Blacks during the ante- bellum period. Vardaman points to Jefferson in arguing for segregation.</w:t>
      </w:r>
      <w:r w:rsidRPr="00BF10B8">
        <w:rPr>
          <w:rFonts w:ascii="Times" w:hAnsi="Times" w:cs="Times"/>
          <w:color w:val="000000"/>
          <w:sz w:val="14"/>
          <w:szCs w:val="26"/>
        </w:rPr>
        <w:t xml:space="preserve"> He states “In the solution of this problem we must recognize in the very outset what Thomas Jefferson recognized a hundred years ago and what Abraham Lincoln indorsed fty years later, that the nigger cannot live in the same country with the white man on terms of social or political equality” (Vardaman </w:t>
      </w:r>
      <w:r w:rsidRPr="00BF10B8">
        <w:rPr>
          <w:rFonts w:ascii="Times" w:hAnsi="Times" w:cs="Times"/>
          <w:color w:val="0000FF"/>
          <w:sz w:val="14"/>
          <w:szCs w:val="26"/>
        </w:rPr>
        <w:t>1904</w:t>
      </w:r>
      <w:r w:rsidRPr="00BF10B8">
        <w:rPr>
          <w:rFonts w:ascii="Times" w:hAnsi="Times" w:cs="Times"/>
          <w:color w:val="000000"/>
          <w:sz w:val="14"/>
          <w:szCs w:val="26"/>
        </w:rPr>
        <w:t xml:space="preserve">). They both believed that educating Blacks would not address deviant behavior. </w:t>
      </w:r>
      <w:r w:rsidRPr="00877812">
        <w:rPr>
          <w:rStyle w:val="StyleUnderline"/>
        </w:rPr>
        <w:t>Washington (1900) answered Straton and argued that education will addre</w:t>
      </w:r>
      <w:r>
        <w:rPr>
          <w:rStyle w:val="StyleUnderline"/>
        </w:rPr>
        <w:t>ss Black criminality. He identif</w:t>
      </w:r>
      <w:r w:rsidRPr="00877812">
        <w:rPr>
          <w:rStyle w:val="StyleUnderline"/>
        </w:rPr>
        <w:t>es a broader notion of education that involves familial education, religious and moral instruction, and the education of whites as well. He states: “As all classes of whites in the South become more generally educated in the broader sense, race prejudice will be tempered and they will assist in lift- ing up the black man</w:t>
      </w:r>
      <w:r w:rsidRPr="00BF10B8">
        <w:rPr>
          <w:rFonts w:ascii="Times" w:hAnsi="Times" w:cs="Times"/>
          <w:color w:val="000000"/>
          <w:sz w:val="14"/>
          <w:szCs w:val="26"/>
        </w:rPr>
        <w:t xml:space="preserve">” (Washington </w:t>
      </w:r>
      <w:r w:rsidRPr="00BF10B8">
        <w:rPr>
          <w:rFonts w:ascii="Times" w:hAnsi="Times" w:cs="Times"/>
          <w:color w:val="0000FF"/>
          <w:sz w:val="14"/>
          <w:szCs w:val="26"/>
        </w:rPr>
        <w:t>1900</w:t>
      </w:r>
      <w:r w:rsidRPr="00BF10B8">
        <w:rPr>
          <w:rFonts w:ascii="Times" w:hAnsi="Times" w:cs="Times"/>
          <w:color w:val="000000"/>
          <w:sz w:val="14"/>
          <w:szCs w:val="26"/>
        </w:rPr>
        <w:t>, p. 221). Hoffschwelle (</w:t>
      </w:r>
      <w:r w:rsidRPr="00BF10B8">
        <w:rPr>
          <w:rFonts w:ascii="Times" w:hAnsi="Times" w:cs="Times"/>
          <w:color w:val="0000FF"/>
          <w:sz w:val="14"/>
          <w:szCs w:val="26"/>
        </w:rPr>
        <w:t>2008</w:t>
      </w:r>
      <w:r w:rsidRPr="00BF10B8">
        <w:rPr>
          <w:rFonts w:ascii="Times" w:hAnsi="Times" w:cs="Times"/>
          <w:color w:val="000000"/>
          <w:sz w:val="14"/>
          <w:szCs w:val="26"/>
        </w:rPr>
        <w:t xml:space="preserve">) provides details about Rosenwald Schools, which was developed through a partnership between Washington and Juluis Rosenwald. As made clear by Washington in his response to Straton, they believed that the school would “bring new hope and con dence to the people” (p. 213). Hoffschwelle’s examination of the Rosenwald Schools provides a depic- tion of some of the earliest schools built in the South. She explains that they were motivated to build these schools because Blacks were being taught in decrepit buildings. </w:t>
      </w:r>
      <w:r w:rsidRPr="00877812">
        <w:rPr>
          <w:rStyle w:val="StyleUnderline"/>
          <w:highlight w:val="cyan"/>
        </w:rPr>
        <w:t>The goal was to teach Blacks “basic literacy and numeracy skills with agricultural and trades programs for boys and home economics training for girls”</w:t>
      </w:r>
      <w:r w:rsidRPr="00BF10B8">
        <w:rPr>
          <w:rFonts w:ascii="Times" w:hAnsi="Times" w:cs="Times"/>
          <w:color w:val="000000"/>
          <w:sz w:val="14"/>
          <w:szCs w:val="26"/>
        </w:rPr>
        <w:t xml:space="preserve"> (p. 214). She explains that Samuel Smith along with his mentor and popular designer, </w:t>
      </w:r>
      <w:r w:rsidRPr="00661110">
        <w:rPr>
          <w:rStyle w:val="StyleUnderline"/>
        </w:rPr>
        <w:t xml:space="preserve">Fletcher </w:t>
      </w:r>
      <w:r w:rsidRPr="00877812">
        <w:rPr>
          <w:rStyle w:val="StyleUnderline"/>
          <w:highlight w:val="cyan"/>
        </w:rPr>
        <w:t>Dresslar designed the schools with the most modern frame structures</w:t>
      </w:r>
      <w:r w:rsidRPr="00661110">
        <w:rPr>
          <w:rStyle w:val="StyleUnderline"/>
        </w:rPr>
        <w:t>.</w:t>
      </w:r>
      <w:r w:rsidRPr="00BF10B8">
        <w:rPr>
          <w:rFonts w:ascii="Times" w:hAnsi="Times" w:cs="Times"/>
          <w:color w:val="000000"/>
          <w:sz w:val="14"/>
          <w:szCs w:val="26"/>
        </w:rPr>
        <w:t xml:space="preserve"> The two primary principles were proper lighting and ventilation. </w:t>
      </w:r>
      <w:r w:rsidRPr="00877812">
        <w:rPr>
          <w:rStyle w:val="StyleUnderline"/>
          <w:highlight w:val="cyan"/>
        </w:rPr>
        <w:t>Despite the schools being built with the latest technology, they were still a part of the larger system of institutional racism</w:t>
      </w:r>
      <w:r w:rsidRPr="00BF10B8">
        <w:rPr>
          <w:rFonts w:ascii="Times" w:hAnsi="Times" w:cs="Times"/>
          <w:color w:val="000000"/>
          <w:sz w:val="14"/>
          <w:szCs w:val="26"/>
        </w:rPr>
        <w:t xml:space="preserve">. </w:t>
      </w:r>
      <w:r w:rsidRPr="00661110">
        <w:rPr>
          <w:rStyle w:val="StyleUnderline"/>
        </w:rPr>
        <w:t xml:space="preserve">We focused on the effects of institutional racism on the design of </w:t>
      </w:r>
      <w:r w:rsidRPr="00BF10B8">
        <w:rPr>
          <w:rStyle w:val="StyleUnderline"/>
        </w:rPr>
        <w:t>the school</w:t>
      </w:r>
      <w:r w:rsidRPr="00661110">
        <w:rPr>
          <w:rStyle w:val="StyleUnderline"/>
        </w:rPr>
        <w:t xml:space="preserve">, therefore we did not portray the sense of pride it offered for Blacks to come together and have a space of their own to edify each other. </w:t>
      </w:r>
      <w:r w:rsidRPr="00BF10B8">
        <w:rPr>
          <w:rFonts w:ascii="Times" w:hAnsi="Times" w:cs="Times"/>
          <w:color w:val="000000"/>
          <w:sz w:val="14"/>
          <w:szCs w:val="26"/>
        </w:rPr>
        <w:t xml:space="preserve">Further, many other schools for Blacks were not built this way. They were vandalized by whites (p. 221), some were overcrowded with 80 students to a room when it was designed for 40, and the industrial room contained an insuf cient amount of equipment (p. 227). Additionally, </w:t>
      </w:r>
      <w:r w:rsidRPr="00661110">
        <w:rPr>
          <w:rStyle w:val="StyleUnderline"/>
        </w:rPr>
        <w:t>they were not built in white racialized spaces because as one white contractor who headed the board of trustees for an Alabama School district stated, they “would be better than the white schoolhouse”</w:t>
      </w:r>
      <w:r w:rsidRPr="00BF10B8">
        <w:rPr>
          <w:rFonts w:ascii="Times" w:hAnsi="Times" w:cs="Times"/>
          <w:color w:val="000000"/>
          <w:sz w:val="14"/>
          <w:szCs w:val="26"/>
        </w:rPr>
        <w:t xml:space="preserve"> (p. 221). While the developmental design of schools in the North may not have been racially persuaded, Sugrue (</w:t>
      </w:r>
      <w:r w:rsidRPr="00BF10B8">
        <w:rPr>
          <w:rFonts w:ascii="Times" w:hAnsi="Times" w:cs="Times"/>
          <w:color w:val="0000FF"/>
          <w:sz w:val="14"/>
          <w:szCs w:val="26"/>
        </w:rPr>
        <w:t>2008</w:t>
      </w:r>
      <w:r w:rsidRPr="00BF10B8">
        <w:rPr>
          <w:rFonts w:ascii="Times" w:hAnsi="Times" w:cs="Times"/>
          <w:color w:val="000000"/>
          <w:sz w:val="14"/>
          <w:szCs w:val="26"/>
        </w:rPr>
        <w:t>) explicates that a Jim Crow school system existed in the North. His argument is that scholars have not ade- quately accounted for the ght for racial equality in the North. He focuses on the protests in Hillburn, New York, which led to the dismantling of legal segregation in 1943. Sugrue also mentions that boycotts occurred in Chicago, Pennsylvania, Ohio, New Jersey, and Michigan (p. 169). Although slavery terminated in the North earlier than the South, Blacks were still oppressed. After Jordan (</w:t>
      </w:r>
      <w:r w:rsidRPr="00BF10B8">
        <w:rPr>
          <w:rFonts w:ascii="Times" w:hAnsi="Times" w:cs="Times"/>
          <w:color w:val="0000FF"/>
          <w:sz w:val="14"/>
          <w:szCs w:val="26"/>
        </w:rPr>
        <w:t>1968</w:t>
      </w:r>
      <w:r w:rsidRPr="00BF10B8">
        <w:rPr>
          <w:rFonts w:ascii="Times" w:hAnsi="Times" w:cs="Times"/>
          <w:color w:val="000000"/>
          <w:sz w:val="14"/>
          <w:szCs w:val="26"/>
        </w:rPr>
        <w:t xml:space="preserve">) completed his research, he made this statement “It came to me as a surprise that many </w:t>
      </w:r>
      <w:r w:rsidRPr="00661110">
        <w:rPr>
          <w:rStyle w:val="StyleUnderline"/>
        </w:rPr>
        <w:t xml:space="preserve">of </w:t>
      </w:r>
      <w:r w:rsidRPr="00BF10B8">
        <w:rPr>
          <w:rStyle w:val="StyleUnderline"/>
          <w:highlight w:val="cyan"/>
        </w:rPr>
        <w:t>the patterns of behavior, beliefs and emotional tensions which are well known in the twentieth century were in existence more than two hundred years ago</w:t>
      </w:r>
      <w:r w:rsidRPr="00BF10B8">
        <w:rPr>
          <w:rFonts w:ascii="Times" w:hAnsi="Times" w:cs="Times"/>
          <w:color w:val="000000"/>
          <w:sz w:val="14"/>
          <w:szCs w:val="26"/>
        </w:rPr>
        <w:t xml:space="preserve">” (p. x). </w:t>
      </w:r>
      <w:r w:rsidRPr="00BF10B8">
        <w:rPr>
          <w:rStyle w:val="StyleUnderline"/>
          <w:highlight w:val="cyan"/>
        </w:rPr>
        <w:t>Jordan’s revelation connects all of the characteristics of institutional racism and school design from the eighteenth century to the present school system</w:t>
      </w:r>
      <w:r w:rsidRPr="00BF10B8">
        <w:rPr>
          <w:rFonts w:ascii="Times" w:hAnsi="Times" w:cs="Times"/>
          <w:color w:val="000000"/>
          <w:sz w:val="14"/>
          <w:szCs w:val="26"/>
        </w:rPr>
        <w:t>. Vaught (</w:t>
      </w:r>
      <w:r w:rsidRPr="00BF10B8">
        <w:rPr>
          <w:rFonts w:ascii="Times" w:hAnsi="Times" w:cs="Times"/>
          <w:color w:val="0000FF"/>
          <w:sz w:val="14"/>
          <w:szCs w:val="26"/>
        </w:rPr>
        <w:t>2012</w:t>
      </w:r>
      <w:r w:rsidRPr="00BF10B8">
        <w:rPr>
          <w:rFonts w:ascii="Times" w:hAnsi="Times" w:cs="Times"/>
          <w:color w:val="000000"/>
          <w:sz w:val="14"/>
          <w:szCs w:val="26"/>
        </w:rPr>
        <w:t xml:space="preserve">) </w:t>
      </w:r>
      <w:r w:rsidRPr="00BF10B8">
        <w:rPr>
          <w:rStyle w:val="StyleUnderline"/>
          <w:highlight w:val="cyan"/>
        </w:rPr>
        <w:t>illustrates the link between Jefferson’s “Empire for Liberty” with</w:t>
      </w:r>
      <w:r w:rsidRPr="00BF10B8">
        <w:rPr>
          <w:rFonts w:ascii="Times" w:hAnsi="Times" w:cs="Times"/>
          <w:color w:val="000000"/>
          <w:sz w:val="14"/>
          <w:szCs w:val="26"/>
          <w:highlight w:val="cyan"/>
        </w:rPr>
        <w:t xml:space="preserve"> </w:t>
      </w:r>
      <w:r w:rsidRPr="00BF10B8">
        <w:rPr>
          <w:rStyle w:val="StyleUnderline"/>
          <w:highlight w:val="cyan"/>
        </w:rPr>
        <w:t>the current school and prison system in her discussion about institutional racist melancholia</w:t>
      </w:r>
      <w:r w:rsidRPr="00BF10B8">
        <w:rPr>
          <w:rFonts w:ascii="Times" w:hAnsi="Times" w:cs="Times"/>
          <w:color w:val="000000"/>
          <w:sz w:val="14"/>
          <w:szCs w:val="26"/>
        </w:rPr>
        <w:t xml:space="preserve">. Vaught explains that the racist melancholic institu- tional narrative of school equality relies on the precarious balancing of freedom and oppression (160). She argues that </w:t>
      </w:r>
      <w:r w:rsidRPr="00576B0D">
        <w:rPr>
          <w:rStyle w:val="StyleUnderline"/>
        </w:rPr>
        <w:t>prisons and schools have an institutional grief that results from institutional racist melancholia</w:t>
      </w:r>
      <w:r w:rsidRPr="00BF10B8">
        <w:rPr>
          <w:rFonts w:ascii="Times" w:hAnsi="Times" w:cs="Times"/>
          <w:color w:val="000000"/>
          <w:sz w:val="14"/>
          <w:szCs w:val="26"/>
        </w:rPr>
        <w:t>. Vaught identi es institutional racist melancholia as institutions addressing the “irreconcilability of dominant meaning making” (160). She asserts, “</w:t>
      </w:r>
      <w:r w:rsidRPr="00576B0D">
        <w:rPr>
          <w:rStyle w:val="Emphasis"/>
          <w:highlight w:val="cyan"/>
        </w:rPr>
        <w:t xml:space="preserve">There is no whiteness without the story of liberty and justice. There is no whiteness without </w:t>
      </w:r>
      <w:r w:rsidRPr="00576B0D">
        <w:rPr>
          <w:rStyle w:val="Emphasis"/>
          <w:highlight w:val="cyan"/>
        </w:rPr>
        <w:lastRenderedPageBreak/>
        <w:t>supremacy over Blackness”</w:t>
      </w:r>
      <w:r w:rsidRPr="00BF10B8">
        <w:rPr>
          <w:rFonts w:ascii="Times" w:hAnsi="Times" w:cs="Times"/>
          <w:color w:val="000000"/>
          <w:sz w:val="14"/>
          <w:szCs w:val="26"/>
        </w:rPr>
        <w:t xml:space="preserve"> (p. 161). Essentially </w:t>
      </w:r>
      <w:r w:rsidRPr="00576B0D">
        <w:rPr>
          <w:rStyle w:val="StyleUnderline"/>
          <w:highlight w:val="cyan"/>
        </w:rPr>
        <w:t>schools and prisons are supposed to educate and transform people but they are subjugating Black and Brown racialized bodies to a white supremacy model of education</w:t>
      </w:r>
      <w:r w:rsidRPr="00BF10B8">
        <w:rPr>
          <w:rFonts w:ascii="Times" w:hAnsi="Times" w:cs="Times"/>
          <w:color w:val="000000"/>
          <w:sz w:val="14"/>
          <w:szCs w:val="26"/>
        </w:rPr>
        <w:t xml:space="preserve"> (Watkins </w:t>
      </w:r>
      <w:r w:rsidRPr="00BF10B8">
        <w:rPr>
          <w:rFonts w:ascii="Times" w:hAnsi="Times" w:cs="Times"/>
          <w:color w:val="0000FF"/>
          <w:sz w:val="14"/>
          <w:szCs w:val="26"/>
        </w:rPr>
        <w:t>2001</w:t>
      </w:r>
      <w:r w:rsidRPr="00BF10B8">
        <w:rPr>
          <w:rFonts w:ascii="Times" w:hAnsi="Times" w:cs="Times"/>
          <w:color w:val="000000"/>
          <w:sz w:val="14"/>
          <w:szCs w:val="26"/>
        </w:rPr>
        <w:t>). Alexander (</w:t>
      </w:r>
      <w:r w:rsidRPr="00BF10B8">
        <w:rPr>
          <w:rFonts w:ascii="Times" w:hAnsi="Times" w:cs="Times"/>
          <w:color w:val="0000FF"/>
          <w:sz w:val="14"/>
          <w:szCs w:val="26"/>
        </w:rPr>
        <w:t>2010</w:t>
      </w:r>
      <w:r w:rsidRPr="00BF10B8">
        <w:rPr>
          <w:rFonts w:ascii="Times" w:hAnsi="Times" w:cs="Times"/>
          <w:color w:val="000000"/>
          <w:sz w:val="14"/>
          <w:szCs w:val="26"/>
        </w:rPr>
        <w:t xml:space="preserve">) contends that the most recent iteration of </w:t>
      </w:r>
      <w:r w:rsidRPr="00BF10B8">
        <w:rPr>
          <w:rStyle w:val="StyleUnderline"/>
          <w:highlight w:val="cyan"/>
        </w:rPr>
        <w:t>the “self- reinforcing” racial caste system is mass incarceration</w:t>
      </w:r>
      <w:r w:rsidRPr="00BF10B8">
        <w:rPr>
          <w:rFonts w:ascii="Times" w:hAnsi="Times" w:cs="Times"/>
          <w:color w:val="000000"/>
          <w:sz w:val="14"/>
          <w:szCs w:val="26"/>
          <w:highlight w:val="cyan"/>
        </w:rPr>
        <w:t>.</w:t>
      </w:r>
      <w:r w:rsidRPr="00BF10B8">
        <w:rPr>
          <w:rFonts w:ascii="Times" w:hAnsi="Times" w:cs="Times"/>
          <w:color w:val="000000"/>
          <w:sz w:val="14"/>
          <w:szCs w:val="26"/>
        </w:rPr>
        <w:t xml:space="preserve"> </w:t>
      </w:r>
      <w:r>
        <w:rPr>
          <w:rStyle w:val="StyleUnderline"/>
        </w:rPr>
        <w:t>She defi</w:t>
      </w:r>
      <w:r w:rsidRPr="00576B0D">
        <w:rPr>
          <w:rStyle w:val="StyleUnderline"/>
        </w:rPr>
        <w:t>nes mass incarceration as “the larger web of laws, rules policies, and customs that control those labeled criminals both in and out of the prison</w:t>
      </w:r>
      <w:r w:rsidRPr="00BF10B8">
        <w:rPr>
          <w:rFonts w:ascii="Times" w:hAnsi="Times" w:cs="Times"/>
          <w:color w:val="000000"/>
          <w:sz w:val="14"/>
          <w:szCs w:val="26"/>
        </w:rPr>
        <w:t xml:space="preserve">. Once released, </w:t>
      </w:r>
      <w:r w:rsidRPr="00BF10B8">
        <w:rPr>
          <w:rStyle w:val="StyleUnderline"/>
          <w:highlight w:val="cyan"/>
        </w:rPr>
        <w:t>former prisoners enter a hidden underworld of legalized discrim- ination</w:t>
      </w:r>
      <w:r w:rsidRPr="00576B0D">
        <w:rPr>
          <w:rStyle w:val="StyleUnderline"/>
        </w:rPr>
        <w:t xml:space="preserve"> and per</w:t>
      </w:r>
      <w:r>
        <w:rPr>
          <w:rStyle w:val="StyleUnderline"/>
        </w:rPr>
        <w:t>manent social condition</w:t>
      </w:r>
      <w:r w:rsidRPr="00576B0D">
        <w:rPr>
          <w:rStyle w:val="StyleUnderline"/>
        </w:rPr>
        <w:t>.</w:t>
      </w:r>
      <w:r>
        <w:rPr>
          <w:rStyle w:val="StyleUnderline"/>
        </w:rPr>
        <w:t>” Because of this debilitat</w:t>
      </w:r>
      <w:r w:rsidRPr="00576B0D">
        <w:rPr>
          <w:rStyle w:val="StyleUnderline"/>
        </w:rPr>
        <w:t>ing socially controlling system, these Blacks and Latino/as become a part of a social caste in which they are held back from social mobility</w:t>
      </w:r>
      <w:r w:rsidRPr="00BF10B8">
        <w:rPr>
          <w:rFonts w:ascii="Times" w:hAnsi="Times" w:cs="Times"/>
          <w:color w:val="000000"/>
          <w:sz w:val="14"/>
          <w:szCs w:val="26"/>
        </w:rPr>
        <w:t xml:space="preserve">. </w:t>
      </w:r>
      <w:r w:rsidRPr="00BF10B8">
        <w:rPr>
          <w:rStyle w:val="StyleUnderline"/>
          <w:highlight w:val="cyan"/>
        </w:rPr>
        <w:t>The positioning of the prison-like school design within an institutional racism framework elucidates the direct connection between the formation of the school-to-prison pipeline and mass incarceration</w:t>
      </w:r>
      <w:r w:rsidRPr="00576B0D">
        <w:rPr>
          <w:rStyle w:val="StyleUnderline"/>
        </w:rPr>
        <w:t>.</w:t>
      </w:r>
      <w:r w:rsidRPr="00BF10B8">
        <w:rPr>
          <w:rFonts w:ascii="Times" w:hAnsi="Times" w:cs="Times"/>
          <w:color w:val="000000"/>
          <w:sz w:val="14"/>
          <w:szCs w:val="26"/>
        </w:rPr>
        <w:t xml:space="preserve"> Fuentes (</w:t>
      </w:r>
      <w:r w:rsidRPr="00BF10B8">
        <w:rPr>
          <w:rFonts w:ascii="Times" w:hAnsi="Times" w:cs="Times"/>
          <w:color w:val="0000FF"/>
          <w:sz w:val="14"/>
          <w:szCs w:val="26"/>
        </w:rPr>
        <w:t>2011</w:t>
      </w:r>
      <w:r w:rsidRPr="00BF10B8">
        <w:rPr>
          <w:rFonts w:ascii="Times" w:hAnsi="Times" w:cs="Times"/>
          <w:color w:val="000000"/>
          <w:sz w:val="14"/>
          <w:szCs w:val="26"/>
        </w:rPr>
        <w:t xml:space="preserve">) articulates that paralleled to mass incarceration, Ronald Reagan years laid the foundation for what she calls Lockdown High (p. 17). Fuentes de nes the Lockdown High approach as </w:t>
      </w:r>
      <w:r w:rsidRPr="00576B0D">
        <w:rPr>
          <w:rStyle w:val="StyleUnderline"/>
        </w:rPr>
        <w:t>s</w:t>
      </w:r>
      <w:r w:rsidRPr="00BF10B8">
        <w:rPr>
          <w:rStyle w:val="StyleUnderline"/>
          <w:highlight w:val="cyan"/>
        </w:rPr>
        <w:t>chools creating a prison-like atmo- sphere by focusing on unreal but perceived school violence by using metal detectors, tracking systems, and security guards</w:t>
      </w:r>
      <w:r w:rsidRPr="00576B0D">
        <w:rPr>
          <w:rStyle w:val="StyleUnderline"/>
        </w:rPr>
        <w:t>.</w:t>
      </w:r>
      <w:r w:rsidRPr="00BF10B8">
        <w:rPr>
          <w:rFonts w:ascii="Times" w:hAnsi="Times" w:cs="Times"/>
          <w:color w:val="000000"/>
          <w:sz w:val="14"/>
          <w:szCs w:val="26"/>
        </w:rPr>
        <w:t xml:space="preserve"> Ronald Reagan admin- istration’s War on Drugs led to congress passing the Drug-Free School and Communities Act in 1986, which ushered in the “zero tolerance” to sentencing drug offenders. Bill Clinton then cemented what Reagan started with the Safe and Drug-Free School and Communities Act, “add- ing violence prevention funding to the agenda of the legislation” and he signed the Gun-Free Schools Act (p. 19). The legislation that Reagan and Clinton passed enabling mass incarceration was intertwined with the leg- islation for the school-to-prison pipeline. Akin to the crime wave after the North American Civil War by whites, and the eventual criminalization of Blacks, there have been school shoot- ings that created the hysteria of school violence which were committed by white males. Fuentes provides a list of school shootings and posits that it was the killings by Eric Harris and Dylan Klebold on April 20, 1999 at Columbine High School that “cemented public fears and misconceptions about school violence beyond the reach of reason” (p. 22). It was also this shooting that led President Clinton to hold a conference on school violence and investing $60 million on police of cers in schools and $12 million on the School Emergency Response to Violence (SERV) program (p. 23). While Clinton invested money into school security and corrections ($19 billion), he decreased the amount for public assistance (Alexander </w:t>
      </w:r>
      <w:r w:rsidRPr="00BF10B8">
        <w:rPr>
          <w:rFonts w:ascii="Times" w:hAnsi="Times" w:cs="Times"/>
          <w:color w:val="0000FF"/>
          <w:sz w:val="14"/>
          <w:szCs w:val="26"/>
        </w:rPr>
        <w:t>2010</w:t>
      </w:r>
      <w:r w:rsidRPr="00BF10B8">
        <w:rPr>
          <w:rFonts w:ascii="Times" w:hAnsi="Times" w:cs="Times"/>
          <w:color w:val="000000"/>
          <w:sz w:val="14"/>
          <w:szCs w:val="26"/>
        </w:rPr>
        <w:t xml:space="preserve">, p. 57). President George Bush took Clinton’s legislation one step further with No Child Left Behind Act (Fuentes </w:t>
      </w:r>
      <w:r w:rsidRPr="00BF10B8">
        <w:rPr>
          <w:rFonts w:ascii="Times" w:hAnsi="Times" w:cs="Times"/>
          <w:color w:val="0000FF"/>
          <w:sz w:val="14"/>
          <w:szCs w:val="26"/>
        </w:rPr>
        <w:t>2011</w:t>
      </w:r>
      <w:r w:rsidRPr="00BF10B8">
        <w:rPr>
          <w:rFonts w:ascii="Times" w:hAnsi="Times" w:cs="Times"/>
          <w:color w:val="000000"/>
          <w:sz w:val="14"/>
          <w:szCs w:val="26"/>
        </w:rPr>
        <w:t xml:space="preserve">, p. 24). This required that “persistently dangerous schools” were identi ed and reported “violent” acts to the government. This provision funded metal detectors, security guards, and drug testing and prevention (Fuentes, p. 24). </w:t>
      </w:r>
    </w:p>
    <w:p w14:paraId="30E8CD45" w14:textId="77777777" w:rsidR="005F2602" w:rsidRPr="005F2602" w:rsidRDefault="005F2602" w:rsidP="005F2602"/>
    <w:p w14:paraId="6E17A03D" w14:textId="77777777" w:rsidR="00075E0D" w:rsidRDefault="00075E0D" w:rsidP="00075E0D">
      <w:pPr>
        <w:pStyle w:val="Heading3"/>
      </w:pPr>
      <w:bookmarkStart w:id="51" w:name="_Toc489166723"/>
      <w:r>
        <w:lastRenderedPageBreak/>
        <w:t>Link—STI’s</w:t>
      </w:r>
      <w:bookmarkEnd w:id="51"/>
    </w:p>
    <w:p w14:paraId="1B6B2BA4" w14:textId="77777777" w:rsidR="00075E0D" w:rsidRDefault="00075E0D" w:rsidP="00075E0D">
      <w:pPr>
        <w:pStyle w:val="Heading4"/>
      </w:pPr>
      <w:r>
        <w:t xml:space="preserve">Even “politically progressive” organizations trying to create STI resources end up being oppressive and colonialist through shaming entire communities for being black or queer or choosing to use drugs/resorting to sex work.  Not only is this harmful, but it reinforces the criminalization of minorities and erases the crisis of STIs in the PIC. </w:t>
      </w:r>
    </w:p>
    <w:p w14:paraId="7975E035" w14:textId="77777777" w:rsidR="00075E0D" w:rsidRPr="00616E18" w:rsidRDefault="00075E0D" w:rsidP="00075E0D">
      <w:r w:rsidRPr="00267167">
        <w:rPr>
          <w:rStyle w:val="Style13ptBold"/>
        </w:rPr>
        <w:t>Haritaworn et al ’14</w:t>
      </w:r>
      <w:r>
        <w:t xml:space="preserve"> </w:t>
      </w:r>
      <w:r w:rsidRPr="00096409">
        <w:t xml:space="preserve">(Jin Haritaworn, Adi Kuntsman, Silvia Posocco. Jin Haritaworn is an Assistant Professor in Gender, Race and Environment at the Faculty of Environmental Studies York University. </w:t>
      </w:r>
      <w:r>
        <w:t>Adi Kuntsman is lecturer at Manchester Metropolitan University, UK. Kuntsman published extensively on queer migration, politics and digital cultures.</w:t>
      </w:r>
      <w:r w:rsidRPr="00096409">
        <w:t xml:space="preserve"> </w:t>
      </w:r>
      <w:r>
        <w:t xml:space="preserve">Silvia Posocco is the </w:t>
      </w:r>
      <w:r w:rsidRPr="00B53657">
        <w:t>Programme Director MA Psychosocial Studies</w:t>
      </w:r>
      <w:r>
        <w:t xml:space="preserve">, and </w:t>
      </w:r>
      <w:r w:rsidRPr="00616E18">
        <w:t>Department of Psychosocial Studies Research Ethics Officer</w:t>
      </w:r>
      <w:r w:rsidRPr="00B53657">
        <w:t xml:space="preserve">. </w:t>
      </w:r>
      <w:r w:rsidRPr="00096409">
        <w:t>“Queer Necropo</w:t>
      </w:r>
      <w:r>
        <w:t>litics.” Routledge, Feb 3, 2014)</w:t>
      </w:r>
    </w:p>
    <w:p w14:paraId="3A2742D9" w14:textId="77777777" w:rsidR="00075E0D" w:rsidRPr="00F8444F" w:rsidRDefault="00075E0D" w:rsidP="00075E0D">
      <w:pPr>
        <w:rPr>
          <w:u w:val="single"/>
        </w:rPr>
      </w:pPr>
      <w:r w:rsidRPr="00F8444F">
        <w:rPr>
          <w:sz w:val="16"/>
        </w:rPr>
        <w:t xml:space="preserve">Why do so many non-profit structures </w:t>
      </w:r>
      <w:r w:rsidRPr="00F8444F">
        <w:rPr>
          <w:rFonts w:hint="eastAsia"/>
          <w:sz w:val="16"/>
        </w:rPr>
        <w:t>–</w:t>
      </w:r>
      <w:r w:rsidRPr="00F8444F">
        <w:rPr>
          <w:sz w:val="16"/>
        </w:rPr>
        <w:t xml:space="preserve"> even those which are </w:t>
      </w:r>
      <w:r w:rsidRPr="00F8444F">
        <w:rPr>
          <w:u w:val="single"/>
        </w:rPr>
        <w:t>politically progressive</w:t>
      </w:r>
      <w:r w:rsidRPr="00F8444F">
        <w:rPr>
          <w:sz w:val="16"/>
        </w:rPr>
        <w:t xml:space="preserve"> </w:t>
      </w:r>
      <w:r w:rsidRPr="00F8444F">
        <w:rPr>
          <w:rFonts w:hint="eastAsia"/>
          <w:sz w:val="16"/>
        </w:rPr>
        <w:t>–</w:t>
      </w:r>
      <w:r w:rsidRPr="00F8444F">
        <w:rPr>
          <w:sz w:val="16"/>
        </w:rPr>
        <w:t xml:space="preserve"> resemble vertical/top down hierarchies of corporate power? How can we create more HIV/AIDS resources in anti-oppressive and decolonial ways? Yet, the politics of racial uplift and rescue are prevalent in the social service and risk rhetorics that dominate AIDS activism in the United States. Such rhetorics promise to </w:t>
      </w:r>
      <w:r w:rsidRPr="00F8444F">
        <w:rPr>
          <w:rFonts w:hint="eastAsia"/>
          <w:sz w:val="16"/>
        </w:rPr>
        <w:t>‘</w:t>
      </w:r>
      <w:r w:rsidRPr="00F8444F">
        <w:rPr>
          <w:sz w:val="16"/>
        </w:rPr>
        <w:t>overcome</w:t>
      </w:r>
      <w:r w:rsidRPr="00F8444F">
        <w:rPr>
          <w:rFonts w:hint="eastAsia"/>
          <w:sz w:val="16"/>
        </w:rPr>
        <w:t>’</w:t>
      </w:r>
      <w:r w:rsidRPr="00F8444F">
        <w:rPr>
          <w:sz w:val="16"/>
        </w:rPr>
        <w:t xml:space="preserve"> AIDS for black communities through an individualizing neoliberal logic of choice and responsibility (as in the injunction to </w:t>
      </w:r>
      <w:r w:rsidRPr="00F8444F">
        <w:rPr>
          <w:rFonts w:hint="eastAsia"/>
          <w:sz w:val="16"/>
        </w:rPr>
        <w:t>‘</w:t>
      </w:r>
      <w:r w:rsidRPr="00F8444F">
        <w:rPr>
          <w:sz w:val="16"/>
        </w:rPr>
        <w:t>use a condom</w:t>
      </w:r>
      <w:r w:rsidRPr="00F8444F">
        <w:rPr>
          <w:rFonts w:hint="eastAsia"/>
          <w:sz w:val="16"/>
        </w:rPr>
        <w:t>’</w:t>
      </w:r>
      <w:r w:rsidRPr="00F8444F">
        <w:rPr>
          <w:sz w:val="16"/>
        </w:rPr>
        <w:t>). Thi</w:t>
      </w:r>
      <w:r w:rsidRPr="00F8444F">
        <w:rPr>
          <w:u w:val="single"/>
        </w:rPr>
        <w:t xml:space="preserve">s forecloses a systematic analysis of forces structuring choice and responsibility, including blame and gay shame. Centers for Disease Control interventions that target black queer and/or trans people often unfortunately reinforce uplift ideology through measures such as </w:t>
      </w:r>
      <w:r w:rsidRPr="00F8444F">
        <w:rPr>
          <w:rFonts w:hint="eastAsia"/>
          <w:u w:val="single"/>
        </w:rPr>
        <w:t>‘</w:t>
      </w:r>
      <w:r w:rsidRPr="00F8444F">
        <w:rPr>
          <w:u w:val="single"/>
        </w:rPr>
        <w:t>role model stories</w:t>
      </w:r>
      <w:r w:rsidRPr="00F8444F">
        <w:rPr>
          <w:rFonts w:hint="eastAsia"/>
          <w:u w:val="single"/>
        </w:rPr>
        <w:t>’</w:t>
      </w:r>
      <w:r w:rsidRPr="00F8444F">
        <w:rPr>
          <w:sz w:val="16"/>
        </w:rPr>
        <w:t xml:space="preserve">, that retell how reformed neoliberal subjects and members of </w:t>
      </w:r>
      <w:r w:rsidRPr="00F8444F">
        <w:rPr>
          <w:rFonts w:hint="eastAsia"/>
          <w:sz w:val="16"/>
        </w:rPr>
        <w:t>‘</w:t>
      </w:r>
      <w:r w:rsidRPr="00F8444F">
        <w:rPr>
          <w:sz w:val="16"/>
        </w:rPr>
        <w:t>high risk</w:t>
      </w:r>
      <w:r w:rsidRPr="00F8444F">
        <w:rPr>
          <w:rFonts w:hint="eastAsia"/>
          <w:sz w:val="16"/>
        </w:rPr>
        <w:t>’</w:t>
      </w:r>
      <w:r w:rsidRPr="00F8444F">
        <w:rPr>
          <w:sz w:val="16"/>
        </w:rPr>
        <w:t xml:space="preserve"> populations </w:t>
      </w:r>
      <w:r w:rsidRPr="00F8444F">
        <w:rPr>
          <w:rFonts w:hint="eastAsia"/>
          <w:sz w:val="16"/>
        </w:rPr>
        <w:t>–</w:t>
      </w:r>
      <w:r w:rsidRPr="00F8444F">
        <w:rPr>
          <w:sz w:val="16"/>
        </w:rPr>
        <w:t xml:space="preserve"> the </w:t>
      </w:r>
      <w:r w:rsidRPr="00F8444F">
        <w:rPr>
          <w:rFonts w:hint="eastAsia"/>
          <w:sz w:val="16"/>
        </w:rPr>
        <w:t>‘</w:t>
      </w:r>
      <w:r w:rsidRPr="00F8444F">
        <w:rPr>
          <w:sz w:val="16"/>
        </w:rPr>
        <w:t>highest</w:t>
      </w:r>
      <w:r w:rsidRPr="00F8444F">
        <w:rPr>
          <w:rFonts w:hint="eastAsia"/>
          <w:sz w:val="16"/>
        </w:rPr>
        <w:t>’</w:t>
      </w:r>
      <w:r w:rsidRPr="00F8444F">
        <w:rPr>
          <w:sz w:val="16"/>
        </w:rPr>
        <w:t xml:space="preserve"> being </w:t>
      </w:r>
      <w:r w:rsidRPr="00F8444F">
        <w:rPr>
          <w:u w:val="single"/>
        </w:rPr>
        <w:t xml:space="preserve">black, queer and/or trans people and youth </w:t>
      </w:r>
      <w:r w:rsidRPr="00F8444F">
        <w:rPr>
          <w:rFonts w:hint="eastAsia"/>
          <w:u w:val="single"/>
        </w:rPr>
        <w:t>–</w:t>
      </w:r>
      <w:r w:rsidRPr="00F8444F">
        <w:rPr>
          <w:u w:val="single"/>
        </w:rPr>
        <w:t xml:space="preserve"> have come to transcend their old problematic behaviours, sex work and drug use especially</w:t>
      </w:r>
      <w:r w:rsidRPr="00F8444F">
        <w:rPr>
          <w:sz w:val="16"/>
        </w:rPr>
        <w:t xml:space="preserve">. </w:t>
      </w:r>
      <w:r w:rsidRPr="00F8444F">
        <w:rPr>
          <w:rFonts w:hint="eastAsia"/>
          <w:sz w:val="16"/>
        </w:rPr>
        <w:t>‘</w:t>
      </w:r>
      <w:r w:rsidRPr="00F8444F">
        <w:rPr>
          <w:sz w:val="16"/>
        </w:rPr>
        <w:t>The primary purpose of the role model stories was to model risk-reducing behaviours, suggest solutions to risky situations, and illustrate positive outcomes of taking steps toward protecting oneself</w:t>
      </w:r>
      <w:r w:rsidRPr="00F8444F">
        <w:rPr>
          <w:rFonts w:hint="eastAsia"/>
          <w:sz w:val="16"/>
        </w:rPr>
        <w:t>’</w:t>
      </w:r>
      <w:r w:rsidRPr="00F8444F">
        <w:rPr>
          <w:sz w:val="16"/>
        </w:rPr>
        <w:t xml:space="preserve"> (CDC Divisions of HIV/AIDS Prevention 2007). The politics of racial uplift saturate AIDS risk rhetorics in sex negative, objectifying </w:t>
      </w:r>
      <w:r w:rsidRPr="00F8444F">
        <w:rPr>
          <w:rFonts w:ascii="BaskervilleMT-Italic" w:hAnsi="BaskervilleMT-Italic" w:cs="BaskervilleMT-Italic"/>
          <w:i/>
          <w:iCs/>
          <w:sz w:val="16"/>
        </w:rPr>
        <w:t xml:space="preserve">and </w:t>
      </w:r>
      <w:r w:rsidRPr="00F8444F">
        <w:rPr>
          <w:sz w:val="16"/>
        </w:rPr>
        <w:t>abjectifying ways. Both the MSM (</w:t>
      </w:r>
      <w:r w:rsidRPr="00F8444F">
        <w:rPr>
          <w:rFonts w:hint="eastAsia"/>
          <w:sz w:val="16"/>
        </w:rPr>
        <w:t>‘</w:t>
      </w:r>
      <w:r w:rsidRPr="00F8444F">
        <w:rPr>
          <w:sz w:val="16"/>
        </w:rPr>
        <w:t>men having sex with men</w:t>
      </w:r>
      <w:r w:rsidRPr="00F8444F">
        <w:rPr>
          <w:rFonts w:hint="eastAsia"/>
          <w:sz w:val="16"/>
        </w:rPr>
        <w:t>’</w:t>
      </w:r>
      <w:r w:rsidRPr="00F8444F">
        <w:rPr>
          <w:sz w:val="16"/>
        </w:rPr>
        <w:t xml:space="preserve">) discourse and the dominant regime of risk categorization always already mark black people (youth, non-trans men, trans women) as </w:t>
      </w:r>
      <w:r w:rsidRPr="00F8444F">
        <w:rPr>
          <w:rFonts w:hint="eastAsia"/>
          <w:sz w:val="16"/>
        </w:rPr>
        <w:t>‘</w:t>
      </w:r>
      <w:r w:rsidRPr="00F8444F">
        <w:rPr>
          <w:sz w:val="16"/>
        </w:rPr>
        <w:t>vulnerable</w:t>
      </w:r>
      <w:r w:rsidRPr="00F8444F">
        <w:rPr>
          <w:rFonts w:hint="eastAsia"/>
          <w:sz w:val="16"/>
        </w:rPr>
        <w:t>’</w:t>
      </w:r>
      <w:r w:rsidRPr="00F8444F">
        <w:rPr>
          <w:sz w:val="16"/>
        </w:rPr>
        <w:t xml:space="preserve">, </w:t>
      </w:r>
      <w:r w:rsidRPr="00F8444F">
        <w:rPr>
          <w:rFonts w:hint="eastAsia"/>
          <w:sz w:val="16"/>
        </w:rPr>
        <w:t>‘</w:t>
      </w:r>
      <w:r w:rsidRPr="00F8444F">
        <w:rPr>
          <w:sz w:val="16"/>
        </w:rPr>
        <w:t>at risk</w:t>
      </w:r>
      <w:r w:rsidRPr="00F8444F">
        <w:rPr>
          <w:rFonts w:hint="eastAsia"/>
          <w:sz w:val="16"/>
        </w:rPr>
        <w:t>’</w:t>
      </w:r>
      <w:r w:rsidRPr="00F8444F">
        <w:rPr>
          <w:sz w:val="16"/>
        </w:rPr>
        <w:t xml:space="preserve">, a </w:t>
      </w:r>
      <w:r w:rsidRPr="00F8444F">
        <w:rPr>
          <w:rFonts w:hint="eastAsia"/>
          <w:sz w:val="16"/>
        </w:rPr>
        <w:t>‘</w:t>
      </w:r>
      <w:r w:rsidRPr="00F8444F">
        <w:rPr>
          <w:sz w:val="16"/>
        </w:rPr>
        <w:t>statistic</w:t>
      </w:r>
      <w:r w:rsidRPr="00F8444F">
        <w:rPr>
          <w:rFonts w:hint="eastAsia"/>
          <w:sz w:val="16"/>
        </w:rPr>
        <w:t>’</w:t>
      </w:r>
      <w:r w:rsidRPr="00F8444F">
        <w:rPr>
          <w:sz w:val="16"/>
        </w:rPr>
        <w:t xml:space="preserve">. We arrive again, cir - cuitously, through another </w:t>
      </w:r>
      <w:r w:rsidRPr="00F8444F">
        <w:rPr>
          <w:rFonts w:hint="eastAsia"/>
          <w:sz w:val="16"/>
        </w:rPr>
        <w:t>‘</w:t>
      </w:r>
      <w:r w:rsidRPr="00F8444F">
        <w:rPr>
          <w:sz w:val="16"/>
        </w:rPr>
        <w:t>vector</w:t>
      </w:r>
      <w:r w:rsidRPr="00F8444F">
        <w:rPr>
          <w:rFonts w:hint="eastAsia"/>
          <w:sz w:val="16"/>
        </w:rPr>
        <w:t>’</w:t>
      </w:r>
      <w:r w:rsidRPr="00F8444F">
        <w:rPr>
          <w:sz w:val="16"/>
        </w:rPr>
        <w:t xml:space="preserve"> of anti-blackness </w:t>
      </w:r>
      <w:r w:rsidRPr="00F8444F">
        <w:rPr>
          <w:rFonts w:hint="eastAsia"/>
          <w:sz w:val="16"/>
        </w:rPr>
        <w:t>–</w:t>
      </w:r>
      <w:r w:rsidRPr="00F8444F">
        <w:rPr>
          <w:sz w:val="16"/>
        </w:rPr>
        <w:t xml:space="preserve"> in this case the disease frame </w:t>
      </w:r>
      <w:r w:rsidRPr="00F8444F">
        <w:rPr>
          <w:rFonts w:hint="eastAsia"/>
          <w:sz w:val="16"/>
        </w:rPr>
        <w:t>–</w:t>
      </w:r>
      <w:r w:rsidRPr="00F8444F">
        <w:rPr>
          <w:sz w:val="16"/>
        </w:rPr>
        <w:t xml:space="preserve"> to W.E.B. Du Bois’s question, which he argued perennially confronts black people: </w:t>
      </w:r>
      <w:r w:rsidRPr="00F8444F">
        <w:rPr>
          <w:rFonts w:hint="eastAsia"/>
          <w:sz w:val="16"/>
        </w:rPr>
        <w:t>‘</w:t>
      </w:r>
      <w:r w:rsidRPr="00F8444F">
        <w:rPr>
          <w:sz w:val="16"/>
        </w:rPr>
        <w:t>How does it feel to be a problem?</w:t>
      </w:r>
      <w:r w:rsidRPr="00F8444F">
        <w:rPr>
          <w:rFonts w:hint="eastAsia"/>
          <w:sz w:val="16"/>
        </w:rPr>
        <w:t>’</w:t>
      </w:r>
      <w:r w:rsidRPr="00F8444F">
        <w:rPr>
          <w:sz w:val="16"/>
        </w:rPr>
        <w:t xml:space="preserve"> As long as we have prisons we will never have </w:t>
      </w:r>
      <w:r w:rsidRPr="00F8444F">
        <w:rPr>
          <w:rFonts w:hint="eastAsia"/>
          <w:sz w:val="16"/>
        </w:rPr>
        <w:t>‘</w:t>
      </w:r>
      <w:r w:rsidRPr="00F8444F">
        <w:rPr>
          <w:sz w:val="16"/>
        </w:rPr>
        <w:t>universal</w:t>
      </w:r>
      <w:r w:rsidRPr="00F8444F">
        <w:rPr>
          <w:rFonts w:hint="eastAsia"/>
          <w:sz w:val="16"/>
        </w:rPr>
        <w:t>’</w:t>
      </w:r>
      <w:r w:rsidRPr="00F8444F">
        <w:rPr>
          <w:sz w:val="16"/>
        </w:rPr>
        <w:t xml:space="preserve"> health/care. Prisons exacerbate public health crises by increasing Hepatitis C and HIV on the inside and on the outside. Following </w:t>
      </w:r>
      <w:r w:rsidRPr="00F8444F">
        <w:rPr>
          <w:rFonts w:hint="eastAsia"/>
          <w:sz w:val="16"/>
        </w:rPr>
        <w:t>‘</w:t>
      </w:r>
      <w:r w:rsidRPr="00F8444F">
        <w:rPr>
          <w:sz w:val="16"/>
        </w:rPr>
        <w:t>release</w:t>
      </w:r>
      <w:r w:rsidRPr="00F8444F">
        <w:rPr>
          <w:rFonts w:hint="eastAsia"/>
          <w:sz w:val="16"/>
        </w:rPr>
        <w:t>’</w:t>
      </w:r>
      <w:r w:rsidRPr="00F8444F">
        <w:rPr>
          <w:sz w:val="16"/>
        </w:rPr>
        <w:t xml:space="preserve"> formerly incarcerated people face dispro - portionate rates of homelessness </w:t>
      </w:r>
      <w:r w:rsidRPr="00F8444F">
        <w:rPr>
          <w:rFonts w:hint="eastAsia"/>
          <w:sz w:val="16"/>
        </w:rPr>
        <w:t>–</w:t>
      </w:r>
      <w:r w:rsidRPr="00F8444F">
        <w:rPr>
          <w:sz w:val="16"/>
        </w:rPr>
        <w:t xml:space="preserve"> one of the key social drivers of HIV/AIDS </w:t>
      </w:r>
      <w:r w:rsidRPr="00F8444F">
        <w:rPr>
          <w:rFonts w:hint="eastAsia"/>
          <w:sz w:val="16"/>
        </w:rPr>
        <w:t>–</w:t>
      </w:r>
      <w:r w:rsidRPr="00F8444F">
        <w:rPr>
          <w:sz w:val="16"/>
        </w:rPr>
        <w:t xml:space="preserve"> and joblessness. </w:t>
      </w:r>
      <w:r w:rsidRPr="00F8444F">
        <w:rPr>
          <w:u w:val="single"/>
        </w:rPr>
        <w:t xml:space="preserve">What is the meaning of </w:t>
      </w:r>
      <w:r w:rsidRPr="00F8444F">
        <w:rPr>
          <w:rFonts w:hint="eastAsia"/>
          <w:u w:val="single"/>
        </w:rPr>
        <w:t>‘</w:t>
      </w:r>
      <w:r w:rsidRPr="00F8444F">
        <w:rPr>
          <w:u w:val="single"/>
        </w:rPr>
        <w:t>healthcare</w:t>
      </w:r>
      <w:r w:rsidRPr="00F8444F">
        <w:rPr>
          <w:rFonts w:hint="eastAsia"/>
          <w:u w:val="single"/>
        </w:rPr>
        <w:t>’</w:t>
      </w:r>
      <w:r w:rsidRPr="00F8444F">
        <w:rPr>
          <w:u w:val="single"/>
        </w:rPr>
        <w:t xml:space="preserve"> within the context of a carceral system designed to foster death, despair, destitution and depoliticization? How can we organize healing and care for those who are incarcerated in ways that do not further the dehumanizing and decaying capacities (body and soul) of the carceral? Carceral </w:t>
      </w:r>
      <w:r w:rsidRPr="00F8444F">
        <w:rPr>
          <w:rFonts w:hint="eastAsia"/>
          <w:u w:val="single"/>
        </w:rPr>
        <w:t>‘</w:t>
      </w:r>
      <w:r w:rsidRPr="00F8444F">
        <w:rPr>
          <w:u w:val="single"/>
        </w:rPr>
        <w:t>healthcare</w:t>
      </w:r>
      <w:r w:rsidRPr="00F8444F">
        <w:rPr>
          <w:rFonts w:hint="eastAsia"/>
          <w:u w:val="single"/>
        </w:rPr>
        <w:t>’</w:t>
      </w:r>
      <w:r w:rsidRPr="00F8444F">
        <w:rPr>
          <w:u w:val="single"/>
        </w:rPr>
        <w:t xml:space="preserve"> stands in stark contrast to the legacy of radical health activism</w:t>
      </w:r>
      <w:r w:rsidRPr="00F8444F">
        <w:rPr>
          <w:sz w:val="16"/>
        </w:rPr>
        <w:t xml:space="preserve"> </w:t>
      </w:r>
      <w:r w:rsidRPr="00F8444F">
        <w:rPr>
          <w:rFonts w:hint="eastAsia"/>
          <w:sz w:val="16"/>
        </w:rPr>
        <w:t>–</w:t>
      </w:r>
      <w:r w:rsidRPr="00F8444F">
        <w:rPr>
          <w:sz w:val="16"/>
        </w:rPr>
        <w:t xml:space="preserve"> ranging from the detox acupuncture clinic that the Young Lords and Black Panthers established at Lincoln Memorial Hospital in the Bronx (Pates and Riley 2012: 373) to the clinics and sickle cell campaigns of the Black Panthers (Nelson 2011). Professor </w:t>
      </w:r>
      <w:r w:rsidRPr="00F8444F">
        <w:rPr>
          <w:u w:val="single"/>
        </w:rPr>
        <w:t xml:space="preserve">Ruth Wilson Gilmore often speaks of </w:t>
      </w:r>
      <w:r w:rsidRPr="00F8444F">
        <w:rPr>
          <w:rFonts w:hint="eastAsia"/>
          <w:u w:val="single"/>
        </w:rPr>
        <w:t>–</w:t>
      </w:r>
      <w:r w:rsidRPr="00F8444F">
        <w:rPr>
          <w:u w:val="single"/>
        </w:rPr>
        <w:t xml:space="preserve"> following Andre Gorz </w:t>
      </w:r>
      <w:r w:rsidRPr="00F8444F">
        <w:rPr>
          <w:rFonts w:hint="eastAsia"/>
          <w:u w:val="single"/>
        </w:rPr>
        <w:t>–</w:t>
      </w:r>
      <w:r w:rsidRPr="00F8444F">
        <w:rPr>
          <w:u w:val="single"/>
        </w:rPr>
        <w:t xml:space="preserve"> </w:t>
      </w:r>
      <w:r w:rsidRPr="00F8444F">
        <w:rPr>
          <w:rFonts w:hint="eastAsia"/>
          <w:u w:val="single"/>
        </w:rPr>
        <w:t>‘</w:t>
      </w:r>
      <w:r w:rsidRPr="00F8444F">
        <w:rPr>
          <w:u w:val="single"/>
        </w:rPr>
        <w:t>non-reformist reform</w:t>
      </w:r>
      <w:r w:rsidRPr="00F8444F">
        <w:rPr>
          <w:rFonts w:hint="eastAsia"/>
          <w:u w:val="single"/>
        </w:rPr>
        <w:t>’</w:t>
      </w:r>
      <w:r w:rsidRPr="00F8444F">
        <w:rPr>
          <w:u w:val="single"/>
        </w:rPr>
        <w:t>, i.e. aiming for socio-political changes which do not ultimately reinforce carceral violence and prison expansion</w:t>
      </w:r>
      <w:r w:rsidRPr="00F8444F">
        <w:rPr>
          <w:sz w:val="16"/>
        </w:rPr>
        <w:t xml:space="preserve">. AIDS activists fighting for harm reduction services and anti-prison activists lobbying for </w:t>
      </w:r>
      <w:r w:rsidRPr="00F8444F">
        <w:rPr>
          <w:u w:val="single"/>
        </w:rPr>
        <w:t>decarceration and re-entry services that put more resources into education than incarceration are working to create a socio-political landscape in which the prison is not the readymade and given answer to complex social problems.</w:t>
      </w:r>
    </w:p>
    <w:p w14:paraId="0F3C4066" w14:textId="77777777" w:rsidR="00390EF6" w:rsidRDefault="00390EF6" w:rsidP="00430467">
      <w:pPr>
        <w:pStyle w:val="Heading3"/>
      </w:pPr>
      <w:bookmarkStart w:id="52" w:name="_Toc489166724"/>
      <w:r>
        <w:lastRenderedPageBreak/>
        <w:t>Link—Sex Ed</w:t>
      </w:r>
      <w:bookmarkEnd w:id="52"/>
    </w:p>
    <w:p w14:paraId="157F3A10" w14:textId="77777777" w:rsidR="005137B7" w:rsidRDefault="005137B7" w:rsidP="005137B7"/>
    <w:p w14:paraId="4CE32358" w14:textId="77777777" w:rsidR="005137B7" w:rsidRDefault="005137B7" w:rsidP="005137B7"/>
    <w:p w14:paraId="40CFD543" w14:textId="77777777" w:rsidR="005137B7" w:rsidRPr="00165412" w:rsidRDefault="005137B7" w:rsidP="005137B7">
      <w:pPr>
        <w:pStyle w:val="Heading4"/>
      </w:pPr>
      <w:r>
        <w:t>Sex-Education correctives to Abstinence-only</w:t>
      </w:r>
      <w:r w:rsidRPr="00165412">
        <w:t xml:space="preserve"> relies on racialized connotations of </w:t>
      </w:r>
      <w:r>
        <w:t>sexual health and innocence that vilifies Black men and pathologizes black women as high risk populations</w:t>
      </w:r>
      <w:r w:rsidRPr="00165412">
        <w:t xml:space="preserve"> </w:t>
      </w:r>
    </w:p>
    <w:p w14:paraId="00355392" w14:textId="77777777" w:rsidR="005137B7" w:rsidRPr="00057183" w:rsidRDefault="005137B7" w:rsidP="005137B7">
      <w:pPr>
        <w:widowControl w:val="0"/>
        <w:autoSpaceDE w:val="0"/>
        <w:autoSpaceDN w:val="0"/>
        <w:adjustRightInd w:val="0"/>
        <w:spacing w:after="240" w:line="240" w:lineRule="auto"/>
        <w:rPr>
          <w:rFonts w:asciiTheme="majorHAnsi" w:hAnsiTheme="majorHAnsi" w:cs="Times"/>
          <w:sz w:val="16"/>
          <w:szCs w:val="16"/>
        </w:rPr>
      </w:pPr>
      <w:r w:rsidRPr="00993117">
        <w:rPr>
          <w:rStyle w:val="Style13ptBold"/>
        </w:rPr>
        <w:t>Fields</w:t>
      </w:r>
      <w:r>
        <w:rPr>
          <w:rStyle w:val="Style13ptBold"/>
        </w:rPr>
        <w:t>,</w:t>
      </w:r>
      <w:r w:rsidRPr="00993117">
        <w:rPr>
          <w:rStyle w:val="Style13ptBold"/>
        </w:rPr>
        <w:t xml:space="preserve"> 05</w:t>
      </w:r>
      <w:r>
        <w:rPr>
          <w:rStyle w:val="Style13ptBold"/>
        </w:rPr>
        <w:t xml:space="preserve"> </w:t>
      </w:r>
      <w:r w:rsidRPr="00057183">
        <w:rPr>
          <w:rStyle w:val="Style13ptBold"/>
          <w:rFonts w:asciiTheme="majorHAnsi" w:hAnsiTheme="majorHAnsi"/>
          <w:sz w:val="16"/>
          <w:szCs w:val="16"/>
        </w:rPr>
        <w:t>(</w:t>
      </w:r>
      <w:r w:rsidRPr="00057183">
        <w:rPr>
          <w:rStyle w:val="Style13ptBold"/>
          <w:rFonts w:asciiTheme="majorHAnsi" w:hAnsiTheme="majorHAnsi"/>
          <w:b w:val="0"/>
          <w:sz w:val="16"/>
          <w:szCs w:val="16"/>
        </w:rPr>
        <w:t>Jessica Fields</w:t>
      </w:r>
      <w:r w:rsidRPr="00057183">
        <w:rPr>
          <w:rStyle w:val="Style13ptBold"/>
          <w:rFonts w:asciiTheme="majorHAnsi" w:hAnsiTheme="majorHAnsi"/>
          <w:sz w:val="16"/>
          <w:szCs w:val="16"/>
        </w:rPr>
        <w:t xml:space="preserve"> </w:t>
      </w:r>
      <w:r w:rsidRPr="00057183">
        <w:rPr>
          <w:rFonts w:asciiTheme="majorHAnsi" w:eastAsia="Times New Roman" w:hAnsiTheme="majorHAnsi" w:cs="Times New Roman"/>
          <w:sz w:val="16"/>
          <w:szCs w:val="16"/>
          <w:shd w:val="clear" w:color="auto" w:fill="FFFFFF"/>
        </w:rPr>
        <w:t xml:space="preserve">is a Professor of Sociology. She is also Graduate Studies Coordinator in Sexuality Studies and Research Faculty at the Center for Research and Education on Gender and Sexuality,  </w:t>
      </w:r>
      <w:r w:rsidRPr="00057183">
        <w:rPr>
          <w:rFonts w:asciiTheme="majorHAnsi" w:hAnsiTheme="majorHAnsi" w:cs="Times"/>
          <w:bCs/>
          <w:i/>
          <w:iCs/>
          <w:sz w:val="16"/>
          <w:szCs w:val="16"/>
        </w:rPr>
        <w:t>Social Problems</w:t>
      </w:r>
      <w:r w:rsidRPr="00057183">
        <w:rPr>
          <w:rFonts w:asciiTheme="majorHAnsi" w:hAnsiTheme="majorHAnsi" w:cs="Times"/>
          <w:bCs/>
          <w:sz w:val="16"/>
          <w:szCs w:val="16"/>
        </w:rPr>
        <w:t>, Vol. 52, Issue 4, pp. 549–571, ISSN 0037-7791, electronic ISSN 1533-8533.</w:t>
      </w:r>
      <w:r w:rsidRPr="00057183">
        <w:rPr>
          <w:rFonts w:ascii="MS Gothic" w:eastAsia="MS Gothic" w:hAnsi="MS Gothic" w:cs="MS Gothic" w:hint="eastAsia"/>
          <w:bCs/>
          <w:sz w:val="16"/>
          <w:szCs w:val="16"/>
        </w:rPr>
        <w:t> </w:t>
      </w:r>
      <w:r w:rsidRPr="00057183">
        <w:rPr>
          <w:rFonts w:asciiTheme="majorHAnsi" w:hAnsiTheme="majorHAnsi" w:cs="Times"/>
          <w:bCs/>
          <w:sz w:val="16"/>
          <w:szCs w:val="16"/>
        </w:rPr>
        <w:t xml:space="preserve"> http://www. ucpress.edu/journals/rights.htm. , published May 30, 2014, DOA: 7/26/17)</w:t>
      </w:r>
      <w:r>
        <w:rPr>
          <w:rFonts w:asciiTheme="majorHAnsi" w:hAnsiTheme="majorHAnsi" w:cs="Times"/>
          <w:bCs/>
          <w:sz w:val="16"/>
          <w:szCs w:val="16"/>
        </w:rPr>
        <w:t xml:space="preserve"> EL</w:t>
      </w:r>
    </w:p>
    <w:p w14:paraId="18D3AE8E" w14:textId="77777777" w:rsidR="005137B7" w:rsidRPr="00073DFA" w:rsidRDefault="005137B7" w:rsidP="005137B7">
      <w:pPr>
        <w:rPr>
          <w:rFonts w:ascii="Times" w:hAnsi="Times" w:cs="Times"/>
          <w:sz w:val="14"/>
        </w:rPr>
      </w:pPr>
      <w:r w:rsidRPr="00073DFA">
        <w:rPr>
          <w:rFonts w:ascii="Times" w:hAnsi="Times" w:cs="Times"/>
          <w:sz w:val="14"/>
        </w:rPr>
        <w:t xml:space="preserve">As I discussed earlier, educators’ </w:t>
      </w:r>
      <w:r w:rsidRPr="00152B43">
        <w:rPr>
          <w:rStyle w:val="StyleUnderline"/>
        </w:rPr>
        <w:t>adultifying responses to African American boys’ misbe- havior deny the boys the protective mantle that childhood offers their Euro-American peers.</w:t>
      </w:r>
      <w:r w:rsidRPr="00073DFA">
        <w:rPr>
          <w:rFonts w:ascii="Times" w:hAnsi="Times" w:cs="Times"/>
          <w:sz w:val="14"/>
        </w:rPr>
        <w:t xml:space="preserve"> Similarly, </w:t>
      </w:r>
      <w:r w:rsidRPr="00152B43">
        <w:rPr>
          <w:rStyle w:val="StyleUnderline"/>
        </w:rPr>
        <w:t>mainstream discourse</w:t>
      </w:r>
      <w:r w:rsidRPr="00073DFA">
        <w:rPr>
          <w:rFonts w:ascii="Times" w:hAnsi="Times" w:cs="Times"/>
          <w:sz w:val="14"/>
        </w:rPr>
        <w:t xml:space="preserve"> </w:t>
      </w:r>
      <w:r w:rsidRPr="00152B43">
        <w:rPr>
          <w:rStyle w:val="StyleUnderline"/>
        </w:rPr>
        <w:t>and institutions consistently deny African American girls both the troubled privilege of idealized childhood innocence and the transitional moment of adolescence</w:t>
      </w:r>
      <w:r w:rsidRPr="00073DFA">
        <w:rPr>
          <w:rFonts w:ascii="Times" w:hAnsi="Times" w:cs="Times"/>
          <w:sz w:val="14"/>
        </w:rPr>
        <w:t xml:space="preserve"> (Ferguson 2001; Roberts 1997). In the late twentieth century, unwed </w:t>
      </w:r>
      <w:r w:rsidRPr="00152B43">
        <w:rPr>
          <w:rStyle w:val="StyleUnderline"/>
        </w:rPr>
        <w:t>Euro- American mothers</w:t>
      </w:r>
      <w:r w:rsidRPr="00073DFA">
        <w:rPr>
          <w:rFonts w:ascii="Times" w:hAnsi="Times" w:cs="Times"/>
          <w:sz w:val="14"/>
        </w:rPr>
        <w:t xml:space="preserve"> became increasingly common and even </w:t>
      </w:r>
      <w:r w:rsidRPr="00152B43">
        <w:rPr>
          <w:rStyle w:val="StyleUnderline"/>
        </w:rPr>
        <w:t>accepted; their pregnancies were missteps from which they could recover with the assistance of trusted adults and proper care services. On the other hand, social rhetoric cast unmarried African American mothers as manifestations of an inherently corrupt sexuality</w:t>
      </w:r>
      <w:r w:rsidRPr="00073DFA">
        <w:rPr>
          <w:rFonts w:ascii="Times" w:hAnsi="Times" w:cs="Times"/>
          <w:sz w:val="14"/>
        </w:rPr>
        <w:t xml:space="preserve"> (Solinger 2000; see also Kunzel 1994). As Dorothy Roberts (2000) has argued, </w:t>
      </w:r>
      <w:r w:rsidRPr="00152B43">
        <w:rPr>
          <w:rStyle w:val="StyleUnderline"/>
        </w:rPr>
        <w:t>many continue to consider African American mothers “inherently unfit and even affirmatively harmful to their children</w:t>
      </w:r>
      <w:r w:rsidRPr="00073DFA">
        <w:rPr>
          <w:rFonts w:ascii="Times" w:hAnsi="Times" w:cs="Times"/>
          <w:sz w:val="14"/>
        </w:rPr>
        <w:t xml:space="preserve">” (p. 179). The Moynihan Report (Moynihan 1965) and other culture-of-poverty models have served as the basis for decades of research and policy that implicitly assigned responsibility for perceived social decay in the African American and larger communities to African American girls and women (Kaplan 1997:3–26; Luker 1996; Patton 1996; Rose 2003). </w:t>
      </w:r>
      <w:r w:rsidRPr="00152B43">
        <w:rPr>
          <w:rStyle w:val="StyleUnderline"/>
        </w:rPr>
        <w:t>Anti-welfare politics have increas- ingly</w:t>
      </w:r>
      <w:r w:rsidRPr="00073DFA">
        <w:rPr>
          <w:rFonts w:ascii="Times" w:hAnsi="Times" w:cs="Times"/>
          <w:sz w:val="14"/>
        </w:rPr>
        <w:t xml:space="preserve"> </w:t>
      </w:r>
      <w:r w:rsidRPr="00152B43">
        <w:rPr>
          <w:rStyle w:val="StyleUnderline"/>
        </w:rPr>
        <w:t>linked illegitimacy and dependency to unwed African American motherhood</w:t>
      </w:r>
      <w:r w:rsidRPr="00073DFA">
        <w:rPr>
          <w:rFonts w:ascii="Times" w:hAnsi="Times" w:cs="Times"/>
          <w:sz w:val="14"/>
        </w:rPr>
        <w:t xml:space="preserve">, </w:t>
      </w:r>
      <w:r w:rsidRPr="00152B43">
        <w:rPr>
          <w:rStyle w:val="StyleUnderline"/>
        </w:rPr>
        <w:t>assigning African American women responsibility for the apparent weakening of conventional family structures</w:t>
      </w:r>
      <w:r w:rsidRPr="00073DFA">
        <w:rPr>
          <w:rFonts w:ascii="Times" w:hAnsi="Times" w:cs="Times"/>
          <w:sz w:val="14"/>
        </w:rPr>
        <w:t xml:space="preserve">, gender roles, and class systems (Levenstein 2000; Males 1999; Mink 1998; Roberts 1997). Notions of vulnerable youth and “children having children” helped U.S. liberals shift the tone of discussions of youth sexuality in the 1990s: while 20-60-20 cast some young people as unsalvageable, “children having children” evoked care for those who struggle. According to Mae Thompson, a Euro-American school board member, young women’s and girls’ sexual activity was a problem not because of its corrupting influence on impressionable Southern County youth but instead because pregnancies and parenting cut childhoods short and required girls to prematurely bear the responsibilities of parenthood (interview). As Elaine Adams said, “To me there is really a crisis. When you [have], you know, young ladies who are beginning to become pregnant even in the sixth grade, we are in a crisis situation” (inter- view). Adams’s </w:t>
      </w:r>
      <w:r w:rsidRPr="00152B43">
        <w:rPr>
          <w:rStyle w:val="StyleUnderline"/>
        </w:rPr>
        <w:t>image of pregnant “young ladies,” in contrast to that of opportunistic and cor- rupting welfare queens</w:t>
      </w:r>
      <w:r w:rsidRPr="00073DFA">
        <w:rPr>
          <w:rFonts w:ascii="Times" w:hAnsi="Times" w:cs="Times"/>
          <w:sz w:val="14"/>
        </w:rPr>
        <w:t xml:space="preserve">, suggested that Southern’s children were modest, pure, proper girls who found themselves pregnant, apparently through no action of their own. The pregnancies and promiscuity for which others might want to punish these girls were the missteps of ill- informed and inexperienced children. </w:t>
      </w:r>
      <w:r w:rsidRPr="00152B43">
        <w:rPr>
          <w:rStyle w:val="StyleUnderline"/>
        </w:rPr>
        <w:t xml:space="preserve">These “villains” are no more than babies; </w:t>
      </w:r>
      <w:r w:rsidRPr="00073DFA">
        <w:rPr>
          <w:sz w:val="14"/>
        </w:rPr>
        <w:t>as Kristin Luker has noted</w:t>
      </w:r>
      <w:r w:rsidRPr="00152B43">
        <w:rPr>
          <w:rStyle w:val="StyleUnderline"/>
        </w:rPr>
        <w:t>, “‘Babies’ who [have] babies [are] themselves victims</w:t>
      </w:r>
      <w:r w:rsidRPr="00073DFA">
        <w:rPr>
          <w:rFonts w:ascii="Times" w:hAnsi="Times" w:cs="Times"/>
          <w:sz w:val="14"/>
        </w:rPr>
        <w:t xml:space="preserve">” (1996:85). Adams and </w:t>
      </w:r>
      <w:r w:rsidRPr="00152B43">
        <w:rPr>
          <w:rStyle w:val="StyleUnderline"/>
        </w:rPr>
        <w:t>her allies called on others to act not on behalf of young women engaged in illicit sexual activity but instead on behalf of guileless—and raceless—girls</w:t>
      </w:r>
      <w:r w:rsidRPr="00073DFA">
        <w:rPr>
          <w:rFonts w:ascii="Times" w:hAnsi="Times" w:cs="Times"/>
          <w:sz w:val="14"/>
        </w:rPr>
        <w:t xml:space="preserve">. Ironically, </w:t>
      </w:r>
      <w:r w:rsidRPr="00152B43">
        <w:rPr>
          <w:rStyle w:val="StyleUnderline"/>
        </w:rPr>
        <w:t>as abstinence-plus advocates claimed innocence for Southern County youth, they implicitly, if unwittingly, confirmed the guilt of African Americans</w:t>
      </w:r>
      <w:r w:rsidRPr="00073DFA">
        <w:rPr>
          <w:rFonts w:ascii="Times" w:hAnsi="Times" w:cs="Times"/>
          <w:sz w:val="14"/>
        </w:rPr>
        <w:t xml:space="preserve">. “At-risk” may be analytically specific in epidemiological and other social research; and educators and advocates may speak of “children having children” entirely because of concern for young people. How- ever, the terms have come to function without specific content. </w:t>
      </w:r>
      <w:r w:rsidRPr="00152B43">
        <w:rPr>
          <w:rStyle w:val="StyleUnderline"/>
        </w:rPr>
        <w:t>Relying on racialized ideolog- ical codes regarding sexuality and innocence, they are heavy with connotations in lay discussions. “At-risk,” for example, assumes “enormous power to identify, explain, and pre- dict futures” for young people in disadvantaged urban schools and neighborhoods</w:t>
      </w:r>
      <w:r w:rsidRPr="00073DFA">
        <w:rPr>
          <w:rFonts w:ascii="Times" w:hAnsi="Times" w:cs="Times"/>
          <w:sz w:val="14"/>
        </w:rPr>
        <w:t xml:space="preserve"> (Ferguson 2001:91; see also Males 1999). Similarly, the coded language of “</w:t>
      </w:r>
      <w:r w:rsidRPr="00152B43">
        <w:rPr>
          <w:rStyle w:val="StyleUnderline"/>
        </w:rPr>
        <w:t>children having children” allows liberals to “talk about African Americans and poor women . . . without mentioning race[, gender,] or class</w:t>
      </w:r>
      <w:r w:rsidRPr="00073DFA">
        <w:rPr>
          <w:rFonts w:ascii="Times" w:hAnsi="Times" w:cs="Times"/>
          <w:sz w:val="14"/>
        </w:rPr>
        <w:t xml:space="preserve">” (Luker 1996:86; see also Males 1999). Abstinence-plus advocates confirmed, in particular, the guilt of adult African American women. Abstinence-plus advocates did not address race directly. Their comments were most often race neutral. However, in Southern County, pregnancy, poverty, and failing public schools were racialized social issues. Among Metropolitan Region counties, Southern County had a troubled reputation and was home to the largest percentage of African Americans, Afri- can American public school students, young people living below the poverty level, and teen pregnancies (see Tables 1, 2, and 3). In such a context, race-neutral comments could not remain neutral for long. Ultimately, </w:t>
      </w:r>
      <w:r w:rsidRPr="00152B43">
        <w:rPr>
          <w:rStyle w:val="StyleUnderline"/>
        </w:rPr>
        <w:t xml:space="preserve">this multiracial coalition built its argument on “key myths” (Rose 2003) about black women’s sexuality and corresponding myths about white innocence </w:t>
      </w:r>
      <w:r w:rsidRPr="00073DFA">
        <w:rPr>
          <w:rFonts w:ascii="Times" w:hAnsi="Times" w:cs="Times"/>
          <w:sz w:val="14"/>
        </w:rPr>
        <w:t xml:space="preserve">(Collins 2000; Jewell 1998). </w:t>
      </w:r>
      <w:r w:rsidRPr="00152B43">
        <w:rPr>
          <w:rStyle w:val="StyleUnderline"/>
        </w:rPr>
        <w:t>In particular, those promoting abstinence-plus built upon rhetoric that casts black mothers as bad for their children. Their arguments contributed to a larger dis- course about black young people in which “the focus is all too often on individual maladap- tive behavior and black mothering as the problem rather than on the social structure</w:t>
      </w:r>
      <w:r w:rsidRPr="00073DFA">
        <w:rPr>
          <w:rFonts w:ascii="Times" w:hAnsi="Times" w:cs="Times"/>
          <w:sz w:val="14"/>
        </w:rPr>
        <w:t xml:space="preserve">” (Ferguson 2001:78). </w:t>
      </w:r>
      <w:r w:rsidRPr="00152B43">
        <w:rPr>
          <w:rStyle w:val="StyleUnderline"/>
        </w:rPr>
        <w:t xml:space="preserve">Rather than confronting the </w:t>
      </w:r>
      <w:r w:rsidRPr="00152B43">
        <w:rPr>
          <w:rStyle w:val="StyleUnderline"/>
        </w:rPr>
        <w:lastRenderedPageBreak/>
        <w:t>systemic racial inequities</w:t>
      </w:r>
      <w:r w:rsidRPr="00073DFA">
        <w:rPr>
          <w:rFonts w:ascii="Times" w:hAnsi="Times" w:cs="Times"/>
          <w:sz w:val="14"/>
        </w:rPr>
        <w:t xml:space="preserve"> that characterized Southern County, </w:t>
      </w:r>
      <w:r w:rsidRPr="00152B43">
        <w:rPr>
          <w:rStyle w:val="StyleUnderline"/>
        </w:rPr>
        <w:t>abstinence-plus advocates elided such inequities in their public statements and privately explained the missteps of African American girls as a function of the presum- ably economically and emotionally impoverished homes they shared with their ill-equipped mothers</w:t>
      </w:r>
      <w:r w:rsidRPr="00073DFA">
        <w:rPr>
          <w:rFonts w:ascii="Times" w:hAnsi="Times" w:cs="Times"/>
          <w:sz w:val="14"/>
        </w:rPr>
        <w:t xml:space="preserve">. As I discuss below, </w:t>
      </w:r>
      <w:r w:rsidRPr="00152B43">
        <w:rPr>
          <w:rStyle w:val="Emphasis"/>
        </w:rPr>
        <w:t>their rhetoric also implicitly vilified adult African American men, who appeared in their tales as absent fathers, sexual predators, and little else</w:t>
      </w:r>
      <w:r w:rsidRPr="00073DFA">
        <w:rPr>
          <w:rFonts w:ascii="Times" w:hAnsi="Times" w:cs="Times"/>
          <w:sz w:val="14"/>
        </w:rPr>
        <w:t xml:space="preserve">. </w:t>
      </w:r>
    </w:p>
    <w:p w14:paraId="0BDC3F01" w14:textId="77777777" w:rsidR="005137B7" w:rsidRPr="005137B7" w:rsidRDefault="005137B7" w:rsidP="005137B7"/>
    <w:p w14:paraId="1B69BACD" w14:textId="77777777" w:rsidR="00096C20" w:rsidRDefault="00096C20" w:rsidP="00096C20"/>
    <w:p w14:paraId="4230014D" w14:textId="77777777" w:rsidR="00691227" w:rsidRPr="00691227" w:rsidRDefault="00096C20" w:rsidP="00096C20">
      <w:pPr>
        <w:pStyle w:val="Heading4"/>
      </w:pPr>
      <w:r>
        <w:t xml:space="preserve">The affirmative’s investment in sexual education programs that emphasize agency, desire, and pleasure for students disavows the </w:t>
      </w:r>
      <w:r w:rsidR="002434BB">
        <w:t xml:space="preserve">structural entanglement between sexual (un)freedom and the carceral regime. Queer and trans incarcerated people experience a </w:t>
      </w:r>
      <w:r w:rsidRPr="00096C20">
        <w:rPr>
          <w:u w:val="single"/>
        </w:rPr>
        <w:t>structural vulnerability to sexual violence</w:t>
      </w:r>
      <w:r>
        <w:t xml:space="preserve"> </w:t>
      </w:r>
      <w:r w:rsidR="002434BB">
        <w:t xml:space="preserve">that renders queer sex and pregnancy itself illegal. </w:t>
      </w:r>
    </w:p>
    <w:p w14:paraId="46AEC72E" w14:textId="77777777" w:rsidR="00390EF6" w:rsidRDefault="00691227" w:rsidP="00390EF6">
      <w:r w:rsidRPr="00691227">
        <w:rPr>
          <w:rStyle w:val="Style13ptBold"/>
        </w:rPr>
        <w:t>Fields and Toquinto, 17</w:t>
      </w:r>
      <w:r>
        <w:t xml:space="preserve"> – Jessica Fields is an Associate Professor of Sociology at San Francisco State University and Senior Researcher at the Center for Research on Gender and Sexuality and Signy M Toquinto, University of California, San Francisco, SFGH-HIV/AIDS Department (“Sexuality Education in the Context of Mass Incarceration: Interruptions and Entanglements,” </w:t>
      </w:r>
    </w:p>
    <w:p w14:paraId="3A1C123E" w14:textId="77777777" w:rsidR="00691227" w:rsidRPr="00073DFA" w:rsidRDefault="00390EF6" w:rsidP="00390EF6">
      <w:pPr>
        <w:rPr>
          <w:sz w:val="14"/>
        </w:rPr>
      </w:pPr>
      <w:r w:rsidRPr="00CC1927">
        <w:rPr>
          <w:rStyle w:val="StyleUnderline"/>
        </w:rPr>
        <w:t>Despite the “cultural authority” that abstinence-only education has achieved in the last 30 years</w:t>
      </w:r>
      <w:r w:rsidRPr="00073DFA">
        <w:rPr>
          <w:sz w:val="14"/>
        </w:rPr>
        <w:t xml:space="preserve"> (Fine and McClelland 2006 , p. 299), </w:t>
      </w:r>
      <w:r w:rsidRPr="00CC1927">
        <w:rPr>
          <w:rStyle w:val="StyleUnderline"/>
        </w:rPr>
        <w:t>a feminist, queer, and anti-racist vision of sexuality education has found a voice in many universities, academic journals, and advocacy organizations</w:t>
      </w:r>
      <w:r w:rsidRPr="00073DFA">
        <w:rPr>
          <w:sz w:val="14"/>
        </w:rPr>
        <w:t xml:space="preserve"> (Marsh and Fields</w:t>
      </w:r>
      <w:r w:rsidRPr="00CC1927">
        <w:rPr>
          <w:rStyle w:val="StyleUnderline"/>
        </w:rPr>
        <w:t xml:space="preserve"> 2014 ). As</w:t>
      </w:r>
      <w:r w:rsidRPr="00073DFA">
        <w:rPr>
          <w:sz w:val="14"/>
        </w:rPr>
        <w:t xml:space="preserve"> </w:t>
      </w:r>
      <w:r w:rsidRPr="00CC1927">
        <w:rPr>
          <w:rStyle w:val="StyleUnderline"/>
        </w:rPr>
        <w:t>the contributions to this volume attest, ongoing concerns about sexually</w:t>
      </w:r>
      <w:r w:rsidRPr="00073DFA">
        <w:rPr>
          <w:sz w:val="14"/>
        </w:rPr>
        <w:t xml:space="preserve"> </w:t>
      </w:r>
      <w:r w:rsidRPr="00CC1927">
        <w:rPr>
          <w:rStyle w:val="StyleUnderline"/>
        </w:rPr>
        <w:t>transmitted infections (STIs), unintended pregnancies, anti-gay violence, gendered sexual assault, and the possibility of liberation have inspired innovative thinking about sexuality education</w:t>
      </w:r>
      <w:r w:rsidRPr="00073DFA">
        <w:rPr>
          <w:sz w:val="14"/>
        </w:rPr>
        <w:t xml:space="preserve">. </w:t>
      </w:r>
      <w:r w:rsidRPr="00CC1927">
        <w:rPr>
          <w:rStyle w:val="StyleUnderline"/>
        </w:rPr>
        <w:t>Over the last 30 years, sexuality education research, curricula, and programming have emerged to interrupt</w:t>
      </w:r>
      <w:r w:rsidRPr="00073DFA">
        <w:rPr>
          <w:sz w:val="14"/>
        </w:rPr>
        <w:t xml:space="preserve"> </w:t>
      </w:r>
      <w:r w:rsidRPr="00CC1927">
        <w:rPr>
          <w:rStyle w:val="StyleUnderline"/>
        </w:rPr>
        <w:t>constraining</w:t>
      </w:r>
      <w:r w:rsidRPr="00073DFA">
        <w:rPr>
          <w:sz w:val="14"/>
        </w:rPr>
        <w:t xml:space="preserve"> </w:t>
      </w:r>
      <w:r w:rsidRPr="00CC1927">
        <w:rPr>
          <w:rStyle w:val="StyleUnderline"/>
        </w:rPr>
        <w:t>models</w:t>
      </w:r>
      <w:r w:rsidRPr="00073DFA">
        <w:rPr>
          <w:sz w:val="14"/>
        </w:rPr>
        <w:t xml:space="preserve"> </w:t>
      </w:r>
      <w:r w:rsidRPr="00CC1927">
        <w:rPr>
          <w:rStyle w:val="StyleUnderline"/>
        </w:rPr>
        <w:t>of</w:t>
      </w:r>
      <w:r w:rsidRPr="00073DFA">
        <w:rPr>
          <w:sz w:val="14"/>
        </w:rPr>
        <w:t xml:space="preserve"> </w:t>
      </w:r>
      <w:r w:rsidRPr="00CC1927">
        <w:rPr>
          <w:rStyle w:val="StyleUnderline"/>
        </w:rPr>
        <w:t>abstinence-only education and to advocate gender, racial, and sexual justice in the lives of young people</w:t>
      </w:r>
      <w:r w:rsidRPr="00073DFA">
        <w:rPr>
          <w:sz w:val="14"/>
        </w:rPr>
        <w:t xml:space="preserve">. </w:t>
      </w:r>
      <w:r w:rsidR="00CC1927" w:rsidRPr="00CC1927">
        <w:rPr>
          <w:rStyle w:val="StyleUnderline"/>
        </w:rPr>
        <w:t>Th</w:t>
      </w:r>
      <w:r w:rsidRPr="00CC1927">
        <w:rPr>
          <w:rStyle w:val="StyleUnderline"/>
        </w:rPr>
        <w:t>ese same years of innovative thinking have been marked for many in the United States by widening economic inequalities, starved social welfare systems, disparities in health care and outcomes, and a punitive War on Drugs</w:t>
      </w:r>
      <w:r w:rsidRPr="00073DFA">
        <w:rPr>
          <w:sz w:val="14"/>
        </w:rPr>
        <w:t>. One striking manifestation of the stark divide between the advantaged and disadvantaged is the mass incarceration of people of color and poor people. Th e United States has the highest incarceration rate in the world. According to Th e Sentencing Project, over 700 of every 100,000 people (about 0.7 %) in this country are in prison or jail ( 2014 ). In 2012, approximately 1 of every 35 US adults (about 3 %) was court-involved—in jail, or prison, or on probation or parole. Over half of the men and women in prisons and jails are Black or Latina (Bonczar 2003 ). One in three Black men and one in six Latino men can expect to go to prison in their lifetimes; one</w:t>
      </w:r>
      <w:r w:rsidRPr="00CC1927">
        <w:rPr>
          <w:rStyle w:val="StyleUnderline"/>
        </w:rPr>
        <w:t xml:space="preserve"> </w:t>
      </w:r>
      <w:r w:rsidRPr="00073DFA">
        <w:rPr>
          <w:sz w:val="14"/>
        </w:rPr>
        <w:t xml:space="preserve">of every seventeen white men can expect the same (Th e Sentencing Project 2013 ). While men are six times as likely as women to serve time in jail or prison, over the last 30 years the rate of increase in incarceration rates for women has been more than one-and- a-half times that for men (Bonczar 2003 ; Th e Sentencing Project 2012 ). </w:t>
      </w:r>
      <w:r w:rsidRPr="00CC1927">
        <w:rPr>
          <w:rStyle w:val="StyleUnderline"/>
        </w:rPr>
        <w:t xml:space="preserve">Transgender people, particularly transgender people of color, face considerable social and economic discrimination and are disproportionately arrested, convicted, and incarcerated </w:t>
      </w:r>
      <w:r w:rsidRPr="00073DFA">
        <w:rPr>
          <w:sz w:val="14"/>
        </w:rPr>
        <w:t xml:space="preserve">(Tarzwell 2006 ). </w:t>
      </w:r>
      <w:r w:rsidRPr="00CC1927">
        <w:rPr>
          <w:rStyle w:val="StyleUnderline"/>
        </w:rPr>
        <w:t xml:space="preserve">About one in six transgender people have been incarcerated at some point in their lives, and </w:t>
      </w:r>
      <w:r w:rsidRPr="00CC1927">
        <w:rPr>
          <w:rStyle w:val="StyleUnderline"/>
          <w:highlight w:val="green"/>
        </w:rPr>
        <w:t>nearly half of Black transgender people have been incarcerated</w:t>
      </w:r>
      <w:r w:rsidRPr="00CC1927">
        <w:rPr>
          <w:rStyle w:val="StyleUnderline"/>
        </w:rPr>
        <w:t xml:space="preserve"> </w:t>
      </w:r>
      <w:r w:rsidRPr="00073DFA">
        <w:rPr>
          <w:sz w:val="14"/>
        </w:rPr>
        <w:t xml:space="preserve">(Grant et al. 2011 ). </w:t>
      </w:r>
      <w:r w:rsidRPr="00CC1927">
        <w:rPr>
          <w:rStyle w:val="StyleUnderline"/>
        </w:rPr>
        <w:t xml:space="preserve">Communities’ disenfranchisement in the face of </w:t>
      </w:r>
      <w:r w:rsidR="00096C20">
        <w:rPr>
          <w:rStyle w:val="StyleUnderline"/>
          <w:highlight w:val="green"/>
        </w:rPr>
        <w:t>mass incarceration refl</w:t>
      </w:r>
      <w:r w:rsidRPr="00CC1927">
        <w:rPr>
          <w:rStyle w:val="StyleUnderline"/>
          <w:highlight w:val="green"/>
        </w:rPr>
        <w:t xml:space="preserve">ects a </w:t>
      </w:r>
      <w:r w:rsidRPr="00CC1927">
        <w:rPr>
          <w:rStyle w:val="Emphasis"/>
          <w:highlight w:val="green"/>
        </w:rPr>
        <w:t>broader vulnerability</w:t>
      </w:r>
      <w:r w:rsidRPr="00CC1927">
        <w:rPr>
          <w:rStyle w:val="StyleUnderline"/>
          <w:highlight w:val="green"/>
        </w:rPr>
        <w:t xml:space="preserve"> to a host of social and sexual inequities</w:t>
      </w:r>
      <w:r w:rsidRPr="00CC1927">
        <w:rPr>
          <w:rStyle w:val="StyleUnderline"/>
        </w:rPr>
        <w:t>, including violence and coercion, HIV and other STIs, and unintended pregnancies. Imprisoned and court-involved cisgender and transgender women and men typically live in areas of concentrated poverty, lack formal education and work histories, and have neither aff ordable nor safe housing</w:t>
      </w:r>
      <w:r w:rsidRPr="00073DFA">
        <w:rPr>
          <w:sz w:val="14"/>
        </w:rPr>
        <w:t xml:space="preserve"> (Covington and Bloom 2007 ; Freudenberg 2002 ; Haywood et al. 2000 ; Th e Sylvia Rivera Law Project 2007 ). Many are addicted to or using drugs, and many contend with serious mental illness (Kantor 2003 ; McClelland et al. 2002 ). Violence and discrimination often continue during their incarceration at the hands of jail deputies and others (Beck et al. 2013 ; Human Rights Watch 1996 ). Th ese histories and experiences contribute to the likelihood of criminal behavior, court involvement, and poor sexual and reproductive health. Th ey also render sexuality education and other eff orts to interrupt these entrenched conditions all the more important. Sexuality education has long aimed to prevent poor health outcomes and promote social and moral well-being (Luker 2006 ; Moran 2000 ). </w:t>
      </w:r>
      <w:r w:rsidRPr="00CC1927">
        <w:rPr>
          <w:rStyle w:val="StyleUnderline"/>
        </w:rPr>
        <w:t xml:space="preserve">And, as </w:t>
      </w:r>
      <w:r w:rsidRPr="00CC1927">
        <w:rPr>
          <w:rStyle w:val="StyleUnderline"/>
          <w:highlight w:val="green"/>
        </w:rPr>
        <w:t>state-sponsored sexuality education</w:t>
      </w:r>
      <w:r w:rsidRPr="00CC1927">
        <w:rPr>
          <w:rStyle w:val="StyleUnderline"/>
        </w:rPr>
        <w:t xml:space="preserve"> has focused on those whose health, morality, or intimate relationship seem to require some </w:t>
      </w:r>
      <w:r w:rsidR="00CC1927">
        <w:rPr>
          <w:rStyle w:val="StyleUnderline"/>
        </w:rPr>
        <w:t xml:space="preserve">intervention, it </w:t>
      </w:r>
      <w:r w:rsidR="00CC1927" w:rsidRPr="00CC1927">
        <w:rPr>
          <w:rStyle w:val="StyleUnderline"/>
          <w:highlight w:val="green"/>
        </w:rPr>
        <w:t>has often affi</w:t>
      </w:r>
      <w:r w:rsidRPr="00CC1927">
        <w:rPr>
          <w:rStyle w:val="StyleUnderline"/>
          <w:highlight w:val="green"/>
        </w:rPr>
        <w:t>rmed oppressive ideas</w:t>
      </w:r>
      <w:r w:rsidRPr="00CC1927">
        <w:rPr>
          <w:rStyle w:val="StyleUnderline"/>
        </w:rPr>
        <w:t xml:space="preserve"> about the sexual lives of youth, women, people of</w:t>
      </w:r>
      <w:r w:rsidR="00CC1927" w:rsidRPr="00CC1927">
        <w:rPr>
          <w:rStyle w:val="StyleUnderline"/>
        </w:rPr>
        <w:t xml:space="preserve"> </w:t>
      </w:r>
      <w:r w:rsidR="00CC1927" w:rsidRPr="00CC1927">
        <w:rPr>
          <w:rStyle w:val="StyleUnderline"/>
        </w:rPr>
        <w:lastRenderedPageBreak/>
        <w:t>color, and lesbian, gay, bisexual, transgender, queer, and intersex (LGBTQI) people (</w:t>
      </w:r>
      <w:r w:rsidR="00CC1927" w:rsidRPr="00073DFA">
        <w:rPr>
          <w:sz w:val="14"/>
        </w:rPr>
        <w:t xml:space="preserve">Fields 2008 ; García 2012 </w:t>
      </w:r>
      <w:r w:rsidR="00CC1927" w:rsidRPr="00CC1927">
        <w:rPr>
          <w:rStyle w:val="StyleUnderline"/>
        </w:rPr>
        <w:t xml:space="preserve">). As we noted at the opening of this chapter (and as other chapters in this volume suggest), contemporary feminist, </w:t>
      </w:r>
      <w:r w:rsidR="00CC1927" w:rsidRPr="00CC1927">
        <w:rPr>
          <w:rStyle w:val="StyleUnderline"/>
          <w:highlight w:val="green"/>
        </w:rPr>
        <w:t>queer, and anti-racist</w:t>
      </w:r>
      <w:r w:rsidR="00CC1927" w:rsidRPr="00CC1927">
        <w:rPr>
          <w:rStyle w:val="StyleUnderline"/>
        </w:rPr>
        <w:t xml:space="preserve"> researchers and </w:t>
      </w:r>
      <w:r w:rsidR="00CC1927" w:rsidRPr="00CC1927">
        <w:rPr>
          <w:rStyle w:val="StyleUnderline"/>
          <w:highlight w:val="green"/>
        </w:rPr>
        <w:t>advocates</w:t>
      </w:r>
      <w:r w:rsidR="00CC1927" w:rsidRPr="00CC1927">
        <w:rPr>
          <w:rStyle w:val="StyleUnderline"/>
        </w:rPr>
        <w:t xml:space="preserve"> have resisted the pull of this history, </w:t>
      </w:r>
      <w:r w:rsidR="00CC1927" w:rsidRPr="00CC1927">
        <w:rPr>
          <w:rStyle w:val="StyleUnderline"/>
          <w:highlight w:val="green"/>
        </w:rPr>
        <w:t>claim</w:t>
      </w:r>
      <w:r w:rsidR="00CC1927" w:rsidRPr="00CC1927">
        <w:rPr>
          <w:rStyle w:val="StyleUnderline"/>
        </w:rPr>
        <w:t xml:space="preserve">ing instead </w:t>
      </w:r>
      <w:r w:rsidR="00CC1927" w:rsidRPr="00CC1927">
        <w:rPr>
          <w:rStyle w:val="StyleUnderline"/>
          <w:highlight w:val="green"/>
        </w:rPr>
        <w:t>that sexuality education which emphasizes agency, desire, and pleasure has the potential to address and perhaps even reverse social inequities and injustices</w:t>
      </w:r>
      <w:r w:rsidR="00CC1927" w:rsidRPr="00073DFA">
        <w:rPr>
          <w:sz w:val="14"/>
        </w:rPr>
        <w:t xml:space="preserve"> (Fine 1988 ; Fine and McClelland 2006 ). Surely, then, sexuality educators have an important role to play in addressing the profound injustices marking imprisoned people’s lives. </w:t>
      </w:r>
      <w:r w:rsidR="00CC1927" w:rsidRPr="00CC1927">
        <w:rPr>
          <w:rStyle w:val="StyleUnderline"/>
          <w:highlight w:val="green"/>
        </w:rPr>
        <w:t>Having been pushed out of school an</w:t>
      </w:r>
      <w:r w:rsidR="00CC1927">
        <w:rPr>
          <w:rStyle w:val="StyleUnderline"/>
          <w:highlight w:val="green"/>
        </w:rPr>
        <w:t>d other social institutions off</w:t>
      </w:r>
      <w:r w:rsidR="00CC1927" w:rsidRPr="00CC1927">
        <w:rPr>
          <w:rStyle w:val="StyleUnderline"/>
          <w:highlight w:val="green"/>
        </w:rPr>
        <w:t xml:space="preserve">ering care and education, people caught up in the US carceral system do not have reliable access to any version of sexuality education—let alone one </w:t>
      </w:r>
      <w:r w:rsidR="00CC1927" w:rsidRPr="00CC1927">
        <w:rPr>
          <w:rStyle w:val="Emphasis"/>
          <w:highlight w:val="green"/>
        </w:rPr>
        <w:t>marked by a commitment to sexual and reproductive justice</w:t>
      </w:r>
      <w:r w:rsidR="00CC1927" w:rsidRPr="00CC1927">
        <w:rPr>
          <w:rStyle w:val="StyleUnderline"/>
          <w:highlight w:val="green"/>
        </w:rPr>
        <w:t>.</w:t>
      </w:r>
      <w:r w:rsidR="00CC1927" w:rsidRPr="00073DFA">
        <w:rPr>
          <w:sz w:val="14"/>
        </w:rPr>
        <w:t xml:space="preserve"> </w:t>
      </w:r>
      <w:r w:rsidR="00CC1927" w:rsidRPr="00CC1927">
        <w:rPr>
          <w:rStyle w:val="StyleUnderline"/>
          <w:highlight w:val="green"/>
        </w:rPr>
        <w:t>They receive sexual and reproductive health care and education while under state surveillance; only once they become involved with the courts are they likely to receive sexual and reproductive health education and care.</w:t>
      </w:r>
      <w:r w:rsidR="00CC1927" w:rsidRPr="00CC1927">
        <w:rPr>
          <w:rStyle w:val="StyleUnderline"/>
        </w:rPr>
        <w:t xml:space="preserve"> </w:t>
      </w:r>
      <w:r w:rsidR="00CC1927" w:rsidRPr="00CC1927">
        <w:rPr>
          <w:rStyle w:val="StyleUnderline"/>
          <w:highlight w:val="green"/>
        </w:rPr>
        <w:t xml:space="preserve">The question becomes, what </w:t>
      </w:r>
      <w:r w:rsidR="00CC1927" w:rsidRPr="00CC1927">
        <w:rPr>
          <w:rStyle w:val="StyleUnderline"/>
        </w:rPr>
        <w:t>meaningful and effi - cacious</w:t>
      </w:r>
      <w:r w:rsidR="00CC1927" w:rsidRPr="00CC1927">
        <w:rPr>
          <w:rStyle w:val="StyleUnderline"/>
          <w:highlight w:val="green"/>
        </w:rPr>
        <w:t xml:space="preserve"> teaching and </w:t>
      </w:r>
      <w:r w:rsidR="00CC1927" w:rsidRPr="00CC1927">
        <w:rPr>
          <w:rStyle w:val="Emphasis"/>
          <w:highlight w:val="green"/>
        </w:rPr>
        <w:t>learning are possible</w:t>
      </w:r>
      <w:r w:rsidR="00CC1927" w:rsidRPr="00CC1927">
        <w:rPr>
          <w:rStyle w:val="StyleUnderline"/>
          <w:highlight w:val="green"/>
        </w:rPr>
        <w:t xml:space="preserve"> within the context of racialized and gendered mass incarceration?</w:t>
      </w:r>
      <w:r w:rsidR="00CC1927" w:rsidRPr="00073DFA">
        <w:rPr>
          <w:sz w:val="14"/>
        </w:rPr>
        <w:t xml:space="preserve"> Below we explore the possibilities for interrupting the inequalities and injustices that thread through sexuality education available to those most aff ected by mass incarceration, focusing throughout on the tensions between education and punishment, intervention and liberation. </w:t>
      </w:r>
      <w:r w:rsidR="00CC1927" w:rsidRPr="00CC1927">
        <w:rPr>
          <w:rStyle w:val="StyleUnderline"/>
        </w:rPr>
        <w:t xml:space="preserve">While </w:t>
      </w:r>
      <w:r w:rsidR="00CC1927" w:rsidRPr="00CC1927">
        <w:rPr>
          <w:rStyle w:val="StyleUnderline"/>
          <w:highlight w:val="green"/>
        </w:rPr>
        <w:t>sexuality education</w:t>
      </w:r>
      <w:r w:rsidR="00CC1927" w:rsidRPr="00CC1927">
        <w:rPr>
          <w:rStyle w:val="StyleUnderline"/>
        </w:rPr>
        <w:t xml:space="preserve"> gained through jails, prisons, and street outreach is an opportunity to learn and to support agentic claims to one’s own sexuality, this teaching and learning </w:t>
      </w:r>
      <w:r w:rsidR="00CC1927" w:rsidRPr="00CC1927">
        <w:rPr>
          <w:rStyle w:val="StyleUnderline"/>
          <w:highlight w:val="green"/>
        </w:rPr>
        <w:t>is always encumbered with the demands of the carceral institution</w:t>
      </w:r>
      <w:r w:rsidR="00CC1927" w:rsidRPr="00073DFA">
        <w:rPr>
          <w:sz w:val="14"/>
        </w:rPr>
        <w:t xml:space="preserve">. </w:t>
      </w:r>
      <w:r w:rsidR="00096C20" w:rsidRPr="00073DFA">
        <w:rPr>
          <w:sz w:val="14"/>
        </w:rPr>
        <w:t xml:space="preserve"> </w:t>
      </w:r>
      <w:r w:rsidR="00CC1927" w:rsidRPr="00073DFA">
        <w:rPr>
          <w:sz w:val="14"/>
        </w:rPr>
        <w:t xml:space="preserve">Sites and Experiences of Incarceration and Vulnerability We approach incarceration as a broad experience of court involvement that spans multiple settings and institutions—prisons, jails, parole, probation, and the streets. People in state and federal prisons have been convicted of felonies and are serving sentences of more than one year. In contrast, jails are city and county facilities with prisoner stays typically less than a year and as brief as 24 hours. Jailed people are either awaiting trial or sentencing (often without the resources to make bail) or serving shorter terms for misdemeanor off enses. Someone on parole has been released from jail or prison before the completion of their original sentence. Th eir freedom is contingent upon meeting the conditions of parole; these conditions often include reporting to a parole offi cer. Probation is a sentence in lieu of a prison or jail time: as long as someone adheres to the terms of probation (e.g. abstaining from drug use or maintaining employment), they can avoid a jail or prison term. Many people chronically entangled with the criminal justice system are released to probation or parole to live on the streets—either homeless or unstably housed. Frequent arrests mean that many court-involved people “repeatedly [go] in and out of the court system, [spend] nights in jail or in court pens at enormous expense, and [come] back out only to face the same situation, with no lasting change or benefi t to these people or their surrounding community” (Th e Urban Justice Center 2003 , p. 3). Just as the geography of mass incarceration extends across these sites and environments, health risk and vulnerability travel across prison, jail, release, and street involvement (Cloud et  al. 2014 ). While one in ten Americans contends with a diagnosable substance use disorder, seven in ten people in jail and half those in prison contend with substance abuse (Fazel et al. 2006 ; Karberg and James 2005 ). Rates of mental illness are two to four times higher in prisons than in the community at large (Prins 2014 ). Violence, injuries, and suicides are common occurrences inside jails and prisons. And, while these sites, like the United States more broadly, have seen a decrease in HIV infections in recent years, </w:t>
      </w:r>
      <w:r w:rsidR="00CC1927" w:rsidRPr="00691227">
        <w:rPr>
          <w:rStyle w:val="StyleUnderline"/>
        </w:rPr>
        <w:t>HIV infection remains two to seven times as prevalent among incarcerated women and men in the United States as it is in the United States in general</w:t>
      </w:r>
      <w:r w:rsidR="00CC1927" w:rsidRPr="00073DFA">
        <w:rPr>
          <w:sz w:val="14"/>
        </w:rPr>
        <w:t xml:space="preserve"> (Spaulding et al. 2009 ).</w:t>
      </w:r>
      <w:r w:rsidR="00691227" w:rsidRPr="00073DFA">
        <w:rPr>
          <w:sz w:val="14"/>
        </w:rPr>
        <w:t xml:space="preserve"> </w:t>
      </w:r>
      <w:r w:rsidR="00691227" w:rsidRPr="00691227">
        <w:rPr>
          <w:rStyle w:val="StyleUnderline"/>
          <w:highlight w:val="green"/>
        </w:rPr>
        <w:t>The entanglement of vulnerability, intimacy, and risk in incarcerated women’s lives leaves them particularly susceptible to poor health</w:t>
      </w:r>
      <w:r w:rsidR="00691227" w:rsidRPr="00073DFA">
        <w:rPr>
          <w:sz w:val="14"/>
        </w:rPr>
        <w:t xml:space="preserve">. </w:t>
      </w:r>
      <w:r w:rsidR="00691227" w:rsidRPr="00691227">
        <w:rPr>
          <w:rStyle w:val="StyleUnderline"/>
        </w:rPr>
        <w:t>Court-involved cisgender and transgender women endure systemic and interpersonal violence and discrimination—for example, physical, sexual, and emotional abuse at the hands of corrections offi cers and other incarcerated persons</w:t>
      </w:r>
      <w:r w:rsidR="00691227" w:rsidRPr="00073DFA">
        <w:rPr>
          <w:sz w:val="14"/>
        </w:rPr>
        <w:t xml:space="preserve"> (Arkles 2009 ). Many women face long-term (and even permanent) separations from their families when their children are placed into the foster care system (Hines et al. 2004 ). </w:t>
      </w:r>
      <w:r w:rsidR="00691227" w:rsidRPr="00691227">
        <w:rPr>
          <w:rStyle w:val="StyleUnderline"/>
          <w:highlight w:val="green"/>
        </w:rPr>
        <w:t>Pregnant incarcerated women are subject to the continued practice of shackling during childbirth and have experienced a long history of abusive sterilization practices</w:t>
      </w:r>
      <w:r w:rsidR="00691227" w:rsidRPr="00073DFA">
        <w:rPr>
          <w:sz w:val="14"/>
        </w:rPr>
        <w:t xml:space="preserve"> (Daane 2003 ; Richie 1996 , 2002 ). Th e rate of HIV and STI infection among women in jail or prison exceeds that of men (Centers for Disease Control and Prevention 2011 ; Maruschak 2005 , 2012 ). Women whose partners share a history of incarceration are more likely to report histories of STIs and coerced sex (Kim et al. 2002 ). All women’s lower earning power and lowered economic status increases their vulnerability to HIV, limits their access to health care and education, and makes it diffi cult for them to leave relationships that compromise their well-being (Wingood and DiClemente 2000 ). Women at risk for HIV infection have high prevalence rates of intimate partner violence (Cohen et al. 2000 ); this history of abuse suggests that these women may have limited ability to negotiate sexual concerns with their partners (Gómez and Marín 1996 ; Melendez et al. 2003 ). </w:t>
      </w:r>
      <w:r w:rsidR="00691227" w:rsidRPr="00691227">
        <w:rPr>
          <w:rStyle w:val="StyleUnderline"/>
        </w:rPr>
        <w:t>Heteronormative expectations compel the separation of women and men prisoners—the assumptions being that women and men would become sexual partners if not separated and that separation from the desired pool of heterosexual partners represents a signifi cant punishment. Ironically, sex segregation allows for, and even facilitates, same-sex interactions and partnerships—even as sex segregation also pathologizes these relationships as perverse responses to deprivation.</w:t>
      </w:r>
      <w:r w:rsidR="00691227" w:rsidRPr="00073DFA">
        <w:rPr>
          <w:sz w:val="14"/>
        </w:rPr>
        <w:t xml:space="preserve"> And, the same heteronormative expectations that compel sex segregation also render healthy and freely chosen LGBTQI genders and sexualities invisible to many sexuality and HIV educators, care providers, and corrections offi cers—even those committed to advocating for prisoners’ rights (Richie 2005 ; Zierler and Krieger 1997 ). </w:t>
      </w:r>
      <w:r w:rsidR="00691227" w:rsidRPr="00691227">
        <w:rPr>
          <w:rStyle w:val="StyleUnderline"/>
          <w:highlight w:val="green"/>
        </w:rPr>
        <w:t>The condemnation and prohibition of sex between people in prisons and jails suggest “queer sexuality, not sexual violence, is the problem that [detention] administrators care about eliminating”</w:t>
      </w:r>
      <w:r w:rsidR="00691227" w:rsidRPr="00073DFA">
        <w:rPr>
          <w:sz w:val="14"/>
        </w:rPr>
        <w:t xml:space="preserve"> (Arkles 2009 , p. 536). </w:t>
      </w:r>
      <w:r w:rsidR="00691227" w:rsidRPr="00691227">
        <w:rPr>
          <w:rStyle w:val="StyleUnderline"/>
        </w:rPr>
        <w:t xml:space="preserve">This implication has acute consequences for </w:t>
      </w:r>
      <w:r w:rsidR="00691227" w:rsidRPr="00691227">
        <w:rPr>
          <w:rStyle w:val="StyleUnderline"/>
          <w:highlight w:val="green"/>
        </w:rPr>
        <w:t>LGBTQI prisoners</w:t>
      </w:r>
      <w:r w:rsidR="00691227" w:rsidRPr="00691227">
        <w:rPr>
          <w:rStyle w:val="StyleUnderline"/>
        </w:rPr>
        <w:t xml:space="preserve">, who are frequently cast as the perpetrators and thus </w:t>
      </w:r>
      <w:r w:rsidR="00691227" w:rsidRPr="00691227">
        <w:rPr>
          <w:rStyle w:val="StyleUnderline"/>
          <w:highlight w:val="green"/>
        </w:rPr>
        <w:t>face</w:t>
      </w:r>
      <w:r w:rsidR="00691227" w:rsidRPr="00691227">
        <w:rPr>
          <w:rStyle w:val="StyleUnderline"/>
        </w:rPr>
        <w:t xml:space="preserve">, on the one hand, </w:t>
      </w:r>
      <w:r w:rsidR="00691227" w:rsidRPr="00691227">
        <w:rPr>
          <w:rStyle w:val="StyleUnderline"/>
          <w:highlight w:val="green"/>
        </w:rPr>
        <w:t>disproportionate discipline and isolation</w:t>
      </w:r>
      <w:r w:rsidR="00691227" w:rsidRPr="00691227">
        <w:rPr>
          <w:rStyle w:val="StyleUnderline"/>
        </w:rPr>
        <w:t xml:space="preserve"> and, on the </w:t>
      </w:r>
      <w:r w:rsidR="00691227" w:rsidRPr="00691227">
        <w:rPr>
          <w:rStyle w:val="StyleUnderline"/>
        </w:rPr>
        <w:lastRenderedPageBreak/>
        <w:t>other, little help when they themselves are the victims of sexual violence</w:t>
      </w:r>
      <w:r w:rsidR="00691227" w:rsidRPr="00073DFA">
        <w:rPr>
          <w:sz w:val="14"/>
        </w:rPr>
        <w:t xml:space="preserve"> (Tarzwell 2006 , p. 179). </w:t>
      </w:r>
      <w:r w:rsidR="00691227" w:rsidRPr="00691227">
        <w:rPr>
          <w:rStyle w:val="StyleUnderline"/>
        </w:rPr>
        <w:t>Transgender and gender-nonconforming people also face repudiation of their gender identities, denial of health care to which they are entitled, verbal abuse, and physical and sexual violence within prisons and jails</w:t>
      </w:r>
      <w:r w:rsidR="00691227" w:rsidRPr="00073DFA">
        <w:rPr>
          <w:sz w:val="14"/>
        </w:rPr>
        <w:t xml:space="preserve">. </w:t>
      </w:r>
      <w:r w:rsidR="00691227" w:rsidRPr="00691227">
        <w:rPr>
          <w:rStyle w:val="StyleUnderline"/>
        </w:rPr>
        <w:t xml:space="preserve">Most </w:t>
      </w:r>
      <w:r w:rsidR="002434BB">
        <w:rPr>
          <w:rStyle w:val="StyleUnderline"/>
          <w:highlight w:val="green"/>
        </w:rPr>
        <w:t>facilities make gender classifi</w:t>
      </w:r>
      <w:r w:rsidR="00691227" w:rsidRPr="00691227">
        <w:rPr>
          <w:rStyle w:val="StyleUnderline"/>
          <w:highlight w:val="green"/>
        </w:rPr>
        <w:t xml:space="preserve">cations based on genitalia—not gender identity—and some facilities segregate transgender </w:t>
      </w:r>
      <w:r w:rsidR="00691227">
        <w:rPr>
          <w:rStyle w:val="StyleUnderline"/>
          <w:highlight w:val="green"/>
        </w:rPr>
        <w:t>individuals into solitary confi</w:t>
      </w:r>
      <w:r w:rsidR="00691227" w:rsidRPr="00691227">
        <w:rPr>
          <w:rStyle w:val="StyleUnderline"/>
          <w:highlight w:val="green"/>
        </w:rPr>
        <w:t>nement</w:t>
      </w:r>
      <w:r w:rsidR="00691227" w:rsidRPr="00691227">
        <w:rPr>
          <w:rStyle w:val="StyleUnderline"/>
        </w:rPr>
        <w:t xml:space="preserve"> or protected status simply because they are transgender</w:t>
      </w:r>
      <w:r w:rsidR="00691227" w:rsidRPr="00073DFA">
        <w:rPr>
          <w:sz w:val="14"/>
        </w:rPr>
        <w:t xml:space="preserve"> (Just Detention International 2013 ). Transgender people, convicted sex off enders, former gang members, and others share and, not surprisingly, meet harm in this ostensibly protected space. </w:t>
      </w:r>
      <w:r w:rsidR="00691227" w:rsidRPr="00691227">
        <w:rPr>
          <w:rStyle w:val="StyleUnderline"/>
          <w:highlight w:val="green"/>
        </w:rPr>
        <w:t xml:space="preserve">Sexual violence and vulnerability extend across the </w:t>
      </w:r>
      <w:r w:rsidR="00691227" w:rsidRPr="00691227">
        <w:rPr>
          <w:rStyle w:val="Emphasis"/>
          <w:highlight w:val="green"/>
        </w:rPr>
        <w:t>landscape and logic of mass incarceration</w:t>
      </w:r>
      <w:r w:rsidR="00691227" w:rsidRPr="00691227">
        <w:rPr>
          <w:rStyle w:val="StyleUnderline"/>
          <w:highlight w:val="green"/>
        </w:rPr>
        <w:t>.</w:t>
      </w:r>
      <w:r w:rsidR="00691227" w:rsidRPr="00073DFA">
        <w:rPr>
          <w:sz w:val="14"/>
        </w:rPr>
        <w:t xml:space="preserve"> If overcrowding, extended periods of solitary confi nement, and sexual victimization at the hands of other prisoners or prison staff characterize jails and prisons (Cloud et al. 2014 ), the street can off er respite from imprisonment and surveillance. On the streets, court-involved people may be able to reunite with family or community and fi nd opportunities for personal autonomy. However, the street is often a site of vulnerability, violence, and marginalization. In the fi rst two weeks following release from jail or prison, court-involved people are particularly vulnerable to homelessness and death (Weiser et al. 2009 ). Those who remain on the street often participate in sex work, robbery, or petty theft; some sell or use illicit drugs. Th ese strategies may allow for survival, but they may also make it diffi cult to achieve economic and social stability, cope with mental illness and substance use, and secure sexual and reproductive health. And, given the increasing criminalization of poverty and homelessness, life on the street frequently results in subsequent incarceration.</w:t>
      </w:r>
    </w:p>
    <w:p w14:paraId="61F4A8E4" w14:textId="77777777" w:rsidR="00430467" w:rsidRDefault="00430467" w:rsidP="00430467">
      <w:pPr>
        <w:pStyle w:val="Heading3"/>
      </w:pPr>
      <w:bookmarkStart w:id="53" w:name="_Toc489166725"/>
      <w:r>
        <w:lastRenderedPageBreak/>
        <w:t>Link—STEM</w:t>
      </w:r>
      <w:r w:rsidR="00D93682">
        <w:t xml:space="preserve"> – Race-Neutrality</w:t>
      </w:r>
      <w:bookmarkEnd w:id="53"/>
    </w:p>
    <w:p w14:paraId="020020E7" w14:textId="77777777" w:rsidR="00430467" w:rsidRDefault="00430467" w:rsidP="00430467"/>
    <w:p w14:paraId="59FAEAE0" w14:textId="77777777" w:rsidR="00430467" w:rsidRPr="00743EA4" w:rsidRDefault="00430467" w:rsidP="00430467">
      <w:pPr>
        <w:pStyle w:val="Heading4"/>
      </w:pPr>
      <w:r>
        <w:t xml:space="preserve">The School to prison pipeline criminalizes </w:t>
      </w:r>
      <w:r w:rsidR="00D93682">
        <w:t>boys of color – preparing studen</w:t>
      </w:r>
      <w:r>
        <w:t xml:space="preserve">ts for incarcerated life - </w:t>
      </w:r>
      <w:r w:rsidRPr="00743EA4">
        <w:t xml:space="preserve"> </w:t>
      </w:r>
      <w:r>
        <w:t xml:space="preserve">STEM’s emphasis on </w:t>
      </w:r>
      <w:r w:rsidRPr="004D0A23">
        <w:rPr>
          <w:u w:val="single"/>
        </w:rPr>
        <w:t>race-neutrality</w:t>
      </w:r>
      <w:r>
        <w:t xml:space="preserve"> and the context neutrality that erases the school to prison pipeline as a condition for safe spaces for mathematics keeps boys of color locked in a system of criminalization regardless of STEM aptitude</w:t>
      </w:r>
    </w:p>
    <w:p w14:paraId="0A116C9F" w14:textId="77777777" w:rsidR="00430467" w:rsidRDefault="00430467" w:rsidP="00430467">
      <w:r w:rsidRPr="00743EA4">
        <w:rPr>
          <w:rStyle w:val="Style13ptBold"/>
        </w:rPr>
        <w:t>Basile 15</w:t>
      </w:r>
      <w:r>
        <w:t xml:space="preserve"> [Vincent, PhD Ed. @ U Colorado-Boulder, “Standin' Tall: (De)criminalization and Acts of Resistance Among Boys of Color in an Elementary A er School STEM Program,” Spring 1-1-2015, p. 19-24]</w:t>
      </w:r>
    </w:p>
    <w:p w14:paraId="5980C0B0" w14:textId="77777777" w:rsidR="00430467" w:rsidRPr="00D93682" w:rsidRDefault="00430467" w:rsidP="00430467">
      <w:pPr>
        <w:rPr>
          <w:sz w:val="16"/>
        </w:rPr>
      </w:pPr>
      <w:r w:rsidRPr="00D93682">
        <w:rPr>
          <w:sz w:val="16"/>
        </w:rPr>
        <w:t xml:space="preserve">As </w:t>
      </w:r>
      <w:r w:rsidRPr="004223A1">
        <w:rPr>
          <w:rStyle w:val="StyleUnderline"/>
        </w:rPr>
        <w:t>we see boys of color subjected to</w:t>
      </w:r>
      <w:r w:rsidRPr="00E20E22">
        <w:rPr>
          <w:rStyle w:val="StyleUnderline"/>
        </w:rPr>
        <w:t xml:space="preserve"> </w:t>
      </w:r>
      <w:r w:rsidRPr="00D93682">
        <w:rPr>
          <w:sz w:val="16"/>
        </w:rPr>
        <w:t xml:space="preserve">these </w:t>
      </w:r>
      <w:r w:rsidRPr="004223A1">
        <w:rPr>
          <w:rStyle w:val="StyleUnderline"/>
        </w:rPr>
        <w:t>criminalizing processes</w:t>
      </w:r>
      <w:r w:rsidRPr="00D93682">
        <w:rPr>
          <w:sz w:val="16"/>
        </w:rPr>
        <w:t xml:space="preserve"> in public spaces (Rios, 2011) and in the generational reproduction of criminal identities (MacLeod, Truth, &amp; Times, 2009), it is no surprise we see criminalizing processes </w:t>
      </w:r>
      <w:r w:rsidRPr="00E20E22">
        <w:rPr>
          <w:rStyle w:val="StyleUnderline"/>
        </w:rPr>
        <w:t>in schools</w:t>
      </w:r>
      <w:r w:rsidRPr="00D93682">
        <w:rPr>
          <w:sz w:val="16"/>
        </w:rPr>
        <w:t xml:space="preserve"> as well. Garland (2012) identifies it as a natural progression. </w:t>
      </w:r>
      <w:r w:rsidRPr="00E20E22">
        <w:rPr>
          <w:rStyle w:val="StyleUnderline"/>
        </w:rPr>
        <w:t xml:space="preserve">Wacquant </w:t>
      </w:r>
      <w:r w:rsidRPr="00D93682">
        <w:rPr>
          <w:sz w:val="16"/>
        </w:rPr>
        <w:t xml:space="preserve">(2001) </w:t>
      </w:r>
      <w:r w:rsidRPr="00E20E22">
        <w:rPr>
          <w:rStyle w:val="StyleUnderline"/>
        </w:rPr>
        <w:t xml:space="preserve">has viewed this kind of criminalization as a symbiosis wherein schools in low-income neighborhoods have now taken on the same processes, apparatus and treatments as prisons. In many urban schools employ </w:t>
      </w:r>
      <w:r w:rsidRPr="00D343B9">
        <w:rPr>
          <w:rStyle w:val="StyleUnderline"/>
        </w:rPr>
        <w:t>police in addition to School Resource Officers (SROs); private</w:t>
      </w:r>
      <w:r w:rsidRPr="00E20E22">
        <w:rPr>
          <w:rStyle w:val="StyleUnderline"/>
        </w:rPr>
        <w:t xml:space="preserve"> security guards now patrol hallways, students are searched and passed through metal detectors on their way into school, video surveillance monitors less public areas, dress codes and sometimes uniforms are strictly enforced, bars adorn windows and exterior doors remain locked at all times barring unapproved entrance and exit</w:t>
      </w:r>
      <w:r w:rsidRPr="00D93682">
        <w:rPr>
          <w:sz w:val="16"/>
        </w:rPr>
        <w:t xml:space="preserve"> (Nolan, 2011). </w:t>
      </w:r>
      <w:r w:rsidRPr="00D343B9">
        <w:rPr>
          <w:rStyle w:val="StyleUnderline"/>
        </w:rPr>
        <w:t>Even the</w:t>
      </w:r>
      <w:r>
        <w:rPr>
          <w:rStyle w:val="StyleUnderline"/>
        </w:rPr>
        <w:t xml:space="preserve"> </w:t>
      </w:r>
      <w:r w:rsidRPr="00D343B9">
        <w:rPr>
          <w:rStyle w:val="StyleUnderline"/>
        </w:rPr>
        <w:t xml:space="preserve">presence of SROs originally assigned to schools to promote positive anti-drug interactions with students - more often </w:t>
      </w:r>
      <w:r w:rsidRPr="004223A1">
        <w:rPr>
          <w:rStyle w:val="StyleUnderline"/>
        </w:rPr>
        <w:t xml:space="preserve">in </w:t>
      </w:r>
      <w:r w:rsidRPr="004223A1">
        <w:rPr>
          <w:rStyle w:val="StyleUnderline"/>
          <w:highlight w:val="green"/>
        </w:rPr>
        <w:t>low-income schools</w:t>
      </w:r>
      <w:r w:rsidRPr="00D343B9">
        <w:rPr>
          <w:rStyle w:val="StyleUnderline"/>
        </w:rPr>
        <w:t xml:space="preserve"> </w:t>
      </w:r>
      <w:r w:rsidRPr="00D93682">
        <w:rPr>
          <w:sz w:val="16"/>
        </w:rPr>
        <w:t xml:space="preserve">- may be </w:t>
      </w:r>
      <w:r w:rsidRPr="004223A1">
        <w:rPr>
          <w:rStyle w:val="StyleUnderline"/>
          <w:highlight w:val="green"/>
        </w:rPr>
        <w:t>increas</w:t>
      </w:r>
      <w:r w:rsidRPr="00D93682">
        <w:rPr>
          <w:sz w:val="16"/>
          <w:highlight w:val="green"/>
        </w:rPr>
        <w:t>i</w:t>
      </w:r>
      <w:r w:rsidRPr="00D93682">
        <w:rPr>
          <w:sz w:val="16"/>
        </w:rPr>
        <w:t xml:space="preserve">ng </w:t>
      </w:r>
      <w:r w:rsidRPr="004223A1">
        <w:rPr>
          <w:rStyle w:val="StyleUnderline"/>
          <w:highlight w:val="green"/>
        </w:rPr>
        <w:t>the criminalization of boys of color through excessive hyper-policing and over-monitoring of students</w:t>
      </w:r>
      <w:r w:rsidRPr="00D93682">
        <w:rPr>
          <w:sz w:val="16"/>
        </w:rPr>
        <w:t xml:space="preserve">, and in the recruitment of SROs to handle school discipline rather than school administrators (Theriot, 2009). </w:t>
      </w:r>
      <w:r w:rsidRPr="00D343B9">
        <w:rPr>
          <w:rStyle w:val="StyleUnderline"/>
        </w:rPr>
        <w:t xml:space="preserve">Further, in multi-racial schools, </w:t>
      </w:r>
      <w:r w:rsidRPr="004223A1">
        <w:rPr>
          <w:rStyle w:val="StyleUnderline"/>
          <w:highlight w:val="green"/>
        </w:rPr>
        <w:t>boys of color are often segregated out of standard classes</w:t>
      </w:r>
      <w:r w:rsidRPr="00D343B9">
        <w:rPr>
          <w:rStyle w:val="StyleUnderline"/>
        </w:rPr>
        <w:t xml:space="preserve">, not only for low academic performance but also for behavior, </w:t>
      </w:r>
      <w:r w:rsidRPr="004223A1">
        <w:rPr>
          <w:rStyle w:val="StyleUnderline"/>
          <w:highlight w:val="green"/>
        </w:rPr>
        <w:t>into alternative programs and schools which exhibit more extreme examples of similarities to prisons</w:t>
      </w:r>
      <w:r w:rsidRPr="00D343B9">
        <w:rPr>
          <w:rStyle w:val="StyleUnderline"/>
        </w:rPr>
        <w:t>.</w:t>
      </w:r>
      <w:r w:rsidRPr="00D93682">
        <w:rPr>
          <w:sz w:val="16"/>
        </w:rPr>
        <w:t xml:space="preserve"> In Texas, for example, </w:t>
      </w:r>
      <w:r w:rsidRPr="004223A1">
        <w:rPr>
          <w:rStyle w:val="StyleUnderline"/>
          <w:highlight w:val="green"/>
        </w:rPr>
        <w:t>boys of color exhibiting low test scores have increasingly been sent to alternative education programs originally designed and intended for juveniles with criminal records</w:t>
      </w:r>
      <w:r w:rsidRPr="00D93682">
        <w:rPr>
          <w:sz w:val="16"/>
        </w:rPr>
        <w:t xml:space="preserve"> and persistent delinquent behaviors (Reyes, 2001). More </w:t>
      </w:r>
      <w:r w:rsidRPr="00D343B9">
        <w:rPr>
          <w:rStyle w:val="StyleUnderline"/>
        </w:rPr>
        <w:t>benign behaviors</w:t>
      </w:r>
      <w:r w:rsidRPr="00D93682">
        <w:rPr>
          <w:sz w:val="16"/>
        </w:rPr>
        <w:t xml:space="preserve"> of boys of color are hyper-policed and hyper-criminalized as well (Rios, 2006). Actions </w:t>
      </w:r>
      <w:r w:rsidRPr="00D343B9">
        <w:rPr>
          <w:rStyle w:val="StyleUnderline"/>
        </w:rPr>
        <w:t>such as socializing, standing up, not looking at the teacher and talking out of turn are</w:t>
      </w:r>
      <w:r w:rsidRPr="00D93682">
        <w:rPr>
          <w:sz w:val="16"/>
        </w:rPr>
        <w:t xml:space="preserve"> all examples of some of the kinds of behaviors that are </w:t>
      </w:r>
      <w:r w:rsidRPr="00D343B9">
        <w:rPr>
          <w:rStyle w:val="StyleUnderline"/>
        </w:rPr>
        <w:t xml:space="preserve">hyper-policed by teachers, beginning in elementary school. </w:t>
      </w:r>
      <w:r w:rsidRPr="004223A1">
        <w:rPr>
          <w:rStyle w:val="StyleUnderline"/>
          <w:highlight w:val="green"/>
        </w:rPr>
        <w:t>Even “potentially ambiguous behaviors, such as rolling eyes or sighing” are</w:t>
      </w:r>
      <w:r w:rsidRPr="00D93682">
        <w:rPr>
          <w:sz w:val="16"/>
        </w:rPr>
        <w:t xml:space="preserve"> hyper-policed and </w:t>
      </w:r>
      <w:r w:rsidRPr="004223A1">
        <w:rPr>
          <w:rStyle w:val="StyleUnderline"/>
          <w:highlight w:val="green"/>
        </w:rPr>
        <w:t>criminalized</w:t>
      </w:r>
      <w:r w:rsidRPr="00D93682">
        <w:rPr>
          <w:sz w:val="16"/>
        </w:rPr>
        <w:t xml:space="preserve"> when exhibited by boys of color (Langhout, 2005). The processes of criminalizing boys of color begins in school (Noguera, 2009). </w:t>
      </w:r>
      <w:r w:rsidRPr="00FA4E53">
        <w:rPr>
          <w:rStyle w:val="StyleUnderline"/>
        </w:rPr>
        <w:t>By 4th and 5th grades, a troubling number of boys of color are already labelled as criminals by teachers and administrators</w:t>
      </w:r>
      <w:r w:rsidRPr="00D93682">
        <w:rPr>
          <w:sz w:val="16"/>
        </w:rPr>
        <w:t xml:space="preserve"> (Ferguson, 2001). Elementary school boys of color are referred to with direct language </w:t>
      </w:r>
      <w:r w:rsidRPr="00FA4E53">
        <w:rPr>
          <w:rStyle w:val="StyleUnderline"/>
        </w:rPr>
        <w:t xml:space="preserve">indicating incarcerated futures. </w:t>
      </w:r>
      <w:r w:rsidRPr="004223A1">
        <w:rPr>
          <w:rStyle w:val="StyleUnderline"/>
          <w:highlight w:val="green"/>
        </w:rPr>
        <w:t>They are scolded, sent to backs of rooms, sent out of rooms, sent home, isolated in the classroom and often not permitted to speak even when White peers are allowed</w:t>
      </w:r>
      <w:r w:rsidRPr="00D93682">
        <w:rPr>
          <w:sz w:val="16"/>
          <w:highlight w:val="green"/>
        </w:rPr>
        <w:t xml:space="preserve"> (</w:t>
      </w:r>
      <w:r w:rsidRPr="00D93682">
        <w:rPr>
          <w:sz w:val="16"/>
        </w:rPr>
        <w:t xml:space="preserve">Langhout, 2005). “[Students of color] are disciplined and suspended more frequently than White students for subjective behaviors like disrespect, excessive noise, threats, and loitering (Meiners, 2007, p. 33)” (Winn &amp; Behizadeh, 2011, p. 153). </w:t>
      </w:r>
      <w:r w:rsidRPr="00FA4E53">
        <w:rPr>
          <w:rStyle w:val="StyleUnderline"/>
        </w:rPr>
        <w:t>Teachers and</w:t>
      </w:r>
      <w:r>
        <w:rPr>
          <w:rStyle w:val="StyleUnderline"/>
        </w:rPr>
        <w:t xml:space="preserve"> </w:t>
      </w:r>
      <w:r w:rsidRPr="00FA4E53">
        <w:rPr>
          <w:rStyle w:val="StyleUnderline"/>
        </w:rPr>
        <w:t>administrators have come to expect this disparity, producing a culture of normality with regard to the school–prison nexus</w:t>
      </w:r>
      <w:r w:rsidRPr="00D93682">
        <w:rPr>
          <w:sz w:val="16"/>
        </w:rPr>
        <w:t xml:space="preserve"> (Brown, 2009; Hirschfield, 2008; Wacquant, 2001). Criminalization in schools has longitudinal consequences for youth of color, playing a significant role in pushing them into the school to prison pipeline. </w:t>
      </w:r>
      <w:r w:rsidRPr="004223A1">
        <w:rPr>
          <w:rStyle w:val="StyleUnderline"/>
          <w:highlight w:val="green"/>
        </w:rPr>
        <w:t xml:space="preserve">The school to prison pipeline is a funnel which not only sends boys of color to prison, but also </w:t>
      </w:r>
      <w:r w:rsidRPr="004223A1">
        <w:rPr>
          <w:rStyle w:val="Emphasis"/>
          <w:highlight w:val="green"/>
        </w:rPr>
        <w:t>directly prepares them for an incarcerated life</w:t>
      </w:r>
      <w:r w:rsidRPr="00D93682">
        <w:rPr>
          <w:sz w:val="16"/>
        </w:rPr>
        <w:t xml:space="preserve"> (Hirschfield, 2008). According to the New York Civil Liberties Union (2007): </w:t>
      </w:r>
      <w:r w:rsidRPr="006E4F54">
        <w:rPr>
          <w:rStyle w:val="StyleUnderline"/>
        </w:rPr>
        <w:t xml:space="preserve">The School to Prison Pipeline is a nationwide system of local, state and federal education and public safety policies that pushes students out of school and into the criminal justice system. This system disproportionately targets youth of color and youth with disabilities. Inequities in areas such as school discipline, policing practices, high-stakes testing and the prison industry contribute to the pipeline. The School to Prison Pipeline operates directly and indirectly. Schools directly send students into the pipeline through zero tolerance policies that involve </w:t>
      </w:r>
      <w:r w:rsidRPr="006E4F54">
        <w:rPr>
          <w:rStyle w:val="StyleUnderline"/>
        </w:rPr>
        <w:lastRenderedPageBreak/>
        <w:t xml:space="preserve">the police in minor incidents and often lead to arrests, juvenile detention referrals, and even criminal charges and incarceration. Schools indirectly push students towards the criminal justice system by excluding them from school through suspension, expulsion, discouragement and high stakes testing requirements. </w:t>
      </w:r>
      <w:r w:rsidRPr="00D93682">
        <w:rPr>
          <w:sz w:val="16"/>
        </w:rPr>
        <w:t xml:space="preserve">(p. 3) Further, although boys of color are hyper-criminalized in school and disproportionately punished, policed, and incarcerated, they do not engage in violent behaviors or drug use any more than their more affluent White peers (Thompson, 2011; Winn &amp; Behizadeh, 2011). Given this disparate racialized practice, Hall (2010) identified the criminalization of boys of color as cruel and unusual punishment and a violation of the United States Constitution. These practices have persisted since the advent of the Prison Industrial Complex, growing into what Rios (2006) calls a youth control complex wherein boys of color are criminalized in ways that serve to levy constant control over bodies. While awareness has grown significantly over the decades of these practices, there has been little to no meaningful state or federal legislative response to accompany that awareness (Boyd, 2007). Consequences of criminalization on STEM learning. Access to STEM education is a civil and legal right (Tate, 2001). “A democracy demands that its citizens make personal, community-based, and national decisions that involve scientific information” (Michaels, Shouse, &amp; Schweingruber, 2007, p. 3). As such, we can align criminalization in schools, the school to prison pipeline and the youth control complex to the systemic and acute practices which deny access to STEM educational opportunities. Effective teaching in a STEM classroom requires equitable access to all aspects of learning, building new knowledge from the previous knowledge students are bringing into the classroom (The National Council of Teachers of Mathematics, 2013). STEM classrooms should be regularly structured with students in small groups participating productively in STEM problem solving and engaging in peer-to-peer discourse (Michaels et al., 2007). Students should collaboratively ask questions and search out plausible logical answers to those questions via critical thinking and experimentation (The Board on Science Education, 2012). Connecting STEM teaching practices and criminalization. As </w:t>
      </w:r>
      <w:r w:rsidRPr="006E4F54">
        <w:rPr>
          <w:rStyle w:val="StyleUnderline"/>
        </w:rPr>
        <w:t>boys of color are consistently both formally and informally sent out of classrooms and denied use of equipment, manipulatives, supplies and participation in small groups, for disciplinary infractions which are no more frequent or severe than those of their White counterparts, we see how civil rights are denied to boys of color in similar ways to post-incarceration denials of the right to vote, bear arms, etc.</w:t>
      </w:r>
      <w:r w:rsidRPr="00D93682">
        <w:rPr>
          <w:sz w:val="16"/>
        </w:rPr>
        <w:t xml:space="preserve"> (Winn &amp; Behizadeh, 2011).12 I use this criminalization framework to understand how STEM education practices, the value of STEM knowledge in society, and the oppressive nature of the school to prison pipeline all closely interact. However, I still require a framework which allows me to unpack the intricacies of the historical, pervasive and persistent racism that brings criminalization in STEM education to bear in disparate ways upon boys of color. Critical Race Theory Because of its social construction, race is difficult to define. Omi and Winant (1994) state, “Everyone "knows" what race is, though everyone has a different opinion as to how many racial groups there are, what they are called, and who belongs in what specific racial categories" (p 3). Offering an attempt at an academic definition, Omi and Winant state, “...race is a concept which signifies and symbolizes social conflicts and interests by referring to different types of human bodies. Although the concept of race invokes biologically based human characteristics (so-called "phenotypes"), selection of these particular human features for purposes of racial signification is always and necessarily a social and historical process” (p. 55). Keeping this as undergirded to the notion of race, I move forward with the understanding that “...Whiteness racializes different groups of people in different ways at different times in response to changing needs...” (Basile &amp; Lopez, 2015). Critical Race Theory (CRT) emerged out of critical legal studies in the 1970’s as a scholarly response to the lack of attention given to the roles race and racism play in societal structures (Crenshaw, 2011; Delgado &amp; Stefancic, 2012). CRT scholars incorporate history, sociology, economics, political science and other disciplines to understand and ultimately to deconstruct the ways in which systemic racism works to entrench, adapt and replicate itself (Decuir &amp; Dixson, 2004; Gotanda, 1991; Leonard, et.al., 2009; Leonardo, 2011, 2012; Martin, 13 2006; Rosebery &amp; Ogonowski, 2010; Stinson, 2008; Tate, 1994; Williams, 2008). Although arguably a relatively new concept, the ideas and visions that compose CRT have been explored and written about for over a century, dating back to W.E.B. DuBois (1903) and Carter Woodson (1933). CRT directly challenges the notion that we live in a post-racial society. It not only explicitly identifies the social facts of systemic racism - i.e. higher loan rates provided to Peoples of Color (Cavalluzzo, Cavalluzzo, &amp; Wolken, 2002), disparate educational resources, food deserts (Guthman, 2008; Slocum, 2010), etc. - but also argues that these conditions serve a purpose and did not occur by accident (Bell, 1992, 2004; Delgado, 2001). Delgado and Stefancic (2012) identified six CRT tenets: (a) racism is ordinary and a part of the everyday lives of most People of Color in the United States; (b) Interest Convergence - race and racism serve the material interests of Whiteness and the psychic interests of Peoples of Color; (c) the concept of race is a social construction, not a biological one; (d) Differential Racialization - Whiteness racializes different groups of people in different ways at different times in response to changing needs; (e) Racial Essentialism - dominant society works to ascribe both groups and individuals of color a “a single, easily stated, unitary identity”; (f) scholars of color may be able to speak to issues of race and racism in ways White scholars may not. When operationalized CRT has served as a powerful tool to help us understand and ultimately work to dismantle the practices of structural ideologies of systemic and endemic14 racism in education practice and policy (Crenshaw, 2011), such as racial commodification, racial essentialism and differential racialization (Basile &amp; Lopez, 2015). CRT in Education Research CRT was not formally introduced as an explanatory and analytic tool into educational research until 1995 by Ladson-Billings &amp; Tate. Since then, CRT has established a strong and growing presence in the field (Bonilla-Silva, 1997; DeCuir &amp; Dixson, 2004; Ladson-Billings, 2005, 2012) and multiple scholars have utilized CRT to better understand racial structures in African-American, Latino/a and Asian-American specific education research, as well as education pedagogy and policy research (Jain, et.al., 2011; Kohli &amp; Solórzano, 2012; Leonard &amp; Evans, 2008; Leonardo, 2011, 2013; Martin, Gholson, &amp; Leonard, 2010; Solórzano &amp; Ornelas, 2002; Yosso &amp; Ravine, 2007; Yosso, et.al., 2009; Yosso, 2005). Legal scholars such as Bell (1992, 2004, 2005), Delgado (1990, 2000, 2001, 2011), and Crenshaw (1995; 1991, 2011), among others, have made significant contributions to the development of CRT in ways that have influenced its applications in education (Tate, 1997). Education researchers have used CRT to expose the ways practices and procedures such as color-blind approaches to teaching, the obsession with achievement gaps (Gutiérrez, 2008; Rodriguez, 2001), and racialized tracking (DeCuir &amp; Dixson, 2004) which have all worked to maintain and expand racism and racialized power hierarchies. Solórzano and Yosso (2001) have identified five characteristics of CRT scholars and researchers in education: (a) recognizing the centrality of race and racism as it intersects with other forms of oppression; 15 (b) challenging the dominant ideologies of objectivity, color-blindness, science and mathematics for all rhetoric and other similar claims act as camouflage for continued replication and expansion of the power and privilege of dominant structures and groups; (c) committing to continued work towards social justice; (d) recognizing and expressing the central value of the experiential knowledge via interdisciplinary methods such as narratives, counter-storytelling, and histories that Students of Color carry with them; (e) maintaining a trans-disciplinary perspective in understanding race and racism in education. CRT in education also functions with the understanding that our society is based on property rights and Whiteness - that is the ability and privilege to own and operate material goods and spaces, products of labor and intellectual property - is in and of itself a form of property, a privilege not historically afforded to Peoples of Color (DeCuir &amp; </w:t>
      </w:r>
      <w:r w:rsidRPr="00D93682">
        <w:rPr>
          <w:sz w:val="16"/>
        </w:rPr>
        <w:lastRenderedPageBreak/>
        <w:t>Dixson, 2004; Ladson-Billings &amp; Tate, 1995). The term Whiteness does not implicate any one individual but rather a system of structures and perspectives that inform a dominant hegemonic project. Although White peoples (and other individuals afforded limited access to Whiteness) often engage Whiteness in ways that benefit and privilege them, some individuals also engage Whiteness in critical, deconstructing ways - a necessary component in beginning to dismantle the dominant hegemonic project (Leonardo, 2002, 2004). The notion of Whiteness as property is particularly salient in STEM and STEM education because of the high value the United States places on STEM enterprises and knowledge. As such the material goods and spaces, products of labor and intellectual properties of Peoples of Color in STEM fields often fall under the ownership of the owners and operators of Whiteness through16 racial commodification (Basile &amp; Lopez, 2015; Leonardo, 2013). Against these practices, CRT scholars in STEM education operate with an expressed purpose to help create counternarratives to the dominant ideologies created and maintained in the main body of academic STEM education research, also known as masternarratives. Challenging Masternarratives in STEM Education Beginning with the publication of the now-renowned Coleman Report in 1966, the main body of education research, particularly in mathematics and science education, has created a masternarrative of underachievement, limited persistence, and social and economic depravity of boys of color (Martin, 2003, 2006, 2007; Stinson, 2006; Swanson et al., 2003). The arguments are often environmentally-based through an deficit achievement lens, and often with a Whiteness-at-the-center point of view (Bell, 1992, 2004, 2005; D. Martin, 2003, 2007a). According to this masternarrative, boys of color have parents that lack the psychological resources of their White counterparts (Swanson et al., 2003), are more sensitive to economic hardships (Swanson et al., 2003), and are particularly depressed by the hardships of larger society (Noguera, 2003). These deficits have been placed into a historical context (Ladson- Billings, 1997) and as such the achievement gap has become “normal” and an accepted component in education (Gutiérrez, 2008). This “normal” decline in achievement in boys of color in mathematics occurs as early as 4th grade (Davis, 2003) and possibly earlier. Critical Race Theory (CRT) and its related research challenge this masternarrative. It offers instead a counternarrative based on research that focuses on the experiences and viewpoints of boys of color. Using an oppressed-at-the center frame (Freire, 2000), and acknowledging that race is important (Ladson-Billings &amp; Tate, 1995), the counternarrative examines the ways boys of color form their identities, what those identities are and the ways in 17 which the dominant ideology affords and constrains the opportunities for these identities to persist. Schools play a major role in both the academic and street identities of boys of color (Flores-Gonzalez, 2005) and as such the lack of opportunities for boys of color to form positive identities, particularly in mathematics disciplines, is largely the fault of the school’s treatment of them (Ladson-Billings, 1997). Research based in the larger Critical Race Theory and Methods traditions have begun to reveal a counternarrative of boys of color as agents of resistance, forming identities to match. Using first person accounts, researchers have uncovered identities of participation and non- participation in schools that are often purposeful and based on individual agency (D. Martin, 2003, 2007b; Nasir &amp; Hand, 2008). Boys of color often develop identities of resistance in response to marginalized access to mathematics (D. Martin, 2003, 2006) and to the criminalizing treatment of the education system’s larger youth control complex (Rios, 2011). The formation of identities of resistance can become positive as they lead to the development of a critical consciousness (Leonard &amp; Evans, 2008; Stinson, 2008) which can ultimately strengthen a positive racial identity (D. Martin, 2003, 2006, 2007a). Simultaneously, discourses of deficiency and rejection block the formation of other, and sometimes alternative, positive identities (Stinson, 2006). Langhout (2005) conducted a salient study on how students in elementary school, and particularly boys of color, are made invisible through stereotypes, and the ways students resist. In her research, Langhout identified multiple practices employed by teachers and administrators used to enforce uniformity in actions and appearance such that the students “behave”. Significant energy, resources and time spent policing the bodies of those students which is particularly important, as Langhout pointed out, when framed by the fact that students are not permitted (by</w:t>
      </w:r>
      <w:r w:rsidRPr="00D93682">
        <w:rPr>
          <w:sz w:val="16"/>
        </w:rPr>
        <w:cr/>
        <w:t xml:space="preserve">18 law) to leave the classroom or school building. In this way, uniform masternarrative stereotypes are forced upon students as racial and gendered collectives, such as abilities to read, access to food, and drive-by shootings. In doing so, the teachers erase the individual experiences of each student, thus rendering them invisible as individuals. Langhout used hallway policing and enforcing as a particularly salient example. She detailed ways students are lined up, silenced, made to walk evenly paced with each other, eyes set front and are punished - sometimes severely - for a lack of compliance. The boys of color were particularly over-policed in these settings. Students however tended to not fully conform. Langhout found that the more students are levied with this oppressive control, the more they (often subversively) resist: “Children’s identities, especially the identities of boys of color, are threatened via control and discipline. Here, children are rendered silent through controlling and disciplining their bodies in the hallways, through the classroom behavior management system, and by teachers literally demanding silence. When children’s identities are threatened via control of their values, motivations, goals or assumptions, they will resist. Their resistance can be verbal (e.g. talking about the [assistant] duty aid), non-verbal or symbolic (e.g. littering in the classroom), targeted (e.g. drawing stickers on a behavior sheet) or diffuse (e.g. scratching the classroom floor), individual or collective, authorized (e.g. drawing) or unauthorized (e.g. littering), facilitative (e.g. trying to reach the goal of behaving well), or oppositional (e.g. working against a school assumption that all teachers are right). (p. 152)” Here Langhout articulated a counternarrative with specific examples the ways in which students engaged in actions that actively challenged and resisted the masternarrative, and the broader implications those acts have on their own identities.19 Acts of Resistance In a broad sociological sense, resistance theorists examine the ways in which humans engage in defiance, the affordances and consequences of those conscious and subconscious decisions, and how defiance affects identity and other outcomes. In education, resistance theorists have focused on youth resistance, with an emphasis on socio-economic class and opposition (Bourdieu, 2000; DeMarrais &amp; LeCompte, 1999; Giroux, 1981, 1983). This literature has largely made the call to view acts of resistance from students as moral and political acts of an oppressed working class (Abowitz, 2000). With a significant focus on socio-economic class, resistance theory has largely ignored issues of race (Akom, 2003), and in some cases has even openly dismissed race as a significant issue in resistance in the classroom. Critical scholars suggest the opposition Students of Color perpetrate have been largely ignored and under-theorized. Utilizing work within and outside of education including sociology, linguistics and critical race theory, critical scholars analyze findings from their own studies to challenge the more traditional masternarratives of resistance: “In other words, the majority of resistance studies provide information about how youth participate in oppositional behavior that reinforces social inequality instead of offering examples of how oppositional behavior may be an impetus toward social justice” (Solórzano &amp; Bernal, 2001). Some general themes that emerge from the scholars who have done this work include the notion that acts of resistance from boys of color are, as a collective, acts of rebellion against an oppressive regime of punishment and marginalization. Acts of Resistance in Education ResearchParticularly in mathematics education, the introduction of socio-cultural theories have created spaces to consider the entire social and cultural contexts within which students engage20 mathematics and science, including issues of race, ethnicity, gender, and socio-economics (Gutiérrez, 2010). Forays into this context include CRT and other critical examinations of STEM education along with sociocultural and situative perspectives. While racialized histories of oppression and marginalization may seem to be an obviously large component of the sociocultural and situative contexts of students of color when examining resistance, it has been largely ignored save those scholars specializing in racial foci (Akom, Scott, &amp; Shah, 2013; Akom, 2003). The sociocultural and situative theorists who have examined resistance with regard to race have largely ignored the counternarratives and perspectives of the students of color themselves. For example, Hand (Hand, 2009) examined opposition in low-tracked middle school mathematics classrooms using qualitative measures interpreted with a situative perspective. Hand considered the ways in which teachers and students co-constructed opposition, and the ways in which </w:t>
      </w:r>
      <w:r w:rsidRPr="00D93682">
        <w:rPr>
          <w:sz w:val="16"/>
        </w:rPr>
        <w:lastRenderedPageBreak/>
        <w:t xml:space="preserve">teachers resisted their students. She found that “classroom opposition is fostered by weak opportunities for meaningful mathematical engagement and the transformation of a polarized participation structure into an oppositional one” (p. 97). An assumption made in this research, however, is </w:t>
      </w:r>
      <w:r w:rsidRPr="004223A1">
        <w:rPr>
          <w:rStyle w:val="StyleUnderline"/>
          <w:highlight w:val="green"/>
        </w:rPr>
        <w:t>that college admission is the goal for students’ mathematics education</w:t>
      </w:r>
      <w:r w:rsidRPr="00D93682">
        <w:rPr>
          <w:sz w:val="16"/>
        </w:rPr>
        <w:t xml:space="preserve">. As such, Hand interpreted students’ oppositions as meaningful, purposeful, and culture-rich, but also ultimately detrimental to their futures. This assumption and consequent negative view of opposition </w:t>
      </w:r>
      <w:r w:rsidRPr="004223A1">
        <w:rPr>
          <w:rStyle w:val="StyleUnderline"/>
          <w:highlight w:val="green"/>
        </w:rPr>
        <w:t>represents a masternarrative</w:t>
      </w:r>
      <w:r w:rsidRPr="00D93682">
        <w:rPr>
          <w:sz w:val="16"/>
        </w:rPr>
        <w:t xml:space="preserve"> in the academic body of work on resistance and opposition in understanding some of the causes, motives and outcomes of the acts of resistance of boys of color. Recognizing this limitation in interpreting her data, Hand </w:t>
      </w:r>
      <w:r w:rsidRPr="004223A1">
        <w:rPr>
          <w:rStyle w:val="StyleUnderline"/>
          <w:highlight w:val="green"/>
        </w:rPr>
        <w:t>left unaddressed why boys of color are openly and consistently resisting mathematics they have the ability to do</w:t>
      </w:r>
      <w:r w:rsidRPr="00D93682">
        <w:rPr>
          <w:sz w:val="16"/>
        </w:rPr>
        <w:t xml:space="preserve"> and as such calls for more research:21 The </w:t>
      </w:r>
      <w:r w:rsidRPr="004223A1">
        <w:rPr>
          <w:rStyle w:val="StyleUnderline"/>
          <w:highlight w:val="green"/>
        </w:rPr>
        <w:t>boys [of color</w:t>
      </w:r>
      <w:r w:rsidRPr="00304301">
        <w:rPr>
          <w:rStyle w:val="StyleUnderline"/>
        </w:rPr>
        <w:t>]</w:t>
      </w:r>
      <w:r w:rsidRPr="00D93682">
        <w:rPr>
          <w:sz w:val="16"/>
        </w:rPr>
        <w:t xml:space="preserve"> in the openly oppositional group did not appear to be significantly different from their peers in terms of their capacity to understand mathematics. They </w:t>
      </w:r>
      <w:r w:rsidRPr="004223A1">
        <w:rPr>
          <w:rStyle w:val="StyleUnderline"/>
          <w:highlight w:val="green"/>
        </w:rPr>
        <w:t>were often left to their own devices to socialize and wander the class,</w:t>
      </w:r>
      <w:r w:rsidRPr="00304301">
        <w:rPr>
          <w:rStyle w:val="StyleUnderline"/>
        </w:rPr>
        <w:t xml:space="preserve"> while the teacher directed his attention to the others.</w:t>
      </w:r>
      <w:r w:rsidRPr="00D93682">
        <w:rPr>
          <w:sz w:val="16"/>
        </w:rPr>
        <w:t xml:space="preserve"> In reviewing their exams and working with them on a consistent basis through-out the year, I observed that like other students in the class, </w:t>
      </w:r>
      <w:r w:rsidRPr="00304301">
        <w:rPr>
          <w:rStyle w:val="StyleUnderline"/>
        </w:rPr>
        <w:t>they rarely turned in their work and received poor grades because of this. However, they were often able to grasp mathematical concepts quickly, compared to some of their peers.</w:t>
      </w:r>
      <w:r w:rsidRPr="00D93682">
        <w:rPr>
          <w:sz w:val="16"/>
        </w:rPr>
        <w:t xml:space="preserve"> Thus, in this classroom, </w:t>
      </w:r>
      <w:r w:rsidRPr="00304301">
        <w:rPr>
          <w:rStyle w:val="StyleUnderline"/>
        </w:rPr>
        <w:t>it did not appear to be the case that lack of mathematical ability predicted oppositional behavior.</w:t>
      </w:r>
      <w:r w:rsidRPr="00D93682">
        <w:rPr>
          <w:sz w:val="16"/>
        </w:rPr>
        <w:t xml:space="preserve"> This finding would be interesting to pursue in future research.” (p. 116) Here Hand indicated that the boys of color were able to do the math and potentially be academically successful but perplexingly still engaged in consistent acts of resistance. Understanding and theorizing the ways in which acts of resistance intersect with criminalization in schools may provide the counternarratives for </w:t>
      </w:r>
      <w:r w:rsidRPr="00FF78A6">
        <w:rPr>
          <w:rStyle w:val="StyleUnderline"/>
        </w:rPr>
        <w:t>socioculturalists</w:t>
      </w:r>
      <w:r w:rsidRPr="00D93682">
        <w:rPr>
          <w:sz w:val="16"/>
        </w:rPr>
        <w:t xml:space="preserve"> to understand what it is that does predict opposition in boys of color and why they engage in acts of resistance despite academic ability. McFarland (2001) disagreed that race plays a role in student resistance. McFarland </w:t>
      </w:r>
      <w:r w:rsidRPr="00FF78A6">
        <w:rPr>
          <w:rStyle w:val="StyleUnderline"/>
        </w:rPr>
        <w:t>positioned resistance as negative and undermining to teacher authority</w:t>
      </w:r>
      <w:r w:rsidRPr="00D93682">
        <w:rPr>
          <w:sz w:val="16"/>
        </w:rPr>
        <w:t xml:space="preserve"> and acting against the teacher's will. Using regression analysis, he examined science, mathematics and English high school classrooms quantifying many descriptors for students notably including the categories “magnet minority”, “broken home/nonnuclear family”, “parent occupational status”, “social hierarchical standing” and “physical attractiveness” among others. </w:t>
      </w:r>
      <w:r w:rsidRPr="00FF78A6">
        <w:rPr>
          <w:rStyle w:val="StyleUnderline"/>
        </w:rPr>
        <w:t>McFarland calculated that</w:t>
      </w:r>
      <w:r w:rsidRPr="00D93682">
        <w:rPr>
          <w:sz w:val="16"/>
        </w:rPr>
        <w:t xml:space="preserve"> 22 </w:t>
      </w:r>
      <w:r w:rsidRPr="00FF78A6">
        <w:rPr>
          <w:rStyle w:val="StyleUnderline"/>
        </w:rPr>
        <w:t>race and class backgrounds do not matter in student resistance</w:t>
      </w:r>
      <w:r w:rsidRPr="00D93682">
        <w:rPr>
          <w:sz w:val="16"/>
        </w:rPr>
        <w:t xml:space="preserve">, whereas gender and physical attractiveness do. In positioning his work, McFarland dismissed resistance and critical theorists for only having examined resistance on an individual level and as such have missed “the effects that social contexts and specific situations have on decisions to disrupt the class” (p. 617). In this research, McFarland assumed that resistance is a fully negative and undesirable occurrence – that it works against the student’s best interests and that it only undermines teacher authority and the teacher’s will. </w:t>
      </w:r>
      <w:r w:rsidRPr="00FF78A6">
        <w:rPr>
          <w:rStyle w:val="StyleUnderline"/>
        </w:rPr>
        <w:t>These assumptions erase the differential lived experiences of students of color by assuming that (White) teacher authority and the teacher’s will function in the best interests of all students.</w:t>
      </w:r>
      <w:r w:rsidRPr="00D93682">
        <w:rPr>
          <w:sz w:val="16"/>
        </w:rPr>
        <w:t xml:space="preserve"> Additionally, by creating a numerical scale of physical attractiveness based on consultation with specific students in the study, McFarland effectively created a racialized hierarchy of physical attributes. CRT interpretations of his work may question not only the morality of his methods, but also his motives for erasing race from his research frameworks. Rios (2006, 2011) has also looked closely at resistance in boys of color and has detailed how the boys often acted in open defiance and at times subversively to the control exerted over their bodies, sometimes resulting in increased monitoring and control. According to Rios, the boys do this to express control over their own bodies and minds, choosing when and where to engage in resistive acts in an oppressive system which works to constantly monitor and exert control over the boys’ bodies. Akom, Scott and Shah (2013) recently (re)theorized resistance in STEM education. They used an approach “...based in critical education, ethnic studies, science, technology, engineering, math, environmental studies, sociology, history, law, and public policy- to better understand the social and material conditions impacting </w:t>
      </w:r>
      <w:r w:rsidRPr="004223A1">
        <w:rPr>
          <w:rStyle w:val="StyleUnderline"/>
          <w:highlight w:val="green"/>
        </w:rPr>
        <w:t>Black working-class youth in STEM fields</w:t>
      </w:r>
      <w:r w:rsidRPr="00D93682">
        <w:rPr>
          <w:sz w:val="16"/>
        </w:rPr>
        <w:t xml:space="preserve"> and how to 23 transform these conditions (p.164).” With this approach, they </w:t>
      </w:r>
      <w:r w:rsidRPr="004223A1">
        <w:rPr>
          <w:rStyle w:val="StyleUnderline"/>
          <w:highlight w:val="green"/>
        </w:rPr>
        <w:t>critiqued the dominant body of academic work on resistance theory and particularly in STEM education as largely remaining silent on issues of race.</w:t>
      </w:r>
      <w:r w:rsidRPr="00D93682">
        <w:rPr>
          <w:sz w:val="16"/>
        </w:rPr>
        <w:t xml:space="preserve"> They argued resistance theory in </w:t>
      </w:r>
      <w:r w:rsidRPr="004223A1">
        <w:rPr>
          <w:rStyle w:val="StyleUnderline"/>
          <w:highlight w:val="green"/>
        </w:rPr>
        <w:t>STEM education has failed to address the deficit frameworks used to explain Black STEM educational underachievement nor the deficit paradigms which have served the interests of Whiteness, making the power, privilege, and self- interest of dominant groups invisible</w:t>
      </w:r>
      <w:r w:rsidRPr="005132B7">
        <w:rPr>
          <w:rStyle w:val="StyleUnderline"/>
        </w:rPr>
        <w:t>.</w:t>
      </w:r>
      <w:r>
        <w:rPr>
          <w:rStyle w:val="StyleUnderline"/>
        </w:rPr>
        <w:t xml:space="preserve"> </w:t>
      </w:r>
      <w:r w:rsidRPr="00D93682">
        <w:rPr>
          <w:sz w:val="16"/>
        </w:rPr>
        <w:t xml:space="preserve">Akom, Scott and Shah called for the creation of counternarratives to hegemonic resistance theory, and claimed that </w:t>
      </w:r>
      <w:r w:rsidRPr="004223A1">
        <w:rPr>
          <w:rStyle w:val="StyleUnderline"/>
          <w:highlight w:val="green"/>
        </w:rPr>
        <w:t>in order to challenge oppressive structures and systemic racism, youth of color engaging in structural resistance is necessary and healthy.</w:t>
      </w:r>
      <w:r w:rsidRPr="00D93682">
        <w:rPr>
          <w:sz w:val="16"/>
        </w:rPr>
        <w:t xml:space="preserve"> While they did link race and the accompanying socio-economic issues to power-privilege structures, dominant ideologies, and oppressive practices in STEM education, they did not specifically consider the role of criminalization and the school-to-prison pipeline which significantly impacts youth of color.</w:t>
      </w:r>
    </w:p>
    <w:p w14:paraId="3B6D113B" w14:textId="77777777" w:rsidR="00430467" w:rsidRDefault="00D93682" w:rsidP="00D93682">
      <w:pPr>
        <w:pStyle w:val="Heading3"/>
      </w:pPr>
      <w:bookmarkStart w:id="54" w:name="_Toc489166726"/>
      <w:r>
        <w:lastRenderedPageBreak/>
        <w:t>Link—STEM – Military Industrial Complex</w:t>
      </w:r>
      <w:bookmarkEnd w:id="54"/>
    </w:p>
    <w:p w14:paraId="623AD07C" w14:textId="77777777" w:rsidR="00D93682" w:rsidRPr="00D93682" w:rsidRDefault="00D93682" w:rsidP="00D93682"/>
    <w:p w14:paraId="055D0CE7" w14:textId="77777777" w:rsidR="00D93682" w:rsidRPr="00835FB7" w:rsidRDefault="00D93682" w:rsidP="00D93682">
      <w:pPr>
        <w:pStyle w:val="Heading4"/>
      </w:pPr>
      <w:r>
        <w:t>The affirmative’s Mello evidence from the CS advantage says that the CS workforce is drawn from the national security, especially the military. This continues the close relationship between the student and the military industrial complex – perpetuating the idea that educated students are just “hired guns” for the government.</w:t>
      </w:r>
    </w:p>
    <w:p w14:paraId="5DC4A3F4" w14:textId="77777777" w:rsidR="00D93682" w:rsidRDefault="00D93682" w:rsidP="00D93682">
      <w:r>
        <w:rPr>
          <w:b/>
        </w:rPr>
        <w:t>Banks and Lachney ’17</w:t>
      </w:r>
      <w:r>
        <w:t xml:space="preserve"> (David A. Banks is an interdisciplinary researcher, an organizing committee member for Theorizing the Web and an editor of The Society Pages’ technology &amp; society blog Cyborgology. His work has also been featured in Real Life, The New Inquiry, Tikkun Magazine, The Baffler Blog, and McSweeney’s Internet Tendency. David’s work focuses on the intersections of digital networks, urban form, and structures of power. He holds a PhD in Science and Technology Studies from Rensselaer Polytechnic institute and a B.A. in Urban Studies from New College of Florida. His Erd¨os Number is 4, Michael Lachney is a PhD candidate in Science and Technology Studies at the Rensselaer Polytechnic Institute. His research is at the intersection of STEM education and critical pedagogy. Michael’s work has appeared in Learning, Media and Technology, Computational Culture: A Journal of Software Studies, “Teaching the Non-neutral Engineer: Pathways Toward Addressing the Violence of Engineering in the Classroom”, ASEE, American Society for Engineering Education, Accessed 7/26/17) //AC</w:t>
      </w:r>
    </w:p>
    <w:p w14:paraId="5BD29DA8" w14:textId="77777777" w:rsidR="00D93682" w:rsidRDefault="00D93682" w:rsidP="00D93682">
      <w:r w:rsidRPr="00FE5810">
        <w:rPr>
          <w:rStyle w:val="StyleUnderline"/>
        </w:rPr>
        <w:t xml:space="preserve">In 2016, social scientists Diego Gambetta and Steffen Hertog published the controversial book, Engineers of Jihad: The Curious Connection Between Violent Extremism and Education. As the title suggests, </w:t>
      </w:r>
      <w:r w:rsidRPr="00FE5810">
        <w:rPr>
          <w:rStyle w:val="Emphasis"/>
        </w:rPr>
        <w:t>the book probes why there is a sizable presence of people with engineering degrees in right-wing fundamentalist groups, most notably Jihadi terrorists but also neo-Nazis and white supremacists</w:t>
      </w:r>
      <w:r w:rsidRPr="00FE5810">
        <w:rPr>
          <w:rStyle w:val="StyleUnderline"/>
        </w:rPr>
        <w:t>.</w:t>
      </w:r>
      <w:r>
        <w:t xml:space="preserve">6 While the book offers compelling evidence to support a correlation between violent fundamentalism and engineering education, it is primarily concerned with drawing connections between the two based on the personality traits of individuals. This leaves the practices and curriculum of engineering education black-boxed: are people with personalities prone to fundamentalism attracted to engineering, or do engineering education programs actively foster sympathy for fundamentalist ideologies? </w:t>
      </w:r>
      <w:r w:rsidRPr="00FE5810">
        <w:rPr>
          <w:rStyle w:val="StyleUnderline"/>
        </w:rPr>
        <w:t>By ignoring what engineering actually looks like in the classroom, Gambetta and Hertog provide little insight into how real-time education may actually reinforce violent and fundamentalist mindsets</w:t>
      </w:r>
      <w:r>
        <w:t>.</w:t>
      </w:r>
      <w:r w:rsidRPr="00FE5810">
        <w:rPr>
          <w:rStyle w:val="StyleUnderline"/>
        </w:rPr>
        <w:t xml:space="preserve">7 Missing from their understanding is literature on the neutrality problem in engineering education, which has </w:t>
      </w:r>
      <w:r w:rsidRPr="00FE5810">
        <w:rPr>
          <w:rStyle w:val="Emphasis"/>
        </w:rPr>
        <w:t>long revealed how curriculum and structure are entangled with violence</w:t>
      </w:r>
      <w:r w:rsidRPr="00FE5810">
        <w:rPr>
          <w:rStyle w:val="StyleUnderline"/>
        </w:rPr>
        <w:t>.</w:t>
      </w:r>
      <w:r>
        <w:t xml:space="preserve"> This literature is also normative, offering avenues to challenge the violence perpetuated by those with the stance that engineering work is and can achieve apolitical neutrality, a political position in and of itself.8 </w:t>
      </w:r>
      <w:r w:rsidRPr="00FE5810">
        <w:rPr>
          <w:rStyle w:val="StyleUnderline"/>
        </w:rPr>
        <w:t xml:space="preserve">Dean Nieusma and Ethan Blue explain the historically violent origins of the term “engineer,” as “one who operates siege engines—early technologies of warfare.”9 Tracing this to the present, they argue that </w:t>
      </w:r>
      <w:r w:rsidRPr="00FE5810">
        <w:rPr>
          <w:rStyle w:val="Emphasis"/>
        </w:rPr>
        <w:t>“militarism and cultures of warfare” have shaped the relationships between industry (directly connected to war and not) and engineering education</w:t>
      </w:r>
      <w:r>
        <w:t xml:space="preserve">.10 At one level engineering labor is designed to fit into existing power structures and organizational logics. David Noble explores the history of this fit in the U.S., tracing the curriculum and structure of engineering education to military and commercial interests.11 While much has changed since then, </w:t>
      </w:r>
      <w:r w:rsidRPr="00FE5810">
        <w:rPr>
          <w:rStyle w:val="Emphasis"/>
        </w:rPr>
        <w:t>the legacy of “command-and-control problem solving”—a system of military planning that restricts inquiry to strict causation—persists in engineering education today as the demarcations between the social and the technical</w:t>
      </w:r>
      <w:r w:rsidRPr="00FE5810">
        <w:rPr>
          <w:rStyle w:val="StyleUnderline"/>
        </w:rPr>
        <w:t xml:space="preserve"> At another level, engineering epistemologies assume an apolitical and </w:t>
      </w:r>
      <w:r w:rsidRPr="00FE5810">
        <w:rPr>
          <w:rStyle w:val="StyleUnderline"/>
        </w:rPr>
        <w:lastRenderedPageBreak/>
        <w:t>neutral stance that much of this history is beside the point of present day practices.</w:t>
      </w:r>
      <w:r>
        <w:t xml:space="preserve"> Leyden et al. suggest that while many engineers assume that bias-free knowledge is possible by focusing on practices that promote “social cohesion” and “efficient, and interdependent functionality,” this illusion of neutrality is only possible because these practices are already so commonplace in the disciplines.13 Indeed, Donna Riley points out that creating a dichotomy between engineering and politics is based in a political stance that assumes it is possible to separate them in the first place.14 </w:t>
      </w:r>
      <w:r w:rsidRPr="00FE5810">
        <w:rPr>
          <w:rStyle w:val="StyleUnderline"/>
        </w:rPr>
        <w:t>Alternatively, literature in Science and Technology Studies (STS) reveals that knowledge production is always situated in socio-political contexts.15 16 If we add the legacies of violence that persist in engineering education and industry, to the present-day illusion of neutrality it becomes clear that the disciplines of engineering provide little opportunity for practitioners to be reflective about their roles in perpetuating violence</w:t>
      </w:r>
      <w:r>
        <w:t xml:space="preserve">. Still, reflective research on the intersections of engineering/liberal education and engineering/sustainability appears to be growing.17 18 This research helps to support a vocal minority seeking alternative forms of engineering education that are not rooted in violence. </w:t>
      </w:r>
      <w:r w:rsidRPr="00FE5810">
        <w:rPr>
          <w:rStyle w:val="StyleUnderline"/>
        </w:rPr>
        <w:t>Upon recognizing the long-standing role of engineers as “hired guns” for the military-industrial complex, these educators and researchers use frameworks of peace19 and critical pedagogy20 to propose reforms that help to realize the democratic possibilities of engineering.</w:t>
      </w:r>
      <w:r>
        <w:t xml:space="preserve"> </w:t>
      </w:r>
      <w:r w:rsidRPr="00FE5810">
        <w:rPr>
          <w:rStyle w:val="StyleUnderline"/>
        </w:rPr>
        <w:t>The language of peace in these reform proposals prioritizes engineers’ social responsibilities to the safety, health, and welfare of humans and the Earth over that of war and corporate profit.21 22 This approach includes everything from practical advice on career paths and how to decline working on ethically dubious projects, to more structural critiques of engineering firms’ relationships to state violence</w:t>
      </w:r>
      <w:r>
        <w:t xml:space="preserve">. One of the most influential efforts to scale the language of peace into engineering education and profession is George Catalano’s 2004 proposition to modify the ABET Criterion 3, which deals primarily with student learning outcomes such as “ability to design and conduct experiments” and “ability to communicate effectively.”23 </w:t>
      </w:r>
      <w:r w:rsidRPr="00FE5810">
        <w:rPr>
          <w:rStyle w:val="StyleUnderline"/>
        </w:rPr>
        <w:t>Catalano suggests reorganizing this section so that the ethics of living in peace with others, the planet, and ourselves is brought to the forefront. Donna Riley and Yanna Lambrinidou extend Catalano’s peace paradigm into an ethical principle where engineers reflect on their professions’ history with militarism and environmental destruction to ultimately resist historical repetition</w:t>
      </w:r>
      <w:r>
        <w:t xml:space="preserve">.24 For example, Muscat et al. document how engineers are often positioned within “violent conflict situations arising from geopolitical disputes, rival claims over resources, unequal distribution of benefits and costs or power struggles.”25 Consider the US Army Corps of Engineers’ role in the decision to save $100 million at the cost of canal wall failures that resulted in the massive flooding of New Orleans from hurricane Katrina;26 or the Corps role in house demolition post-Katrina, despite community protest. </w:t>
      </w:r>
      <w:r w:rsidRPr="00FE5810">
        <w:rPr>
          <w:rStyle w:val="StyleUnderline"/>
        </w:rPr>
        <w:t>Critical pedagogies are also at the center of alternative engineering education.27 28 29 Given the racialized legacies of structurally excluding African Americans from the engineering profession 30 and the long-standing struggles of women trying to enter the field,31 Riley proposes the use of feminist and critical engineering pedagogies</w:t>
      </w:r>
      <w:r>
        <w:t xml:space="preserve">. These frameworks help address the need for all students to recognize the political and non-neutral nature of engineering, while also being responsive to the needs of women and minority students. </w:t>
      </w:r>
    </w:p>
    <w:p w14:paraId="39F723F4" w14:textId="77777777" w:rsidR="00D93682" w:rsidRDefault="00D93682" w:rsidP="00D93682"/>
    <w:p w14:paraId="592B0D06" w14:textId="77777777" w:rsidR="00D93682" w:rsidRDefault="00D93682" w:rsidP="00D93682">
      <w:pPr>
        <w:pStyle w:val="Heading3"/>
      </w:pPr>
      <w:bookmarkStart w:id="55" w:name="_Toc489166727"/>
      <w:r>
        <w:lastRenderedPageBreak/>
        <w:t>Link—STEM – Turns Aff</w:t>
      </w:r>
      <w:bookmarkEnd w:id="55"/>
    </w:p>
    <w:p w14:paraId="639F80A9" w14:textId="77777777" w:rsidR="00D93682" w:rsidRPr="00D93682" w:rsidRDefault="00D93682" w:rsidP="00D93682"/>
    <w:p w14:paraId="7917B94B" w14:textId="77777777" w:rsidR="00D93682" w:rsidRDefault="00D93682" w:rsidP="00D93682">
      <w:pPr>
        <w:pStyle w:val="Heading4"/>
      </w:pPr>
      <w:r>
        <w:t xml:space="preserve">The school to prison pipeline kills the student’s natural curiosity for STEM education with the constant loom of punishment. </w:t>
      </w:r>
    </w:p>
    <w:p w14:paraId="1E2C73A6" w14:textId="77777777" w:rsidR="00D93682" w:rsidRPr="002C6A8A" w:rsidRDefault="00D93682" w:rsidP="00D93682">
      <w:r>
        <w:rPr>
          <w:b/>
        </w:rPr>
        <w:t xml:space="preserve">Crouch ’13 </w:t>
      </w:r>
      <w:r>
        <w:t>(Lori, May 17</w:t>
      </w:r>
      <w:r w:rsidRPr="002C6A8A">
        <w:rPr>
          <w:vertAlign w:val="superscript"/>
        </w:rPr>
        <w:t>th</w:t>
      </w:r>
      <w:r>
        <w:t xml:space="preserve">, 2013, “STEM Education and the School-to-Prison Pipeline”, Education Writers Association, </w:t>
      </w:r>
      <w:hyperlink r:id="rId39" w:history="1">
        <w:r w:rsidRPr="005332A9">
          <w:rPr>
            <w:rStyle w:val="Hyperlink"/>
          </w:rPr>
          <w:t>http://www.ewa.org/blog-educated-reporter/stem-education-and-school-prison-pipeline</w:t>
        </w:r>
      </w:hyperlink>
      <w:r>
        <w:t>) //AC</w:t>
      </w:r>
    </w:p>
    <w:p w14:paraId="2A5D7575" w14:textId="77777777" w:rsidR="00D93682" w:rsidRDefault="00D93682" w:rsidP="00D93682">
      <w:r>
        <w:t xml:space="preserve">At EWA’s National Seminar at Stanford University on May 2, a panel that included an investigative reporter, an academic and an advocate looked at the issue of the “school-to-prison pipeline” and how to stop it. As panelist and UCLA professor Phillip Atiba Goff put it, “If you want to get people arrested, send a cop to where they are.” But the issue might be even greater than the criminalization of discipline and misbehavior. </w:t>
      </w:r>
      <w:r w:rsidRPr="002C6A8A">
        <w:rPr>
          <w:rStyle w:val="StyleUnderline"/>
        </w:rPr>
        <w:t xml:space="preserve">What if </w:t>
      </w:r>
      <w:r w:rsidRPr="00EE0D0E">
        <w:rPr>
          <w:rStyle w:val="Emphasis"/>
        </w:rPr>
        <w:t>the “pipeline” also squelches a student’s natural curiosity and desire to experiment, even when the experiment turns out badly? A Florida student, Kiera Wilmot, 16, was arrested and threatened with felony charges and expulsion for mixing toilet-bowl cleaner and aluminum foil in an 8-ounce plastic bottle. The news created a furor among scientists and the science-education community, as the Orlando Sentinel describes</w:t>
      </w:r>
      <w:r w:rsidRPr="002C6A8A">
        <w:rPr>
          <w:rStyle w:val="StyleUnderline"/>
        </w:rPr>
        <w:t>.</w:t>
      </w:r>
      <w:r>
        <w:rPr>
          <w:rStyle w:val="StyleUnderline"/>
        </w:rPr>
        <w:t xml:space="preserve"> </w:t>
      </w:r>
      <w:r>
        <w:t xml:space="preserve">Scientists, from a geologist to the editor of Planetary.org to a chemist, recounted their adolescent experiments that went ‘bang’ and decried the zero-tolerance policies that led to the arrest. </w:t>
      </w:r>
      <w:r w:rsidRPr="002C6A8A">
        <w:rPr>
          <w:rStyle w:val="StyleUnderline"/>
        </w:rPr>
        <w:t>Kiera told officials she was practicing a science experiment, although her science teacher said it wasn’t a sanctioned exercise, according to news reports.</w:t>
      </w:r>
      <w:r>
        <w:t xml:space="preserve"> </w:t>
      </w:r>
      <w:r w:rsidRPr="002C6A8A">
        <w:rPr>
          <w:rStyle w:val="StyleUnderline"/>
        </w:rPr>
        <w:t xml:space="preserve">And her story also led to a discussion on how low-income students of color often are discouraged from exploring STEM subjects. Biologist DNLee, who writes the popular Urban Scientist blog on Scientific American, wrote a powerful column on how </w:t>
      </w:r>
      <w:r w:rsidRPr="002C6A8A">
        <w:rPr>
          <w:rStyle w:val="Emphasis"/>
        </w:rPr>
        <w:t>STEM education is denied to too many students before they step through the door.</w:t>
      </w:r>
      <w:r>
        <w:rPr>
          <w:rStyle w:val="StyleUnderline"/>
        </w:rPr>
        <w:t xml:space="preserve"> </w:t>
      </w:r>
      <w:r>
        <w:t>Christopher Emdin, a professor at Columbia University Teachers College penned an even more blistering piece. Even aerospace engineer Homer Hickam, famous from the movie “October Sky, got into the act. He raised enough money to send Kiera and her twin sister, Kayla, to Space Camp in Huntsville, Ala. Hickam had his own experiences with the law: As a teen, he was arrested and accused of starting a wildfire with his rocket-making experiments. The state attorney’s office decided not to press charges against Kiera, who will have to do some community service to have her arrest record expunged. Meanwhile, the Polk County School District hasn’t determined how far it will go to discipline her, according to the Lakeland Ledger. She is attending an alternative school instead of her high school for the remainder of this year.</w:t>
      </w:r>
    </w:p>
    <w:p w14:paraId="5E6FCE49" w14:textId="77777777" w:rsidR="00D93682" w:rsidRDefault="00D93682" w:rsidP="00D93682"/>
    <w:p w14:paraId="0249BCFC" w14:textId="77777777" w:rsidR="00D93682" w:rsidRDefault="00D93682" w:rsidP="00D93682">
      <w:pPr>
        <w:pStyle w:val="Heading4"/>
      </w:pPr>
      <w:r>
        <w:t xml:space="preserve">Prison industrial complex the seven million people cannot access the aff. </w:t>
      </w:r>
    </w:p>
    <w:p w14:paraId="61E3C9B1" w14:textId="77777777" w:rsidR="00D93682" w:rsidRPr="005D497A" w:rsidRDefault="00D93682" w:rsidP="00D93682">
      <w:r>
        <w:rPr>
          <w:b/>
        </w:rPr>
        <w:t xml:space="preserve">Thompson ’13 </w:t>
      </w:r>
      <w:r>
        <w:t>(Heather Ann, Chapter 13: Chapter Title: Criminalizing Kids: The Overlooked Reason for Failing Schools, “</w:t>
      </w:r>
      <w:r w:rsidRPr="005D497A">
        <w:t>Public Education Under Siege</w:t>
      </w:r>
      <w:r>
        <w:t>”, University of Pennsylvania Press, Chapter 13, Date Accessed 7/26/17) //AC</w:t>
      </w:r>
    </w:p>
    <w:p w14:paraId="7ABD6357" w14:textId="77777777" w:rsidR="00D93682" w:rsidRDefault="00D93682" w:rsidP="00D93682">
      <w:r w:rsidRPr="005879FE">
        <w:rPr>
          <w:rStyle w:val="StyleUnderline"/>
        </w:rPr>
        <w:t>The nation’s school dropout rate reached crisis levels in 2009, and test scores posted by its poorest public schools were also grim. According to a report in The Hill on March 10, 2010, only 70 percent of first-year students entering America’s high schools were graduating, with a full 1.2 million students drop- ping out each school yea</w:t>
      </w:r>
      <w:r>
        <w:t xml:space="preserve">r. Four months earlier, Time’s Detroit blog noted that in 2009 the Detroit public school system reported math scores that were the worst in forty years of participation in the National Assessment of Edu- cational Progress test (December 8, 2009). So great was the problem of “low performing” schools by 2010 that the U.S. Department of Education set up ten regional advisory committees “to collect </w:t>
      </w:r>
      <w:r>
        <w:lastRenderedPageBreak/>
        <w:t xml:space="preserve">information on the educational needs across the country” and President Barack Obama committed $3.5 bil- lion to fund schools that were doing particularly poorly. Politicians and policy makers offer various explanations for the dire state of public education in America. Some blame self-interested teachers’ unions for abysmal graduation rates and test scores (see Kahlenberg’s chapter in this book). Others argue that deepening poverty rates coupled with increasing racial segregation have undermined school success (see the other chapters in this section). </w:t>
      </w:r>
      <w:r w:rsidRPr="005879FE">
        <w:rPr>
          <w:rStyle w:val="Emphasis"/>
        </w:rPr>
        <w:t xml:space="preserve">All have missed the proverbial elephant in the classroom, which is the extent to which the nation’s public school system has been criminal- ized over the last forty years. </w:t>
      </w:r>
      <w:r w:rsidRPr="00AA6EDD">
        <w:rPr>
          <w:rStyle w:val="StyleUnderline"/>
        </w:rPr>
        <w:t>More specifically, they have failed to reckon with the devastating effect this unprecedented criminalization of educational spaces has had on the ability of teachers to teach and students to learn</w:t>
      </w:r>
      <w:r>
        <w:t xml:space="preserve">. If This content downloaded from 128.62.27.73 on Mon, 24 Jul 2017 20:39:36 UTC All use subject to http://about.jstor.org/terms 132 Heather Ann Thompson </w:t>
      </w:r>
      <w:r w:rsidRPr="00AA6EDD">
        <w:rPr>
          <w:rStyle w:val="StyleUnderline"/>
        </w:rPr>
        <w:t xml:space="preserve">we are truly serious about fixing our nation’s schools, and if we ever hope to roll back the resegregation and ever-deepening poverty of these same institu- tions, </w:t>
      </w:r>
      <w:r w:rsidRPr="00AA6EDD">
        <w:rPr>
          <w:rStyle w:val="Emphasis"/>
        </w:rPr>
        <w:t>we must first recognize the enormous price public school children have paid for America’s recent embrace of the world’s most massive and punitive penal state—a vast carceral apparatus that has wed our economy, society, and political structures to the practice of punishment in unprecedented ways.</w:t>
      </w:r>
      <w:r w:rsidRPr="00AA6EDD">
        <w:rPr>
          <w:rStyle w:val="StyleUnderline"/>
        </w:rPr>
        <w:t xml:space="preserve"> </w:t>
      </w:r>
      <w:r>
        <w:t xml:space="preserve">We must challenge the view that society’s interests can best be met by criminal- izing the neediest citizens and the spaces in which they live, work, and learn. * * * Although most Americans are at least vaguely aware that this nation has beefed up its law-and-order apparatus considerably over the last five decades, few grasp what a dramatic and destructive political and policy shift has ac- tually occurred. Before the early 1970s, the incarceration rate was fairly un- remarkable. Indeed, according to the U.S. Department of Justice, Bureau of Justice Statistics, in the thirty-five years prior to 1970 the prison population in this country only increased by 52,249. In the subsequent thirty-five years, however, from 1970 to 2005, it increased by a staggering 1.26 million, a far larger percentage of the total U.S. population. While the incarceration rate of the nation as a whole rose to historic and even shocking levels after the 1960s, as Michelle Alexander notes in her path breaking study The New Jim Crow (2010), the rate for African Americans in particular became catastrophic. Eventually one out of every nine black men aged twenty to thirty-four would be in prison in America. </w:t>
      </w:r>
      <w:r w:rsidRPr="006C330B">
        <w:rPr>
          <w:rStyle w:val="StyleUnderline"/>
        </w:rPr>
        <w:t>The origins of this deeply racialized crisis are complex, but the political backlash to the civil rights momentum of the 1960s was a central cause. As the 1960s unfolded, white fears of black agitation both implicitly and explic- itly contributed to a complete overhaul of this country’s criminal laws as well as its state and federal policies governing punishment</w:t>
      </w:r>
      <w:r>
        <w:t xml:space="preserve">. In short, the more contested urban spaces became in the 1960s, and the more they erupted in protest and outrage, the more certain were white voters that crime had be- come the nation’s most pressing problem, that blacks were responsible for this breakdown of law and order, and that the way to deal with both blacks and crime was to beef up the carceral state. Notably, however, at the very time the foundation of the carceral state was first being laid, namely when the Johnson administration passed the Law This content downloaded from 128.62.27.73 on Mon, 24 Jul 2017 20:39:36 UTC All use subject to http://about.jstor.org/terms Criminalizing Kids 133 Enforcement Assistance Act of 1965, which earmarked historically new lev- els of funding for the nation’s criminal justice apparatus, the nation was not experiencing a crime wave. </w:t>
      </w:r>
      <w:r w:rsidRPr="006C330B">
        <w:rPr>
          <w:rStyle w:val="StyleUnderline"/>
        </w:rPr>
        <w:t xml:space="preserve">Indeed, the same states that were clamoring most loudly to bolster the criminal justice system in the mid-1960s were, according to data gathered by the federal as well as state governments, experiencing the lowest crime rate since 1910. As the 1960s wore on, though, and not coincidentally because the federal reporting standards changed and more money was available to areas that re- ported high crime rates, the nation’s crime problem seemed even graver than it was. With whites increasingly unnerved by the civil rights unrest continu- ing to engulf the country, all plans to give greater resources to police depart- ments, pass more stringent laws, and make punishment for breaking those laws more punitive were enthusiastically embraced. Speaking to a reporter from the New York Times in 1964, one taxi driver bluntly articulated the white view that blacks’ civil rights </w:t>
      </w:r>
      <w:r w:rsidRPr="006C330B">
        <w:rPr>
          <w:rStyle w:val="StyleUnderline"/>
        </w:rPr>
        <w:lastRenderedPageBreak/>
        <w:t>desires directly undermined public safety: “we have a terrific crime problem here and if you segregate [blacks], it’s easier to police them”</w:t>
      </w:r>
      <w:r>
        <w:t xml:space="preserve"> (“Johnson Prestige on the Line in Indiana,” April 19). As the twentieth century came to a close, policies born of white fear of urban unrest had led to the wholesale criminalization of urban spaces of color. </w:t>
      </w:r>
      <w:r w:rsidRPr="006C330B">
        <w:rPr>
          <w:rStyle w:val="Emphasis"/>
        </w:rPr>
        <w:t>Thanks to a revolution in drug legislation, to the enforcement of par- ticularly aggressive new law-and-order policies such as Stop and Frisk, and to a simultaneous overhaul of sentencing guidelines, by 2010 the Justice De- partment reported that more than seven million Americans were trapped in the criminal justice system—on parole, on probation, or in prison—and the overwhelming majority of them came from poor inner-city neighborhoods</w:t>
      </w:r>
      <w:r>
        <w:t xml:space="preserve">. Indeed, it mattered little whether one came from an urban enclave of a south- ern state like Texas, a western state like California, or a northeastern state like Pennsylvania; law-and-order rhetoric dominated the political landscape and scarred the social landscape of America’s inner cities. Indeed, by 2010, states across the country were spending as much as a billion dollars a year on myriad new anti-crime measures, leaving few resources to repair the damage caused to America’s inner cities by this same turn to criminalization. </w:t>
      </w:r>
    </w:p>
    <w:p w14:paraId="4E9901DB" w14:textId="77777777" w:rsidR="00D93682" w:rsidRDefault="00D93682" w:rsidP="00430467"/>
    <w:p w14:paraId="5EE91522" w14:textId="77777777" w:rsidR="00682E02" w:rsidRDefault="00682E02" w:rsidP="00682E02">
      <w:pPr>
        <w:pStyle w:val="Heading3"/>
      </w:pPr>
      <w:bookmarkStart w:id="56" w:name="_Toc489166728"/>
      <w:r>
        <w:lastRenderedPageBreak/>
        <w:t>Link—STEM – Model Minority Module</w:t>
      </w:r>
      <w:bookmarkEnd w:id="56"/>
    </w:p>
    <w:p w14:paraId="2EDCACBE" w14:textId="77777777" w:rsidR="00682E02" w:rsidRPr="00682E02" w:rsidRDefault="00682E02" w:rsidP="00682E02"/>
    <w:p w14:paraId="62DBC45F" w14:textId="77777777" w:rsidR="00682E02" w:rsidRPr="00C24B98" w:rsidRDefault="00682E02" w:rsidP="00682E02">
      <w:pPr>
        <w:pStyle w:val="Heading4"/>
      </w:pPr>
      <w:r w:rsidRPr="00C24B98">
        <w:t>The origins of STEM education and cyber-technology is military expansion — today shadow research campuses, run by corporations, are used to outsource university STEM students to build nuclear weapons</w:t>
      </w:r>
    </w:p>
    <w:p w14:paraId="24095811" w14:textId="77777777" w:rsidR="00682E02" w:rsidRPr="00C24B98" w:rsidRDefault="00682E02" w:rsidP="00682E02">
      <w:r w:rsidRPr="00C24B98">
        <w:rPr>
          <w:rStyle w:val="Style13ptBold"/>
        </w:rPr>
        <w:t>Bui 16</w:t>
      </w:r>
      <w:r w:rsidRPr="00C24B98">
        <w:t xml:space="preserve"> (Long T, faculty member in the Department of Sociology and the Program in Science and Technology Studies at Vassar College, “A Better Life? Asian Americans and the Necropolitics of Higher Education”, Critical Ethnic Studies: A Reader, Duke University Press, p161-174)//MNW</w:t>
      </w:r>
    </w:p>
    <w:p w14:paraId="158438B4" w14:textId="77777777" w:rsidR="00682E02" w:rsidRPr="00C24B98" w:rsidRDefault="00682E02" w:rsidP="00682E02">
      <w:pPr>
        <w:rPr>
          <w:sz w:val="16"/>
          <w:szCs w:val="16"/>
        </w:rPr>
      </w:pPr>
      <w:r w:rsidRPr="00C24B98">
        <w:rPr>
          <w:sz w:val="16"/>
          <w:szCs w:val="16"/>
        </w:rPr>
        <w:t xml:space="preserve">If the task of critical ethnic studies scholars is to think about the genocidal contexts and conditions that undergird our precarious lives, it is imperative to consider the public university as more than an educational system and as a productive site for the war machine. Indeed </w:t>
      </w:r>
      <w:r w:rsidRPr="00C24B98">
        <w:rPr>
          <w:u w:val="single"/>
        </w:rPr>
        <w:t xml:space="preserve">the first computer networks, which helped give birth to the Internet, were linked together at ucla, a proj- ect funded by the U.S. Defense Department, </w:t>
      </w:r>
      <w:r w:rsidRPr="00C24B98">
        <w:rPr>
          <w:sz w:val="16"/>
          <w:szCs w:val="16"/>
        </w:rPr>
        <w:t xml:space="preserve">giving he to the University of California as a powerhouse and node of technological innovators, whose products of creative innovation feed directly into the warfare state.9 </w:t>
      </w:r>
      <w:r w:rsidRPr="00C24B98">
        <w:rPr>
          <w:u w:val="single"/>
        </w:rPr>
        <w:t>For six decades the University of California held primary responsibility for manag- ing the nation’s two major research centers under the Department of Energy: Livermore and the Los Alamos National Laboratory</w:t>
      </w:r>
      <w:r w:rsidRPr="00C24B98">
        <w:rPr>
          <w:sz w:val="16"/>
          <w:szCs w:val="16"/>
        </w:rPr>
        <w:t xml:space="preserve">. Based in remote, clan- destine locales, these laboratories employ an army of researchers conducting classi ed research and manufacturing, among other things, military arsenals under the protective cloak and aegis of national security. uc faculty helped es- tablish these laboratories, embedding them in the university’s high-research culture.10 </w:t>
      </w:r>
      <w:r w:rsidRPr="00C24B98">
        <w:rPr>
          <w:u w:val="single"/>
        </w:rPr>
        <w:t xml:space="preserve">For decades the university played an illustrious role as the primary institution of education running those top-secret sites, developing the first nuclear weapons and atomic bombs under the Manhattan Project. </w:t>
      </w:r>
      <w:r w:rsidRPr="00C24B98">
        <w:rPr>
          <w:sz w:val="16"/>
          <w:szCs w:val="16"/>
        </w:rPr>
        <w:t xml:space="preserve">While </w:t>
      </w:r>
      <w:r w:rsidRPr="00C24B98">
        <w:rPr>
          <w:u w:val="single"/>
        </w:rPr>
        <w:t>uc formally ended its ties to the laboratories in 2006, it succeeded in the con- tractual rebid to lead the autonomous corporate entity created in the wake of this split, called Lawrence Livermore National Security, a shrewd move that enables the hiring of uc scientists in coveted government jobs</w:t>
      </w:r>
      <w:r w:rsidRPr="00C24B98">
        <w:rPr>
          <w:sz w:val="16"/>
          <w:szCs w:val="16"/>
        </w:rPr>
        <w:t xml:space="preserve">.11 These </w:t>
      </w:r>
      <w:r w:rsidRPr="00C24B98">
        <w:rPr>
          <w:u w:val="single"/>
        </w:rPr>
        <w:t>shadow research campuses broker institutional links between the corporate, military, and governmental networks and the university</w:t>
      </w:r>
      <w:r w:rsidRPr="00C24B98">
        <w:rPr>
          <w:sz w:val="16"/>
          <w:szCs w:val="16"/>
        </w:rPr>
        <w:t xml:space="preserve">. While </w:t>
      </w:r>
      <w:r w:rsidRPr="00C24B98">
        <w:rPr>
          <w:u w:val="single"/>
        </w:rPr>
        <w:t>the University of California</w:t>
      </w:r>
      <w:r w:rsidRPr="00C24B98">
        <w:rPr>
          <w:sz w:val="16"/>
          <w:szCs w:val="16"/>
        </w:rPr>
        <w:t xml:space="preserve"> is no longer in charge of the production or stor- age of nuclear weapons, it </w:t>
      </w:r>
      <w:r w:rsidRPr="00C24B98">
        <w:rPr>
          <w:u w:val="single"/>
        </w:rPr>
        <w:t>is still a central player in overseeing the mainte- nance of U.S. nuclear technology</w:t>
      </w:r>
      <w:r w:rsidRPr="00C24B98">
        <w:rPr>
          <w:sz w:val="16"/>
          <w:szCs w:val="16"/>
        </w:rPr>
        <w:t xml:space="preserve">. At the same time as a student movement has emerged to bring visibility to the plight of undocumented students, Janet Napolitano, the former head of the Department of Homeland Security in charge of monitoring terrorist activities and border patrol, assumed the presidency of the uc system in 2013—an “unusual choice,” according to the Los Angeles Times, that “brings a national-level politician to a position usually held by an academic.” For uc o cials Napolitano was a wise choice because her background could enable her to uently administer the nuclear energy and weapons labs already run by the university.12 Before Napolitano other uc presidents were entangled in U.S. imperial projects; for example, as superin- tendent of tribal education in the Philippines, David Barrows was responsible for forcibly assimilating and reforming America’s largest colony at the turn of the twentieth century. e study of necropower in higher education ne- cessitates not just a demilitarizing plan of action but what Sarita See calls a “decolonized eye” open to seeing and unwinding the imperial structures that bind us.13 The fight for life over the machinery of death continues to make waves. Inspired by the principles of nonviolence, the Coalition to Demilitarize, com- posed of community leaders and students, since 2002 has been throwing light on the crisis situation bubbling under the veneer of intellectual work and academic enterprise. e nuclear abolitionists nd it is their responsibility to “do whatever they can to prevent the uc Regents from facilitating nuclear militarism.”14 is prompted a “No More Nukes in Our Name!” hunger strike at uc Berkeley in 2007 during a meeting where the regents were discussing cutbacks in employee pensions and when the United States was planning to upgrade its nuclear weaponry to possibly fight North Korea and terrorism around the world.15 </w:t>
      </w:r>
      <w:r w:rsidRPr="00C24B98">
        <w:rPr>
          <w:u w:val="single"/>
        </w:rPr>
        <w:t>The current U.S. nuclear weapons program, called the Reliable Replacement Warhead, hinges on uc’s for-pro t business partner- ship model with the Bechtel Corporation and other industrial development companies to facilitate the proposed construction of hydrogen bomb and plutonium bomb pits</w:t>
      </w:r>
      <w:r w:rsidRPr="00C24B98">
        <w:rPr>
          <w:sz w:val="16"/>
          <w:szCs w:val="16"/>
        </w:rPr>
        <w:t xml:space="preserve"> (not manufactured since 1949). </w:t>
      </w:r>
      <w:r w:rsidRPr="00C24B98">
        <w:rPr>
          <w:u w:val="single"/>
        </w:rPr>
        <w:t>It is no coincidence that the reinvigorated militarization of the country and necropoliticalization of higher education occurred at a time when the number of foreign-born scientists working in the United States had doubled and college students from militarizing countries like China, Japan, India, and South Korea soared</w:t>
      </w:r>
      <w:r w:rsidRPr="00C24B98">
        <w:rPr>
          <w:sz w:val="16"/>
          <w:szCs w:val="16"/>
        </w:rPr>
        <w:t xml:space="preserve">. (International students account for 40 percent of all doctoral degrees in science and engineering granted in the country.)16 </w:t>
      </w:r>
      <w:r w:rsidRPr="00C24B98">
        <w:rPr>
          <w:u w:val="single"/>
        </w:rPr>
        <w:t>Almost 70 percent of Asian PhDs in the United States earn their degrees in the life sciences, physical sciences, and engineering, an upward trend as the hard sciences receive heavier promotion and funding to bolster the number of potential workers able to directly enhance America’s global standing as the most powerful nation.</w:t>
      </w:r>
      <w:r w:rsidRPr="00C24B98">
        <w:rPr>
          <w:sz w:val="16"/>
          <w:szCs w:val="16"/>
        </w:rPr>
        <w:t xml:space="preserve"> In the so-called post-American Asian Century, when scienti c know-how gives industrializing Asian nations a comparative advan- tage in their bidding for world power against the United States, skilled Asian workers are valuable players in leveraging a new world order. In light of all this, it behooves scholars to move away from discussing the Asian model mi- nority myth as a false stereotype or xating on the “bamboo ceiling” faced by Asian professionals in their lucrative careers and begin initiating tough con- versations about the lethal costs of their labor productivity.</w:t>
      </w:r>
    </w:p>
    <w:p w14:paraId="0C801188" w14:textId="77777777" w:rsidR="00682E02" w:rsidRPr="00C24B98" w:rsidRDefault="00682E02" w:rsidP="00682E02">
      <w:pPr>
        <w:pStyle w:val="Heading4"/>
      </w:pPr>
      <w:r w:rsidRPr="00C24B98">
        <w:lastRenderedPageBreak/>
        <w:t>The model minority myth is a tool to create neoliberal subjects who contribute to the academic-military-industrial complex</w:t>
      </w:r>
    </w:p>
    <w:p w14:paraId="282D5477" w14:textId="77777777" w:rsidR="00682E02" w:rsidRPr="00C24B98" w:rsidRDefault="00682E02" w:rsidP="00682E02">
      <w:r w:rsidRPr="00C24B98">
        <w:rPr>
          <w:rStyle w:val="Style13ptBold"/>
        </w:rPr>
        <w:t>Bui 16</w:t>
      </w:r>
      <w:r w:rsidRPr="00C24B98">
        <w:t xml:space="preserve"> (Long T, faculty member in the Department of Sociology and the Program in Science and Technology Studies at Vassar College, “A Better Life? Asian Americans and the Necropolitics of Higher Education”, Critical Ethnic Studies: A Reader, Duke University Press, p161-174)//MNW</w:t>
      </w:r>
    </w:p>
    <w:p w14:paraId="6E0E2CB3" w14:textId="77777777" w:rsidR="00682E02" w:rsidRPr="00C24B98" w:rsidRDefault="00682E02" w:rsidP="00682E02">
      <w:pPr>
        <w:rPr>
          <w:sz w:val="16"/>
          <w:szCs w:val="16"/>
        </w:rPr>
      </w:pPr>
      <w:r w:rsidRPr="00C24B98">
        <w:rPr>
          <w:sz w:val="16"/>
          <w:szCs w:val="16"/>
        </w:rPr>
        <w:t xml:space="preserve">The University of California is slowly moving away from its historic legacy as an all-white institution (though the faculty remains overwhelmingly white and male); now </w:t>
      </w:r>
      <w:r w:rsidRPr="00C24B98">
        <w:rPr>
          <w:u w:val="single"/>
        </w:rPr>
        <w:t>Asian students are not simply model minorities but institu- tional model majorities, paragons of academic excellence and the upstand- ing good life offered by higher learning</w:t>
      </w:r>
      <w:r w:rsidRPr="00C24B98">
        <w:rPr>
          <w:sz w:val="16"/>
          <w:szCs w:val="16"/>
        </w:rPr>
        <w:t xml:space="preserve">. The fact remains that </w:t>
      </w:r>
      <w:r w:rsidRPr="00C24B98">
        <w:rPr>
          <w:u w:val="single"/>
        </w:rPr>
        <w:t>many</w:t>
      </w:r>
      <w:r w:rsidRPr="00C24B98">
        <w:rPr>
          <w:sz w:val="16"/>
          <w:szCs w:val="16"/>
        </w:rPr>
        <w:t xml:space="preserve"> </w:t>
      </w:r>
      <w:r w:rsidRPr="00C24B98">
        <w:rPr>
          <w:u w:val="single"/>
        </w:rPr>
        <w:t>Asian American students are the children of war</w:t>
      </w:r>
      <w:r w:rsidRPr="00C24B98">
        <w:rPr>
          <w:sz w:val="16"/>
          <w:szCs w:val="16"/>
        </w:rPr>
        <w:t xml:space="preserve">. When I asked students in my eth- nic studies class about their family background, many of them told of their parents overcoming war and con ict to come to the states. Yet </w:t>
      </w:r>
      <w:r w:rsidRPr="00C24B98">
        <w:rPr>
          <w:u w:val="single"/>
        </w:rPr>
        <w:t xml:space="preserve">while many claimed ancestry in the former war zones of Taiwan, Cambodia, or the Philip- pines, they disassociated their violent Asian past from their improved Ameri- can lives. </w:t>
      </w:r>
      <w:r w:rsidRPr="00C24B98">
        <w:rPr>
          <w:sz w:val="16"/>
          <w:szCs w:val="16"/>
        </w:rPr>
        <w:t xml:space="preserve">One female student put it simply, “My parents left the civil war in China so I could come here to have a better life, and that means getting a good education.” This premise of public education as o ering a better life has been chal- lenged by critical race legal scholars such as Cheryl Harris and Devon Car- bado, who suggest that </w:t>
      </w:r>
      <w:r w:rsidRPr="00C24B98">
        <w:rPr>
          <w:u w:val="single"/>
        </w:rPr>
        <w:t>the desire to make college more accessible to all citizens deploys the language of progress, neutrality, and merit to mask our public educational system’s massive failure to boost social mobility and di- versity in general</w:t>
      </w:r>
      <w:r w:rsidRPr="00C24B98">
        <w:rPr>
          <w:sz w:val="16"/>
          <w:szCs w:val="16"/>
        </w:rPr>
        <w:t xml:space="preserve">.28 In the aftermath of Proposition 209 </w:t>
      </w:r>
      <w:r w:rsidRPr="00C24B98">
        <w:rPr>
          <w:u w:val="single"/>
        </w:rPr>
        <w:t>there remains a “new racial preference” for certain minority groups (e.g., Asian Americans) able to capitalize on the university’s demands for a diverse pool of talent targeted not because of their race but because of their skills</w:t>
      </w:r>
      <w:r w:rsidRPr="00C24B98">
        <w:rPr>
          <w:sz w:val="16"/>
          <w:szCs w:val="16"/>
        </w:rPr>
        <w:t>. In this manner Asian Americans, as a desirable or worthy minority group, are rewarded with edu- cation.29 is new preference ironically favors upwardly mobile Asian global elites, a phenomenon that ends up negatively impacting native-born Asian Americans who need the University of California as a less expensive alterna- tive to private schools. According to the scholar-activist Don Nakanishi, “the University of California has been the major vehicle for social mobility for the Asian-American community,” which values an a ordable, high-quality public education.30 The complex relationship between Asians and Asian Americans, which for decades has gone unnoticed due to the lumping of all Asians into one group, has now reached a turning point</w:t>
      </w:r>
      <w:r w:rsidRPr="00C24B98">
        <w:rPr>
          <w:u w:val="single"/>
        </w:rPr>
        <w:t>. While the number of U.S.-born Asian students in the uc system has reached critical mass and plateaued a er decades of explosive growth, the number of foreign students from Asia has skyrocketed</w:t>
      </w:r>
      <w:r w:rsidRPr="00C24B98">
        <w:rPr>
          <w:sz w:val="16"/>
          <w:szCs w:val="16"/>
        </w:rPr>
        <w:t xml:space="preserve">, particularly in the 2000s, due to increased allotment of spaces for them over in-state residents as a means of getting more outside sources of revenue. In 2009 the administrators at the San Diego campus reduced its number of in-state freshmen by ve hundred and lled those spots with out- of-state and international students. As a result close to two hundred freshmen from China enrolled in the school, a twelvefold increase from just barely six- teen individuals the year before, while the number of Asian American Cali- fornia freshmen fell by almost 30 percent.31 Asian American students must now ght against rising tuition prices and systematic e orts to push them out from the very place they helped build into prominence.32 </w:t>
      </w:r>
      <w:r w:rsidRPr="00C24B98">
        <w:rPr>
          <w:u w:val="single"/>
        </w:rPr>
        <w:t>That the university is a conduit for life-restricting forces and projects can be seen in a range of issues, such as the institution’s ongoing diminishment of organized labor union rights, the erosion of indigenous tribal sovereignty and land rights, the restriction of student dissent and free speech protest on cam- puses, and the administration’s resistance to calls for divestment of university capital funds in corporations operating in countries with a history of human rights abuses</w:t>
      </w:r>
      <w:r w:rsidRPr="00C24B98">
        <w:rPr>
          <w:sz w:val="16"/>
          <w:szCs w:val="16"/>
        </w:rPr>
        <w:t xml:space="preserve">.33 The battle over life-and-death matters can be discerned in the balancing act between state funding for prisons and schools. </w:t>
      </w:r>
      <w:r w:rsidRPr="00C24B98">
        <w:rPr>
          <w:u w:val="single"/>
        </w:rPr>
        <w:t>California’s gov- ernor</w:t>
      </w:r>
      <w:r w:rsidRPr="00C24B98">
        <w:rPr>
          <w:sz w:val="16"/>
          <w:szCs w:val="16"/>
        </w:rPr>
        <w:t xml:space="preserve"> Arnold Schwarzenegger </w:t>
      </w:r>
      <w:r w:rsidRPr="00C24B98">
        <w:rPr>
          <w:u w:val="single"/>
        </w:rPr>
        <w:t>made this obvious when he publicly stated his interest in outsourcing the care and housing of inmates in California’s over- crowded prisons to Mexico to pay for the state’s insolvent college system</w:t>
      </w:r>
      <w:r w:rsidRPr="00C24B98">
        <w:rPr>
          <w:sz w:val="16"/>
          <w:szCs w:val="16"/>
        </w:rPr>
        <w:t xml:space="preserve">. He hoped to restore the University of California to its former rightful place as the number-one public school system in the world lest it slip into obsoles- cence and face its own demise.34 Such overtures to institutional martyrdom, sacri ce, and survival gesture to what Mbembe calls the “state of siege” char- acteristic of our everyday realities in late capitalist society. </w:t>
      </w:r>
      <w:r w:rsidRPr="00C24B98">
        <w:rPr>
          <w:u w:val="single"/>
        </w:rPr>
        <w:t>Recognizing the necropolitical logics inherent in such neoliberal ratio- nales serves to explain necropolitics at a broader level, which disavows cer- tain undesirable populations to save the most productive and privileged groups in society</w:t>
      </w:r>
      <w:r w:rsidRPr="00C24B98">
        <w:rPr>
          <w:sz w:val="16"/>
          <w:szCs w:val="16"/>
        </w:rPr>
        <w:t xml:space="preserve">. </w:t>
      </w:r>
      <w:r w:rsidRPr="00C24B98">
        <w:rPr>
          <w:u w:val="single"/>
        </w:rPr>
        <w:t>As state investment in public schools decreases every year, the ballooning funding deficit in California’s prison system siphons precious monies and resources away from poorer schools, which in term further re- duce the chances of marginalized youth and poor communities to get a basic education</w:t>
      </w:r>
      <w:r w:rsidRPr="00C24B98">
        <w:rPr>
          <w:sz w:val="16"/>
          <w:szCs w:val="16"/>
        </w:rPr>
        <w:t xml:space="preserve">. (In 2010 state funding for education was 7.5 percent of California’s total budget, with prisons receiving 11 percent, but ten years earlier universi- ties received close to 10 percent and only 3 percent went to the penitentiary system.)35 </w:t>
      </w:r>
      <w:r w:rsidRPr="00C24B98">
        <w:rPr>
          <w:u w:val="single"/>
        </w:rPr>
        <w:t>The interrelationship between state prisons and public schools is a moral crisis not addressed by many educational advocates</w:t>
      </w:r>
      <w:r w:rsidRPr="00C24B98">
        <w:rPr>
          <w:sz w:val="16"/>
          <w:szCs w:val="16"/>
        </w:rPr>
        <w:t xml:space="preserve">, who focus only on the bureaucratic problems of schooling. at the steadily gaining numbers of Asian-identi ed students who make up more than 40 percent of the total uc undergraduate population might also speak to the growing incarceration of black, brown and indigenous youth (as well as Paci c Islanders and South- east Asians) who make up the supermajority of the state’s jails and prisons is a teachable moment that needs to be deconstructed. </w:t>
      </w:r>
      <w:r w:rsidRPr="00C24B98">
        <w:rPr>
          <w:u w:val="single"/>
        </w:rPr>
        <w:t xml:space="preserve">Left alone, we become </w:t>
      </w:r>
      <w:r w:rsidRPr="00C24B98">
        <w:rPr>
          <w:strike/>
          <w:u w:val="single"/>
        </w:rPr>
        <w:t>blind</w:t>
      </w:r>
      <w:r w:rsidRPr="00C24B98">
        <w:rPr>
          <w:u w:val="single"/>
        </w:rPr>
        <w:t xml:space="preserve"> [unaware] to what Dylan Rodríguez describes as </w:t>
      </w:r>
      <w:r w:rsidRPr="00C24B98">
        <w:rPr>
          <w:u w:val="single"/>
        </w:rPr>
        <w:lastRenderedPageBreak/>
        <w:t>the “genocidal logics” buttressing the push toward a multicultural liberal society.3</w:t>
      </w:r>
      <w:r w:rsidRPr="00C24B98">
        <w:rPr>
          <w:sz w:val="16"/>
          <w:szCs w:val="16"/>
        </w:rPr>
        <w:t xml:space="preserve">6 Schwarzenegger’s wish to “terminate” California’s responsibilities to its prisoners for the sake of assist- ing the college-bound pits those already consigned to “social death” against those with better life opportunities, </w:t>
      </w:r>
      <w:r w:rsidRPr="00C24B98">
        <w:rPr>
          <w:u w:val="single"/>
        </w:rPr>
        <w:t>enabling certain educated subjects pre- judged as having the right to life, liberty, and happiness to receive more state entitlements and protection than criminalized people of color deemed unde- serving in their “rightlessness” as nonwhite racialized subjects</w:t>
      </w:r>
      <w:r w:rsidRPr="00C24B98">
        <w:rPr>
          <w:sz w:val="16"/>
          <w:szCs w:val="16"/>
        </w:rPr>
        <w:t xml:space="preserve">.37 </w:t>
      </w:r>
      <w:r w:rsidRPr="00C24B98">
        <w:rPr>
          <w:u w:val="single"/>
        </w:rPr>
        <w:t>Racialization of Asians is concealed</w:t>
      </w:r>
      <w:r w:rsidRPr="00C24B98">
        <w:rPr>
          <w:sz w:val="16"/>
          <w:szCs w:val="16"/>
        </w:rPr>
        <w:t xml:space="preserve">, even though their overrepresenta- tion at the University of California makes them powerful cultural liaisons (or potential disruptive spies) between the American university and Asian nations at a crucial time, when cash-strapped public universities with dwin- dling state nancial support seek to magnify their outreach and partnerships in the East (e.g., ucla-National University of Singapore). </w:t>
      </w:r>
      <w:r w:rsidRPr="00C24B98">
        <w:rPr>
          <w:u w:val="single"/>
        </w:rPr>
        <w:t xml:space="preserve">Coincident with the greater demand for more math and science education to bolster national security, there is increasing stress at the University of California on stem fields </w:t>
      </w:r>
      <w:r w:rsidRPr="00C24B98">
        <w:rPr>
          <w:sz w:val="16"/>
          <w:szCs w:val="16"/>
        </w:rPr>
        <w:t xml:space="preserve">(science, technology, engineering, mathematics), </w:t>
      </w:r>
      <w:r w:rsidRPr="00C24B98">
        <w:rPr>
          <w:u w:val="single"/>
        </w:rPr>
        <w:t>where students of Asian descent can be found in disproportionate numbers.38 Asian minds and bodies, perceived as easily assimilated into neoliberal and neocolonial ideas of educational competitiveness, embody the type of modular (post) racial subjects able to fill the globalizing necropolitical economies of a multi- tiered U.S. college system skewed to match the competitive talents of gradu- ates from Asia</w:t>
      </w:r>
      <w:r w:rsidRPr="00C24B98">
        <w:rPr>
          <w:sz w:val="16"/>
          <w:szCs w:val="16"/>
        </w:rPr>
        <w:t xml:space="preserve">. is is not to suggest a direct causal relationship between the corporatization, militarization, and globalization of the university and the enlarging of the Asian presence in college, but </w:t>
      </w:r>
      <w:r w:rsidRPr="00C24B98">
        <w:rPr>
          <w:u w:val="single"/>
        </w:rPr>
        <w:t>there exists a connection be- tween what the research university represents as the “best and brightest” and what particular racial groups appear to fit its high standards of excellence. The boundary between Asians’ reliance on the life force of education and their inadvertent contribution to the military-academic industry is a testy rela- tionship;</w:t>
      </w:r>
      <w:r w:rsidRPr="00C24B98">
        <w:rPr>
          <w:sz w:val="16"/>
          <w:szCs w:val="16"/>
        </w:rPr>
        <w:t xml:space="preserve"> as the activist Helen Zia notes, Asian Americans are “part of the problem [as] collaborators in our own oppressions.”39 Asians are not simply another minority easily lumped together with other nonwhite groups, since their de facto status as an institutional model majority essentially deminori- tizes them in a state apparatus that wants to exploit them as racialized human capital but does not consider them racially marked in some way.40 Within the blurred lines of academic life and death, one nds that higher education can be the pathway to our salvation or to our destruction.</w:t>
      </w:r>
    </w:p>
    <w:p w14:paraId="30D5B634" w14:textId="77777777" w:rsidR="00682E02" w:rsidRPr="00C24B98" w:rsidRDefault="00682E02" w:rsidP="00682E02">
      <w:pPr>
        <w:pStyle w:val="Heading4"/>
      </w:pPr>
      <w:r w:rsidRPr="00C24B98">
        <w:t>STEM education uses the model minority myth and controlled immigration policies to attract better workers</w:t>
      </w:r>
    </w:p>
    <w:p w14:paraId="11BBC761" w14:textId="77777777" w:rsidR="00682E02" w:rsidRPr="00C24B98" w:rsidRDefault="00682E02" w:rsidP="00682E02">
      <w:r w:rsidRPr="00C24B98">
        <w:rPr>
          <w:rStyle w:val="Style13ptBold"/>
        </w:rPr>
        <w:t>Pan 15</w:t>
      </w:r>
      <w:r w:rsidRPr="00C24B98">
        <w:t xml:space="preserve"> (Jennifer, a contributor to Jacobin, Dissent, the Margins, and other publications, “Beyond the Model Minority Myth”. </w:t>
      </w:r>
      <w:hyperlink r:id="rId40">
        <w:r w:rsidRPr="00C24B98">
          <w:rPr>
            <w:rStyle w:val="Hyperlink"/>
          </w:rPr>
          <w:t>https://www.jacobinmag.com/2015/07/chua-changelab-nakagawa-model-minority/</w:t>
        </w:r>
      </w:hyperlink>
      <w:r w:rsidRPr="00C24B98">
        <w:t>, 7/14/15)//MNW</w:t>
      </w:r>
    </w:p>
    <w:p w14:paraId="6BDC8996" w14:textId="77777777" w:rsidR="00682E02" w:rsidRPr="00C24B98" w:rsidRDefault="00682E02" w:rsidP="00682E02">
      <w:pPr>
        <w:rPr>
          <w:sz w:val="16"/>
          <w:szCs w:val="16"/>
        </w:rPr>
      </w:pPr>
      <w:r w:rsidRPr="00C24B98">
        <w:rPr>
          <w:sz w:val="16"/>
          <w:szCs w:val="16"/>
        </w:rPr>
        <w:t xml:space="preserve">Wu’s book is notable in that it foregrounds the specific ways in which Asian groups actively participated in the construction of the fateful mythology, a piece of history heretofore largely ignored. However, Wu is also careful to note </w:t>
      </w:r>
      <w:r w:rsidRPr="00C24B98">
        <w:rPr>
          <w:u w:val="single"/>
        </w:rPr>
        <w:t xml:space="preserve">that “model minority status was, for the most part an unintended consequence that sprung from many concurrent imperatives in American life.” </w:t>
      </w:r>
      <w:r w:rsidRPr="00C24B98">
        <w:rPr>
          <w:sz w:val="16"/>
          <w:szCs w:val="16"/>
        </w:rPr>
        <w:t xml:space="preserve">In other words, discussing certain Asian groups’ material advantages today as a type of transhistorical “privilege” or “complicity” with power — rather than the result of a specific set of immigration and domestic policies that have aligned with shifting national attitudes — mystifies the mechanisms of capitalism rather than elucidating them. To better explain the position occupied by Asians in the current hierarchy of power, more useful questions to ask might include: Which political structures have enabled certain Asian-American communities to flourish economically, and in which instances has this occurred at the expense of other ethnic and racial groups? How does the “model minority” narrative operate as part of the legacies of colonization, slavery, and immigration that have shaped the racial hierarchy in the US? And how are race and class boundaries in the US currently enforced and upheld? </w:t>
      </w:r>
      <w:r w:rsidRPr="00C24B98">
        <w:rPr>
          <w:u w:val="single"/>
        </w:rPr>
        <w:t>The contemporary iteration of the model-minority stereotype was sealed into place following the 1965 Immigration and Naturalization Act, which abolished strict national-origin quotas and instead prioritized family unification, education, and professional skills</w:t>
      </w:r>
      <w:r w:rsidRPr="00C24B98">
        <w:rPr>
          <w:sz w:val="16"/>
          <w:szCs w:val="16"/>
        </w:rPr>
        <w:t xml:space="preserve">. Sociologist Jennifer Lee — whose new book The Asian American Achievement Paradox examines this phenomenon in detail — argued recently in Contexts </w:t>
      </w:r>
      <w:r w:rsidRPr="00C24B98">
        <w:rPr>
          <w:u w:val="single"/>
        </w:rPr>
        <w:t xml:space="preserve">that the Asian immigrants who enter the US are “highly selected, meaning that they are more highly educated than their ethnic counterparts who did not immigrate.” </w:t>
      </w:r>
      <w:r w:rsidRPr="00C24B98">
        <w:rPr>
          <w:sz w:val="16"/>
          <w:szCs w:val="16"/>
        </w:rPr>
        <w:t xml:space="preserve">According to Lee, this </w:t>
      </w:r>
      <w:r w:rsidRPr="00C24B98">
        <w:rPr>
          <w:u w:val="single"/>
        </w:rPr>
        <w:t>hyperselectivity also means that those who are admitted to the US have the capital to create “ethnic institutions such as after-school academies and SAT prep courses” that then become available to working-class co-ethnics, boosting rates of education for the entire group</w:t>
      </w:r>
      <w:r w:rsidRPr="00C24B98">
        <w:rPr>
          <w:sz w:val="16"/>
          <w:szCs w:val="16"/>
        </w:rPr>
        <w:t xml:space="preserve">. Other scholars, such as Tamara Nopper, have focused their attention on how </w:t>
      </w:r>
      <w:r w:rsidRPr="00C24B98">
        <w:rPr>
          <w:u w:val="single"/>
        </w:rPr>
        <w:t>domestic policies, rather than immigration provisions, have aided Asian-origin groups. In an article for Everyday Sociology, Nopper argues that numerous domestic initiatives, such as the White House Commission on Asian Americans and Pacific Islanders, have provided financial support to Asian immigrant communities that have not been as readily available to other communities of color. As a result of both the immigrant selection process and domestic policies, Asian Americans currently hold the highest median income and education levels of any race today</w:t>
      </w:r>
      <w:r w:rsidRPr="00C24B98">
        <w:rPr>
          <w:sz w:val="16"/>
          <w:szCs w:val="16"/>
        </w:rPr>
        <w:t xml:space="preserve">, with climbing wealth levels projected by the Federal Reserve of St. Louis to overtake those of </w:t>
      </w:r>
      <w:r w:rsidRPr="00C24B98">
        <w:rPr>
          <w:sz w:val="16"/>
          <w:szCs w:val="16"/>
        </w:rPr>
        <w:lastRenderedPageBreak/>
        <w:t xml:space="preserve">whites within two decades. However, </w:t>
      </w:r>
      <w:r w:rsidRPr="00C24B98">
        <w:rPr>
          <w:u w:val="single"/>
        </w:rPr>
        <w:t>to interpret this data as evidence that “race” has caused Asian success, or that Asians have somehow accessed the spoils of white supremacy, is to elide racism and class in a way that misunderstands how the particular racialization of Asians in America augments capitalist restructuring that demands increasing numbers of both knowledge workers and service workers while simultaneously attempting to press the wage floor lower for all</w:t>
      </w:r>
      <w:r w:rsidRPr="00C24B98">
        <w:rPr>
          <w:sz w:val="16"/>
          <w:szCs w:val="16"/>
        </w:rPr>
        <w:t>.</w:t>
      </w:r>
    </w:p>
    <w:p w14:paraId="069725EC" w14:textId="77777777" w:rsidR="00682E02" w:rsidRPr="00C24B98" w:rsidRDefault="00682E02" w:rsidP="00682E02">
      <w:pPr>
        <w:pStyle w:val="Heading4"/>
      </w:pPr>
      <w:r w:rsidRPr="00C24B98">
        <w:t>Stem focus creates hyper-selectivity which replicates the model minority myth</w:t>
      </w:r>
    </w:p>
    <w:p w14:paraId="6F968DE5" w14:textId="77777777" w:rsidR="00682E02" w:rsidRPr="00C24B98" w:rsidRDefault="00682E02" w:rsidP="00682E02">
      <w:r w:rsidRPr="00C24B98">
        <w:rPr>
          <w:rStyle w:val="Style13ptBold"/>
        </w:rPr>
        <w:t>Lee 15</w:t>
      </w:r>
      <w:r w:rsidRPr="00C24B98">
        <w:t xml:space="preserve"> (Jennifer, sociology department at the University of California, Irvine, “how hyper-selectivity drives asian americans’ educational outcomes”, </w:t>
      </w:r>
      <w:hyperlink r:id="rId41">
        <w:r w:rsidRPr="00C24B98">
          <w:rPr>
            <w:rStyle w:val="Hyperlink"/>
          </w:rPr>
          <w:t>https://contexts.org/articles/fifty-years-of-new-immigration/#lee</w:t>
        </w:r>
      </w:hyperlink>
      <w:r w:rsidRPr="00C24B98">
        <w:t>, 6/13/15)//MNW</w:t>
      </w:r>
    </w:p>
    <w:p w14:paraId="7DCE8F1C" w14:textId="77777777" w:rsidR="00682E02" w:rsidRPr="00C24B98" w:rsidRDefault="00682E02" w:rsidP="00682E02">
      <w:pPr>
        <w:rPr>
          <w:u w:val="single"/>
        </w:rPr>
      </w:pPr>
      <w:r w:rsidRPr="00C24B98">
        <w:rPr>
          <w:u w:val="single"/>
        </w:rPr>
        <w:t>The passage of the Immigration and Nationality Act in 1965 was a watershed moment for Asian immigration. By replacing national origins with a system that privileged family reunification and high-skilled applicants, the change ushered in a new stream of Asian immigrants with a markedly different profile</w:t>
      </w:r>
      <w:r w:rsidRPr="00C24B98">
        <w:rPr>
          <w:sz w:val="16"/>
          <w:szCs w:val="16"/>
        </w:rPr>
        <w:t xml:space="preserve">. A century ago, Asians in the U.S. were poorly educated, low-skilled, low-wage laborers described as “undesirable immigrants” full of “filth and disease.” Confined to crowded ethnic enclaves, they were denied the right to citizenship and even intermarriage with citizens. </w:t>
      </w:r>
      <w:r w:rsidRPr="00C24B98">
        <w:rPr>
          <w:u w:val="single"/>
        </w:rPr>
        <w:t xml:space="preserve">Today, Asian Americans are the most highly educated, least residentially segregated, and the group most likely to intermarry in the country. Driving the transformation was the change in selectivity of Asian immigration. Contemporary Asian immigrants who arrived after 1965 are, on average, highly selected, meaning that they are more highly educated than their ethnic counterparts who did not immigrate. </w:t>
      </w:r>
      <w:r w:rsidRPr="00C24B98">
        <w:rPr>
          <w:sz w:val="16"/>
          <w:szCs w:val="16"/>
        </w:rPr>
        <w:t xml:space="preserve">Not only did the 1965 Act alter the selectivity of Asian immigrants, but it also fueled the rise in the Asian American population. </w:t>
      </w:r>
      <w:r w:rsidRPr="00C24B98">
        <w:rPr>
          <w:u w:val="single"/>
        </w:rPr>
        <w:t xml:space="preserve">In 1970, Asians comprised only 0.7% of the U.S. population, but today they account for nearly 6%. Asians are the fastest growing group in the country, and demographers project that, by 2050, Asians will make up close to 10% of the population. </w:t>
      </w:r>
      <w:r w:rsidRPr="00C24B98">
        <w:rPr>
          <w:sz w:val="16"/>
          <w:szCs w:val="16"/>
        </w:rPr>
        <w:t xml:space="preserve">Nationwide percentages pale in comparison to the percentage of Asian Americans in the country’s most competitive magnet high schools and elite universities. </w:t>
      </w:r>
      <w:r w:rsidRPr="00C24B98">
        <w:rPr>
          <w:u w:val="single"/>
        </w:rPr>
        <w:t>Among the students offered admissions to New York City’s famed Stuyvesant High School in the fall of 2014, more than 70% were Asian</w:t>
      </w:r>
      <w:r w:rsidRPr="00C24B98">
        <w:rPr>
          <w:sz w:val="16"/>
          <w:szCs w:val="16"/>
        </w:rPr>
        <w:t xml:space="preserve">, 20% White, and less than 10% Other. </w:t>
      </w:r>
      <w:r w:rsidRPr="00C24B98">
        <w:rPr>
          <w:u w:val="single"/>
        </w:rPr>
        <w:t>Asian Americans typically comprise about one-fifth of the entering classes at Ivy League universities and, at the University of California’s flagship campus, Berkeley, they make up more than 40%.</w:t>
      </w:r>
      <w:r w:rsidRPr="00C24B98">
        <w:rPr>
          <w:sz w:val="16"/>
          <w:szCs w:val="16"/>
        </w:rPr>
        <w:t xml:space="preserve"> Vexed by Asian Americans’ exceptional educational outcomes, some pundits have pointed to Asian culture: because Asian Americans possess the “right” cultural traits and value education, they outperform their non-Asian peers, including native-born Whites. However, it is worth remembering that Asian culture was not always hailed as exceptional; less than a century ago, Asians were described as “marginal members of the human race” and “unassimilable.” Moreover, reducing educational outcomes to cultural traits and values is nothing more than re-framing the “culture of poverty” thesis into a “culture of success” antithesis. </w:t>
      </w:r>
      <w:r w:rsidRPr="00C24B98">
        <w:rPr>
          <w:u w:val="single"/>
        </w:rPr>
        <w:t>Missing from the cultural values argument are two key elements: “hyper-selectivity” and “starting points.” If we examine the three largest East Asian immigrant groups in the United States—Chinese, Vietnamese, and Koreans—we find that each is highly selected from its country of origin. More than half (56%) of Korean immigrants have a Bachelor’s Degree or higher, compared to only 36% of adults in Korea</w:t>
      </w:r>
      <w:r w:rsidRPr="00C24B98">
        <w:rPr>
          <w:sz w:val="16"/>
          <w:szCs w:val="16"/>
        </w:rPr>
        <w:t xml:space="preserve">. The degree of selectivity is even greater among Vietnamese immigrants; more than one quarter (26%) have at least a Bachelor’s Degree, while the comparable figure among adults in Vietnam is 5%. Chinese immigrants are the most highly selected: </w:t>
      </w:r>
      <w:r w:rsidRPr="00C24B98">
        <w:rPr>
          <w:u w:val="single"/>
        </w:rPr>
        <w:t>51% have graduated from college, compared to only 4% of adults in China. U.S. Chinese immigrants are more than twelve times as likely to have graduated from college than Chinese adults who did not emigrate. Furthermore, Chinese and Korean immigrants are more highly educated than the general U.S. population, 28% of whom have graduated from college. This dual positive immigrant selectivity is what Min Zhou and I refer to as “hyper-selectivity</w:t>
      </w:r>
      <w:r w:rsidRPr="00C24B98">
        <w:rPr>
          <w:sz w:val="16"/>
          <w:szCs w:val="16"/>
        </w:rPr>
        <w:t xml:space="preserve">.” The hyper-selectivity of Chinese and Korean immigrants in the U.S. means that their 1.5- and second-generation children begin their quest to get ahead from more favorable “starting points” than the children of other immigrant groups, like Mexicans, as well as native-born groups, including Whites. </w:t>
      </w:r>
      <w:r w:rsidRPr="00C24B98">
        <w:rPr>
          <w:u w:val="single"/>
        </w:rPr>
        <w:t>Hyper-selectivity benefits all members of an immigrant group, because these groups are more likely to generate “ethnic capital,” which manifests into ethnic institutions like after-school academies and SAT prep courses that support academic achievement</w:t>
      </w:r>
      <w:r w:rsidRPr="00C24B98">
        <w:rPr>
          <w:sz w:val="16"/>
          <w:szCs w:val="16"/>
        </w:rPr>
        <w:t xml:space="preserve">. The courses range in price tags (some are freely available through ethnic churches), so they are often accessible to the children of working-class Chinese and Korean immigrant parents. Hence, </w:t>
      </w:r>
      <w:r w:rsidRPr="00C24B98">
        <w:rPr>
          <w:u w:val="single"/>
        </w:rPr>
        <w:t>the hyper-selectivity of an immigrant group can assuage a child’s poor socioeconomic status (SES) and reduce class differences within an ethnic group. In turn, this produces stronger educational outcomes</w:t>
      </w:r>
      <w:r w:rsidRPr="00C24B98">
        <w:rPr>
          <w:sz w:val="16"/>
          <w:szCs w:val="16"/>
        </w:rPr>
        <w:t xml:space="preserve"> than would have been predicted based on parental SES alone. While some pundits argue that there is something intrinsic about Asian cultural traits or values that explain their exceptional educational outcomes, this argument is as flawed and reductive as the culture of poverty argument sociologists debunked decades ago. Instead, </w:t>
      </w:r>
      <w:r w:rsidRPr="00C24B98">
        <w:rPr>
          <w:u w:val="single"/>
        </w:rPr>
        <w:t xml:space="preserve">the change in U.S. immigration </w:t>
      </w:r>
      <w:r w:rsidRPr="00C24B98">
        <w:rPr>
          <w:u w:val="single"/>
        </w:rPr>
        <w:lastRenderedPageBreak/>
        <w:t>law half a century ago, coupled with the resulting change in selectivity of Asian immigration explain Asian Americans’ educational outcomes.</w:t>
      </w:r>
    </w:p>
    <w:p w14:paraId="78552E5D" w14:textId="77777777" w:rsidR="00682E02" w:rsidRPr="00C24B98" w:rsidRDefault="00682E02" w:rsidP="00682E02">
      <w:pPr>
        <w:pStyle w:val="Heading4"/>
      </w:pPr>
      <w:r w:rsidRPr="00C24B98">
        <w:t>Need for good workers cultivates Asian-American immigrants and the model minority myth</w:t>
      </w:r>
    </w:p>
    <w:p w14:paraId="76E0961A" w14:textId="77777777" w:rsidR="00682E02" w:rsidRPr="00C24B98" w:rsidRDefault="00682E02" w:rsidP="00682E02">
      <w:r w:rsidRPr="00C24B98">
        <w:rPr>
          <w:rStyle w:val="Style13ptBold"/>
        </w:rPr>
        <w:t>Hsu 15</w:t>
      </w:r>
      <w:r w:rsidRPr="00C24B98">
        <w:t xml:space="preserve"> (Madeline, Associate Professor, Centre for Asian America Studies, The University of Texas at Austin, “US Immigration Laws and the Making of Model Minorities and Illegal Aliens”, </w:t>
      </w:r>
      <w:hyperlink r:id="rId42">
        <w:r w:rsidRPr="00C24B98">
          <w:rPr>
            <w:rStyle w:val="Hyperlink"/>
          </w:rPr>
          <w:t>https://www.law.ox.ac.uk/research-subject-groups/centre-criminology/centreborder-criminologies/blog/2015/04/us-immigration</w:t>
        </w:r>
      </w:hyperlink>
      <w:r w:rsidRPr="00C24B98">
        <w:t>, 4/7/2015)//MNW</w:t>
      </w:r>
    </w:p>
    <w:p w14:paraId="20EB4814" w14:textId="77777777" w:rsidR="00682E02" w:rsidRPr="00C24B98" w:rsidRDefault="00682E02" w:rsidP="00682E02">
      <w:pPr>
        <w:rPr>
          <w:sz w:val="16"/>
          <w:szCs w:val="16"/>
        </w:rPr>
      </w:pPr>
      <w:r w:rsidRPr="00C24B98">
        <w:rPr>
          <w:sz w:val="16"/>
          <w:szCs w:val="16"/>
        </w:rPr>
        <w:t xml:space="preserve">In How Race is Made in America: Immigration, Citizenship, and the Historical Power of Racial Scripts , the historian Natalia Molina observes that “[i]mmigration laws are perhaps the most powerful and effective means of constructing and reordering the social order in the United States.” Construed broadly, </w:t>
      </w:r>
      <w:r w:rsidRPr="00C24B98">
        <w:rPr>
          <w:u w:val="single"/>
        </w:rPr>
        <w:t>immigration laws serve defensive agendas, in keeping out potential threats or drains on national resources, as well as strategic agendas that enhance foreign relations and economic competitiveness</w:t>
      </w:r>
      <w:r w:rsidRPr="00C24B98">
        <w:rPr>
          <w:sz w:val="16"/>
          <w:szCs w:val="16"/>
        </w:rPr>
        <w:t xml:space="preserve">. The former sets of priorities are generally served by exclusionary measures that identify attributes and categories of persons to be barred from entry, whereas </w:t>
      </w:r>
      <w:r w:rsidRPr="00C24B98">
        <w:rPr>
          <w:u w:val="single"/>
        </w:rPr>
        <w:t>the latter goals tend to select or screen for the admission of advantageous individuals and groups.</w:t>
      </w:r>
      <w:r w:rsidRPr="00C24B98">
        <w:rPr>
          <w:sz w:val="16"/>
          <w:szCs w:val="16"/>
        </w:rPr>
        <w:t xml:space="preserve"> Because they are understood as serving national interests, </w:t>
      </w:r>
      <w:r w:rsidRPr="00C24B98">
        <w:rPr>
          <w:u w:val="single"/>
        </w:rPr>
        <w:t>immigration laws and policies are perhaps the main area of US government authority in which systemic inequalities are tolerated and even encouraged</w:t>
      </w:r>
      <w:r w:rsidRPr="00C24B98">
        <w:rPr>
          <w:sz w:val="16"/>
          <w:szCs w:val="16"/>
        </w:rPr>
        <w:t xml:space="preserve">―although considerable conflicts have always complicated what national priorities are most important, how they can be protected, and the uneven impact of immigration laws and administrative practices on different populations. </w:t>
      </w:r>
      <w:r w:rsidRPr="00C24B98">
        <w:rPr>
          <w:u w:val="single"/>
        </w:rPr>
        <w:t>Studying Asian American populations highlights the tremendous power of immigration laws to shape certain sectors of American society. Asian Americans, categorized by race and national origins, were the first to face enforced immigration restriction during early US nation-building</w:t>
      </w:r>
      <w:r w:rsidRPr="00C24B98">
        <w:rPr>
          <w:sz w:val="16"/>
          <w:szCs w:val="16"/>
        </w:rPr>
        <w:t xml:space="preserve">. By excluding Asians as unfit for citizenship, the United States worked out the ideological, legal, and institutional foundations and sets of strategies justifying and implementing a broadening array of controls. These controls were to serve an increasingly well-defined set of priorities and national protections against probable problems such as the diseased, illiterate, imbeciles, those likely to become public charges, and radicals. </w:t>
      </w:r>
      <w:r w:rsidRPr="00C24B98">
        <w:rPr>
          <w:u w:val="single"/>
        </w:rPr>
        <w:t>After World War II, Asians served as templates for the determination of attributes and recruiting mechanisms that made up desirable immigrants, chiefly defined by family connections, capacities to contribute economically, and strengthen foreign relations as refugee admissions. These are the main criteria for entry under the 1965 Immigration Act, which has significantly remade Asian Americans into a model minority population. Given the choice of potential immigrants from around the world, the United States has given preferential admission to those with higher-than-average levels of education; white-collar, professional, and technical employment; and thus household incomes. As a predominantly foreign-born population for most of its history, and currently standing at 70 percent foreign-born, the demography of Asian Americans reveal most strikingly US economic priorities in deciding the qualifications for legal entry</w:t>
      </w:r>
      <w:r w:rsidRPr="00C24B98">
        <w:rPr>
          <w:sz w:val="16"/>
          <w:szCs w:val="16"/>
        </w:rPr>
        <w:t>.</w:t>
      </w:r>
    </w:p>
    <w:p w14:paraId="7D38D8A4" w14:textId="77777777" w:rsidR="00682E02" w:rsidRPr="00C24B98" w:rsidRDefault="00682E02" w:rsidP="00682E02">
      <w:pPr>
        <w:pStyle w:val="Heading4"/>
      </w:pPr>
      <w:r w:rsidRPr="00C24B98">
        <w:t xml:space="preserve">H1B visas and STEM craze increase Asian immigration </w:t>
      </w:r>
    </w:p>
    <w:p w14:paraId="08DC0052" w14:textId="77777777" w:rsidR="00682E02" w:rsidRPr="00C24B98" w:rsidRDefault="00682E02" w:rsidP="00682E02">
      <w:r w:rsidRPr="00C24B98">
        <w:t xml:space="preserve">Wildes 12 (Michael, writer for The Washington Post, “Asian arrival: How STEM demand led to a massive shift in immigration”, </w:t>
      </w:r>
      <w:hyperlink r:id="rId43">
        <w:r w:rsidRPr="00C24B98">
          <w:rPr>
            <w:rStyle w:val="Hyperlink"/>
          </w:rPr>
          <w:t>https://www.washingtonpost.com/business/on-small-business/asian-arrival-how-stem-demand-led-to-a-massive-shift-in-immigration/2012/06/21/gJQAaShLtV_story.html?utm_term=.a00be62b5e61</w:t>
        </w:r>
      </w:hyperlink>
      <w:r w:rsidRPr="00C24B98">
        <w:t>, 6/22/12)//MNW</w:t>
      </w:r>
    </w:p>
    <w:p w14:paraId="7B04FD43" w14:textId="77777777" w:rsidR="00682E02" w:rsidRPr="00C24B98" w:rsidRDefault="00682E02" w:rsidP="00682E02">
      <w:pPr>
        <w:rPr>
          <w:u w:val="single"/>
        </w:rPr>
      </w:pPr>
      <w:r w:rsidRPr="00C24B98">
        <w:rPr>
          <w:u w:val="single"/>
        </w:rPr>
        <w:t>The Pew Research Center’s recent study concluding that the number of Asian immigrants moving to the United States now exceeds the number of Latinos</w:t>
      </w:r>
      <w:r w:rsidRPr="00C24B98">
        <w:rPr>
          <w:sz w:val="16"/>
          <w:szCs w:val="16"/>
        </w:rPr>
        <w:t xml:space="preserve"> hardly seems surprising to me or many of my fellow immigration attorneys. My law firm, Wildes &amp; Weinberg P.C., which has focused exclusively on United States immigration matters for more than 50 years, has seen a dramatic uptick in the number of our clients who are of Asian origin in the last several years, many of them of Indian, Bangladeshi, and Chinese descent. And of </w:t>
      </w:r>
      <w:r w:rsidRPr="00C24B98">
        <w:rPr>
          <w:u w:val="single"/>
        </w:rPr>
        <w:t>those</w:t>
      </w:r>
      <w:r w:rsidRPr="00C24B98">
        <w:rPr>
          <w:sz w:val="16"/>
          <w:szCs w:val="16"/>
        </w:rPr>
        <w:t xml:space="preserve">, many, if not the majority, </w:t>
      </w:r>
      <w:r w:rsidRPr="00C24B98">
        <w:rPr>
          <w:u w:val="single"/>
        </w:rPr>
        <w:t>are highly skilled workers who meet the qualifications for H-1B professional nonimmigrant visas</w:t>
      </w:r>
      <w:r w:rsidRPr="00C24B98">
        <w:rPr>
          <w:sz w:val="16"/>
          <w:szCs w:val="16"/>
        </w:rPr>
        <w:t xml:space="preserve">. </w:t>
      </w:r>
      <w:r w:rsidRPr="00C24B98">
        <w:rPr>
          <w:u w:val="single"/>
        </w:rPr>
        <w:t>The H-1B visa is the visa that affords its holder the ability to have “dual intent;” that is, the holder of the H-1B can intend to reside in the U.S. permanently by applying for lawful permanent residence, despite the otherwise temporary nature of the visa</w:t>
      </w:r>
      <w:r w:rsidRPr="00C24B98">
        <w:rPr>
          <w:sz w:val="16"/>
          <w:szCs w:val="16"/>
        </w:rPr>
        <w:t xml:space="preserve">. Nevertheless, it has become increasingly difficult for employers to sponsor their employees for H-1B visas. This is largely due to increasingly exhaustive review of such applications by the Department of Homeland Security’s U.S. Citizenship and Immigration Services (USCIS). However, there are tools in the immigration lawyer’s toolbox that allow us to extend the time frame for certain foreign students to find employer-sponsored employment so as to qualify and apply for the H-1B – and many Asian immigrants are taking advantage of these </w:t>
      </w:r>
      <w:r w:rsidRPr="00C24B98">
        <w:rPr>
          <w:sz w:val="16"/>
          <w:szCs w:val="16"/>
        </w:rPr>
        <w:lastRenderedPageBreak/>
        <w:t xml:space="preserve">tools. </w:t>
      </w:r>
      <w:r w:rsidRPr="00C24B98">
        <w:rPr>
          <w:u w:val="single"/>
        </w:rPr>
        <w:t>The STEM Designated Degree Program gives an added advantage to foreign students who come to this country to pursue bachelor’s degrees or higher studies in science, technology, engineering or math (STEM) as F-1 nonimmigrant students</w:t>
      </w:r>
      <w:r w:rsidRPr="00C24B98">
        <w:rPr>
          <w:sz w:val="16"/>
          <w:szCs w:val="16"/>
        </w:rPr>
        <w:t xml:space="preserve">. Provided they are otherwise maintaining valid status as F-1 student visa holders, full-time foreign students studying in the U.S. are eligible for one year of post-completion work-related training (Optional Practical Training, or OPT) to obtain work authorization and gain experience-based training in their field of endeavor with an American employer. Students who pursue a course of study in one of the STEM-related fields are eligible for an additional 17-month period of OPT with a U.S. employer. Therefore, F-1 students who are currently pursuing a bachelor’s, master’s, or doctorate degree included in the STEM Designated Degree Program List, and who are currently approved for a post-completion OPT period based on a designated STEM degree are given the added benefit of significantly more time in the U.S. in authorized on-the-job training work. This added time helps foreign STEM students secure longer-term job offers and gain a better foothold in a career in the United States. In May, the Department of Homeland Security significantly expanded the program to include 90 additional STEM fields of study in disciplines spanning from archeology to zoology. </w:t>
      </w:r>
      <w:r w:rsidRPr="00C24B98">
        <w:rPr>
          <w:u w:val="single"/>
        </w:rPr>
        <w:t xml:space="preserve">According to the latest Census figures, more than 20 percent of bachelor’s degree holders who earned their degrees in “science and engineering fields” are foreign born, with more than half of those students coming from Asia. </w:t>
      </w:r>
      <w:r w:rsidRPr="00C24B98">
        <w:rPr>
          <w:sz w:val="16"/>
          <w:szCs w:val="16"/>
        </w:rPr>
        <w:t>Of these fields, native-born students only lead their foreign-born counterparts in psychology, social sciences, and multidisciplinary sciences. Consequently, foreign-</w:t>
      </w:r>
      <w:r w:rsidRPr="00C24B98">
        <w:rPr>
          <w:u w:val="single"/>
        </w:rPr>
        <w:t>born Asian students are able to get jobs relevant to their science and engineering degrees. Department of Commerce studies also show that Asians are twice as likely to hold jobs in STEM-related fields than any other group, and that one in five workers in a STEM-related field is foreign-born, of which 63 percent comes from Asia.</w:t>
      </w:r>
    </w:p>
    <w:p w14:paraId="0974EB61" w14:textId="77777777" w:rsidR="00430467" w:rsidRPr="004D0A23" w:rsidRDefault="00430467" w:rsidP="00430467"/>
    <w:p w14:paraId="65769B6A" w14:textId="77777777" w:rsidR="001F44B1" w:rsidRDefault="001F44B1" w:rsidP="00430467"/>
    <w:p w14:paraId="12350DAC" w14:textId="77777777" w:rsidR="0026589E" w:rsidRPr="00EF622C" w:rsidRDefault="0026589E" w:rsidP="0026589E">
      <w:pPr>
        <w:pStyle w:val="Heading3"/>
      </w:pPr>
      <w:bookmarkStart w:id="57" w:name="_Toc489166729"/>
      <w:r>
        <w:lastRenderedPageBreak/>
        <w:t>Link—Tech</w:t>
      </w:r>
      <w:bookmarkEnd w:id="57"/>
    </w:p>
    <w:p w14:paraId="185A42FF" w14:textId="77777777" w:rsidR="0026589E" w:rsidRPr="00932D3D" w:rsidRDefault="0026589E" w:rsidP="0026589E">
      <w:pPr>
        <w:pStyle w:val="Heading4"/>
      </w:pPr>
      <w:r>
        <w:t>Technology will be used to democratize the prison through surveillance and control technologies into ever more intimate aspects of our lives – expands the state of exception to the domestic – much like the intensification of the plantation into convict labor into the prison</w:t>
      </w:r>
    </w:p>
    <w:p w14:paraId="59C8FD5D" w14:textId="77777777" w:rsidR="0026589E" w:rsidRPr="00131418" w:rsidRDefault="0026589E" w:rsidP="0026589E">
      <w:r w:rsidRPr="00932D3D">
        <w:rPr>
          <w:rStyle w:val="Style13ptBold"/>
        </w:rPr>
        <w:t>Shirley 15</w:t>
      </w:r>
      <w:r>
        <w:t xml:space="preserve"> [neal, </w:t>
      </w:r>
      <w:r w:rsidRPr="00131418">
        <w:t>licits and disseminates their news and analysis across North Carolina's prison system. He co-authored the book Dixie Be Damned: 300 Years of Insurrection in the American South</w:t>
      </w:r>
      <w:r>
        <w:t xml:space="preserve">, “prisons are for burning,” </w:t>
      </w:r>
      <w:r w:rsidRPr="00131418">
        <w:rPr>
          <w:i/>
        </w:rPr>
        <w:t>Abolition and Dystopia</w:t>
      </w:r>
      <w:r>
        <w:t xml:space="preserve">, The Alien Issue, Jun 2015, </w:t>
      </w:r>
      <w:r w:rsidRPr="00932D3D">
        <w:t>http://www.maskmagazine.com/the-alien-issue/struggle/a-few-notes-on-abolition-and-dystopia</w:t>
      </w:r>
      <w:r>
        <w:t>]</w:t>
      </w:r>
    </w:p>
    <w:p w14:paraId="0EACB2A1" w14:textId="77777777" w:rsidR="0026589E" w:rsidRPr="00073DFA" w:rsidRDefault="0026589E" w:rsidP="0026589E">
      <w:pPr>
        <w:rPr>
          <w:sz w:val="14"/>
        </w:rPr>
      </w:pPr>
      <w:r w:rsidRPr="00073DFA">
        <w:rPr>
          <w:sz w:val="14"/>
        </w:rPr>
        <w:t xml:space="preserve">A century and a half ago, a huge social struggle was waged over the question of slavery on this continent. Slave uprisings and mass escapes were increasingly common, and conflicts internal to the ruling class over what kinds of colonial and industrial expansion should take place added to the tension. </w:t>
      </w:r>
      <w:r w:rsidRPr="00576A1A">
        <w:rPr>
          <w:rStyle w:val="StyleUnderline"/>
        </w:rPr>
        <w:t>The American Civil War</w:t>
      </w:r>
      <w:r w:rsidRPr="00073DFA">
        <w:rPr>
          <w:sz w:val="14"/>
        </w:rPr>
        <w:t xml:space="preserve"> was a product of the state intervening in this struggle, and it </w:t>
      </w:r>
      <w:r w:rsidRPr="00576A1A">
        <w:rPr>
          <w:rStyle w:val="StyleUnderline"/>
        </w:rPr>
        <w:t>resulted in new regimes of bondage and control.</w:t>
      </w:r>
      <w:r>
        <w:rPr>
          <w:rStyle w:val="StyleUnderline"/>
        </w:rPr>
        <w:t xml:space="preserve"> </w:t>
      </w:r>
      <w:r w:rsidRPr="00073DFA">
        <w:rPr>
          <w:sz w:val="14"/>
        </w:rPr>
        <w:t xml:space="preserve">The loophole in </w:t>
      </w:r>
      <w:r w:rsidRPr="00576A1A">
        <w:rPr>
          <w:rStyle w:val="StyleUnderline"/>
        </w:rPr>
        <w:t>the 13th amendment</w:t>
      </w:r>
      <w:r w:rsidRPr="00073DFA">
        <w:rPr>
          <w:sz w:val="14"/>
        </w:rPr>
        <w:t xml:space="preserve">, which </w:t>
      </w:r>
      <w:r w:rsidRPr="00576A1A">
        <w:rPr>
          <w:rStyle w:val="StyleUnderline"/>
        </w:rPr>
        <w:t>abolished slavery “except as a punishment for crime</w:t>
      </w:r>
      <w:r w:rsidRPr="00073DFA">
        <w:rPr>
          <w:sz w:val="14"/>
        </w:rPr>
        <w:t xml:space="preserve"> whereof the party shall have been duly convicted,” made this abundantly clear, and the politics of Reconstruction even more so. While occupying the former Confederacy, </w:t>
      </w:r>
      <w:r w:rsidRPr="00576A1A">
        <w:rPr>
          <w:rStyle w:val="StyleUnderline"/>
        </w:rPr>
        <w:t>the Union Army itself enforced labor contracts by which Black people were often made to work for their former masters.</w:t>
      </w:r>
      <w:r w:rsidRPr="00073DFA">
        <w:rPr>
          <w:sz w:val="14"/>
        </w:rPr>
        <w:t xml:space="preserve"> Former slaves were evicted from lands they had taken over, industrial projects increased in number and scope, and the wage labor and </w:t>
      </w:r>
      <w:r w:rsidRPr="00576A1A">
        <w:rPr>
          <w:rStyle w:val="StyleUnderline"/>
        </w:rPr>
        <w:t>convict lease systems</w:t>
      </w:r>
      <w:r w:rsidRPr="00073DFA">
        <w:rPr>
          <w:sz w:val="14"/>
        </w:rPr>
        <w:t xml:space="preserve"> favored by northern capitalists </w:t>
      </w:r>
      <w:r w:rsidRPr="00576A1A">
        <w:rPr>
          <w:rStyle w:val="StyleUnderline"/>
        </w:rPr>
        <w:t xml:space="preserve">solved the labor problem created by the absence of slavery. </w:t>
      </w:r>
      <w:r w:rsidRPr="00576A1A">
        <w:rPr>
          <w:rStyle w:val="Emphasis"/>
        </w:rPr>
        <w:t>Bondage was not destroyed by slavery's abolition – it was democratized.</w:t>
      </w:r>
      <w:r>
        <w:rPr>
          <w:rStyle w:val="Emphasis"/>
        </w:rPr>
        <w:t xml:space="preserve"> </w:t>
      </w:r>
      <w:r w:rsidRPr="00073DFA">
        <w:rPr>
          <w:sz w:val="14"/>
        </w:rPr>
        <w:t xml:space="preserve">Today, we witness an unprecedented renewal of the discourse of “abolition,” now with the idealistic gaze firmly set upon the massive prison-industrial complex that has come to define our lives, in particular those of young men of color. </w:t>
      </w:r>
      <w:r w:rsidRPr="00576A1A">
        <w:rPr>
          <w:rStyle w:val="StyleUnderline"/>
        </w:rPr>
        <w:t>This rhetorical framework, by which “radical” reforms, activism, and technological development will replace prisons and even policing, has emerged not just in the usual mish-mash of liberal and leftist scenes, but in the very heart of the capitalist State . Fueled by the financial collapse of 2008 and subsequent</w:t>
      </w:r>
      <w:r>
        <w:rPr>
          <w:rStyle w:val="StyleUnderline"/>
        </w:rPr>
        <w:t xml:space="preserve"> </w:t>
      </w:r>
      <w:r w:rsidRPr="00576A1A">
        <w:rPr>
          <w:rStyle w:val="StyleUnderline"/>
        </w:rPr>
        <w:t>budget crises, everyone from Democratic hopefuls to right-wing judges can be heard sounding the call: We need to shrink prisons, move away from “mass incarceration,” and develop “alternatives” to prison. All of a sudden, the president and his opposition all sound an awful lot like Angela Davis.</w:t>
      </w:r>
      <w:r>
        <w:rPr>
          <w:rStyle w:val="StyleUnderline"/>
        </w:rPr>
        <w:t xml:space="preserve"> </w:t>
      </w:r>
      <w:r w:rsidRPr="00576A1A">
        <w:rPr>
          <w:rStyle w:val="StyleUnderline"/>
        </w:rPr>
        <w:t>The vanguard of this political development is also a technological one: emergent technologies in population analytics, biometrics, genetic mapping, and computing systems suddenly make prison abolition a real possibility for 21st century state and capitalism. Take</w:t>
      </w:r>
      <w:r w:rsidRPr="00073DFA">
        <w:rPr>
          <w:sz w:val="14"/>
        </w:rPr>
        <w:t xml:space="preserve"> the booming technology of </w:t>
      </w:r>
      <w:r w:rsidRPr="00576A1A">
        <w:rPr>
          <w:rStyle w:val="StyleUnderline"/>
        </w:rPr>
        <w:t>ankle bracelets, for example.</w:t>
      </w:r>
      <w:r>
        <w:rPr>
          <w:rStyle w:val="StyleUnderline"/>
        </w:rPr>
        <w:t xml:space="preserve"> </w:t>
      </w:r>
      <w:r w:rsidRPr="00073DFA">
        <w:rPr>
          <w:sz w:val="14"/>
        </w:rPr>
        <w:t xml:space="preserve">North Carolina has tripled the use of electronic monitors since 2011. California has placed 7,500 people on GPS ankle bracelets as part of a realignment program aimed to reduce prison populations. SuperCom, an Israeli-based Smart ID and electronic monitor producer, announced in early July 2014 that they were jumping full force into the US market, predicting this will be a $6 billion-a-year global industry by 2018. The praise singers of electronic monitoring are also re-surfacing. In late June 2014, high-profile blogger Dylan Matthews posted a story on Vox Media, headlined “Prisons are terrible and there’s finally a way to get rid of them.” He enthusiastically argued that the most “promising” alternative “fits on an ankle.” </w:t>
      </w:r>
      <w:r w:rsidRPr="00576A1A">
        <w:rPr>
          <w:rStyle w:val="StyleUnderline"/>
        </w:rPr>
        <w:t>The techno-utopian vision here is boundless. One pair of enthusiasts even drafted a document, “Beyond the Bars,” that envisions a world where “advanced risk modeling, geospatial analytics, smartphone technology, and principles from the study of human behavior” allow for a smartwatch to control the movement of entire populations.</w:t>
      </w:r>
      <w:r>
        <w:rPr>
          <w:rStyle w:val="StyleUnderline"/>
        </w:rPr>
        <w:t xml:space="preserve"> </w:t>
      </w:r>
      <w:r w:rsidRPr="00073DFA">
        <w:rPr>
          <w:sz w:val="14"/>
        </w:rPr>
        <w:t xml:space="preserve">Maybe this sounds like conspiracy theorist nonsense – like a scene from Hollywood's renewed obsession with dystopian settings – but think about all the developments we've already accepted into daily life that could make this totalizing reality possible: metal detectors at public schools, drug tests at public housing, breathalyzer machines in our cars, police body cameras, mass data collection via cell phones, GPS, halfway houses, community policing substations and permanent police checkpoints at the entrances to certain neighborhoods, city planning courses at universities, DNA mapping...The list is pretty endless, and it doesn't take a paranoid wingnut to start to understand how prisons might actually be abolished. </w:t>
      </w:r>
      <w:r w:rsidRPr="00576A1A">
        <w:rPr>
          <w:rStyle w:val="StyleUnderline"/>
        </w:rPr>
        <w:t>Instead of prison being a discrete, physical place, a “state of exception” from normal life that houses only a small minority of the population, prison would become a nameless normality, something a plurality if not majority of people are interacting with, in some version, every day. Like slavery, imprisonment would not be destroyed – it would be democratized.</w:t>
      </w:r>
      <w:r>
        <w:rPr>
          <w:rStyle w:val="StyleUnderline"/>
        </w:rPr>
        <w:t xml:space="preserve"> </w:t>
      </w:r>
      <w:r w:rsidRPr="00073DFA">
        <w:rPr>
          <w:sz w:val="14"/>
        </w:rPr>
        <w:t xml:space="preserve">None of this goes to say that we shouldn't destroy prisons. Prison and police are the absolute enemy of all liberatory efforts in the 21st century, by desire and necessity. But we would do well not to fall into the same limitations as did slavery's critics in the antebellum United States. However broad its proponents may declare their concerns to be, prison abolitionism, in its name, scope, and vision, is primarily limited to reforming one aspect of domination and oppression in this society, not destroying that form of control. And it offers the state a crucial escape route through already existent strategies and technologies of profit, punishment, and control. </w:t>
      </w:r>
      <w:r w:rsidRPr="00CF0FA0">
        <w:rPr>
          <w:rStyle w:val="StyleUnderline"/>
        </w:rPr>
        <w:t xml:space="preserve">We would do better to reject every reform and technological solution offered by the economy, confront rather than accept the gradualism of activist policy makers, and </w:t>
      </w:r>
      <w:r w:rsidRPr="00CF0FA0">
        <w:rPr>
          <w:rStyle w:val="StyleUnderline"/>
        </w:rPr>
        <w:lastRenderedPageBreak/>
        <w:t>participate uncompromisingly in active revolt wherever it occurs. Developing our own communities of care and solidarity as we rebel against the world around us, offers the only real “alternative to prison.”</w:t>
      </w:r>
      <w:r w:rsidRPr="00073DFA">
        <w:rPr>
          <w:sz w:val="14"/>
        </w:rPr>
        <w:t xml:space="preserve"> As a discourse, “abolition” has immediate appeal, but the fruit it will most likely bear can already be seen in the reflection of a body camera or heard in the quiet beeping of an ankle bracelet.</w:t>
      </w:r>
    </w:p>
    <w:p w14:paraId="124D75CD" w14:textId="77777777" w:rsidR="00F619FA" w:rsidRDefault="00F619FA" w:rsidP="008F464D">
      <w:pPr>
        <w:pStyle w:val="Heading3"/>
      </w:pPr>
      <w:bookmarkStart w:id="58" w:name="_Toc489166730"/>
      <w:r>
        <w:lastRenderedPageBreak/>
        <w:t>Link—Temporality/Progress</w:t>
      </w:r>
      <w:bookmarkEnd w:id="58"/>
    </w:p>
    <w:p w14:paraId="40ACEC80" w14:textId="77777777" w:rsidR="00F619FA" w:rsidRPr="00F619FA" w:rsidRDefault="00F619FA" w:rsidP="00F619FA"/>
    <w:p w14:paraId="44F9B8BA" w14:textId="77777777" w:rsidR="00F619FA" w:rsidRPr="00074688" w:rsidRDefault="00F619FA" w:rsidP="00F619FA">
      <w:pPr>
        <w:pStyle w:val="Heading4"/>
      </w:pPr>
      <w:r>
        <w:t>The affirmative’s belief in progress is a product of the state’s use of futurity as a means to erase the violence that continues, ensuring that the future under the affirmative is an extrapolation of the present – continuing their impacts.</w:t>
      </w:r>
    </w:p>
    <w:p w14:paraId="3B308353" w14:textId="77777777" w:rsidR="00F619FA" w:rsidRDefault="00F619FA" w:rsidP="00F619FA">
      <w:r>
        <w:rPr>
          <w:b/>
        </w:rPr>
        <w:t xml:space="preserve">Dillon ’13 </w:t>
      </w:r>
      <w:r>
        <w:t xml:space="preserve">(Stephan, University of Minnesota, “It’s here, it’s that time:” Race, queer futurity, and the temporality of violence in Born in Flames”, Routledge – Taylor and Francis Group, Vol. 23, No. 1, 38–51, </w:t>
      </w:r>
      <w:hyperlink r:id="rId44" w:history="1">
        <w:r w:rsidRPr="00932AB8">
          <w:rPr>
            <w:rStyle w:val="Hyperlink"/>
          </w:rPr>
          <w:t>http://dx.doi.org/10.1080/0740770X.2013.786277</w:t>
        </w:r>
      </w:hyperlink>
      <w:r>
        <w:t>, Accessed 7/24/17) //AC</w:t>
      </w:r>
    </w:p>
    <w:p w14:paraId="4F2AD321" w14:textId="77777777" w:rsidR="00F619FA" w:rsidRDefault="00F619FA" w:rsidP="00F619FA">
      <w:r>
        <w:t>The accumulation of time and the end of the future</w:t>
      </w:r>
    </w:p>
    <w:p w14:paraId="38F279DF" w14:textId="77777777" w:rsidR="00F619FA" w:rsidRPr="00F31DF1" w:rsidRDefault="00F619FA" w:rsidP="00F619FA">
      <w:pPr>
        <w:rPr>
          <w:sz w:val="16"/>
        </w:rPr>
      </w:pPr>
      <w:r w:rsidRPr="006D2351">
        <w:rPr>
          <w:rStyle w:val="StyleUnderline"/>
        </w:rPr>
        <w:t xml:space="preserve"> In one of the first lines of the film, a state newscaster covering the celebration of the revolu- tion’s tenth anniversary says that the news program will look “at the progress of the last ten years, and will look forward to the future.”</w:t>
      </w:r>
      <w:r w:rsidRPr="00F31DF1">
        <w:rPr>
          <w:sz w:val="16"/>
        </w:rPr>
        <w:t xml:space="preserve"> 4 Progress is central to the discourses produced by the revolutionary state and is the liberal conception of time that the Women’s Army attempts to undo. </w:t>
      </w:r>
      <w:r w:rsidRPr="006D2351">
        <w:rPr>
          <w:rStyle w:val="StyleUnderline"/>
        </w:rPr>
        <w:t>Progress is named as a time that is cyclical and forcefully forgetful</w:t>
      </w:r>
      <w:r w:rsidRPr="00F31DF1">
        <w:rPr>
          <w:sz w:val="16"/>
        </w:rPr>
        <w:t xml:space="preserve"> (Söderbäck 2012, 303). </w:t>
      </w:r>
      <w:r w:rsidRPr="006D2351">
        <w:rPr>
          <w:rStyle w:val="Emphasis"/>
        </w:rPr>
        <w:t>Indeed, progress, patience, and reform are the temporalities used by the state to justify and erase the violence that continues under the names of justice, equal- ity, and democracy.</w:t>
      </w:r>
      <w:r w:rsidRPr="00F31DF1">
        <w:rPr>
          <w:sz w:val="16"/>
        </w:rPr>
        <w:t xml:space="preserve"> </w:t>
      </w:r>
      <w:r w:rsidRPr="006D2351">
        <w:rPr>
          <w:rStyle w:val="Emphasis"/>
        </w:rPr>
        <w:t>The state describes the future as a space of safety and security in order to maintain the violence of the present, and to temper the rage of those who refuse to wait for the future’s warm embrace to arrive</w:t>
      </w:r>
      <w:r w:rsidRPr="00F31DF1">
        <w:rPr>
          <w:sz w:val="16"/>
        </w:rPr>
        <w:t>. According to the state media, the Women’s Army is not “interested in the progress of all of us” because their actions and demands contradict the teleology of state development and reform. 5 The state declares change will come, to be patient, to trust in the progress of time. Critically, this narrative is not just produced by the state, but also by the white feminist editors of the Socialist Youth Review. When asked about the actions of the Women’s Army, and more specifically about the continuation of sexual violence in the revolution, they respond: Well, I think statistics will show you that the percentage of rape and prostitution at this point is lower than it was in pre-revolutionary society and that obviously it’s an advancement, it’s a step forward. It’s impossible to talk about the complete, you know, abolition [of sexual vio- lence], because this is not the nature of this government, they don’t abolish … it’s a question of a gradual move toward something, and I think everything is leading up to the point where those things will no longer exist. 6 40 S. Dillon Here,</w:t>
      </w:r>
      <w:r w:rsidRPr="006D2351">
        <w:rPr>
          <w:rStyle w:val="StyleUnderline"/>
        </w:rPr>
        <w:t xml:space="preserve"> white feminism aligns itself with the state through its adherence to liberal Western notions of time and history. This is a notion of history where the passage of time washes away the violence of then and now so that the future is free from the horrors of the past</w:t>
      </w:r>
      <w:r w:rsidRPr="006D2351">
        <w:rPr>
          <w:rStyle w:val="Emphasis"/>
        </w:rPr>
        <w:t>. In this way, the past is constructed as a space of radical alterity, an aberration to the progress of the future</w:t>
      </w:r>
      <w:r w:rsidRPr="00F31DF1">
        <w:rPr>
          <w:sz w:val="16"/>
        </w:rPr>
        <w:t xml:space="preserve">. Sexual violence will be left behind by the progress of the revolution. Time will temper terror. Yet, </w:t>
      </w:r>
      <w:r w:rsidRPr="006D2351">
        <w:rPr>
          <w:rStyle w:val="StyleUnderline"/>
        </w:rPr>
        <w:t xml:space="preserve">the very ability of the editors to believe in the progress of time is tied to the immunity of whiteness from structural forms of racial violence, regulation, and social death. For instance, when Adelaide Norris, the black lesbian leader of the Women’s Army, goes to the editors of the Socialist Youth Review to ask for their support, their con- versation highlights the divergent temporalities of black feminism and white feminism. </w:t>
      </w:r>
      <w:r w:rsidRPr="006D2351">
        <w:rPr>
          <w:rStyle w:val="Emphasis"/>
        </w:rPr>
        <w:t>When Norris tells the editors, “You’re oppressed too and it’s pathetic that you can’t even see it!” they respond, “There are problems, we know. But things are so much better than they were before</w:t>
      </w:r>
      <w:r w:rsidRPr="006D2351">
        <w:rPr>
          <w:rStyle w:val="StyleUnderline"/>
        </w:rPr>
        <w:t>.</w:t>
      </w:r>
      <w:r w:rsidRPr="00F31DF1">
        <w:rPr>
          <w:sz w:val="16"/>
        </w:rPr>
        <w:t xml:space="preserve"> </w:t>
      </w:r>
      <w:r w:rsidRPr="006D2351">
        <w:rPr>
          <w:rStyle w:val="Emphasis"/>
        </w:rPr>
        <w:t>Things are not going to happen overnight</w:t>
      </w:r>
      <w:r w:rsidRPr="00F31DF1">
        <w:rPr>
          <w:sz w:val="16"/>
        </w:rPr>
        <w:t xml:space="preserve">. It’s important that the party remains strong so progress can be made.” 7 Norris’s response sutures gender and race to a different theorization of time: You know the way my mom brought us up; there were eight of us and she took care of the domestic work all by herself. And abortions; she couldn’t even think of abortions. And daycare – hmph – we took care of ourselves, no one took care of us. And there are plenty of women who are living now in the same manner: Black women, Latin women, young women living in that same lifestyle. 8 </w:t>
      </w:r>
      <w:r w:rsidRPr="006D2351">
        <w:rPr>
          <w:rStyle w:val="StyleUnderline"/>
        </w:rPr>
        <w:t>For the editors, the future of the revolution will be free from state and non-state forms of racialized and gendered violence because the reforms sutured to time’s progression will undo the horrors of the present.</w:t>
      </w:r>
      <w:r w:rsidRPr="00F31DF1">
        <w:rPr>
          <w:sz w:val="16"/>
        </w:rPr>
        <w:t xml:space="preserve"> </w:t>
      </w:r>
      <w:r w:rsidRPr="006D2351">
        <w:rPr>
          <w:rStyle w:val="Emphasis"/>
        </w:rPr>
        <w:t xml:space="preserve">But for Norris, gendered racism built into the banality of everyday life undoes the imagined </w:t>
      </w:r>
      <w:r w:rsidRPr="006D2351">
        <w:rPr>
          <w:rStyle w:val="Emphasis"/>
        </w:rPr>
        <w:lastRenderedPageBreak/>
        <w:t>progress of time, so that time’s passage is merely the modification and intensification of older modes of subjection and subjugation.</w:t>
      </w:r>
      <w:r w:rsidRPr="00F31DF1">
        <w:rPr>
          <w:sz w:val="16"/>
        </w:rPr>
        <w:t xml:space="preserve"> </w:t>
      </w:r>
      <w:r w:rsidRPr="006D2351">
        <w:rPr>
          <w:rStyle w:val="Emphasis"/>
        </w:rPr>
        <w:t>For those bearing the brunt of white supremacy and heteropatriarchy, the past, present, and future are not distinct temporal spaces.</w:t>
      </w:r>
      <w:r w:rsidRPr="00F31DF1">
        <w:rPr>
          <w:sz w:val="16"/>
        </w:rPr>
        <w:t xml:space="preserve"> In other words, Born in Flames documents the amplifica- tion, modification, and protraction of the past in the present, where </w:t>
      </w:r>
      <w:r w:rsidRPr="006D2351">
        <w:rPr>
          <w:rStyle w:val="Emphasis"/>
        </w:rPr>
        <w:t>the past is not an isolated aberration of what is here,</w:t>
      </w:r>
      <w:r w:rsidRPr="00F31DF1">
        <w:rPr>
          <w:sz w:val="16"/>
        </w:rPr>
        <w:t xml:space="preserve"> b</w:t>
      </w:r>
      <w:r w:rsidRPr="006D2351">
        <w:rPr>
          <w:rStyle w:val="Emphasis"/>
        </w:rPr>
        <w:t>ut, rather, is an anticipation of the present and future. The past is an image of the future because the future will be a repetition of the past.</w:t>
      </w:r>
      <w:r w:rsidRPr="00F31DF1">
        <w:rPr>
          <w:sz w:val="16"/>
        </w:rPr>
        <w:t xml:space="preserve"> In this way, the film critiques normative notions of time and a liberal conception of history. In Specters of the Atlantic: Finance Capital, Slavery, and the Philosophy of History, Ian Baucom argues for a conception of history that undoes liberal notions of progress, change, and time. </w:t>
      </w:r>
    </w:p>
    <w:p w14:paraId="493A3488" w14:textId="77777777" w:rsidR="00F619FA" w:rsidRDefault="00F619FA" w:rsidP="00F619FA"/>
    <w:p w14:paraId="58FE1B0C" w14:textId="77777777" w:rsidR="00F619FA" w:rsidRDefault="00F619FA" w:rsidP="00F619FA">
      <w:pPr>
        <w:pStyle w:val="Heading4"/>
      </w:pPr>
      <w:r>
        <w:t>The future cannot be liberated from the constraints of society; there is no such thing as progress, it is merely just repetition and intensification of the past – an ontological suture. The temporal has become a prison structured by white supremacy and antiblackness.</w:t>
      </w:r>
    </w:p>
    <w:p w14:paraId="27608CCD" w14:textId="77777777" w:rsidR="00F619FA" w:rsidRDefault="00F619FA" w:rsidP="00F619FA">
      <w:r>
        <w:rPr>
          <w:b/>
        </w:rPr>
        <w:t xml:space="preserve">Dillon ’13 </w:t>
      </w:r>
      <w:r>
        <w:t xml:space="preserve">(Stephan, University of Minnesota, “It’s here, it’s that time:” Race, queer futurity, and the temporality of violence in Born in Flames”, Routledge – Taylor and Francis Group, Vol. 23, No. 1, 38–51, </w:t>
      </w:r>
      <w:hyperlink r:id="rId45" w:history="1">
        <w:r w:rsidRPr="00932AB8">
          <w:rPr>
            <w:rStyle w:val="Hyperlink"/>
          </w:rPr>
          <w:t>http://dx.doi.org/10.1080/0740770X.2013.786277</w:t>
        </w:r>
      </w:hyperlink>
      <w:r>
        <w:t>, Accessed 7/24/17) //AC</w:t>
      </w:r>
    </w:p>
    <w:p w14:paraId="3E066E76" w14:textId="77777777" w:rsidR="00F619FA" w:rsidRPr="00540532" w:rsidRDefault="00F619FA" w:rsidP="00F619FA">
      <w:pPr>
        <w:rPr>
          <w:rStyle w:val="StyleUnderline"/>
        </w:rPr>
      </w:pPr>
      <w:r w:rsidRPr="00F31DF1">
        <w:rPr>
          <w:sz w:val="16"/>
        </w:rPr>
        <w:t xml:space="preserve">According to Spillers, </w:t>
      </w:r>
      <w:r w:rsidRPr="00540532">
        <w:rPr>
          <w:rStyle w:val="StyleUnderline"/>
        </w:rPr>
        <w:t xml:space="preserve">the anti-blackness inaugurated under </w:t>
      </w:r>
      <w:r>
        <w:rPr>
          <w:rStyle w:val="StyleUnderline"/>
        </w:rPr>
        <w:t>chattel slavery is a death sen</w:t>
      </w:r>
      <w:r w:rsidRPr="00540532">
        <w:rPr>
          <w:rStyle w:val="StyleUnderline"/>
        </w:rPr>
        <w:t>tence enacted across generations, one that changes name and shape across time and space even as its continuity endures</w:t>
      </w:r>
      <w:r w:rsidRPr="00F31DF1">
        <w:rPr>
          <w:sz w:val="16"/>
        </w:rPr>
        <w:t xml:space="preserve">. Yet, </w:t>
      </w:r>
      <w:r w:rsidRPr="00540532">
        <w:rPr>
          <w:rStyle w:val="StyleUnderline"/>
        </w:rPr>
        <w:t>for Spillers, time not only accumulates, it also captures</w:t>
      </w:r>
      <w:r w:rsidRPr="00F31DF1">
        <w:rPr>
          <w:sz w:val="16"/>
        </w:rPr>
        <w:t xml:space="preserve">. Her conception of temporality means that </w:t>
      </w:r>
      <w:r w:rsidRPr="00540532">
        <w:rPr>
          <w:rStyle w:val="StyleUnderline"/>
        </w:rPr>
        <w:t>time is a form of captivity: one that makes her a “marked woman”</w:t>
      </w:r>
      <w:r w:rsidRPr="00F31DF1">
        <w:rPr>
          <w:sz w:val="16"/>
        </w:rPr>
        <w:t xml:space="preserve"> (65). </w:t>
      </w:r>
      <w:r w:rsidRPr="00540532">
        <w:rPr>
          <w:rStyle w:val="StyleUnderline"/>
        </w:rPr>
        <w:t>She is marked by a history of violence, trauma, and terror that alters normative conceptions of temporality.</w:t>
      </w:r>
      <w:r w:rsidRPr="00F31DF1">
        <w:rPr>
          <w:sz w:val="16"/>
        </w:rPr>
        <w:t xml:space="preserve"> In other words, anti-blackness and racial terror are epistemological and bodily forces, but they are also temporal intensities that structure sub- jectivity and life chances. Baucom and Spillers’s theorizations of time as accumulation and capture have profound implications for how we understand the future. </w:t>
      </w:r>
      <w:r w:rsidRPr="00540532">
        <w:rPr>
          <w:rStyle w:val="StyleUnderline"/>
        </w:rPr>
        <w:t xml:space="preserve">Traditionally, </w:t>
      </w:r>
      <w:r w:rsidRPr="00540532">
        <w:rPr>
          <w:rStyle w:val="Emphasis"/>
        </w:rPr>
        <w:t>the future is a space and time we do not know, a place of possibility and hope.</w:t>
      </w:r>
      <w:r w:rsidRPr="00540532">
        <w:rPr>
          <w:rStyle w:val="StyleUnderline"/>
        </w:rPr>
        <w:t xml:space="preserve"> The emptiness of the future is imagined as a space of seamless progress: a myth of Marxist teleology; a capitalist dream; a fantasy of nationalism and colonialism.</w:t>
      </w:r>
      <w:r w:rsidRPr="00F31DF1">
        <w:rPr>
          <w:sz w:val="16"/>
        </w:rPr>
        <w:t xml:space="preserve"> </w:t>
      </w:r>
      <w:r w:rsidRPr="00540532">
        <w:rPr>
          <w:rStyle w:val="StyleUnderline"/>
        </w:rPr>
        <w:t>When we imagine the future as the outcome of the passage of time, the past falls away and the present disappears so that the future becomes relief from the devastating weight of everything that has come before</w:t>
      </w:r>
      <w:r w:rsidRPr="00F31DF1">
        <w:rPr>
          <w:sz w:val="16"/>
        </w:rPr>
        <w:t xml:space="preserve">. </w:t>
      </w:r>
      <w:r w:rsidRPr="00540532">
        <w:rPr>
          <w:rStyle w:val="StyleUnderline"/>
        </w:rPr>
        <w:t xml:space="preserve">For example, José Esteban Muñoz argues that </w:t>
      </w:r>
      <w:r w:rsidRPr="00540532">
        <w:rPr>
          <w:rStyle w:val="Emphasis"/>
        </w:rPr>
        <w:t>the way out of the crushing weight of today is to hold on to the future because now is not enough</w:t>
      </w:r>
      <w:r w:rsidRPr="00F31DF1">
        <w:rPr>
          <w:sz w:val="16"/>
        </w:rPr>
        <w:t xml:space="preserve">. According to Muñoz, the future is the domain of queer- ness, a “warm illumination of a horizon imbued with potentiality” that allows us to think “then and there” when here and now is not enough (2009, 1). For Muñoz, the call for no future is only available to those who have a future to deny. </w:t>
      </w:r>
      <w:r w:rsidRPr="00540532">
        <w:rPr>
          <w:rStyle w:val="StyleUnderline"/>
        </w:rPr>
        <w:t>He worries that abandoning the future to a heteronormative white world will only lead to the deaths of more queer people of color.</w:t>
      </w:r>
      <w:r w:rsidRPr="00F31DF1">
        <w:rPr>
          <w:sz w:val="16"/>
        </w:rPr>
        <w:t xml:space="preserve"> </w:t>
      </w:r>
      <w:r w:rsidRPr="00540532">
        <w:rPr>
          <w:rStyle w:val="StyleUnderline"/>
        </w:rPr>
        <w:t>Yet, if time does not pass but accumulates, then the future is not the triumph of a tendency inscribed in the present.</w:t>
      </w:r>
      <w:r w:rsidRPr="00F31DF1">
        <w:rPr>
          <w:sz w:val="16"/>
        </w:rPr>
        <w:t xml:space="preserve"> It is not the dissolution of the past or the undoing of the present. </w:t>
      </w:r>
      <w:r w:rsidRPr="00540532">
        <w:rPr>
          <w:rStyle w:val="StyleUnderline"/>
        </w:rPr>
        <w:t>If time does not pass but accumulates, then the future is not liberated from the constraints of yesterday, but, rather, is the place where the wreckage of then and now lives on.</w:t>
      </w:r>
      <w:r w:rsidRPr="00F31DF1">
        <w:rPr>
          <w:sz w:val="16"/>
        </w:rPr>
        <w:t xml:space="preserve"> When we think of time against the temporal regimes of the state, 42 S. Dillon heternormativity, the nation, and capital, time drags, reverses, compresses, and accumu- lates. Engaging queerness as a force that distorts and undermines normative logics of sequence is to know that the conditions of possibility for the atrocities of the past have not faded, but, rather, have intensified (Freeman 2010, 27). </w:t>
      </w:r>
      <w:r w:rsidRPr="00540532">
        <w:rPr>
          <w:rStyle w:val="StyleUnderline"/>
        </w:rPr>
        <w:t>It is to deploy what Jasbir Puar calls an “antecedent temporality” where one can see, feel, and engage the ghosts that are not yet here, but will be tomorrow and the next day and the next</w:t>
      </w:r>
      <w:r w:rsidRPr="00F31DF1">
        <w:rPr>
          <w:sz w:val="16"/>
        </w:rPr>
        <w:t xml:space="preserve"> (Puar 2007, xx). Muñoz writes that the past tells us something about the present: “It tells us that some- thing is missing, or something is not yet here” (2009, 86). </w:t>
      </w:r>
      <w:r w:rsidRPr="00540532">
        <w:rPr>
          <w:rStyle w:val="StyleUnderline"/>
        </w:rPr>
        <w:t xml:space="preserve">Baucom and Spillers extend this assertion by arguing that past forms of racial terror are a lesson about the present, but also </w:t>
      </w:r>
      <w:r w:rsidRPr="00540532">
        <w:rPr>
          <w:rStyle w:val="StyleUnderline"/>
        </w:rPr>
        <w:lastRenderedPageBreak/>
        <w:t xml:space="preserve">a vision of what is to come. </w:t>
      </w:r>
      <w:r w:rsidRPr="00540532">
        <w:rPr>
          <w:rStyle w:val="Emphasis"/>
        </w:rPr>
        <w:t>If time does not pass but accumulates, then the past is where the future is anticipated, recollected, and demonstrated</w:t>
      </w:r>
      <w:r w:rsidRPr="00F31DF1">
        <w:rPr>
          <w:sz w:val="16"/>
        </w:rPr>
        <w:t xml:space="preserve"> (Baucom 2005, 213). </w:t>
      </w:r>
      <w:r w:rsidRPr="00540532">
        <w:rPr>
          <w:rStyle w:val="Emphasis"/>
        </w:rPr>
        <w:t>If there is no pro- gress, but instead repetition, modification, intensification, reversals, and suspensions, then we know what the future will be. The future will be what was before</w:t>
      </w:r>
      <w:r w:rsidRPr="00F31DF1">
        <w:rPr>
          <w:sz w:val="16"/>
        </w:rPr>
        <w:t xml:space="preserve">. (…) Franz Fanon’s concept of “historicity” is instructive here. For Fanon, the past is ontologically sutured to race so that when “I discovered my blackness … I was battered down by tom-toms, cannibalism, intellectual deficiency, slave-ships, and above all else, above all: ‘Sho’ good eatin’” (Fanon 1967, 112). </w:t>
      </w:r>
      <w:r w:rsidRPr="00540532">
        <w:rPr>
          <w:rStyle w:val="Emphasis"/>
        </w:rPr>
        <w:t>For Fanon, white supremacy functions as a type of temporal prison where black liberation is delayed and destroyed by the capacity of past traumas, rooted in colonization and slavery, to affect, shape, and possess the present</w:t>
      </w:r>
      <w:r w:rsidRPr="00F31DF1">
        <w:rPr>
          <w:sz w:val="16"/>
        </w:rPr>
        <w:t xml:space="preserve">. </w:t>
      </w:r>
      <w:r w:rsidRPr="00540532">
        <w:rPr>
          <w:rStyle w:val="StyleUnderline"/>
        </w:rPr>
        <w:t>Fanon looks to the past of European colonization and sees a mirror of the future, an “endless past/present of colonial domination”</w:t>
      </w:r>
      <w:r w:rsidRPr="00F31DF1">
        <w:rPr>
          <w:sz w:val="16"/>
        </w:rPr>
        <w:t xml:space="preserve"> (Scott 2010, 76). In other words, white supremacy is not just a spatial technology that inhabits infrastructure and institution- ality; it is also a temporal regime that refuses to abide by the progress of the law, language, or the passage of time. As Kara Keeling writes: “The past constricts the present so that the present is simply the reappearance of the past” (2007, 26). And as Isabel makes clear, state Women &amp; Performance: a journal of feminist theory 43 violence limits the possibilities of the present and future by binding both in a closed circuit of reverberation and magnification. When time accumulates, it possesses, detains, and immobilizes: this is time as a form of capture. In short, Isabel knows what is coming because it has already happened – in the past that is the future that has already arrived. </w:t>
      </w:r>
      <w:r w:rsidRPr="00540532">
        <w:rPr>
          <w:rStyle w:val="StyleUnderline"/>
        </w:rPr>
        <w:t>There is not relief from knowing the past is gone because the past is a warning of what is coming. It’s going to happen again.</w:t>
      </w:r>
    </w:p>
    <w:p w14:paraId="17C8847A" w14:textId="77777777" w:rsidR="00F619FA" w:rsidRDefault="00F619FA" w:rsidP="00F619FA"/>
    <w:p w14:paraId="028F0D79" w14:textId="77777777" w:rsidR="00F619FA" w:rsidRPr="003108A3" w:rsidRDefault="00F619FA" w:rsidP="00F619FA"/>
    <w:p w14:paraId="45048391" w14:textId="77777777" w:rsidR="00F619FA" w:rsidRPr="00A545DC" w:rsidRDefault="00F619FA" w:rsidP="00F619FA">
      <w:pPr>
        <w:pStyle w:val="Heading4"/>
      </w:pPr>
      <w:r>
        <w:t xml:space="preserve">The seriation of activities inscribes a plethora of temporal segments which allows for the investment of more power to justify detailed control and regular intervention, assuring discipline. </w:t>
      </w:r>
    </w:p>
    <w:p w14:paraId="59383CC0" w14:textId="77777777" w:rsidR="00F619FA" w:rsidRPr="00914B1D" w:rsidRDefault="00F619FA" w:rsidP="00F619FA">
      <w:r>
        <w:rPr>
          <w:b/>
        </w:rPr>
        <w:t>Foucault ’75</w:t>
      </w:r>
      <w:r>
        <w:t xml:space="preserve"> (Michel, “Discipline and Punish: The Birth of Prison”, Translated by Alan Sheridan, Pantheon Books, Published in 1975, pg. 158, Date Accessed 7/24/17) //AC</w:t>
      </w:r>
    </w:p>
    <w:p w14:paraId="5D7F71E2" w14:textId="77777777" w:rsidR="00F619FA" w:rsidRDefault="00F619FA" w:rsidP="00F619FA">
      <w:pPr>
        <w:rPr>
          <w:sz w:val="16"/>
        </w:rPr>
      </w:pPr>
      <w:r w:rsidRPr="000A1A42">
        <w:rPr>
          <w:rStyle w:val="StyleUnderline"/>
        </w:rPr>
        <w:t xml:space="preserve">Finalize these </w:t>
      </w:r>
      <w:r w:rsidRPr="00EE228E">
        <w:rPr>
          <w:rStyle w:val="Emphasis"/>
          <w:highlight w:val="yellow"/>
        </w:rPr>
        <w:t>temporal segments, decide on how long each</w:t>
      </w:r>
      <w:r>
        <w:rPr>
          <w:rStyle w:val="Emphasis"/>
          <w:highlight w:val="yellow"/>
        </w:rPr>
        <w:t xml:space="preserve"> [person]</w:t>
      </w:r>
      <w:r w:rsidRPr="00EE228E">
        <w:rPr>
          <w:rStyle w:val="Emphasis"/>
          <w:highlight w:val="yellow"/>
        </w:rPr>
        <w:t xml:space="preserve"> will last</w:t>
      </w:r>
      <w:r w:rsidRPr="000A1A42">
        <w:rPr>
          <w:rStyle w:val="Emphasis"/>
        </w:rPr>
        <w:t xml:space="preserve"> and conclude it </w:t>
      </w:r>
      <w:r w:rsidRPr="00EE228E">
        <w:rPr>
          <w:rStyle w:val="Emphasis"/>
          <w:highlight w:val="yellow"/>
        </w:rPr>
        <w:t>with an examination</w:t>
      </w:r>
      <w:r w:rsidRPr="00EE228E">
        <w:rPr>
          <w:rStyle w:val="StyleUnderline"/>
          <w:highlight w:val="yellow"/>
        </w:rPr>
        <w:t>, which will have</w:t>
      </w:r>
      <w:r w:rsidRPr="000A1A42">
        <w:rPr>
          <w:rStyle w:val="StyleUnderline"/>
        </w:rPr>
        <w:t xml:space="preserve"> the triple function of </w:t>
      </w:r>
      <w:r w:rsidRPr="00EE228E">
        <w:rPr>
          <w:rStyle w:val="StyleUnderline"/>
          <w:highlight w:val="yellow"/>
        </w:rPr>
        <w:t>show</w:t>
      </w:r>
      <w:r w:rsidRPr="000A1A42">
        <w:rPr>
          <w:rStyle w:val="StyleUnderline"/>
        </w:rPr>
        <w:t xml:space="preserve">ing </w:t>
      </w:r>
      <w:r w:rsidRPr="00EE228E">
        <w:rPr>
          <w:rStyle w:val="StyleUnderline"/>
          <w:highlight w:val="yellow"/>
        </w:rPr>
        <w:t>whether the subject has reached the level required</w:t>
      </w:r>
      <w:r w:rsidRPr="000A1A42">
        <w:rPr>
          <w:rStyle w:val="StyleUnderline"/>
        </w:rPr>
        <w:t>,</w:t>
      </w:r>
      <w:r w:rsidRPr="00EE228E">
        <w:rPr>
          <w:sz w:val="16"/>
        </w:rPr>
        <w:t xml:space="preserve"> of guaranteeing that each subject undergoes the same apprenticeship and of differentiating the abilities of each individual. </w:t>
      </w:r>
      <w:r w:rsidRPr="000A1A42">
        <w:rPr>
          <w:rStyle w:val="StyleUnderline"/>
        </w:rPr>
        <w:t>When the sergeants, corporals, etc. 'entrusted with the task of instructing the others, are of the opinion that a particular soldier is ready to pass into the first class, they will present him first to the officers of their company, who will carefully examine him; if they do not find him sufficiently practiced, they will refuse to admit him; if, on the other hand, the man presented seems to them to be ready, the said officers will themselves propose him to the commanding officer of the regiment,</w:t>
      </w:r>
      <w:r w:rsidRPr="00EE228E">
        <w:rPr>
          <w:sz w:val="16"/>
        </w:rPr>
        <w:t xml:space="preserve"> who will see him if he thinks it necessary, and will have him examined by the senior officers. </w:t>
      </w:r>
      <w:r w:rsidRPr="00D44CB8">
        <w:rPr>
          <w:rStyle w:val="Emphasis"/>
          <w:highlight w:val="yellow"/>
        </w:rPr>
        <w:t>The slightest mistakes will be enough to have him rejected</w:t>
      </w:r>
      <w:r w:rsidRPr="000A1A42">
        <w:rPr>
          <w:rStyle w:val="Emphasis"/>
        </w:rPr>
        <w:t>,</w:t>
      </w:r>
      <w:r w:rsidRPr="00EE228E">
        <w:rPr>
          <w:sz w:val="16"/>
        </w:rPr>
        <w:t xml:space="preserve"> and no one will be able to pass from the second class to the first until he has undergone this first examination' (Instruction par !'exercise de l'infonterie, 14 mai 1754). 4· </w:t>
      </w:r>
      <w:r w:rsidRPr="00FE59EC">
        <w:rPr>
          <w:rStyle w:val="StyleUnderline"/>
        </w:rPr>
        <w:t>Draw up series of series; lay down for each individual, according to his level, his seniority, his rank, the exercises that are suited to him</w:t>
      </w:r>
      <w:r w:rsidRPr="00EE228E">
        <w:rPr>
          <w:sz w:val="16"/>
        </w:rPr>
        <w:t xml:space="preserve">; </w:t>
      </w:r>
      <w:r w:rsidRPr="00FE59EC">
        <w:rPr>
          <w:rStyle w:val="StyleUnderline"/>
        </w:rPr>
        <w:t xml:space="preserve">common exercises have a differing role and each Docile bodies difference involves specific exercises. At the end of each series, others begin, branch off and subdivide in turn. </w:t>
      </w:r>
      <w:r w:rsidRPr="00FE59EC">
        <w:rPr>
          <w:rStyle w:val="Emphasis"/>
        </w:rPr>
        <w:t xml:space="preserve">Thus </w:t>
      </w:r>
      <w:r w:rsidRPr="00D44CB8">
        <w:rPr>
          <w:rStyle w:val="Emphasis"/>
          <w:highlight w:val="yellow"/>
        </w:rPr>
        <w:t>each individual is caught up in a temporal series which specifically defines his level or his rank</w:t>
      </w:r>
      <w:r w:rsidRPr="00FE59EC">
        <w:rPr>
          <w:rStyle w:val="Emphasis"/>
        </w:rPr>
        <w:t>.</w:t>
      </w:r>
      <w:r w:rsidRPr="00EE228E">
        <w:rPr>
          <w:sz w:val="16"/>
        </w:rPr>
        <w:t xml:space="preserve"> It is a disciplinary polyphony of exercises: 'Soldiers of the second class will be exercised every morning by sergeants, corporals, anspessades, lance-corporals. . . The lance-corporals will be exercised every Sunday by the head of the section . . . ; the corporals and anspessades will be exercised every Tuesday afternoon by the sergeants and their company and these in turn on the after­ noons of every second, twelfth and twenty-second day of each month by senior officers' (Instruction . . . ). </w:t>
      </w:r>
      <w:r w:rsidRPr="00FE59EC">
        <w:rPr>
          <w:rStyle w:val="Emphasis"/>
        </w:rPr>
        <w:t xml:space="preserve">It is </w:t>
      </w:r>
      <w:r w:rsidRPr="00D44CB8">
        <w:rPr>
          <w:rStyle w:val="Emphasis"/>
          <w:highlight w:val="yellow"/>
        </w:rPr>
        <w:t>this disciplinary time that was</w:t>
      </w:r>
      <w:r w:rsidRPr="00FE59EC">
        <w:rPr>
          <w:rStyle w:val="Emphasis"/>
        </w:rPr>
        <w:t xml:space="preserve"> gradually </w:t>
      </w:r>
      <w:r w:rsidRPr="00D44CB8">
        <w:rPr>
          <w:rStyle w:val="Emphasis"/>
          <w:highlight w:val="yellow"/>
        </w:rPr>
        <w:lastRenderedPageBreak/>
        <w:t>imposed on pedagogical practice</w:t>
      </w:r>
      <w:r w:rsidRPr="00FE59EC">
        <w:rPr>
          <w:rStyle w:val="Emphasis"/>
        </w:rPr>
        <w:t xml:space="preserve"> - specializing the time of training and detaching it from the adult time</w:t>
      </w:r>
      <w:r w:rsidRPr="00EE228E">
        <w:rPr>
          <w:sz w:val="16"/>
        </w:rPr>
        <w:t xml:space="preserve">, from the time of mastery; arranging different stages, </w:t>
      </w:r>
      <w:r w:rsidRPr="00D44CB8">
        <w:rPr>
          <w:rStyle w:val="StyleUnderline"/>
          <w:highlight w:val="yellow"/>
        </w:rPr>
        <w:t>separated from one another by</w:t>
      </w:r>
      <w:r w:rsidRPr="00D44CB8">
        <w:rPr>
          <w:rStyle w:val="StyleUnderline"/>
        </w:rPr>
        <w:t xml:space="preserve"> graded </w:t>
      </w:r>
      <w:r w:rsidRPr="00D44CB8">
        <w:rPr>
          <w:rStyle w:val="StyleUnderline"/>
          <w:highlight w:val="yellow"/>
        </w:rPr>
        <w:t>examinations</w:t>
      </w:r>
      <w:r w:rsidRPr="00FE59EC">
        <w:rPr>
          <w:rStyle w:val="StyleUnderline"/>
        </w:rPr>
        <w:t xml:space="preserve">; drawing up </w:t>
      </w:r>
      <w:r w:rsidRPr="00D44CB8">
        <w:rPr>
          <w:rStyle w:val="StyleUnderline"/>
          <w:highlight w:val="yellow"/>
        </w:rPr>
        <w:t>programmes, each of which must take place during a particular stage</w:t>
      </w:r>
      <w:r w:rsidRPr="00FE59EC">
        <w:rPr>
          <w:rStyle w:val="StyleUnderline"/>
        </w:rPr>
        <w:t xml:space="preserve"> and which involves exercises of increasing difficulty; </w:t>
      </w:r>
      <w:r w:rsidRPr="00D44CB8">
        <w:rPr>
          <w:rStyle w:val="StyleUnderline"/>
          <w:highlight w:val="yellow"/>
        </w:rPr>
        <w:t>qualifying individuals</w:t>
      </w:r>
      <w:r w:rsidRPr="00FE59EC">
        <w:rPr>
          <w:rStyle w:val="StyleUnderline"/>
        </w:rPr>
        <w:t xml:space="preserve"> according </w:t>
      </w:r>
      <w:r w:rsidRPr="00D44CB8">
        <w:rPr>
          <w:rStyle w:val="StyleUnderline"/>
          <w:highlight w:val="yellow"/>
        </w:rPr>
        <w:t>to</w:t>
      </w:r>
      <w:r w:rsidRPr="00FE59EC">
        <w:rPr>
          <w:rStyle w:val="StyleUnderline"/>
        </w:rPr>
        <w:t xml:space="preserve"> the way in which they </w:t>
      </w:r>
      <w:r w:rsidRPr="00D44CB8">
        <w:rPr>
          <w:rStyle w:val="StyleUnderline"/>
          <w:highlight w:val="yellow"/>
        </w:rPr>
        <w:t>progress</w:t>
      </w:r>
      <w:r w:rsidRPr="00FE59EC">
        <w:rPr>
          <w:rStyle w:val="StyleUnderline"/>
        </w:rPr>
        <w:t xml:space="preserve"> through these series.</w:t>
      </w:r>
      <w:r w:rsidRPr="00EE228E">
        <w:rPr>
          <w:sz w:val="16"/>
        </w:rPr>
        <w:t xml:space="preserve"> For the 'initiatory' time of traditional training (an over­ all time, supervised by the master alone, authorized by a single examination), disciplinary time had substituted its multiple and progressive series. A whole analytical pedagogy was being formed, meticulous in its detail (it broke down the subject being taught into its simplest elements, it hierarchized each stage of development into small steps) and also very precocious in its history (it largely anticipated the genetic analyses of the ideologues, whose technical model it appears to have been). At the beginning of the eighteenth century, Demia suggested a division of the process of learning to read into seven levels: the first for those who are beginning to learn the letters, the second for those who are learning to spell, the third for those who are learning to join syllables together to make words, the fourth for those who are reading Latin in sentences or from punc­ tuation to punctuation, the fifth for those who are beginning to read French, the sixth for the best readers, the seventh for those who can read manuscripts. </w:t>
      </w:r>
      <w:r w:rsidRPr="00FE59EC">
        <w:rPr>
          <w:rStyle w:val="StyleUnderline"/>
        </w:rPr>
        <w:t xml:space="preserve">But, where </w:t>
      </w:r>
      <w:r w:rsidRPr="00D44CB8">
        <w:rPr>
          <w:rStyle w:val="StyleUnderline"/>
          <w:highlight w:val="yellow"/>
        </w:rPr>
        <w:t>there are</w:t>
      </w:r>
      <w:r w:rsidRPr="00FE59EC">
        <w:rPr>
          <w:rStyle w:val="StyleUnderline"/>
        </w:rPr>
        <w:t xml:space="preserve"> a great many pupils, </w:t>
      </w:r>
      <w:r w:rsidRPr="00D44CB8">
        <w:rPr>
          <w:rStyle w:val="StyleUnderline"/>
          <w:highlight w:val="yellow"/>
        </w:rPr>
        <w:t>further subdivisions</w:t>
      </w:r>
      <w:r w:rsidRPr="00FE59EC">
        <w:rPr>
          <w:rStyle w:val="StyleUnderline"/>
        </w:rPr>
        <w:t xml:space="preserve"> would have </w:t>
      </w:r>
      <w:r w:rsidRPr="00D44CB8">
        <w:rPr>
          <w:rStyle w:val="StyleUnderline"/>
          <w:highlight w:val="yellow"/>
        </w:rPr>
        <w:t>to be introduced; the first class would comprise four streams: one for</w:t>
      </w:r>
      <w:r w:rsidRPr="00FE59EC">
        <w:rPr>
          <w:rStyle w:val="StyleUnderline"/>
        </w:rPr>
        <w:t xml:space="preserve"> those who are </w:t>
      </w:r>
      <w:r w:rsidRPr="00D44CB8">
        <w:rPr>
          <w:rStyle w:val="StyleUnderline"/>
          <w:highlight w:val="yellow"/>
        </w:rPr>
        <w:t>learning</w:t>
      </w:r>
      <w:r w:rsidRPr="00FE59EC">
        <w:rPr>
          <w:rStyle w:val="StyleUnderline"/>
        </w:rPr>
        <w:t xml:space="preserve"> the </w:t>
      </w:r>
      <w:r w:rsidRPr="00D44CB8">
        <w:rPr>
          <w:rStyle w:val="StyleUnderline"/>
          <w:highlight w:val="yellow"/>
        </w:rPr>
        <w:t>'simple letters'; a second for</w:t>
      </w:r>
      <w:r w:rsidRPr="00FE59EC">
        <w:rPr>
          <w:rStyle w:val="StyleUnderline"/>
        </w:rPr>
        <w:t xml:space="preserve"> those who are learning the </w:t>
      </w:r>
      <w:r w:rsidRPr="00D44CB8">
        <w:rPr>
          <w:rStyle w:val="StyleUnderline"/>
          <w:highlight w:val="yellow"/>
        </w:rPr>
        <w:t>'mixed' letters</w:t>
      </w:r>
      <w:r w:rsidRPr="00FE59EC">
        <w:rPr>
          <w:rStyle w:val="StyleUnderline"/>
        </w:rPr>
        <w:t>;</w:t>
      </w:r>
      <w:r w:rsidRPr="00EE228E">
        <w:rPr>
          <w:sz w:val="16"/>
        </w:rPr>
        <w:t xml:space="preserve"> a 159 Discipline third for those who are learning the abbreviated letters (a, e . . . ) ; a fourth for those who are learning the double letters (ff, ss, tt, st). </w:t>
      </w:r>
      <w:r w:rsidRPr="00FE59EC">
        <w:rPr>
          <w:rStyle w:val="StyleUnderline"/>
        </w:rPr>
        <w:t>The second class would be divided into three streams: for those who 'count each letter aloud before spelling the syllable</w:t>
      </w:r>
      <w:r w:rsidRPr="00EE228E">
        <w:rPr>
          <w:sz w:val="16"/>
        </w:rPr>
        <w:t xml:space="preserve">, D.O., DO'; for those 'who spell the most difficult syllables, such as bant, brand, spinx', etc. (Demia, 19-2.0). </w:t>
      </w:r>
      <w:r w:rsidRPr="00D44CB8">
        <w:rPr>
          <w:rStyle w:val="Emphasis"/>
          <w:highlight w:val="yellow"/>
        </w:rPr>
        <w:t>Each stage in the combinatory of elements must be inscribed within a great temporal series</w:t>
      </w:r>
      <w:r w:rsidRPr="00EE228E">
        <w:rPr>
          <w:sz w:val="16"/>
        </w:rPr>
        <w:t xml:space="preserve">, </w:t>
      </w:r>
      <w:r w:rsidRPr="00FE59EC">
        <w:rPr>
          <w:rStyle w:val="Emphasis"/>
        </w:rPr>
        <w:t>which is both a natural progress of the mind and a code for educative procedures.</w:t>
      </w:r>
      <w:r w:rsidRPr="00EE228E">
        <w:rPr>
          <w:sz w:val="16"/>
        </w:rPr>
        <w:t xml:space="preserve"> </w:t>
      </w:r>
      <w:r w:rsidRPr="00D44CB8">
        <w:rPr>
          <w:rStyle w:val="Emphasis"/>
          <w:highlight w:val="yellow"/>
        </w:rPr>
        <w:t>The 'seriation' of</w:t>
      </w:r>
      <w:r w:rsidRPr="00FE59EC">
        <w:rPr>
          <w:rStyle w:val="Emphasis"/>
        </w:rPr>
        <w:t xml:space="preserve"> successive </w:t>
      </w:r>
      <w:r w:rsidRPr="00D44CB8">
        <w:rPr>
          <w:rStyle w:val="Emphasis"/>
          <w:highlight w:val="yellow"/>
        </w:rPr>
        <w:t>activities makes possible a</w:t>
      </w:r>
      <w:r w:rsidRPr="00FE59EC">
        <w:rPr>
          <w:rStyle w:val="Emphasis"/>
        </w:rPr>
        <w:t xml:space="preserve"> whole </w:t>
      </w:r>
      <w:r w:rsidRPr="00D44CB8">
        <w:rPr>
          <w:rStyle w:val="Emphasis"/>
          <w:highlight w:val="yellow"/>
        </w:rPr>
        <w:t>investment of duration by power</w:t>
      </w:r>
      <w:r w:rsidRPr="00FE59EC">
        <w:rPr>
          <w:rStyle w:val="Emphasis"/>
        </w:rPr>
        <w:t>:</w:t>
      </w:r>
      <w:r w:rsidRPr="00EE228E">
        <w:rPr>
          <w:sz w:val="16"/>
        </w:rPr>
        <w:t xml:space="preserve"> </w:t>
      </w:r>
      <w:r w:rsidRPr="00FE59EC">
        <w:rPr>
          <w:rStyle w:val="StyleUnderline"/>
        </w:rPr>
        <w:t>the possibility of a detailed con­ trol and a regular intervention (of differentiation, correction, punishment, elimination) in each moment of time; the possibility of characterizing, and therefore of using individuals according to the level in the series that they are moving through; the possibility of accumulating time and activity, of rediscovering them, totalized and usable in a final result, which is the ultimate capacity of an individual</w:t>
      </w:r>
      <w:r w:rsidRPr="00EE228E">
        <w:rPr>
          <w:sz w:val="16"/>
        </w:rPr>
        <w:t xml:space="preserve">. </w:t>
      </w:r>
      <w:r w:rsidRPr="00D44CB8">
        <w:rPr>
          <w:rStyle w:val="Emphasis"/>
        </w:rPr>
        <w:t>Temporal dispersal is brought together to produce a profit</w:t>
      </w:r>
      <w:r w:rsidRPr="00FE59EC">
        <w:rPr>
          <w:rStyle w:val="Emphasis"/>
        </w:rPr>
        <w:t>, thus mastering a duration that would otherwise elude one's grasp</w:t>
      </w:r>
      <w:r w:rsidRPr="00EE228E">
        <w:rPr>
          <w:sz w:val="16"/>
        </w:rPr>
        <w:t xml:space="preserve">. </w:t>
      </w:r>
      <w:r w:rsidRPr="00D44CB8">
        <w:rPr>
          <w:rStyle w:val="Emphasis"/>
          <w:highlight w:val="yellow"/>
        </w:rPr>
        <w:t>Power is articulated directly onto time; it assures its control</w:t>
      </w:r>
      <w:r w:rsidRPr="00FE59EC">
        <w:rPr>
          <w:rStyle w:val="Emphasis"/>
        </w:rPr>
        <w:t xml:space="preserve"> and guarantees its use</w:t>
      </w:r>
      <w:r>
        <w:rPr>
          <w:rStyle w:val="Emphasis"/>
        </w:rPr>
        <w:t>.</w:t>
      </w:r>
      <w:r w:rsidRPr="00EE228E">
        <w:rPr>
          <w:sz w:val="16"/>
        </w:rPr>
        <w:t xml:space="preserve"> </w:t>
      </w:r>
      <w:r w:rsidRPr="00FE59EC">
        <w:rPr>
          <w:rStyle w:val="StyleUnderline"/>
        </w:rPr>
        <w:t>The disciplinary methods reveal a linear time whose moments are integrated, one upon another, and which is orientated towards a terminal, stable point; in short, an 'evolutive' time</w:t>
      </w:r>
      <w:r w:rsidRPr="00EE228E">
        <w:rPr>
          <w:sz w:val="16"/>
        </w:rPr>
        <w:t xml:space="preserve">. But it must be recalled that, at the same moment, the administrative and economic techniques of control reveal a social time of a serial, orientated, cumulative type: the discovery of an evolution in terms of 'progress', The disciplinary techniques reveal individual series: the discovery of an evolution in terms of 'genesis'. These two great 'discoveries' of the eighteenth century </w:t>
      </w:r>
      <w:r w:rsidRPr="00FE59EC">
        <w:rPr>
          <w:rStyle w:val="StyleUnderline"/>
        </w:rPr>
        <w:t xml:space="preserve">- </w:t>
      </w:r>
      <w:r w:rsidRPr="00D44CB8">
        <w:rPr>
          <w:rStyle w:val="StyleUnderline"/>
          <w:highlight w:val="yellow"/>
        </w:rPr>
        <w:t>the progress of societies</w:t>
      </w:r>
      <w:r w:rsidRPr="00FE59EC">
        <w:rPr>
          <w:rStyle w:val="StyleUnderline"/>
        </w:rPr>
        <w:t xml:space="preserve"> and the geneses of individuals-were perhaps correlative </w:t>
      </w:r>
      <w:r w:rsidRPr="00D44CB8">
        <w:rPr>
          <w:rStyle w:val="StyleUnderline"/>
          <w:highlight w:val="yellow"/>
        </w:rPr>
        <w:t>with</w:t>
      </w:r>
      <w:r w:rsidRPr="00FE59EC">
        <w:rPr>
          <w:rStyle w:val="StyleUnderline"/>
        </w:rPr>
        <w:t xml:space="preserve"> the </w:t>
      </w:r>
      <w:r w:rsidRPr="00D44CB8">
        <w:rPr>
          <w:rStyle w:val="Emphasis"/>
          <w:highlight w:val="yellow"/>
        </w:rPr>
        <w:t>new techniques of power</w:t>
      </w:r>
      <w:r w:rsidRPr="00FE59EC">
        <w:rPr>
          <w:rStyle w:val="Emphasis"/>
        </w:rPr>
        <w:t>, and more specifically, with a new way of administering time and making it useful</w:t>
      </w:r>
      <w:r w:rsidRPr="00D44CB8">
        <w:rPr>
          <w:rStyle w:val="Emphasis"/>
          <w:highlight w:val="yellow"/>
        </w:rPr>
        <w:t>, by segmentation, seriation,</w:t>
      </w:r>
      <w:r w:rsidRPr="00FE59EC">
        <w:rPr>
          <w:rStyle w:val="Emphasis"/>
        </w:rPr>
        <w:t xml:space="preserve"> synthesis </w:t>
      </w:r>
      <w:r w:rsidRPr="00D44CB8">
        <w:rPr>
          <w:rStyle w:val="Emphasis"/>
          <w:highlight w:val="yellow"/>
        </w:rPr>
        <w:t>and totalization</w:t>
      </w:r>
      <w:r w:rsidRPr="00EE228E">
        <w:rPr>
          <w:sz w:val="16"/>
        </w:rPr>
        <w:t xml:space="preserve">. </w:t>
      </w:r>
      <w:r w:rsidRPr="00FE59EC">
        <w:rPr>
          <w:rStyle w:val="Emphasis"/>
        </w:rPr>
        <w:t>A macro- and a micro-physics of power</w:t>
      </w:r>
      <w:r w:rsidRPr="00EE228E">
        <w:rPr>
          <w:sz w:val="16"/>
        </w:rPr>
        <w:t xml:space="preserve"> </w:t>
      </w:r>
      <w:r w:rsidRPr="00D44CB8">
        <w:rPr>
          <w:rStyle w:val="Emphasis"/>
          <w:highlight w:val="yellow"/>
        </w:rPr>
        <w:t>made possible</w:t>
      </w:r>
      <w:r w:rsidRPr="00EE228E">
        <w:rPr>
          <w:sz w:val="16"/>
        </w:rPr>
        <w:t xml:space="preserve">, not the invention of history (it had long had no need of that), but </w:t>
      </w:r>
      <w:r w:rsidRPr="00FE59EC">
        <w:rPr>
          <w:rStyle w:val="Emphasis"/>
        </w:rPr>
        <w:t xml:space="preserve">the integration of a temporal, unitary, continuous, cumulative dimension in </w:t>
      </w:r>
      <w:r w:rsidRPr="00D44CB8">
        <w:rPr>
          <w:rStyle w:val="Emphasis"/>
          <w:highlight w:val="yellow"/>
        </w:rPr>
        <w:t>the exercise of controls</w:t>
      </w:r>
      <w:r w:rsidRPr="00FE59EC">
        <w:rPr>
          <w:rStyle w:val="Emphasis"/>
        </w:rPr>
        <w:t xml:space="preserve"> and the practice </w:t>
      </w:r>
      <w:r w:rsidRPr="00D44CB8">
        <w:rPr>
          <w:rStyle w:val="Emphasis"/>
          <w:highlight w:val="yellow"/>
        </w:rPr>
        <w:t>of dominations.</w:t>
      </w:r>
      <w:r w:rsidRPr="00EE228E">
        <w:rPr>
          <w:sz w:val="16"/>
        </w:rPr>
        <w:t xml:space="preserve"> 'Evolutive' historicity, as it was then constituted-and so profoundly that it is still self-evident for many today -is bound up with a mode 100 Docile bodies of functioning of power. No doubt it is as if the 'history-remember­ ing' of the chronicles, genealogies, exploits, reigns and deeds had long been linked to a modality of power. With the new techniques of subjection, the 'dynamics' of continuous evolutions tends to re­ place the 'dynasties' of solemn events.</w:t>
      </w:r>
    </w:p>
    <w:p w14:paraId="7D40C6A9" w14:textId="77777777" w:rsidR="00F619FA" w:rsidRDefault="00F619FA" w:rsidP="00F619FA">
      <w:pPr>
        <w:rPr>
          <w:sz w:val="16"/>
        </w:rPr>
      </w:pPr>
    </w:p>
    <w:p w14:paraId="39124040" w14:textId="77777777" w:rsidR="00F619FA" w:rsidRDefault="00F619FA" w:rsidP="00F619FA">
      <w:pPr>
        <w:rPr>
          <w:sz w:val="16"/>
        </w:rPr>
      </w:pPr>
    </w:p>
    <w:p w14:paraId="0C379EA9" w14:textId="77777777" w:rsidR="00F619FA" w:rsidRDefault="00F619FA" w:rsidP="00F619FA">
      <w:pPr>
        <w:pStyle w:val="Heading4"/>
      </w:pPr>
      <w:r>
        <w:lastRenderedPageBreak/>
        <w:t xml:space="preserve">The affirmative’s idea of progess pushes the modern didactic perspective which broadens the gap between real life and school and allows for the world to be characterized as stable and orderly, which makes intervention possible. </w:t>
      </w:r>
    </w:p>
    <w:p w14:paraId="4CCE70D7" w14:textId="77777777" w:rsidR="00F619FA" w:rsidRPr="00A82BA4" w:rsidRDefault="00F619FA" w:rsidP="00F619FA">
      <w:r>
        <w:rPr>
          <w:b/>
        </w:rPr>
        <w:t>Vergara ’15</w:t>
      </w:r>
      <w:r>
        <w:t xml:space="preserve"> (Marcela Gaete, Universidad de Chile, Santiago de Chile, “Didactics, temporality and teacher education”, Revista Brasileira de Educacao, Date Accessed 7/25/17) //AC</w:t>
      </w:r>
    </w:p>
    <w:p w14:paraId="26CBD1D5" w14:textId="77777777" w:rsidR="00F619FA" w:rsidRPr="00A82BA4" w:rsidRDefault="00F619FA" w:rsidP="00F619FA">
      <w:r w:rsidRPr="00A82BA4">
        <w:t xml:space="preserve">If we inquire into the episteme of modern didactics, i.e., in the "set of relationships capable of uniting, in a given epoch, the discursive practices of sciences" (Foucault, 1982, p. 323) – in this case, didactics - it is possible to find the same logic of construction, which is naturalized by those of that time. This </w:t>
      </w:r>
      <w:r w:rsidRPr="001B36AA">
        <w:rPr>
          <w:rStyle w:val="StyleUnderline"/>
        </w:rPr>
        <w:t>didactic logic, according to a number of authors (Behares, 2004; Bordoli, 2005; Camilloni et al., 1996), would be characterized by:</w:t>
      </w:r>
      <w:r>
        <w:rPr>
          <w:rStyle w:val="StyleUnderline"/>
        </w:rPr>
        <w:t xml:space="preserve"> </w:t>
      </w:r>
      <w:r w:rsidRPr="001B36AA">
        <w:rPr>
          <w:rStyle w:val="StyleUnderline"/>
        </w:rPr>
        <w:t xml:space="preserve">Providing objectivity to knowledge by de-historicizing it and removing it from the context in which it was created. </w:t>
      </w:r>
      <w:r w:rsidRPr="001B36AA">
        <w:rPr>
          <w:rStyle w:val="Emphasis"/>
        </w:rPr>
        <w:t>This implies transforming it into packaged knowledge, closed to itself, fragmented, able to be sequenced and transmitted at a given time.</w:t>
      </w:r>
      <w:r>
        <w:rPr>
          <w:rStyle w:val="Emphasis"/>
        </w:rPr>
        <w:t xml:space="preserve"> </w:t>
      </w:r>
      <w:r w:rsidRPr="00A82BA4">
        <w:t>Providing objectivity to school knowledge, so that it can pass neutrally from one subject to another, without being re-signified by the experiences, biography, emotions, and interests of those who learn and teach.</w:t>
      </w:r>
      <w:r>
        <w:t xml:space="preserve"> </w:t>
      </w:r>
      <w:r w:rsidRPr="001B36AA">
        <w:rPr>
          <w:rStyle w:val="StyleUnderline"/>
        </w:rPr>
        <w:t xml:space="preserve">Acting as if the information is processed in the same way in the human cognitive system, thereby developing the same mediation strategies and sequences - </w:t>
      </w:r>
      <w:r w:rsidRPr="001B36AA">
        <w:rPr>
          <w:rStyle w:val="Emphasis"/>
        </w:rPr>
        <w:t>for example using progress maps - for the same group of students, without considering individual or cultural differences.</w:t>
      </w:r>
      <w:r>
        <w:rPr>
          <w:rStyle w:val="Emphasis"/>
        </w:rPr>
        <w:t xml:space="preserve"> </w:t>
      </w:r>
      <w:r w:rsidRPr="001B36AA">
        <w:rPr>
          <w:rStyle w:val="StyleUnderline"/>
        </w:rPr>
        <w:t>Acting so that all the individuals (in a class, school level, country) achieve the same results/outcomes, resulting in the well-known expected learnings and various learning objectives measured by standardized tests and whose results are used to establish school rankings.</w:t>
      </w:r>
      <w:r>
        <w:rPr>
          <w:rStyle w:val="StyleUnderline"/>
        </w:rPr>
        <w:t xml:space="preserve"> </w:t>
      </w:r>
      <w:r w:rsidRPr="00A82BA4">
        <w:t>Transmitting certain cultural referents that are specific to the legitimized culture. In Latin America, this has implied not considering teaching ancestral knowledge or making it invisible.</w:t>
      </w:r>
      <w:r>
        <w:t xml:space="preserve"> </w:t>
      </w:r>
      <w:r w:rsidRPr="00A82BA4">
        <w:t>T</w:t>
      </w:r>
      <w:r w:rsidRPr="001B36AA">
        <w:rPr>
          <w:rStyle w:val="StyleUnderline"/>
        </w:rPr>
        <w:t>hese characteristics work as theoretical and practical assumptions that are instrumentalized through the notion of process, which serves as a vehicle and catalyst for the modern didactic perspective</w:t>
      </w:r>
      <w:r w:rsidRPr="00A82BA4">
        <w:t xml:space="preserve">. Thus, in name of the need for educational process, the practices of knowledge are implemented that obey a naturalization of political and epistemological ideals of modernity. However, they are seen as innovations and even as critical reviews. In the name of the teaching and learning process, a lineal, causal, and stable perspective of human learning is being validated. </w:t>
      </w:r>
      <w:r w:rsidRPr="001B36AA">
        <w:rPr>
          <w:rStyle w:val="StyleUnderline"/>
        </w:rPr>
        <w:t>This process is understood as "a temporal continuum governed by the cause/effect relationship" (Behares, 2004, p.16), and as such, it involves the same progression in increasing levels of complexity for all subjects.</w:t>
      </w:r>
      <w:r>
        <w:rPr>
          <w:rStyle w:val="StyleUnderline"/>
        </w:rPr>
        <w:t xml:space="preserve"> </w:t>
      </w:r>
      <w:r w:rsidRPr="00A82BA4">
        <w:t>[…]It assumes the existence of a linear psychological development … in which there is a sequence in just one direction … through the temporal concatenation of causes and effects … going from the most simple to the most complex. Although formulations may vary … behaviorist, psychogenetic, cognitive, sociointeractionist, etc., it can be said that Didactics governed by the proposition of 'mediation' […] begins with the acceptance of that postulated by the process. (idem, p.17)</w:t>
      </w:r>
      <w:r>
        <w:t xml:space="preserve"> </w:t>
      </w:r>
      <w:r w:rsidRPr="00A82BA4">
        <w:t>[…]It assumes the existence of a linear psychological development … in which there is a sequence in just one direction … through the temporal concatenation of causes and effects … going from the most simple to the most complex. Although formulations may vary … behaviorist, psychogenetic, cognitive, sociointeractionist, etc., it can be said that Didactics governed by the proposition of 'mediation' […] begins with the acceptance of that postulated by the process. (idem, p.17)</w:t>
      </w:r>
      <w:r>
        <w:t xml:space="preserve"> </w:t>
      </w:r>
      <w:r w:rsidRPr="00DE4C48">
        <w:rPr>
          <w:rStyle w:val="StyleUnderline"/>
        </w:rPr>
        <w:t>This perspective about process contradicts human diversity and the incapacity to design and implement a single learning process that allows all individuals to effectively learn the same thing and at the same time, as if they were artificial intelligences.</w:t>
      </w:r>
      <w:r w:rsidRPr="00A82BA4">
        <w:t xml:space="preserve"> In this vein, Chevallard (1991) points out the impossibility of isomorphism between planning time or legal didactic time and the learning time of students. </w:t>
      </w:r>
      <w:r w:rsidRPr="00DE4C48">
        <w:rPr>
          <w:rStyle w:val="StyleUnderline"/>
        </w:rPr>
        <w:t>This seems to be an obvious issue, but it is made invisible within the logic of linear processes, which also implies the belief that one can manage, measure, and intervene in the reality of the classroom as if masterminds were able to foresee the future and accommodate it to the curricular programming’ needs</w:t>
      </w:r>
      <w:r w:rsidRPr="00A82BA4">
        <w:t xml:space="preserve">. </w:t>
      </w:r>
      <w:r w:rsidRPr="00DE4C48">
        <w:rPr>
          <w:rStyle w:val="Emphasis"/>
        </w:rPr>
        <w:t xml:space="preserve">This type of belief implies that the process no longer refers to real life which is uncertain, </w:t>
      </w:r>
      <w:r w:rsidRPr="00DE4C48">
        <w:rPr>
          <w:rStyle w:val="Emphasis"/>
        </w:rPr>
        <w:lastRenderedPageBreak/>
        <w:t>uncontrollable, complex, and changing by nature, and is transferred to a parallel world characterized by stability, order, simplicity, and sequence, where it is possible to intervene</w:t>
      </w:r>
      <w:r w:rsidRPr="00A82BA4">
        <w:t xml:space="preserve">. Such a conception belongs to the "modern rationality and does not tolerate uncertainty, because it is a conception that seeks clarity and distinction, linearity [and] time control" (Méndez, 2010, p.142). </w:t>
      </w:r>
      <w:r w:rsidRPr="009E1458">
        <w:rPr>
          <w:rStyle w:val="Emphasis"/>
        </w:rPr>
        <w:t>Accordingly, traditional didactics - through school and, more specifically, learning-teaching mechanisms - fulfills the function of forming a hegemonic vision of knowledge and values, thus trying to establish a certain type of timeless and unhistorical subjectivities</w:t>
      </w:r>
      <w:r w:rsidRPr="00A82BA4">
        <w:t xml:space="preserve">. In this framework, the scope, consequences, and relationships of didactics praxis – which are intimately related to the political context in which they take place - are overlooked. In this regard, the logic that underlies how subjects act in the world is not an empty form of understanding. </w:t>
      </w:r>
      <w:r w:rsidRPr="009E1458">
        <w:rPr>
          <w:rStyle w:val="StyleUnderline"/>
        </w:rPr>
        <w:t>On the contrary, it is built from historical and cultural contents that shape temporalities, which are not considered from the ideology of the school and modern didactics.</w:t>
      </w:r>
      <w:r w:rsidRPr="00A82BA4">
        <w:t xml:space="preserve"> </w:t>
      </w:r>
      <w:r w:rsidRPr="009E1458">
        <w:rPr>
          <w:rStyle w:val="Emphasis"/>
        </w:rPr>
        <w:t>Temporalities are social constructs that shape us.</w:t>
      </w:r>
      <w:r w:rsidRPr="00A82BA4">
        <w:t xml:space="preserve"> </w:t>
      </w:r>
      <w:r w:rsidRPr="009E1458">
        <w:rPr>
          <w:rStyle w:val="Emphasis"/>
        </w:rPr>
        <w:t>They are loaded with worldviews and anthropologies that guide our actions and our relationships</w:t>
      </w:r>
      <w:r w:rsidRPr="00A82BA4">
        <w:t xml:space="preserve">. </w:t>
      </w:r>
      <w:r w:rsidRPr="009E1458">
        <w:rPr>
          <w:rStyle w:val="Emphasis"/>
        </w:rPr>
        <w:t xml:space="preserve">This is to say that our subjectivities and worlds are built on temporalities. </w:t>
      </w:r>
      <w:r w:rsidRPr="00A82BA4">
        <w:t xml:space="preserve">(Méndez, 2010, p.141) </w:t>
      </w:r>
      <w:r w:rsidRPr="009E1458">
        <w:rPr>
          <w:rStyle w:val="Emphasis"/>
        </w:rPr>
        <w:t>We cannot escape the time, culture, or history that shape us.</w:t>
      </w:r>
      <w:r w:rsidRPr="00A82BA4">
        <w:t xml:space="preserve"> Consequently, temporalities imposed by schools are not neutral but penetrate and help shape our subjectivity. At this point, puzzling questions arise, since the only way for schools to configure other subjectivities is by thinking from other symbolic territories. But how can we do that? </w:t>
      </w:r>
      <w:r w:rsidRPr="009E1458">
        <w:rPr>
          <w:rStyle w:val="StyleUnderline"/>
        </w:rPr>
        <w:t>How can didactic actions be implemented outside the logic of linear and progressive process if teachers have configured their subjectivity from the same modern episteme</w:t>
      </w:r>
      <w:r w:rsidRPr="00381F85">
        <w:rPr>
          <w:rStyle w:val="StyleUnderline"/>
        </w:rPr>
        <w:t>? Is it possible for us to accept uncertainty, the flux of classrooms, the temporality of human subjects, beyond school time and programming if, as teacher educators, we have also been educated by the same logics</w:t>
      </w:r>
      <w:r w:rsidRPr="00381F85">
        <w:rPr>
          <w:rStyle w:val="Emphasis"/>
        </w:rPr>
        <w:t>? Therefore, to overcome a modern didactic education, it becomes important to broaden our understanding about temporality, to analyze the way this logic is made concrete and the way individuals in teacher education adapt to and or resist this rationality</w:t>
      </w:r>
      <w:r w:rsidRPr="00A82BA4">
        <w:t>. In this vein, it is essential to locate the discussion by considering the concrete individuals live in the world of schools, specifically trying to act in that space using a didactic approach that escapes the hegemonic episteme. Accordingly, this reflection is made while working with a young preservice teacher (graduated with accreditation in Spanish Literature, who will be referred to as RR) during his third and last semester of a post Bachelor's teacher education program. This preservice teacher is one of six case studies in an ongoing study that aims to interpret the logic of thinking that mobilizes, articulates and shapes secondary education preservice teachers during their practicum.</w:t>
      </w:r>
    </w:p>
    <w:p w14:paraId="743D972A" w14:textId="77777777" w:rsidR="00F619FA" w:rsidRDefault="00F619FA" w:rsidP="00F619FA">
      <w:pPr>
        <w:rPr>
          <w:sz w:val="16"/>
        </w:rPr>
      </w:pPr>
    </w:p>
    <w:p w14:paraId="79DD2EB3" w14:textId="77777777" w:rsidR="00F619FA" w:rsidRPr="00686343" w:rsidRDefault="00F619FA" w:rsidP="00F619FA"/>
    <w:p w14:paraId="35558064" w14:textId="77777777" w:rsidR="00F619FA" w:rsidRDefault="00F619FA" w:rsidP="00F619FA"/>
    <w:p w14:paraId="2C2B3D71" w14:textId="77777777" w:rsidR="00F619FA" w:rsidRPr="000B4FFD" w:rsidRDefault="00F619FA" w:rsidP="00F619FA"/>
    <w:p w14:paraId="11E0EBF9" w14:textId="77777777" w:rsidR="00F619FA" w:rsidRPr="00F619FA" w:rsidRDefault="00F619FA" w:rsidP="00F619FA"/>
    <w:p w14:paraId="7CC973B7" w14:textId="77777777" w:rsidR="00285FF6" w:rsidRDefault="00285FF6" w:rsidP="00285FF6">
      <w:pPr>
        <w:pStyle w:val="Heading3"/>
      </w:pPr>
      <w:bookmarkStart w:id="59" w:name="_Toc489166731"/>
      <w:r>
        <w:lastRenderedPageBreak/>
        <w:t>Link—“Radical” Pedagogy</w:t>
      </w:r>
      <w:bookmarkEnd w:id="59"/>
    </w:p>
    <w:p w14:paraId="57691F87" w14:textId="77777777" w:rsidR="00285FF6" w:rsidRPr="00452B15" w:rsidRDefault="00285FF6" w:rsidP="00285FF6"/>
    <w:p w14:paraId="76EB552E" w14:textId="77777777" w:rsidR="00285FF6" w:rsidRDefault="00285FF6" w:rsidP="00285FF6">
      <w:pPr>
        <w:pStyle w:val="Heading4"/>
      </w:pPr>
      <w:bookmarkStart w:id="60" w:name="_Hlk489162445"/>
      <w:r>
        <w:t xml:space="preserve">The 1AC’s critique of schooling fails to understand the </w:t>
      </w:r>
      <w:r w:rsidRPr="00452B15">
        <w:rPr>
          <w:u w:val="single"/>
        </w:rPr>
        <w:t>carceral schooling industrial complex</w:t>
      </w:r>
      <w:r>
        <w:t xml:space="preserve"> that situates the prison regime as the </w:t>
      </w:r>
      <w:r w:rsidRPr="00E75340">
        <w:rPr>
          <w:u w:val="single"/>
        </w:rPr>
        <w:t>condition of possibility</w:t>
      </w:r>
      <w:r>
        <w:t xml:space="preserve"> of schooling and education. The “radical” pedagogy of the 1AC is capable of justifying, defending, and tolerating a genocidal prison regime through its investment in the production of “free” and self-governing citizen/subjects with their methodology. In other words, their freedom requires the reproduction of the </w:t>
      </w:r>
      <w:r w:rsidRPr="00E75340">
        <w:rPr>
          <w:u w:val="single"/>
        </w:rPr>
        <w:t>unfreedom</w:t>
      </w:r>
      <w:r>
        <w:t xml:space="preserve"> of those held captive by the state.</w:t>
      </w:r>
    </w:p>
    <w:p w14:paraId="3D2FCF6E" w14:textId="77777777" w:rsidR="00285FF6" w:rsidRPr="00073DFA" w:rsidRDefault="00285FF6" w:rsidP="00285FF6">
      <w:pPr>
        <w:rPr>
          <w:rFonts w:eastAsia="Cambria"/>
          <w:sz w:val="16"/>
          <w:szCs w:val="16"/>
        </w:rPr>
      </w:pPr>
      <w:r w:rsidRPr="00C24E00">
        <w:rPr>
          <w:rStyle w:val="Style13ptBold"/>
        </w:rPr>
        <w:t>Rodríguez 10</w:t>
      </w:r>
      <w:r w:rsidRPr="00073DFA">
        <w:rPr>
          <w:rFonts w:eastAsia="Cambria"/>
          <w:sz w:val="16"/>
        </w:rPr>
        <w:t xml:space="preserve"> </w:t>
      </w:r>
      <w:r w:rsidRPr="00073DFA">
        <w:rPr>
          <w:rFonts w:eastAsia="Cambria"/>
          <w:sz w:val="16"/>
          <w:szCs w:val="16"/>
        </w:rPr>
        <w:t xml:space="preserve">- Professor and Chair of Ethnic Studies @ UC Riverside [Dylan Rodríguez, “The Disorientation of the Teaching Act: Abolition as Pedagogical Position,” </w:t>
      </w:r>
      <w:r w:rsidRPr="00983E58">
        <w:rPr>
          <w:rFonts w:eastAsia="Cambria"/>
          <w:sz w:val="16"/>
          <w:szCs w:val="16"/>
          <w:u w:val="single"/>
        </w:rPr>
        <w:t>Radical Teacher</w:t>
      </w:r>
      <w:r w:rsidRPr="00073DFA">
        <w:rPr>
          <w:rFonts w:eastAsia="Cambria"/>
          <w:sz w:val="16"/>
          <w:szCs w:val="16"/>
        </w:rPr>
        <w:t>, Number 88 (Summer 2010)</w:t>
      </w:r>
    </w:p>
    <w:p w14:paraId="6E358367" w14:textId="77777777" w:rsidR="00285FF6" w:rsidRPr="00073DFA" w:rsidRDefault="00285FF6" w:rsidP="00285FF6">
      <w:pPr>
        <w:rPr>
          <w:sz w:val="16"/>
        </w:rPr>
      </w:pPr>
      <w:r w:rsidRPr="00A63F59">
        <w:rPr>
          <w:rStyle w:val="StyleUnderline"/>
          <w:highlight w:val="green"/>
        </w:rPr>
        <w:t>The global U.S. prison regime</w:t>
      </w:r>
      <w:r w:rsidRPr="00A63F59">
        <w:rPr>
          <w:rStyle w:val="StyleUnderline"/>
        </w:rPr>
        <w:t xml:space="preserve"> has no precedent or peer and </w:t>
      </w:r>
      <w:r w:rsidRPr="00A63F59">
        <w:rPr>
          <w:rStyle w:val="StyleUnderline"/>
          <w:highlight w:val="green"/>
        </w:rPr>
        <w:t xml:space="preserve">has become a </w:t>
      </w:r>
      <w:r w:rsidRPr="00A63F59">
        <w:rPr>
          <w:rStyle w:val="Emphasis"/>
          <w:highlight w:val="green"/>
        </w:rPr>
        <w:t>primary condition of schooling</w:t>
      </w:r>
      <w:r w:rsidRPr="00A63F59">
        <w:rPr>
          <w:rStyle w:val="StyleUnderline"/>
          <w:highlight w:val="green"/>
        </w:rPr>
        <w:t>, education, and pedagogy in every possible site</w:t>
      </w:r>
      <w:r w:rsidRPr="00073DFA">
        <w:rPr>
          <w:sz w:val="16"/>
          <w:highlight w:val="green"/>
        </w:rPr>
        <w:t>.</w:t>
      </w:r>
      <w:r w:rsidRPr="00073DFA">
        <w:rPr>
          <w:sz w:val="16"/>
        </w:rPr>
        <w:t xml:space="preserve"> </w:t>
      </w:r>
      <w:r w:rsidRPr="00A63F59">
        <w:rPr>
          <w:rStyle w:val="StyleUnderline"/>
        </w:rPr>
        <w:t xml:space="preserve">Aside from its sheer accumulation of captive bodies (more than 2.5 million, if one includes children, military captives, undocumented migrants, and the mentally ill/disordered),1 </w:t>
      </w:r>
      <w:r w:rsidRPr="00A63F59">
        <w:rPr>
          <w:rStyle w:val="StyleUnderline"/>
          <w:highlight w:val="green"/>
        </w:rPr>
        <w:t>the prison has become central to the (re)production and (re)invention of a robust and historically dynamic white supremacist state:</w:t>
      </w:r>
      <w:r w:rsidRPr="00A63F59">
        <w:rPr>
          <w:rStyle w:val="StyleUnderline"/>
        </w:rPr>
        <w:t xml:space="preserve"> at its farthest institutional reaches, </w:t>
      </w:r>
      <w:r w:rsidRPr="00A63F59">
        <w:rPr>
          <w:rStyle w:val="StyleUnderline"/>
          <w:highlight w:val="green"/>
        </w:rPr>
        <w:t>the prison has developed a capacity to organize</w:t>
      </w:r>
      <w:r w:rsidRPr="00A63F59">
        <w:rPr>
          <w:rStyle w:val="StyleUnderline"/>
        </w:rPr>
        <w:t xml:space="preserve"> and disrupt the most taken-for-granted features of everyday </w:t>
      </w:r>
      <w:r w:rsidRPr="00A63F59">
        <w:rPr>
          <w:rStyle w:val="Emphasis"/>
          <w:highlight w:val="green"/>
        </w:rPr>
        <w:t>social life</w:t>
      </w:r>
      <w:r w:rsidRPr="00A63F59">
        <w:rPr>
          <w:rStyle w:val="StyleUnderline"/>
        </w:rPr>
        <w:t xml:space="preserve">, </w:t>
      </w:r>
      <w:r w:rsidRPr="00A63F59">
        <w:rPr>
          <w:rStyle w:val="StyleUnderline"/>
          <w:highlight w:val="green"/>
        </w:rPr>
        <w:t>including “family,” “community,” “school,” and individual social identities</w:t>
      </w:r>
      <w:r w:rsidRPr="00A63F59">
        <w:rPr>
          <w:rStyle w:val="StyleUnderline"/>
        </w:rPr>
        <w:t xml:space="preserve">. </w:t>
      </w:r>
      <w:r w:rsidRPr="00A63F59">
        <w:rPr>
          <w:rStyle w:val="StyleUnderline"/>
          <w:highlight w:val="green"/>
        </w:rPr>
        <w:t>Students</w:t>
      </w:r>
      <w:r w:rsidRPr="00A63F59">
        <w:rPr>
          <w:rStyle w:val="StyleUnderline"/>
        </w:rPr>
        <w:t xml:space="preserve">, teachers, and administrators of all kinds </w:t>
      </w:r>
      <w:r w:rsidRPr="00A63F59">
        <w:rPr>
          <w:rStyle w:val="StyleUnderline"/>
          <w:highlight w:val="green"/>
        </w:rPr>
        <w:t>have come to conceptualize “freedom,” “safety,” and “peace</w:t>
      </w:r>
      <w:r w:rsidRPr="00A63F59">
        <w:rPr>
          <w:rStyle w:val="StyleUnderline"/>
        </w:rPr>
        <w:t xml:space="preserve">” </w:t>
      </w:r>
      <w:r w:rsidRPr="00A63F59">
        <w:rPr>
          <w:rStyle w:val="StyleUnderline"/>
          <w:highlight w:val="green"/>
        </w:rPr>
        <w:t>as a relatively direct outcome of state-conducted domestic war</w:t>
      </w:r>
      <w:r w:rsidRPr="00A63F59">
        <w:rPr>
          <w:rStyle w:val="StyleUnderline"/>
        </w:rPr>
        <w:t xml:space="preserve"> (wars on crime, drugs, gangs, immigrants, terror, etc.), legitimated police violence, and large-scale, punitive imprisonment</w:t>
      </w:r>
      <w:r w:rsidRPr="00073DFA">
        <w:rPr>
          <w:sz w:val="16"/>
        </w:rPr>
        <w:t xml:space="preserve">. In what follows, I attempt to offer the outlines of a critical analysis and schematic social theory that might be useful to two overlapping, urgent tasks of the radical teacher: 1) </w:t>
      </w:r>
      <w:r w:rsidRPr="00A63F59">
        <w:rPr>
          <w:rStyle w:val="StyleUnderline"/>
        </w:rPr>
        <w:t xml:space="preserve">to better understand how </w:t>
      </w:r>
      <w:r w:rsidRPr="00A63F59">
        <w:rPr>
          <w:rStyle w:val="StyleUnderline"/>
          <w:highlight w:val="green"/>
        </w:rPr>
        <w:t>the prison</w:t>
      </w:r>
      <w:r w:rsidRPr="00A63F59">
        <w:rPr>
          <w:rStyle w:val="StyleUnderline"/>
        </w:rPr>
        <w:t xml:space="preserve">, along with the relations of power </w:t>
      </w:r>
      <w:r w:rsidRPr="00A63F59">
        <w:rPr>
          <w:rStyle w:val="StyleUnderline"/>
          <w:highlight w:val="green"/>
        </w:rPr>
        <w:t xml:space="preserve">and normalized state violence that the prison inhabits/produces, form the everyday </w:t>
      </w:r>
      <w:r w:rsidRPr="00A63F59">
        <w:rPr>
          <w:rStyle w:val="Emphasis"/>
          <w:highlight w:val="green"/>
        </w:rPr>
        <w:t>condition of possibility for the teaching act</w:t>
      </w:r>
      <w:r w:rsidRPr="00073DFA">
        <w:rPr>
          <w:sz w:val="16"/>
        </w:rPr>
        <w:t xml:space="preserve">; and 2) to engage a historically situated abolitionist praxis that is, in this moment, primarily pedagogical. A working conception of the “prison regime” offers a useful tool of critical social analysis as well as a theoretical framework for contextualizing critical, radical, and perhaps abolitionist pedagogies. </w:t>
      </w:r>
      <w:r w:rsidRPr="00A63F59">
        <w:rPr>
          <w:rStyle w:val="StyleUnderline"/>
        </w:rPr>
        <w:t xml:space="preserve">In subtle distinction from the criminological, social scientific, and common sense understandings of “criminal justice,” “prisons/ jails,” and the “correctional system,” </w:t>
      </w:r>
      <w:r w:rsidRPr="00A63F59">
        <w:rPr>
          <w:rStyle w:val="StyleUnderline"/>
          <w:highlight w:val="green"/>
        </w:rPr>
        <w:t>the notion of a prison regime focuses on three</w:t>
      </w:r>
      <w:r w:rsidRPr="00A63F59">
        <w:rPr>
          <w:rStyle w:val="StyleUnderline"/>
        </w:rPr>
        <w:t xml:space="preserve"> interrelated </w:t>
      </w:r>
      <w:r w:rsidRPr="00A63F59">
        <w:rPr>
          <w:rStyle w:val="Emphasis"/>
          <w:highlight w:val="green"/>
        </w:rPr>
        <w:t>technologies and processes</w:t>
      </w:r>
      <w:r w:rsidRPr="00A63F59">
        <w:rPr>
          <w:rStyle w:val="StyleUnderline"/>
          <w:highlight w:val="green"/>
        </w:rPr>
        <w:t xml:space="preserve"> that are dynamically produced</w:t>
      </w:r>
      <w:r w:rsidRPr="00A63F59">
        <w:rPr>
          <w:rStyle w:val="StyleUnderline"/>
        </w:rPr>
        <w:t xml:space="preserve"> at the site of imprisonment: first, the prison regime encompasses the material arrangements of institutional power </w:t>
      </w:r>
      <w:r w:rsidRPr="00A63F59">
        <w:rPr>
          <w:rStyle w:val="StyleUnderline"/>
          <w:highlight w:val="green"/>
        </w:rPr>
        <w:t>that create informal</w:t>
      </w:r>
      <w:r w:rsidRPr="00A63F59">
        <w:rPr>
          <w:rStyle w:val="StyleUnderline"/>
        </w:rPr>
        <w:t xml:space="preserve"> (and often nominally illegal) </w:t>
      </w:r>
      <w:r w:rsidRPr="00A63F59">
        <w:rPr>
          <w:rStyle w:val="Emphasis"/>
          <w:highlight w:val="green"/>
        </w:rPr>
        <w:t>routines and protocols of militarized physiological domination</w:t>
      </w:r>
      <w:r w:rsidRPr="00A63F59">
        <w:rPr>
          <w:rStyle w:val="StyleUnderline"/>
        </w:rPr>
        <w:t xml:space="preserve"> over human beings held captive by the state</w:t>
      </w:r>
      <w:r w:rsidRPr="00073DFA">
        <w:rPr>
          <w:sz w:val="16"/>
        </w:rPr>
        <w:t xml:space="preserve">. </w:t>
      </w:r>
      <w:r w:rsidRPr="00A63F59">
        <w:rPr>
          <w:rStyle w:val="StyleUnderline"/>
          <w:highlight w:val="green"/>
        </w:rPr>
        <w:t>This domination privileges a historical anti-black state violence that is</w:t>
      </w:r>
      <w:r w:rsidRPr="00A63F59">
        <w:rPr>
          <w:rStyle w:val="StyleUnderline"/>
        </w:rPr>
        <w:t xml:space="preserve"> particularly </w:t>
      </w:r>
      <w:r w:rsidRPr="00A63F59">
        <w:rPr>
          <w:rStyle w:val="StyleUnderline"/>
          <w:highlight w:val="green"/>
        </w:rPr>
        <w:t>traceable to</w:t>
      </w:r>
      <w:r w:rsidRPr="00A63F59">
        <w:rPr>
          <w:rStyle w:val="StyleUnderline"/>
        </w:rPr>
        <w:t xml:space="preserve"> the latter stages of continental </w:t>
      </w:r>
      <w:r w:rsidRPr="00A63F59">
        <w:rPr>
          <w:rStyle w:val="StyleUnderline"/>
          <w:highlight w:val="green"/>
        </w:rPr>
        <w:t>racial chattel slavery</w:t>
      </w:r>
      <w:r w:rsidRPr="00A63F59">
        <w:rPr>
          <w:rStyle w:val="StyleUnderline"/>
        </w:rPr>
        <w:t xml:space="preserve"> and its immediate epochal aftermath in “post-emancipation” white supremacy and juridical racial segregation/apartheid—a privileging that is directly reflected in the actual demography of the imprisoned population, composed of a Black majority</w:t>
      </w:r>
      <w:r w:rsidRPr="00073DFA">
        <w:rPr>
          <w:sz w:val="16"/>
        </w:rPr>
        <w:t xml:space="preserve">. The institutional elaborations of this white supremacist and anti-black carceral state create an overarching system of physiological domination that subsumes differently racialized subjects (including whites) into institutional routines (strip searching and regular bodily invasion, legally sanctioned torture, ad hoc assassination, routinized medical neglect) that revise while sustaining the everyday practices of genocidal racial slavery. While there are multiple variations on this regime of physiological dominance—including (Latino/a, Muslim, and Arab) immigrant detention, extra-territorial military prisons, and asylums—it is crucial to recognize that the genealogy of the prison’s systemic violence is anchored in the normalized Black genocide of U.S. and New World nation-building.2 Second, the concept of the prison regime understands the place of state-ordained human capture as a modality of social (dis)organization that produces numerous forms of interpersonal and systemic (race, class, gender, sexual) violence within and beyond the physical sites of imprisonment. Here, the multiple and vast social effects of imprisonment (from affective disruptions of community and extended familial ties to long-term economic/geographic displacement) are understood as fundamental and systemic dimensions of the policing and </w:t>
      </w:r>
      <w:r w:rsidRPr="00073DFA">
        <w:rPr>
          <w:sz w:val="16"/>
        </w:rPr>
        <w:lastRenderedPageBreak/>
        <w:t xml:space="preserve">imprisonment apparatus, rather than secondary or unintended consequences of it.3 </w:t>
      </w:r>
      <w:r w:rsidRPr="00A63F59">
        <w:rPr>
          <w:rStyle w:val="StyleUnderline"/>
        </w:rPr>
        <w:t xml:space="preserve">Third, </w:t>
      </w:r>
      <w:r w:rsidRPr="00A63F59">
        <w:rPr>
          <w:rStyle w:val="StyleUnderline"/>
          <w:highlight w:val="green"/>
        </w:rPr>
        <w:t>the prison regime encompasses the multiple knowledges and meanings</w:t>
      </w:r>
      <w:r w:rsidRPr="00A63F59">
        <w:rPr>
          <w:rStyle w:val="StyleUnderline"/>
        </w:rPr>
        <w:t xml:space="preserve"> that are created around the institutional site and cultural symbol of “the prison,” </w:t>
      </w:r>
      <w:r w:rsidRPr="00A63F59">
        <w:rPr>
          <w:rStyle w:val="StyleUnderline"/>
          <w:highlight w:val="green"/>
        </w:rPr>
        <w:t>including those that circulate in</w:t>
      </w:r>
      <w:r w:rsidRPr="00A63F59">
        <w:rPr>
          <w:rStyle w:val="StyleUnderline"/>
        </w:rPr>
        <w:t xml:space="preserve"> popular culture and among the administrative bureaucracies and </w:t>
      </w:r>
      <w:r w:rsidRPr="00A63F59">
        <w:rPr>
          <w:rStyle w:val="StyleUnderline"/>
          <w:highlight w:val="green"/>
        </w:rPr>
        <w:t>curriculum of schools</w:t>
      </w:r>
      <w:r w:rsidRPr="00073DFA">
        <w:rPr>
          <w:sz w:val="16"/>
        </w:rPr>
        <w:t xml:space="preserve">. </w:t>
      </w:r>
      <w:r w:rsidRPr="00A63F59">
        <w:rPr>
          <w:rStyle w:val="StyleUnderline"/>
        </w:rPr>
        <w:t xml:space="preserve">Given this conception of the prison regime as a far-reaching and invasive arrangement of social power, state violence, and human domination, we might better be able to understand the significance of </w:t>
      </w:r>
      <w:r w:rsidRPr="00A63F59">
        <w:rPr>
          <w:rStyle w:val="StyleUnderline"/>
          <w:highlight w:val="green"/>
        </w:rPr>
        <w:t>everyday routines of school-based discipline</w:t>
      </w:r>
      <w:r w:rsidRPr="00A63F59">
        <w:rPr>
          <w:rStyle w:val="StyleUnderline"/>
        </w:rPr>
        <w:t xml:space="preserve"> that </w:t>
      </w:r>
      <w:r w:rsidRPr="00A63F59">
        <w:rPr>
          <w:rStyle w:val="StyleUnderline"/>
          <w:highlight w:val="green"/>
        </w:rPr>
        <w:t xml:space="preserve">imply the </w:t>
      </w:r>
      <w:r w:rsidRPr="00A63F59">
        <w:rPr>
          <w:rStyle w:val="Emphasis"/>
          <w:highlight w:val="green"/>
        </w:rPr>
        <w:t>possibility of imprisonment</w:t>
      </w:r>
      <w:r w:rsidRPr="00A63F59">
        <w:rPr>
          <w:rStyle w:val="StyleUnderline"/>
          <w:highlight w:val="green"/>
        </w:rPr>
        <w:t xml:space="preserve"> as the punitive bureaucratic outcome of misbehavior, truancy, and academic failure</w:t>
      </w:r>
      <w:r w:rsidRPr="00073DFA">
        <w:rPr>
          <w:sz w:val="16"/>
        </w:rPr>
        <w:t xml:space="preserve">. What, then, is the </w:t>
      </w:r>
    </w:p>
    <w:p w14:paraId="15FEFB75" w14:textId="77777777" w:rsidR="00285FF6" w:rsidRPr="00073DFA" w:rsidRDefault="00285FF6" w:rsidP="00285FF6">
      <w:pPr>
        <w:rPr>
          <w:sz w:val="16"/>
        </w:rPr>
      </w:pPr>
      <w:r w:rsidRPr="00073DFA">
        <w:rPr>
          <w:sz w:val="16"/>
        </w:rPr>
        <w:t xml:space="preserve">condition of “teaching” in the context of a prison regime that is so relentless in its innovation and intrusiveness? </w:t>
      </w:r>
      <w:r w:rsidRPr="00A63F59">
        <w:rPr>
          <w:rStyle w:val="StyleUnderline"/>
        </w:rPr>
        <w:t>We might depart from another critical premise: that the prison (jail, detention center, etc.) cannot be conceptualized as a place that is wholly separate or alienated from the normalized intercourses of civil society or “the free world.”</w:t>
      </w:r>
      <w:r w:rsidRPr="00073DFA">
        <w:rPr>
          <w:sz w:val="16"/>
        </w:rPr>
        <w:t xml:space="preserve"> Speaking more precisely to the concerns raised by this issue of Radical Teacher, </w:t>
      </w:r>
      <w:r w:rsidRPr="00A63F59">
        <w:rPr>
          <w:rStyle w:val="StyleUnderline"/>
        </w:rPr>
        <w:t xml:space="preserve">the massive carceral-cultural form of the prison has naturalized a systemic disorientation of the teaching act, so that </w:t>
      </w:r>
      <w:r w:rsidRPr="00A63F59">
        <w:rPr>
          <w:rStyle w:val="Emphasis"/>
          <w:highlight w:val="green"/>
        </w:rPr>
        <w:t>teaching is no longer separable</w:t>
      </w:r>
      <w:r w:rsidRPr="00A63F59">
        <w:rPr>
          <w:rStyle w:val="StyleUnderline"/>
          <w:highlight w:val="green"/>
        </w:rPr>
        <w:t xml:space="preserve"> from the work of policing</w:t>
      </w:r>
      <w:r w:rsidRPr="00A63F59">
        <w:rPr>
          <w:rStyle w:val="StyleUnderline"/>
        </w:rPr>
        <w:t>, juridical discipline, and state-crafted punishment.</w:t>
      </w:r>
      <w:r w:rsidRPr="00073DFA">
        <w:rPr>
          <w:sz w:val="16"/>
        </w:rPr>
        <w:t xml:space="preserve"> </w:t>
      </w:r>
      <w:r w:rsidRPr="00A63F59">
        <w:rPr>
          <w:rStyle w:val="StyleUnderline"/>
        </w:rPr>
        <w:t>Thus</w:t>
      </w:r>
      <w:r w:rsidRPr="00A63F59">
        <w:rPr>
          <w:rStyle w:val="StyleUnderline"/>
          <w:highlight w:val="green"/>
        </w:rPr>
        <w:t>, I do not think the crucial question in our historical moment is whether or not our teaching ultimately</w:t>
      </w:r>
      <w:r w:rsidRPr="00A63F59">
        <w:rPr>
          <w:rStyle w:val="StyleUnderline"/>
        </w:rPr>
        <w:t xml:space="preserve"> supports or adequately </w:t>
      </w:r>
      <w:r w:rsidRPr="00A63F59">
        <w:rPr>
          <w:rStyle w:val="StyleUnderline"/>
          <w:highlight w:val="green"/>
        </w:rPr>
        <w:t xml:space="preserve">challenges </w:t>
      </w:r>
      <w:r w:rsidRPr="00A63F59">
        <w:rPr>
          <w:rStyle w:val="StyleUnderline"/>
        </w:rPr>
        <w:t xml:space="preserve">the </w:t>
      </w:r>
      <w:r w:rsidRPr="00A63F59">
        <w:rPr>
          <w:rStyle w:val="StyleUnderline"/>
          <w:highlight w:val="green"/>
        </w:rPr>
        <w:t>material arrangements</w:t>
      </w:r>
      <w:r w:rsidRPr="00A63F59">
        <w:rPr>
          <w:rStyle w:val="StyleUnderline"/>
        </w:rPr>
        <w:t xml:space="preserve"> and cultural significations of the prison regime—just as I believe the central question under the rule of apartheid is not whether a curriculum condones or opposes the spatial arrangements of white supremacy and intensified racist state violence.</w:t>
      </w:r>
      <w:r w:rsidRPr="00073DFA">
        <w:rPr>
          <w:sz w:val="16"/>
        </w:rPr>
        <w:t xml:space="preserve"> </w:t>
      </w:r>
      <w:r w:rsidRPr="00A63F59">
        <w:rPr>
          <w:rStyle w:val="StyleUnderline"/>
          <w:highlight w:val="green"/>
        </w:rPr>
        <w:t>Rather, the primary question is whether and how the act of teaching can</w:t>
      </w:r>
      <w:r w:rsidRPr="00A63F59">
        <w:rPr>
          <w:rStyle w:val="StyleUnderline"/>
        </w:rPr>
        <w:t xml:space="preserve"> effectively and </w:t>
      </w:r>
      <w:r w:rsidRPr="00A63F59">
        <w:rPr>
          <w:rStyle w:val="StyleUnderline"/>
          <w:highlight w:val="green"/>
        </w:rPr>
        <w:t>radically displace the normalized misery, everyday suffering</w:t>
      </w:r>
      <w:r w:rsidRPr="00A63F59">
        <w:rPr>
          <w:rStyle w:val="StyleUnderline"/>
        </w:rPr>
        <w:t>, and mundane state violence that are reproduced and/or passively condoned by both hegemonic and critical/counterhegemonic pedagogies.</w:t>
      </w:r>
      <w:r w:rsidRPr="00073DFA">
        <w:rPr>
          <w:sz w:val="16"/>
        </w:rPr>
        <w:t xml:space="preserve"> </w:t>
      </w:r>
      <w:r w:rsidRPr="003A541B">
        <w:rPr>
          <w:rStyle w:val="StyleUnderline"/>
          <w:highlight w:val="green"/>
        </w:rPr>
        <w:t>I am arguing that our historical conditions urgently dictate that a strategic distinction must be drawn between</w:t>
      </w:r>
      <w:r w:rsidRPr="00A63F59">
        <w:rPr>
          <w:rStyle w:val="StyleUnderline"/>
        </w:rPr>
        <w:t xml:space="preserve"> liberal, social justice, critical, and even </w:t>
      </w:r>
      <w:r w:rsidRPr="003A541B">
        <w:rPr>
          <w:rStyle w:val="StyleUnderline"/>
          <w:highlight w:val="green"/>
        </w:rPr>
        <w:t xml:space="preserve">“radical” pedagogies that are capable of even remotely </w:t>
      </w:r>
      <w:r w:rsidRPr="003A541B">
        <w:rPr>
          <w:rStyle w:val="Emphasis"/>
          <w:highlight w:val="green"/>
        </w:rPr>
        <w:t>justifying, defending, or tolerating</w:t>
      </w:r>
      <w:r w:rsidRPr="003A541B">
        <w:rPr>
          <w:rStyle w:val="StyleUnderline"/>
          <w:highlight w:val="green"/>
        </w:rPr>
        <w:t xml:space="preserve"> a proto-genocidal prison regime</w:t>
      </w:r>
      <w:r w:rsidRPr="00A63F59">
        <w:rPr>
          <w:rStyle w:val="StyleUnderline"/>
        </w:rPr>
        <w:t xml:space="preserve"> that is without precedent or peer, on the one hand, </w:t>
      </w:r>
      <w:r w:rsidRPr="003A541B">
        <w:rPr>
          <w:rStyle w:val="StyleUnderline"/>
          <w:highlight w:val="green"/>
        </w:rPr>
        <w:t xml:space="preserve">and those attempts at </w:t>
      </w:r>
      <w:r w:rsidRPr="00452B15">
        <w:rPr>
          <w:rStyle w:val="Emphasis"/>
          <w:highlight w:val="green"/>
        </w:rPr>
        <w:t>abolitionist pedagogy</w:t>
      </w:r>
      <w:r w:rsidRPr="00A63F59">
        <w:rPr>
          <w:rStyle w:val="StyleUnderline"/>
        </w:rPr>
        <w:t xml:space="preserve"> that—in an urgent embracing of the historical necessity of innovation, improvisation, and radical rearticulation— are attempting to generate new epistemic and intellectual approaches to meaning, knowledge, learning, and practice for the sake of life, liberation, and new social possibilities</w:t>
      </w:r>
      <w:r w:rsidRPr="00073DFA">
        <w:rPr>
          <w:sz w:val="16"/>
        </w:rPr>
        <w:t xml:space="preserve">. </w:t>
      </w:r>
      <w:r w:rsidRPr="003A541B">
        <w:rPr>
          <w:rStyle w:val="StyleUnderline"/>
          <w:highlight w:val="green"/>
        </w:rPr>
        <w:t>I am concerned with addressing a pedagogical tendency that artificially separates the teacher-student relation and “the school” from “the prison.”</w:t>
      </w:r>
      <w:r w:rsidRPr="00073DFA">
        <w:rPr>
          <w:sz w:val="16"/>
        </w:rPr>
        <w:t xml:space="preserve"> </w:t>
      </w:r>
      <w:r w:rsidRPr="003A541B">
        <w:rPr>
          <w:rStyle w:val="StyleUnderline"/>
        </w:rPr>
        <w:t xml:space="preserve">Such strategic distinctions are useful for delineating the ways that multiple pedagogical epistemes (including otherwise critical and radical ones) operate from the a priori notion that prisons and policing serve necessary, peace-and-safety making, and “good” social functions that are somehow separable or recuperable from their historical primacy to socioeconomic/class </w:t>
      </w:r>
      <w:r>
        <w:rPr>
          <w:rStyle w:val="StyleUnderline"/>
        </w:rPr>
        <w:t>repression, American apartheid, racial slavery,</w:t>
      </w:r>
      <w:r w:rsidRPr="003A541B">
        <w:rPr>
          <w:rStyle w:val="StyleUnderline"/>
        </w:rPr>
        <w:t xml:space="preserve"> indigenous land disp</w:t>
      </w:r>
      <w:r>
        <w:rPr>
          <w:rStyle w:val="StyleUnderline"/>
        </w:rPr>
        <w:t>lacement and cultural genocide,</w:t>
      </w:r>
      <w:r w:rsidRPr="003A541B">
        <w:rPr>
          <w:rStyle w:val="StyleUnderline"/>
        </w:rPr>
        <w:t xml:space="preserve"> and white supremacist colonization</w:t>
      </w:r>
      <w:r w:rsidRPr="00073DFA">
        <w:rPr>
          <w:sz w:val="16"/>
        </w:rPr>
        <w:t xml:space="preserve">.9 In other words, what might happen to the disoriented teaching act if it sere re-oriented against the assumptive necessity, integrity, and taken-for-grantedness of prisons, policing, and the normalized state violence they reproduce? Schooling Regime </w:t>
      </w:r>
      <w:r w:rsidRPr="003A541B">
        <w:rPr>
          <w:rStyle w:val="StyleUnderline"/>
          <w:highlight w:val="green"/>
        </w:rPr>
        <w:t>The structural symbiosis between schools and the racist policing/prison state is evident in the administrative, public policy, and pedagogical innovations of the War on Drugs, “Zero Tolerance,” “No Child Left Behind,” and the school-based militarizations of the “school to prison (and military) pipeline</w:t>
      </w:r>
      <w:r w:rsidRPr="00073DFA">
        <w:rPr>
          <w:sz w:val="16"/>
        </w:rPr>
        <w:t xml:space="preserve">.”10 </w:t>
      </w:r>
      <w:r w:rsidRPr="003A541B">
        <w:rPr>
          <w:rStyle w:val="StyleUnderline"/>
        </w:rPr>
        <w:t>Angela Y. Davis has suggested that “</w:t>
      </w:r>
      <w:r w:rsidRPr="003A541B">
        <w:rPr>
          <w:rStyle w:val="StyleUnderline"/>
          <w:highlight w:val="green"/>
        </w:rPr>
        <w:t>when children attend schools that place a greater value on discipline and security</w:t>
      </w:r>
      <w:r w:rsidRPr="003A541B">
        <w:rPr>
          <w:rStyle w:val="StyleUnderline"/>
        </w:rPr>
        <w:t xml:space="preserve"> than on knowledge and intellectual development, </w:t>
      </w:r>
      <w:r w:rsidRPr="003A541B">
        <w:rPr>
          <w:rStyle w:val="StyleUnderline"/>
          <w:highlight w:val="green"/>
        </w:rPr>
        <w:t xml:space="preserve">they are attending </w:t>
      </w:r>
      <w:r w:rsidRPr="003A541B">
        <w:rPr>
          <w:rStyle w:val="Emphasis"/>
          <w:highlight w:val="green"/>
        </w:rPr>
        <w:t>prep schools for prison</w:t>
      </w:r>
      <w:r w:rsidRPr="00073DFA">
        <w:rPr>
          <w:sz w:val="16"/>
        </w:rPr>
        <w:t xml:space="preserve">.”11 </w:t>
      </w:r>
      <w:r w:rsidRPr="003A541B">
        <w:rPr>
          <w:rStyle w:val="StyleUnderline"/>
          <w:highlight w:val="green"/>
        </w:rPr>
        <w:t xml:space="preserve">These punitive iterations of an increasingly </w:t>
      </w:r>
      <w:r w:rsidRPr="003A541B">
        <w:rPr>
          <w:rStyle w:val="Emphasis"/>
          <w:highlight w:val="green"/>
        </w:rPr>
        <w:t>carceral schooling industrial complex</w:t>
      </w:r>
      <w:r w:rsidRPr="003A541B">
        <w:rPr>
          <w:rStyle w:val="StyleUnderline"/>
        </w:rPr>
        <w:t>, however, represent a symptomatic reflection of how the racist state—and white supremacist social formation generally—</w:t>
      </w:r>
      <w:r w:rsidRPr="00073DFA">
        <w:rPr>
          <w:rStyle w:val="StyleUnderline"/>
          <w:highlight w:val="green"/>
        </w:rPr>
        <w:t>are producing new categories of social identities</w:t>
      </w:r>
      <w:r w:rsidRPr="003A541B">
        <w:rPr>
          <w:rStyle w:val="StyleUnderline"/>
        </w:rPr>
        <w:t xml:space="preserve"> (and redefining older ones) that can only be “taught” </w:t>
      </w:r>
      <w:r w:rsidRPr="003A541B">
        <w:rPr>
          <w:rStyle w:val="StyleUnderline"/>
        </w:rPr>
        <w:lastRenderedPageBreak/>
        <w:t>within a direct relationship to the regulatory mechanisms and imminent (state) violence of the prison industrial complex and the U.S. prison regime</w:t>
      </w:r>
      <w:r w:rsidRPr="00073DFA">
        <w:rPr>
          <w:sz w:val="16"/>
        </w:rPr>
        <w:t xml:space="preserve">. (Even while some are relatively privileged by the institutional logics of relative de-criminalization, their bodily mobility and academic progression are contingent on the state’s capacity to separate and “protect” them from the criminalized.) </w:t>
      </w:r>
      <w:r w:rsidRPr="003A541B">
        <w:rPr>
          <w:rStyle w:val="StyleUnderline"/>
        </w:rPr>
        <w:t xml:space="preserve">There are, at first, categories of social subjects that are apprehended and </w:t>
      </w:r>
      <w:r w:rsidRPr="00073DFA">
        <w:rPr>
          <w:rStyle w:val="StyleUnderline"/>
          <w:highlight w:val="green"/>
        </w:rPr>
        <w:t>naturalized by the school-as-state</w:t>
      </w:r>
      <w:r w:rsidRPr="003A541B">
        <w:rPr>
          <w:rStyle w:val="StyleUnderline"/>
        </w:rPr>
        <w:t>—</w:t>
      </w:r>
      <w:r w:rsidRPr="00073DFA">
        <w:rPr>
          <w:rStyle w:val="StyleUnderline"/>
          <w:highlight w:val="green"/>
        </w:rPr>
        <w:t>gifted and talented, undocumented, gang affiliated, exceptional, at-risk, average—who are then, by ontological necessity</w:t>
      </w:r>
      <w:r w:rsidRPr="003A541B">
        <w:rPr>
          <w:rStyle w:val="StyleUnderline"/>
        </w:rPr>
        <w:t xml:space="preserve">, hierarchically separated </w:t>
      </w:r>
      <w:r w:rsidRPr="00073DFA">
        <w:rPr>
          <w:rStyle w:val="StyleUnderline"/>
          <w:highlight w:val="green"/>
        </w:rPr>
        <w:t>through the protocols of pseudo-standardized intelligence</w:t>
      </w:r>
      <w:r w:rsidRPr="003A541B">
        <w:rPr>
          <w:rStyle w:val="StyleUnderline"/>
        </w:rPr>
        <w:t xml:space="preserve"> quotient, socioeconomic class, race, gender, citizenship, sexuality, neighborhood geography, etc</w:t>
      </w:r>
      <w:r w:rsidRPr="00073DFA">
        <w:rPr>
          <w:sz w:val="16"/>
        </w:rPr>
        <w:t xml:space="preserve">. </w:t>
      </w:r>
      <w:r w:rsidRPr="00073DFA">
        <w:rPr>
          <w:rStyle w:val="StyleUnderline"/>
          <w:highlight w:val="green"/>
        </w:rPr>
        <w:t>This seemingly compulsory, school-sited reproduction of the deadly</w:t>
      </w:r>
      <w:r w:rsidRPr="003A541B">
        <w:rPr>
          <w:rStyle w:val="StyleUnderline"/>
        </w:rPr>
        <w:t xml:space="preserve"> circuits of privilege and </w:t>
      </w:r>
      <w:r w:rsidRPr="00073DFA">
        <w:rPr>
          <w:rStyle w:val="StyleUnderline"/>
          <w:highlight w:val="green"/>
        </w:rPr>
        <w:t>alienation</w:t>
      </w:r>
      <w:r w:rsidRPr="003A541B">
        <w:rPr>
          <w:rStyle w:val="StyleUnderline"/>
        </w:rPr>
        <w:t xml:space="preserve"> is anything but new, and </w:t>
      </w:r>
      <w:r w:rsidRPr="00073DFA">
        <w:rPr>
          <w:rStyle w:val="StyleUnderline"/>
          <w:highlight w:val="green"/>
        </w:rPr>
        <w:t>has always been central to the routines of the U.S. schooling regime,</w:t>
      </w:r>
      <w:r w:rsidRPr="003A541B">
        <w:rPr>
          <w:rStyle w:val="StyleUnderline"/>
        </w:rPr>
        <w:t xml:space="preserve"> particularly in its colonialist and post-emancipationist articulations</w:t>
      </w:r>
      <w:r w:rsidRPr="00073DFA">
        <w:rPr>
          <w:sz w:val="16"/>
        </w:rPr>
        <w:t xml:space="preserve">.12 The idea of the U.S. prison apparatus as a regime, in this context, brings attention to how prisons are not places outside and apart from our everyday lives, but instead shape and deform our identities, communities, and modes of social interaction. I have written elsewhere that the prison regime is an apparatus of power/violence that cannot be reduced to a minor “institution” of the state, but has in fact become an apparatus that possesses and constitutes the state, often as if autonomous of its authority.13 Here, I am interested in how this regime overlaps with and mutually nourishes the multiple “schooling regimes” that make up the U.S. educational system. The U.S. prison, in other words, has become a model and prototype for power relations more generally, in which 1) institutional authority is intertwined with the policing and surveillance capacities (legitimated violence) of the state, 2) the broadly cultural and peculiarly juridical racial/gender criminalization of particular social subjects becomes a primary framework for organizing institutional access, and 3) the practice of systemic bodily immobilization (incarceration) permeates the normal routines of the “free world.” </w:t>
      </w:r>
      <w:r w:rsidRPr="00073DFA">
        <w:rPr>
          <w:rStyle w:val="StyleUnderline"/>
        </w:rPr>
        <w:t xml:space="preserve">To trace the movements of the prison’s modeling of power relations to the site of the school is to understand that </w:t>
      </w:r>
      <w:r w:rsidRPr="00073DFA">
        <w:rPr>
          <w:rStyle w:val="StyleUnderline"/>
          <w:highlight w:val="green"/>
        </w:rPr>
        <w:t>policing/surveillance</w:t>
      </w:r>
      <w:r w:rsidRPr="00073DFA">
        <w:rPr>
          <w:rStyle w:val="StyleUnderline"/>
        </w:rPr>
        <w:t xml:space="preserve">, criminalization, </w:t>
      </w:r>
      <w:r w:rsidRPr="00073DFA">
        <w:rPr>
          <w:rStyle w:val="StyleUnderline"/>
          <w:highlight w:val="green"/>
        </w:rPr>
        <w:t>and immobilization are as much schooling practices as they are imprisonment practices</w:t>
      </w:r>
      <w:r w:rsidRPr="00073DFA">
        <w:rPr>
          <w:sz w:val="16"/>
        </w:rPr>
        <w:t xml:space="preserve">. </w:t>
      </w:r>
      <w:r w:rsidRPr="00073DFA">
        <w:rPr>
          <w:rStyle w:val="StyleUnderline"/>
          <w:highlight w:val="green"/>
        </w:rPr>
        <w:t>The teacher is</w:t>
      </w:r>
      <w:r w:rsidRPr="00073DFA">
        <w:rPr>
          <w:rStyle w:val="StyleUnderline"/>
        </w:rPr>
        <w:t xml:space="preserve"> generally being </w:t>
      </w:r>
      <w:r w:rsidRPr="00073DFA">
        <w:rPr>
          <w:rStyle w:val="StyleUnderline"/>
          <w:highlight w:val="green"/>
        </w:rPr>
        <w:t>asked to train the foot soldiers, middle managers, administrators</w:t>
      </w:r>
      <w:r w:rsidRPr="00073DFA">
        <w:rPr>
          <w:rStyle w:val="StyleUnderline"/>
        </w:rPr>
        <w:t xml:space="preserve">, workers, intellectuals, </w:t>
      </w:r>
      <w:r w:rsidRPr="00073DFA">
        <w:rPr>
          <w:rStyle w:val="StyleUnderline"/>
          <w:highlight w:val="green"/>
        </w:rPr>
        <w:t>and potential captives of the school/prison confluence</w:t>
      </w:r>
      <w:r w:rsidRPr="00073DFA">
        <w:rPr>
          <w:rStyle w:val="StyleUnderline"/>
        </w:rPr>
        <w:t>, whether the classroom is populated by criminalized Black and Brown youth or white Ph.D. candidates</w:t>
      </w:r>
      <w:r w:rsidRPr="00073DFA">
        <w:rPr>
          <w:sz w:val="16"/>
        </w:rPr>
        <w:t xml:space="preserve">. </w:t>
      </w:r>
      <w:r w:rsidRPr="00073DFA">
        <w:rPr>
          <w:rStyle w:val="StyleUnderline"/>
        </w:rPr>
        <w:t xml:space="preserve">Two thoughts are worth considering: the teaching act is constituted by the technologies of the prison regime, and </w:t>
      </w:r>
      <w:r w:rsidRPr="00073DFA">
        <w:rPr>
          <w:rStyle w:val="StyleUnderline"/>
          <w:highlight w:val="green"/>
        </w:rPr>
        <w:t>the school is inseparable from the prison industrial complex</w:t>
      </w:r>
      <w:r w:rsidRPr="00073DFA">
        <w:rPr>
          <w:sz w:val="16"/>
        </w:rPr>
        <w:t xml:space="preserve">. The “prison industrial complex,” in contrast to the prison regime, names the emergence over the last three decades of multiple symbiotic institutional relationships that dynamically link private business (such as architectural firms, construction companies, and uniform manufacturers) and government/state apparatuses (including police, corrections, and elected officials) in projects of multiply-scaled human immobilization and imprisonment. The national abolitionist organization Critical Resistance elaborates that the prison industrial complex is a “system situated at the intersection of governmental and private interests that uses prisons as a solution to social, political, and economic problems.”14 </w:t>
      </w:r>
      <w:r w:rsidRPr="00073DFA">
        <w:rPr>
          <w:rStyle w:val="StyleUnderline"/>
        </w:rPr>
        <w:t xml:space="preserve">In fact, as many abolitionist scholars have noted, </w:t>
      </w:r>
      <w:r w:rsidRPr="00073DFA">
        <w:rPr>
          <w:rStyle w:val="StyleUnderline"/>
          <w:highlight w:val="green"/>
        </w:rPr>
        <w:t>the rise of the prison industrial complex is</w:t>
      </w:r>
      <w:r w:rsidRPr="00073DFA">
        <w:rPr>
          <w:rStyle w:val="StyleUnderline"/>
        </w:rPr>
        <w:t xml:space="preserve"> in part </w:t>
      </w:r>
      <w:r w:rsidRPr="00073DFA">
        <w:rPr>
          <w:rStyle w:val="StyleUnderline"/>
          <w:highlight w:val="green"/>
        </w:rPr>
        <w:t>a direct outcome of the liberal-progressive “prison reform” successes of the 1970s.</w:t>
      </w:r>
      <w:r w:rsidRPr="00073DFA">
        <w:rPr>
          <w:sz w:val="16"/>
        </w:rPr>
        <w:t xml:space="preserve"> The political convergence between liberals, progressives, and “law and order” conservatives/reactionaries, located within the accelerating political and geographical displacements of globalization,15 generated a host of material transformations and institutional shifts that facilitated— in fact, necessitated—the large-scale reorganization of the prison into a host of new and/or qualitatively intensified structural relationships with numerous political and economic apparatuses, including public policy and legislative bodies, electoral and lobbying apparatuses, the medical and architectural/construction industries, and various other hegemonic institutional forms. Concretely, the reform of the prison required its own expansion and bureaucratic multiplication: for example, the reform of prison overcrowding came to involve an astronomical growth in new prison construction (rather than decarceration and release), the reformist outrage against preventable deaths and severe physiological suffering from (communicable, congenital, and mental) illnesses yielded the piecemeal incorporation of medical facilities and staff into prison protocols (as opposed to addressing the fact that massive incarceration inherently creates and circulates sickness), and reformist recognition of carceral state violence against emotionally disordered, mentally ill, and disabled captives led to the creation of new prisons and pharmaceutical regimens for the “criminally insane,” and so on. Following the historical trajectory of Angela Y. Davis’ concise and accurate assessment that “during the (American) revolutionary period, the penitentiary was generally viewed as a progressive reform, linked to the larger campaign for the rights of citizens,”16 it is crucial to recognize that the prison industrial complex is one of the most significant “reformist” achievements in U.S. history and is not simply the perverse social project of self-identified reactionaries and conservatives. Its roots and sustenance are fundamentally located in the American liberal-progressive impulse toward reforming institutionalized state violence rather than abolishing it. The absolute banality of the prison regime’s presence in the administrative protocols, curricula, and educational routines of the school is almost omnipresent: aside from the most obvious appearances of the racist policing state on campuses everywhere, it is generally the fundamental epistemological (hence pedagogical) assumption of the school that 1) social order (peace) requires a normalized, culturally legitimated proliferation of state violence (policing, juridical punishment, war); 2) the survival of civil society (schools, citizenship, and individual “freedom”) depends on the capacity of the state to isolate or extinguish the criminal/dangerous; and 3) the U.S. nationbuilding project is endemically decent or (at least) democratic in spirit, and its apparent corruptions, contradictions, and systemic brutalities (including and especially the racial, gender, and class-based violence of the prison industrial complex) are ultimately reformable, redeemable, or (if all else fails) forgivable. </w:t>
      </w:r>
      <w:r w:rsidRPr="00073DFA">
        <w:rPr>
          <w:rStyle w:val="StyleUnderline"/>
        </w:rPr>
        <w:t xml:space="preserve">It is virtually indisputable—though always worth restating—that most </w:t>
      </w:r>
      <w:r w:rsidRPr="00073DFA">
        <w:rPr>
          <w:rStyle w:val="StyleUnderline"/>
          <w:highlight w:val="green"/>
        </w:rPr>
        <w:t>pedagogical practices (including many “critical/radical” ones) invest in producing or edifying “free” and self-governing citizen/subjects</w:t>
      </w:r>
      <w:r w:rsidRPr="00073DFA">
        <w:rPr>
          <w:sz w:val="16"/>
        </w:rPr>
        <w:t xml:space="preserve">. </w:t>
      </w:r>
      <w:r w:rsidRPr="00073DFA">
        <w:rPr>
          <w:rStyle w:val="StyleUnderline"/>
          <w:highlight w:val="green"/>
        </w:rPr>
        <w:t>The assumptive framework of this pedagogical framework tends to conflate civil society with “freedom,”</w:t>
      </w:r>
      <w:r w:rsidRPr="00073DFA">
        <w:rPr>
          <w:rStyle w:val="StyleUnderline"/>
        </w:rPr>
        <w:t xml:space="preserve"> as if one’s physical presence in civil society is separable from the actual and imminent state violence of criminalization and policing. (Is a criminalized and policed person really </w:t>
      </w:r>
      <w:r w:rsidRPr="00073DFA">
        <w:rPr>
          <w:rStyle w:val="StyleUnderline"/>
        </w:rPr>
        <w:lastRenderedPageBreak/>
        <w:t>“free”?).</w:t>
      </w:r>
      <w:r w:rsidRPr="00073DFA">
        <w:rPr>
          <w:sz w:val="16"/>
        </w:rPr>
        <w:t xml:space="preserve"> This pedagogical approach also leaves unasked the question of whether the central premise of the teaching practice itself—that a given pedagogy is actually capable of producing free citizen/subjects under such historical conditions—might implode if its conditions of possibility were adequately confronted. To clarify: as teachers, our generic pedagogical assumption is that we are either teaching to “free” studentcitizens who must be empowered and encouraged to live up to the responsibilities of their nominal freedom (a task that may be interpreted differently and contradictorily depending on the teacher), or that our pedagogy intends to participate in the creation of free student-citizens who are capable of being trained to participate robustly in civil society, outside and apart from the social dominance and institutional violence of the prison regime. </w:t>
      </w:r>
      <w:r w:rsidRPr="00073DFA">
        <w:rPr>
          <w:rStyle w:val="StyleUnderline"/>
        </w:rPr>
        <w:t>In both instances, t</w:t>
      </w:r>
      <w:r w:rsidRPr="00073DFA">
        <w:rPr>
          <w:rStyle w:val="StyleUnderline"/>
          <w:highlight w:val="green"/>
        </w:rPr>
        <w:t xml:space="preserve">he underlying task of the teacher is to train the student to avert direct confrontation with </w:t>
      </w:r>
      <w:r w:rsidRPr="00073DFA">
        <w:rPr>
          <w:rStyle w:val="StyleUnderline"/>
        </w:rPr>
        <w:t xml:space="preserve">the </w:t>
      </w:r>
      <w:r w:rsidRPr="00073DFA">
        <w:rPr>
          <w:rStyle w:val="StyleUnderline"/>
          <w:highlight w:val="green"/>
        </w:rPr>
        <w:t>policing</w:t>
      </w:r>
      <w:r w:rsidRPr="00073DFA">
        <w:rPr>
          <w:rStyle w:val="StyleUnderline"/>
        </w:rPr>
        <w:t xml:space="preserve"> and imprisonment apparatus, and to remain un-incarcerated and relatively un-criminalized by the state.</w:t>
      </w:r>
      <w:r w:rsidRPr="00073DFA">
        <w:rPr>
          <w:sz w:val="16"/>
        </w:rPr>
        <w:t xml:space="preserve"> </w:t>
      </w:r>
      <w:r w:rsidRPr="00073DFA">
        <w:rPr>
          <w:rStyle w:val="StyleUnderline"/>
        </w:rPr>
        <w:t>Whether or not the teacher can claim to succeed in this task, a basic historical truth is obscured and avoided: the structural symbiosis between the schooling and prison regimes has already rendered the prevailing cultural and institutional rubrics “freedom” an utter sham</w:t>
      </w:r>
      <w:r w:rsidRPr="00073DFA">
        <w:rPr>
          <w:sz w:val="16"/>
        </w:rPr>
        <w:t xml:space="preserve">, no less than the Declaration of Independence was a pronouncement of displacement, liquidation, and enslavement for the majority of the continent’s inhabitants. </w:t>
      </w:r>
      <w:r w:rsidRPr="00073DFA">
        <w:rPr>
          <w:rStyle w:val="StyleUnderline"/>
          <w:highlight w:val="green"/>
        </w:rPr>
        <w:t>Within the schooling regime/prison regime nexus</w:t>
      </w:r>
      <w:r w:rsidRPr="00073DFA">
        <w:rPr>
          <w:rStyle w:val="StyleUnderline"/>
        </w:rPr>
        <w:t xml:space="preserve">, </w:t>
      </w:r>
      <w:r w:rsidRPr="00073DFA">
        <w:rPr>
          <w:rStyle w:val="StyleUnderline"/>
          <w:highlight w:val="green"/>
        </w:rPr>
        <w:t xml:space="preserve">many are taught into freedom in order to administer, enforce, and passively </w:t>
      </w:r>
      <w:r w:rsidRPr="00073DFA">
        <w:rPr>
          <w:rStyle w:val="Emphasis"/>
          <w:highlight w:val="green"/>
        </w:rPr>
        <w:t>reproduce the unfreedom of others</w:t>
      </w:r>
      <w:r w:rsidRPr="00073DFA">
        <w:rPr>
          <w:rStyle w:val="StyleUnderline"/>
        </w:rPr>
        <w:t>, while some are trained into a tentative and alwaystemporary avoidance of unfreedom, meagerly rewarded with the accoutrements of civic inclusion (a job, a vote, a home address).</w:t>
      </w:r>
      <w:r w:rsidRPr="00073DFA">
        <w:rPr>
          <w:sz w:val="16"/>
        </w:rPr>
        <w:t xml:space="preserve"> Numerous others are trained to inhabit a space across or in between these fraudulent modalities of freedom. If the radical teacher’s primary challenge does not initially revolve around the creation of pedagogical strategies that can produce “free,” self-governing, critical student/ subjects, but instead centers on the structurally violent conditions of possibility for “pedagogy” itself, in what form can critical, radical, liberationist teaching actually occur? To revise a previous question: how might the conceptual premises and practical premises of classroom pedagogy be transformed, rethought, and strategically disrupted in order that an abolitionist reorientation of teaching becomes feasible and effective?</w:t>
      </w:r>
    </w:p>
    <w:bookmarkEnd w:id="60"/>
    <w:p w14:paraId="720186DA" w14:textId="77777777" w:rsidR="00285FF6" w:rsidRPr="00C24E00" w:rsidRDefault="00285FF6" w:rsidP="00285FF6"/>
    <w:p w14:paraId="3F9F40BF" w14:textId="77777777" w:rsidR="006D03EB" w:rsidRPr="00A214FF" w:rsidRDefault="006D03EB" w:rsidP="006D03EB"/>
    <w:p w14:paraId="5B83BA6C" w14:textId="77777777" w:rsidR="00682E02" w:rsidRDefault="00682E02" w:rsidP="00682E02">
      <w:pPr>
        <w:pStyle w:val="Heading3"/>
      </w:pPr>
      <w:bookmarkStart w:id="61" w:name="_Toc489166732"/>
      <w:r>
        <w:lastRenderedPageBreak/>
        <w:t>Link—Model Minority - Rodriguez</w:t>
      </w:r>
      <w:bookmarkEnd w:id="61"/>
    </w:p>
    <w:p w14:paraId="6793B5AC" w14:textId="77777777" w:rsidR="00682E02" w:rsidRPr="00C24B98" w:rsidRDefault="00682E02" w:rsidP="00682E02">
      <w:pPr>
        <w:pStyle w:val="Heading4"/>
      </w:pPr>
      <w:r w:rsidRPr="00C24B98">
        <w:t xml:space="preserve">The state produces the figure of the Model Minority as the condition of possibility for the white supremacist carceral regime which destroys black and brown life.  The school is a key site for </w:t>
      </w:r>
      <w:r>
        <w:t>this</w:t>
      </w:r>
      <w:r w:rsidRPr="00C24B98">
        <w:t xml:space="preserve"> prod</w:t>
      </w:r>
      <w:r>
        <w:t>uction of carcerality (long version)</w:t>
      </w:r>
    </w:p>
    <w:p w14:paraId="28AD6BAA" w14:textId="77777777" w:rsidR="00682E02" w:rsidRPr="00C24B98" w:rsidRDefault="00682E02" w:rsidP="00682E02">
      <w:r w:rsidRPr="00C24B98">
        <w:rPr>
          <w:rStyle w:val="Style13ptBold"/>
        </w:rPr>
        <w:t>Rodrıguez 05</w:t>
      </w:r>
      <w:r w:rsidRPr="00C24B98">
        <w:t xml:space="preserve"> [Dylan, Asian-American Studies in the Age of the Prison Industrial Complex: Departures and Re-narrations]</w:t>
      </w:r>
    </w:p>
    <w:p w14:paraId="20082CFB" w14:textId="77777777" w:rsidR="00682E02" w:rsidRPr="00DB6BB0" w:rsidRDefault="00682E02" w:rsidP="00682E02">
      <w:pPr>
        <w:spacing w:after="472"/>
        <w:ind w:left="-15"/>
        <w:rPr>
          <w:rFonts w:ascii="Times" w:hAnsi="Times" w:cs="Times"/>
          <w:color w:val="000000" w:themeColor="text1"/>
          <w:sz w:val="16"/>
          <w:szCs w:val="16"/>
        </w:rPr>
      </w:pPr>
      <w:r w:rsidRPr="00DB6BB0">
        <w:rPr>
          <w:sz w:val="16"/>
        </w:rPr>
        <w:t xml:space="preserve">Perhaps the pivotal enunciatively moment for the rise of the contemporary U.S. policing and imprisonment regimes was the cultural watershed of Barry Goldwater’s 1964 presidential campaign. </w:t>
      </w:r>
      <w:r w:rsidRPr="00C24B98">
        <w:rPr>
          <w:rStyle w:val="StyleUnderline"/>
        </w:rPr>
        <w:t>This mobilization, while failing in its bid to win Goldwater the executive office, was wildly successful in generating a re-coded racial discourse of policing and criminality that targeted the Black and Brown urban poor and working classes for political neutralization, if not strategic social liquidation</w:t>
      </w:r>
      <w:r w:rsidRPr="00DB6BB0">
        <w:rPr>
          <w:sz w:val="16"/>
        </w:rPr>
        <w:t>.</w:t>
      </w:r>
      <w:r w:rsidRPr="00C24B98">
        <w:rPr>
          <w:rStyle w:val="StyleUnderline"/>
        </w:rPr>
        <w:t xml:space="preserve"> Articulated at the historical pinnacle of the reformist civil rights movement and in the face of accelerating and substantively radical Black, Native American, Puerto Rican, Chicano, Asian, and domestic Third Worldist liberation struggles, Goldwater’s rhetoric resonated with the anxieties of a white civil society whose hegemony appeared to be in a state of epochal crisis.</w:t>
      </w:r>
      <w:r w:rsidRPr="00DB6BB0">
        <w:rPr>
          <w:sz w:val="16"/>
        </w:rPr>
        <w:t xml:space="preserve"> ‘‘Law and order’’ was thus simultaneously a cultural production and political agenda, offering a white national community the promise of militarized rescue as well as a sweeping structure of collective sentimentality. Goldwater’s 1964 acceptance of the Republican presidential nomination contrived an intersection of ‘‘racial’’ and ‘‘criminal’’ discourse, pitched to a white electorate ostensibly reeling from the civic disruptions of Black and Brown urban rebellions. </w:t>
      </w:r>
      <w:r w:rsidRPr="00C24B98">
        <w:rPr>
          <w:rStyle w:val="StyleUnderline"/>
        </w:rPr>
        <w:t xml:space="preserve">Rendering a vision of white civil society bound by a rearticulated reactionary nationalist solidarity, Goldwater in fact reawakened the dream of a militarized white supremacist state amidst a crumbling American apartheid. </w:t>
      </w:r>
      <w:r w:rsidRPr="00DB6BB0">
        <w:rPr>
          <w:sz w:val="16"/>
        </w:rPr>
        <w:t>His political fantasy, which amounted to a vision of post-civil rights White Reconstruction, was the harbinger of a quickly cementing common sense: Now, my fellow Americans, the tide has been running against freedom. Our people have followed false prophets. We must, and we shall, return to proven ways—not because they are old, but because they are true</w:t>
      </w:r>
      <w:r w:rsidRPr="00DB6BB0">
        <w:rPr>
          <w:rFonts w:ascii="Times New Roman" w:eastAsia="Times New Roman" w:hAnsi="Times New Roman" w:cs="Times New Roman"/>
          <w:sz w:val="16"/>
        </w:rPr>
        <w:t>...</w:t>
      </w:r>
      <w:r w:rsidRPr="00DB6BB0">
        <w:rPr>
          <w:sz w:val="16"/>
        </w:rPr>
        <w:t>. And this party, with its every action, every word, every breath, and every heartbeat, has but a single resolve, and that is freedom</w:t>
      </w:r>
      <w:r w:rsidRPr="00DB6BB0">
        <w:rPr>
          <w:rFonts w:ascii="Times New Roman" w:eastAsia="Times New Roman" w:hAnsi="Times New Roman" w:cs="Times New Roman"/>
          <w:sz w:val="16"/>
        </w:rPr>
        <w:t>... freedom</w:t>
      </w:r>
      <w:r w:rsidRPr="00DB6BB0">
        <w:rPr>
          <w:sz w:val="16"/>
        </w:rPr>
        <w:t>—</w:t>
      </w:r>
      <w:r w:rsidRPr="00DB6BB0">
        <w:rPr>
          <w:rFonts w:ascii="Times New Roman" w:eastAsia="Times New Roman" w:hAnsi="Times New Roman" w:cs="Times New Roman"/>
          <w:sz w:val="16"/>
        </w:rPr>
        <w:t>balanced so that liberty lacking order will not become the license of the mob and of the jungle</w:t>
      </w:r>
      <w:r w:rsidRPr="00DB6BB0">
        <w:rPr>
          <w:sz w:val="16"/>
        </w:rPr>
        <w:t>.</w:t>
      </w:r>
      <w:r w:rsidRPr="00DB6BB0">
        <w:rPr>
          <w:sz w:val="16"/>
          <w:vertAlign w:val="superscript"/>
        </w:rPr>
        <w:t xml:space="preserve">9 </w:t>
      </w:r>
      <w:r w:rsidRPr="00DB6BB0">
        <w:rPr>
          <w:sz w:val="16"/>
        </w:rPr>
        <w:t xml:space="preserve">[emphasis added] Echoing the racial juxtapositions of Joseph Conrad’s </w:t>
      </w:r>
      <w:r w:rsidRPr="00DB6BB0">
        <w:rPr>
          <w:rFonts w:ascii="Times New Roman" w:eastAsia="Times New Roman" w:hAnsi="Times New Roman" w:cs="Times New Roman"/>
          <w:sz w:val="16"/>
        </w:rPr>
        <w:t>Heart of Darkness</w:t>
      </w:r>
      <w:r w:rsidRPr="00DB6BB0">
        <w:rPr>
          <w:sz w:val="16"/>
        </w:rPr>
        <w:t>, Goldwater elaborated a white populist conception of liberty and security defined through the militarized containment and repression of the lurking urban</w:t>
      </w:r>
      <w:r w:rsidRPr="00DB6BB0">
        <w:rPr>
          <w:rFonts w:eastAsia="Calibri"/>
          <w:sz w:val="16"/>
        </w:rPr>
        <w:t>-</w:t>
      </w:r>
      <w:r w:rsidRPr="00DB6BB0">
        <w:rPr>
          <w:sz w:val="16"/>
        </w:rPr>
        <w:t>mob</w:t>
      </w:r>
      <w:r w:rsidRPr="00DB6BB0">
        <w:rPr>
          <w:rFonts w:eastAsia="Calibri"/>
          <w:sz w:val="16"/>
        </w:rPr>
        <w:t>-</w:t>
      </w:r>
      <w:r w:rsidRPr="00DB6BB0">
        <w:rPr>
          <w:sz w:val="16"/>
        </w:rPr>
        <w:t xml:space="preserve">jungle threat. His declaration of veritable domestic warfare in this nomination speech prefaced Richard Nixon’s watershed electoral victory in 1968 and established a crucial discursive political schema for a reconfigured police prison hegemony. Foreshadowing what would soon become Nixon’s political mantra, Goldwater elaborates, Security from domestic violence, no less than from foreign aggression, is the most elementary and fundamental purpose of any government, and a government that cannot fulfill that purpose is one that cannot long command the loyalty of its citizens. </w:t>
      </w:r>
      <w:r w:rsidRPr="00C24B98">
        <w:rPr>
          <w:rStyle w:val="StyleUnderline"/>
        </w:rPr>
        <w:t>History shows us—demonstrates that nothing—nothing prepares the way for tyranny more than the failure of public officials to keep the streets from bullies and marauders.10</w:t>
      </w:r>
      <w:r w:rsidRPr="00DB6BB0">
        <w:rPr>
          <w:sz w:val="16"/>
        </w:rPr>
        <w:t xml:space="preserve"> </w:t>
      </w:r>
      <w:r w:rsidRPr="00C24B98">
        <w:rPr>
          <w:rStyle w:val="StyleUnderline"/>
        </w:rPr>
        <w:t>The exponential growth of the police industry in the United States closely followed the dictates of the Goldwater-Nixon law and order bloc, carried on the strength of a putative political mandate to reorganize, remilitarize, and refocus on the restoration of a white national hegemony in crisis.11 An allegory of bodily confrontation between innocent white vulnerability—a construct that crystallized notions of white communal and bodily security across geographies and classes—and Black-Brown criminal physicality instantiated a binding historical telos for the post-1960s White Reconstruction,</w:t>
      </w:r>
      <w:r w:rsidRPr="00DB6BB0">
        <w:rPr>
          <w:sz w:val="16"/>
        </w:rPr>
        <w:t xml:space="preserve"> </w:t>
      </w:r>
      <w:r w:rsidRPr="00C24B98">
        <w:rPr>
          <w:rStyle w:val="StyleUnderline"/>
        </w:rPr>
        <w:t>a post-civil rights revival that required the simultaneous and decisive disruption of U.S. based anti-racist and anti-imperialist liberation movements and their counterpart urban insurrections.</w:t>
      </w:r>
      <w:r w:rsidRPr="00DB6BB0">
        <w:rPr>
          <w:sz w:val="16"/>
        </w:rPr>
        <w:t xml:space="preserve"> </w:t>
      </w:r>
      <w:r w:rsidRPr="00C24B98">
        <w:rPr>
          <w:rStyle w:val="StyleUnderline"/>
        </w:rPr>
        <w:t>Law and order’s discursive structure was, in an important sense, a political articulation of white liberation, articulated through white civil society’s awakening to the possibility of its own discursive material disarticulation: the militant reformism of the Civil Rights Movement had not only broken the legal structures of segregation and Jim Crow, but had additionally foreshadowed a lapse and spasm within the white supremacist state and body politic</w:t>
      </w:r>
      <w:r w:rsidRPr="00DB6BB0">
        <w:rPr>
          <w:sz w:val="16"/>
        </w:rPr>
        <w:t xml:space="preserve">. The emergence of this definitive era of domestic and international liberation movements throughout the 1960s and 1970s encompassed political and juridical assertions that directly antagonized the broadly conceived premises of the nation’s historical formation, while substantively challenging and destabilizing the post-emancipation juridical and social structures of American white supremacy, including formalized segregation, wanton racist police violence, lynching, and illegal land occupation. Such notions as ‘‘Black liberation’’ and ‘‘Indian sovereignty,’’ in particular, represented unanswerable demands on the presumptive white body politic, precisely because both were phrased as </w:t>
      </w:r>
      <w:r w:rsidRPr="00DB6BB0">
        <w:rPr>
          <w:rFonts w:ascii="Times New Roman" w:eastAsia="Times New Roman" w:hAnsi="Times New Roman" w:cs="Times New Roman"/>
          <w:sz w:val="16"/>
        </w:rPr>
        <w:t xml:space="preserve">domestic </w:t>
      </w:r>
      <w:r w:rsidRPr="00DB6BB0">
        <w:rPr>
          <w:sz w:val="16"/>
        </w:rPr>
        <w:t xml:space="preserve">claims on the United States of America, putatively blaspheming the sanctity of historically white localities. </w:t>
      </w:r>
      <w:r w:rsidRPr="00C24B98">
        <w:rPr>
          <w:rStyle w:val="StyleUnderline"/>
        </w:rPr>
        <w:t>Additionally, the racialized ‘‘class’’ displacements of rapid de-industrialization in urban and rural centers of production offered fodder for white civil society’s closing of ranks</w:t>
      </w:r>
      <w:r w:rsidRPr="00DB6BB0">
        <w:rPr>
          <w:sz w:val="16"/>
        </w:rPr>
        <w:t>—</w:t>
      </w:r>
      <w:r w:rsidRPr="00C24B98">
        <w:rPr>
          <w:rStyle w:val="StyleUnderline"/>
        </w:rPr>
        <w:t>that is, white supremacist capital’s production of Black and Brown underground workers</w:t>
      </w:r>
      <w:r w:rsidRPr="00DB6BB0">
        <w:rPr>
          <w:sz w:val="16"/>
        </w:rPr>
        <w:t xml:space="preserve"> </w:t>
      </w:r>
      <w:r w:rsidRPr="00DB6BB0">
        <w:rPr>
          <w:sz w:val="16"/>
        </w:rPr>
        <w:lastRenderedPageBreak/>
        <w:t>(</w:t>
      </w:r>
      <w:r w:rsidRPr="00C24B98">
        <w:rPr>
          <w:rStyle w:val="StyleUnderline"/>
        </w:rPr>
        <w:t>including undocumented people and those in extralegal occupations</w:t>
      </w:r>
      <w:r w:rsidRPr="00DB6BB0">
        <w:rPr>
          <w:sz w:val="16"/>
        </w:rPr>
        <w:t>) and non-workers represented, to the Goldwater-Nixon bloc, the very picture of a riot waiting to happen. Articulated through and against the progressive and radical counter-communities that threatened the transformation of the American social formation and abolition of white supremacist socio-cultural structures, the White Reconstruction reasserted an essential stewardship of the state through the versatile mechanism of racial criminalization. The emergent technology of crime production was spurred by Nixon’s rise to national power and the subsequent, massive federal and local investment in militarized police forces.</w:t>
      </w:r>
      <w:r w:rsidRPr="00DB6BB0">
        <w:rPr>
          <w:sz w:val="16"/>
          <w:vertAlign w:val="superscript"/>
        </w:rPr>
        <w:t xml:space="preserve">12 </w:t>
      </w:r>
      <w:r w:rsidRPr="00DB6BB0">
        <w:rPr>
          <w:sz w:val="16"/>
        </w:rPr>
        <w:t>In this context, Goldwater’s ominous forecast of tyranny’s onset shot through a civic consciousness that was absorbing the possibility of white freedom’s rollback, and while white selfdefense formed the template for an aggressively militarizing state, the law-and-order message remained intensely grandiose and global. Goldwater was, in an important sense, foreshadowing U.S. white civil society’s globalization, envisioning a reconstruction that reached across the domestic sphere and constituted a hegemonic white Atlantic: I believe that we must look beyond the defense of freedom today to its extension tomorrow ...</w:t>
      </w:r>
      <w:r w:rsidRPr="00DB6BB0">
        <w:rPr>
          <w:rFonts w:ascii="Times New Roman" w:eastAsia="Times New Roman" w:hAnsi="Times New Roman" w:cs="Times New Roman"/>
          <w:sz w:val="16"/>
        </w:rPr>
        <w:t xml:space="preserve"> </w:t>
      </w:r>
      <w:r w:rsidRPr="00C24B98">
        <w:rPr>
          <w:sz w:val="18"/>
          <w:u w:val="single"/>
        </w:rPr>
        <w:t xml:space="preserve">. </w:t>
      </w:r>
      <w:r w:rsidRPr="00C24B98">
        <w:rPr>
          <w:rStyle w:val="StyleUnderline"/>
        </w:rPr>
        <w:t>I can see and I suggest that all thoughtful men must contemplate the flowering of an Atlantic civilization, the whole world of Europe unified and free, trading openly across its borders, communicating openly across the world. This is a goal far, far more meaningful than a moon shot.</w:t>
      </w:r>
      <w:r w:rsidRPr="00C24B98">
        <w:rPr>
          <w:u w:val="single"/>
        </w:rPr>
        <w:t xml:space="preserve"> </w:t>
      </w:r>
      <w:r w:rsidRPr="00DB6BB0">
        <w:rPr>
          <w:sz w:val="16"/>
        </w:rPr>
        <w:t xml:space="preserve">... I can also see—and all free men must thrill to—the events of this Atlantic civilization joined by its great ocean highway to the United States. What a destiny, what a destiny can be ours to stand as a great central pillar linking Europe, the Americans and the venerable and vital peoples and cultures of the Pacific. I can see a day when all the Americas, North and South, will be linked in a mighty system, a system in which the errors and misunderstandings of the past will be submerged one by one in a rising tide of prosperity and interdependence ... . But we pledge—we pledge that human sympathy—what our neighbors to the South call that attitude of ‘‘simpatico‘‘—no less than enlightened self-interest will be our guide.13 </w:t>
      </w:r>
      <w:r w:rsidRPr="00C24B98">
        <w:rPr>
          <w:rStyle w:val="StyleUnderline"/>
        </w:rPr>
        <w:t xml:space="preserve">Couched in the rhetoric of civic security and personal safety, this discourse offered white civil society political rescue and a new structure of collective sentimentality, mobilized through a intersectional rearticulation of classical American conceptions of both ‘‘race’’ and ‘‘crime.’’ </w:t>
      </w:r>
      <w:r w:rsidRPr="00DB6BB0">
        <w:rPr>
          <w:sz w:val="16"/>
        </w:rPr>
        <w:t>The convocation of the Nixon administration in 1968 involved a wildly successful extrapolation and institutionalization of the seminal Goldwaterist rhetoric. A newly authenticated and electorally validated White Reconstruction facilitated the transformation of the policing, criminal justice, and imprisonment apparatuses by integrating the transparently racist codings of law and order into their collective—and always overlapping—</w:t>
      </w:r>
      <w:r w:rsidRPr="00DB6BB0">
        <w:rPr>
          <w:rFonts w:ascii="Times New Roman" w:eastAsia="Times New Roman" w:hAnsi="Times New Roman" w:cs="Times New Roman"/>
          <w:sz w:val="16"/>
        </w:rPr>
        <w:t>modus operandi</w:t>
      </w:r>
      <w:r w:rsidRPr="00DB6BB0">
        <w:rPr>
          <w:sz w:val="16"/>
        </w:rPr>
        <w:t>. In subsequent years, this process has even fabricated a novel schooling</w:t>
      </w:r>
      <w:r w:rsidRPr="00DB6BB0">
        <w:rPr>
          <w:rFonts w:eastAsia="Calibri"/>
          <w:sz w:val="16"/>
        </w:rPr>
        <w:t xml:space="preserve">= </w:t>
      </w:r>
      <w:r w:rsidRPr="00DB6BB0">
        <w:rPr>
          <w:sz w:val="16"/>
        </w:rPr>
        <w:t>penal nexus, wherein a veritable war on young people of color has emerged, according to Giroux, as ‘‘an attempt to contain, warehouse, control, and even eliminate all those groups and social formations that the market finds expendable.’’</w:t>
      </w:r>
      <w:r w:rsidRPr="00DB6BB0">
        <w:rPr>
          <w:sz w:val="16"/>
          <w:vertAlign w:val="superscript"/>
        </w:rPr>
        <w:t xml:space="preserve">14 </w:t>
      </w:r>
      <w:r w:rsidRPr="00DB6BB0">
        <w:rPr>
          <w:sz w:val="16"/>
        </w:rPr>
        <w:t xml:space="preserve">(I will discuss this nexus in more detail below.) Law and order’s production of a </w:t>
      </w:r>
      <w:r w:rsidRPr="00DB6BB0">
        <w:rPr>
          <w:rFonts w:ascii="Times New Roman" w:eastAsia="Times New Roman" w:hAnsi="Times New Roman" w:cs="Times New Roman"/>
          <w:sz w:val="16"/>
        </w:rPr>
        <w:t xml:space="preserve">racially </w:t>
      </w:r>
      <w:r w:rsidRPr="00DB6BB0">
        <w:rPr>
          <w:sz w:val="16"/>
        </w:rPr>
        <w:t xml:space="preserve">pathologized criminality has, in this way, provided the juridical torque necessary for new military and carceral organizations, technologies, and territories. Militarized policing, criminal justice, and mass-scale imprisonment have emerged since 1964 as </w:t>
      </w:r>
      <w:r w:rsidRPr="00DB6BB0">
        <w:rPr>
          <w:rFonts w:ascii="Times New Roman" w:eastAsia="Times New Roman" w:hAnsi="Times New Roman" w:cs="Times New Roman"/>
          <w:sz w:val="16"/>
        </w:rPr>
        <w:t xml:space="preserve">socially productive </w:t>
      </w:r>
      <w:r w:rsidRPr="00DB6BB0">
        <w:rPr>
          <w:sz w:val="16"/>
        </w:rPr>
        <w:t xml:space="preserve">technologies, forging an indelible linkage between the site and scene of the prison, the structured impunity of newly expanded and empowered police forces, and the corresponding world of a consolidated and coherent—though always endangered—normative white civil society. </w:t>
      </w:r>
      <w:r w:rsidRPr="00C24B98">
        <w:rPr>
          <w:rStyle w:val="StyleUnderline"/>
        </w:rPr>
        <w:t>It is within this context that Asian Americans qua ‘‘model minorities’’ have become pivotal social and cultural figures-fabrications</w:t>
      </w:r>
      <w:r w:rsidRPr="00DB6BB0">
        <w:rPr>
          <w:sz w:val="16"/>
        </w:rPr>
        <w:t xml:space="preserve">, </w:t>
      </w:r>
      <w:r w:rsidRPr="00C24B98">
        <w:rPr>
          <w:rStyle w:val="StyleUnderline"/>
        </w:rPr>
        <w:t>positioned at the intersection of multiple racial antagonisms and situated within a specific projection of white political desire. The cultural production and statecraft of the Asian-American model minority, reproduced and institutionally inscribed by the administrative culture of dominant schooling institutions</w:t>
      </w:r>
      <w:r w:rsidRPr="00DB6BB0">
        <w:rPr>
          <w:sz w:val="16"/>
        </w:rPr>
        <w:t xml:space="preserve"> (and accentuated in higher education</w:t>
      </w:r>
      <w:r w:rsidRPr="00C24B98">
        <w:rPr>
          <w:rStyle w:val="StyleUnderline"/>
        </w:rPr>
        <w:t>), is wedged in a peculiar symbiosis with this militarization and penal pedagogical shift in the war on poor urban Black and Brown youth. The Asian-American model minority, as a cultural fabrication situated within a particular his- torical conjuncture, is something even more than</w:t>
      </w:r>
      <w:r w:rsidRPr="00DB6BB0">
        <w:rPr>
          <w:sz w:val="16"/>
        </w:rPr>
        <w:t xml:space="preserve"> (as Prashad correctly asserts) </w:t>
      </w:r>
      <w:r w:rsidRPr="00C24B98">
        <w:rPr>
          <w:rStyle w:val="StyleUnderline"/>
        </w:rPr>
        <w:t>a ‘‘weapon in the war against black America’’: it is both the condition of possibility and embodied site of reproduction of this domestic war, a seminal move in the production of a national(ist) ‘‘multiculturalism’’ that fortifies and extrapolates historical white supremacist social formations—including and especially the burgeoning U.S. prison regime.</w:t>
      </w:r>
      <w:r w:rsidRPr="00DB6BB0">
        <w:rPr>
          <w:sz w:val="16"/>
        </w:rPr>
        <w:t xml:space="preserve"> As such, the Asian-Americanist contestation of the ‘‘model minority myth’’ as inaccurate, deceptive, (anti-Asian) racist, and=or an erasure of the material subordination of poor and disenfranchised Asian populations tends to elide criti- cal confrontation with the militarized and hegemonic discursive and social structure through which the myth itself has been articulated. The rendition of the Asian immigrant model minority both facil- itates and constitutes the expansion of state capacities in the trajectory of mass-based Black/Brown punishment, providing the schema for an ascendant—though insistently multicultural— White-Asian alliance that manifests conspicuously in such instances as the 1980s and 1990s neoconservative movement to end affirm- ative action policies (in which Asian Americans were continuously solicited and foregrounded as allies of a white supremacist pro-‘‘meritocracy’’ argument)29 and the post-1992 rapprochement between the stubbornly brutal Los Angeles Police Department and prominent Korean=Asian-American community leaders. The latter example provides an opportune moment of inquiry, if only because current Asian Americanist formations (including Asian American Studies) have largely undertheorized—if not altogether ignored—the implications of such a political coalescence. Emblematic of this reactionary Korean American–LAPD coalition was a 2002 event entitled ‘‘The March Against Crime,’’ which occurred in the shadow of a massive and nationally publi- cized investigation of LAPD’s Ramparts Division, a scandal that revealed widespread corruption, brutality, and false testimony by LAPD officers resulting in up to 3000 wrongful convictions, an overwhelming number of which were Black, Chicana=o, Mexicana=o, and Latina=o.30 In the midst of these public revelations of the Ramparts Division as the instantiation of a low-intensity, localized urban state terrorist campaign against Black=Brown com- munities in Los Angeles, the Korean Youth &amp; Community Center (KYCC) and the Los Angeles Police Department (Wilshire Division) widely circulated a flyer and email which announced, in resonance with Goldwater’s rhetorical precedent: ‘‘10 YEARS AFTER THE L.A. RIOTS Our City comes together to CLEAN our Streets.’’ The flyer=email additionally urged its readers to ‘‘speak out AGAINST CRIME and GRAFFITI; and show our STRENGTH as a Com- munity.’’ Contextualized by the heightened antagonism provoked by the Ramparts scandal, as well as the LAPD’s infamous record of militarized—and often spectacular—violence against racially- profiled people and communities, this presumptive invoking of ‘‘our Community’’ </w:t>
      </w:r>
      <w:r w:rsidRPr="00DB6BB0">
        <w:rPr>
          <w:sz w:val="16"/>
        </w:rPr>
        <w:lastRenderedPageBreak/>
        <w:t xml:space="preserve">extrapolates the limits of the Goldwaterist racial paradigm. In fact, this Korean-American call for a police-powered ‘‘street cleansing’’ bespeaks the political logic of a </w:t>
      </w:r>
    </w:p>
    <w:p w14:paraId="74B252F3" w14:textId="77777777" w:rsidR="00682E02" w:rsidRPr="00C24B98" w:rsidRDefault="00682E02" w:rsidP="00682E02">
      <w:pPr>
        <w:pStyle w:val="Heading4"/>
      </w:pPr>
      <w:r w:rsidRPr="00C24B98">
        <w:t xml:space="preserve">The figure of the model minority is the condition of possibility for the anti-black and brown militarization of the school  </w:t>
      </w:r>
    </w:p>
    <w:p w14:paraId="78253633" w14:textId="77777777" w:rsidR="00682E02" w:rsidRPr="00C24B98" w:rsidRDefault="00682E02" w:rsidP="00682E02">
      <w:r w:rsidRPr="00C24B98">
        <w:rPr>
          <w:rStyle w:val="Style13ptBold"/>
        </w:rPr>
        <w:t>Rodrıguez 05</w:t>
      </w:r>
      <w:r w:rsidRPr="00C24B98">
        <w:t xml:space="preserve"> [Dylan, Asian-American Studies in the Age of the Prison Industrial Complex: Departures and Re-narrations]</w:t>
      </w:r>
    </w:p>
    <w:p w14:paraId="469D4188" w14:textId="77777777" w:rsidR="00682E02" w:rsidRPr="00DB6BB0" w:rsidRDefault="00682E02" w:rsidP="00682E02">
      <w:pPr>
        <w:spacing w:after="223" w:line="256" w:lineRule="auto"/>
        <w:ind w:left="-5" w:right="-14"/>
        <w:rPr>
          <w:sz w:val="16"/>
        </w:rPr>
      </w:pPr>
      <w:r w:rsidRPr="00DB6BB0">
        <w:rPr>
          <w:sz w:val="16"/>
        </w:rPr>
        <w:t>The conjoined rhetoric of the Moynihan-Lewis intellectual bloc was famously couched as an alleged social science of embedded Black</w:t>
      </w:r>
      <w:r w:rsidRPr="00DB6BB0">
        <w:rPr>
          <w:rFonts w:eastAsia="Calibri"/>
          <w:sz w:val="16"/>
        </w:rPr>
        <w:t>=</w:t>
      </w:r>
      <w:r w:rsidRPr="00DB6BB0">
        <w:rPr>
          <w:sz w:val="16"/>
        </w:rPr>
        <w:t>‘‘Negro’’ (for Moynihan) and Mexican</w:t>
      </w:r>
      <w:r w:rsidRPr="00DB6BB0">
        <w:rPr>
          <w:rFonts w:eastAsia="Calibri"/>
          <w:sz w:val="16"/>
        </w:rPr>
        <w:t>=</w:t>
      </w:r>
      <w:r w:rsidRPr="00DB6BB0">
        <w:rPr>
          <w:sz w:val="16"/>
        </w:rPr>
        <w:t>Puerto Rican (for Lewis) cultural pathology, and suggested the essentialized site of ‘‘family structure’’ as the source of a self-perpetuating defeatism. Moynihan’s introduction pronounced, ‘‘</w:t>
      </w:r>
      <w:r w:rsidRPr="00C24B98">
        <w:rPr>
          <w:rStyle w:val="StyleUnderline"/>
        </w:rPr>
        <w:t>The fundamental problem... is that of family structure. The evidence—not final, but powerfully persuasive—is that the Negro family in the urban ghettos is crumbling</w:t>
      </w:r>
      <w:r w:rsidRPr="00DB6BB0">
        <w:rPr>
          <w:sz w:val="16"/>
        </w:rPr>
        <w:t xml:space="preserve">.’’ The future U.S. Senator’s notorious ruminations on the Black family’s ‘‘Tangle of Pathology’’ (see Chapter IV of </w:t>
      </w:r>
      <w:r w:rsidRPr="00DB6BB0">
        <w:rPr>
          <w:rFonts w:ascii="Times New Roman" w:eastAsia="Times New Roman" w:hAnsi="Times New Roman" w:cs="Times New Roman"/>
          <w:sz w:val="16"/>
        </w:rPr>
        <w:t>The Negro Family</w:t>
      </w:r>
      <w:r w:rsidRPr="00DB6BB0">
        <w:rPr>
          <w:sz w:val="16"/>
        </w:rPr>
        <w:t>) helped shape a white civic consciousness that sought explanation for the persistent antagonism—and lurking crisis—that poor urban Black communities embodied within the white racial imaginary of American civil society. In essence, the Negro community has been forced into a matriarchal structure which, because it is so out of line with the rest of the American society, seriously retards the progress of the group as a whole, and imposes a crushing burden on the Negro male and, in consequence, on a great many Negro women as well.</w:t>
      </w:r>
      <w:r w:rsidRPr="00DB6BB0">
        <w:rPr>
          <w:sz w:val="16"/>
          <w:vertAlign w:val="superscript"/>
        </w:rPr>
        <w:t>15</w:t>
      </w:r>
      <w:r w:rsidRPr="00DB6BB0">
        <w:rPr>
          <w:sz w:val="16"/>
        </w:rPr>
        <w:t xml:space="preserve"> Lewis similarly offered, The culture of poverty</w:t>
      </w:r>
      <w:r w:rsidRPr="00DB6BB0">
        <w:rPr>
          <w:rFonts w:ascii="Times New Roman" w:eastAsia="Times New Roman" w:hAnsi="Times New Roman" w:cs="Times New Roman"/>
          <w:sz w:val="16"/>
        </w:rPr>
        <w:t xml:space="preserve">... </w:t>
      </w:r>
      <w:r w:rsidRPr="00DB6BB0">
        <w:rPr>
          <w:sz w:val="16"/>
        </w:rPr>
        <w:t>is not only an adaptation to a set of objective conditions of the larger society. Once it comes into existence it tends to perpetuate itself from generation to generation because of its effect on the children</w:t>
      </w:r>
      <w:r w:rsidRPr="00C24B98">
        <w:rPr>
          <w:rStyle w:val="StyleUnderline"/>
        </w:rPr>
        <w:t>. By the time slum children are age six or seven they have usually absorbed the basic values and attitudes of their subculture and are not psychologically geared to take full advantage of changing conditions or increased opportunities which may occur in their lifetime.</w:t>
      </w:r>
      <w:r w:rsidRPr="00DB6BB0">
        <w:rPr>
          <w:sz w:val="16"/>
          <w:vertAlign w:val="superscript"/>
        </w:rPr>
        <w:t>16</w:t>
      </w:r>
      <w:r w:rsidRPr="00DB6BB0">
        <w:rPr>
          <w:sz w:val="16"/>
        </w:rPr>
        <w:t xml:space="preserve"> Lewis’ extended ruminations on ‘‘matrifocality’’ as a central element of various cultures of poverty echoed Moynihan’s contentions while supplementing them with a more definitive set of conclusions. It appeared, for Lewis, that poor urban Puerto Ricans were an extrusive presence in white civil society, </w:t>
      </w:r>
      <w:r w:rsidRPr="00C24B98">
        <w:rPr>
          <w:rStyle w:val="StyleUnderline"/>
        </w:rPr>
        <w:t>a population that in his terms approximated a culturalism conception of racial pathology and incipient sub humanity</w:t>
      </w:r>
      <w:r w:rsidRPr="00DB6BB0">
        <w:rPr>
          <w:sz w:val="16"/>
        </w:rPr>
        <w:t xml:space="preserve">: [O]n the whole it seems to me that [the culture of poverty] is a </w:t>
      </w:r>
      <w:r w:rsidRPr="00DB6BB0">
        <w:rPr>
          <w:rFonts w:ascii="Times New Roman" w:eastAsia="Times New Roman" w:hAnsi="Times New Roman" w:cs="Times New Roman"/>
          <w:sz w:val="16"/>
        </w:rPr>
        <w:t>relatively thin culture</w:t>
      </w:r>
      <w:r w:rsidRPr="00DB6BB0">
        <w:rPr>
          <w:sz w:val="16"/>
        </w:rPr>
        <w:t xml:space="preserve">. There is a great deal of pathos, suffering, and emptiness among those who live in the culture of poverty. It does not provide much support or long-range satisfaction and its encouragement of mistrust tends to magnify helplessness and isolation. </w:t>
      </w:r>
      <w:r w:rsidRPr="00DB6BB0">
        <w:rPr>
          <w:rFonts w:ascii="Times New Roman" w:eastAsia="Times New Roman" w:hAnsi="Times New Roman" w:cs="Times New Roman"/>
          <w:sz w:val="16"/>
        </w:rPr>
        <w:t>Indeed, the poverty of culture is one of the crucial aspects of the culture of poverty</w:t>
      </w:r>
      <w:r w:rsidRPr="00DB6BB0">
        <w:rPr>
          <w:sz w:val="16"/>
        </w:rPr>
        <w:t>.</w:t>
      </w:r>
      <w:r w:rsidRPr="00DB6BB0">
        <w:rPr>
          <w:sz w:val="16"/>
          <w:vertAlign w:val="superscript"/>
        </w:rPr>
        <w:t xml:space="preserve">17 </w:t>
      </w:r>
      <w:r w:rsidRPr="00DB6BB0">
        <w:rPr>
          <w:sz w:val="16"/>
        </w:rPr>
        <w:t xml:space="preserve">[emphasis added] Crucial to the production of the academic and popular consensus around the culture of poverty was that it was embroidered onto the racial formation of the post–1960s White Reconstruction. </w:t>
      </w:r>
      <w:r w:rsidRPr="00C24B98">
        <w:rPr>
          <w:rStyle w:val="StyleUnderline"/>
        </w:rPr>
        <w:t>Specifically, Moynihan and Lewis (and their ideological contemporaries in academia, policy think tanks, and government) helped suture a white liberal common sense that apprehended the persistence of Black=Brown poverty,</w:t>
      </w:r>
      <w:r w:rsidRPr="00DB6BB0">
        <w:rPr>
          <w:sz w:val="16"/>
        </w:rPr>
        <w:t xml:space="preserve"> disfranchisement, and structured vulnerability to premature death</w:t>
      </w:r>
      <w:r w:rsidRPr="00DB6BB0">
        <w:rPr>
          <w:sz w:val="16"/>
          <w:vertAlign w:val="superscript"/>
        </w:rPr>
        <w:t xml:space="preserve">18 </w:t>
      </w:r>
      <w:r w:rsidRPr="00DB6BB0">
        <w:rPr>
          <w:sz w:val="16"/>
        </w:rPr>
        <w:t>as the inevitable (though tragic) production of self-defeating cultural values and a ‘‘retarding’’ matriarchal family structure</w:t>
      </w:r>
      <w:r w:rsidRPr="00C24B98">
        <w:rPr>
          <w:rStyle w:val="StyleUnderline"/>
        </w:rPr>
        <w:t xml:space="preserve">. Lewis’ schematization of a poverty of culture pervasive among the Black=Brown poor19 in this sense hinted at something more ominous: </w:t>
      </w:r>
      <w:r w:rsidRPr="00DB6BB0">
        <w:rPr>
          <w:sz w:val="16"/>
        </w:rPr>
        <w:t xml:space="preserve">to the extent that ‘‘culture’’ is commonly understood as the primary and constituent labor of human beings across varying scales of community and social intercourse, Lewis implied that there were people in the United States that were simply ill-equipped to either contribute or survive the rigors of the postwar—and embryonic Cold War—national </w:t>
      </w:r>
      <w:r w:rsidRPr="00DB6BB0">
        <w:rPr>
          <w:rFonts w:ascii="Times New Roman" w:eastAsia="Times New Roman" w:hAnsi="Times New Roman" w:cs="Times New Roman"/>
          <w:sz w:val="16"/>
        </w:rPr>
        <w:t>telos</w:t>
      </w:r>
      <w:r w:rsidRPr="00DB6BB0">
        <w:rPr>
          <w:sz w:val="16"/>
        </w:rPr>
        <w:t xml:space="preserve">. </w:t>
      </w:r>
      <w:r w:rsidRPr="00C24B98">
        <w:rPr>
          <w:rStyle w:val="StyleUnderline"/>
        </w:rPr>
        <w:t xml:space="preserve">Enriching and broadening the scope of this reconstituted racial common sense was the conspicuous proposition of an Asian immigrant ‘‘model minority,’’ an image that obtained wide circulation with the paradigmatic U.S. News and World Report article of 1966. </w:t>
      </w:r>
      <w:r w:rsidRPr="00DB6BB0">
        <w:rPr>
          <w:sz w:val="16"/>
        </w:rPr>
        <w:t>At a time when Americans are awash in worry over the plight of racial minorities—One such minority, the nation’s 300,000 Chinese-Americans, is winning wealth and respect by dint of its own hard work. In any Chinatown from San Francisco to New York, you discover youngsters at grips with their studies</w:t>
      </w:r>
      <w:r w:rsidRPr="00DB6BB0">
        <w:rPr>
          <w:rFonts w:ascii="Times New Roman" w:eastAsia="Times New Roman" w:hAnsi="Times New Roman" w:cs="Times New Roman"/>
          <w:sz w:val="16"/>
        </w:rPr>
        <w:t>...</w:t>
      </w:r>
      <w:r w:rsidRPr="00DB6BB0">
        <w:rPr>
          <w:sz w:val="16"/>
        </w:rPr>
        <w:t xml:space="preserve">. Still being taught in Chinatown is the old idea that people should depend on their own efforts—not a welfare check—in order to reach America’s ‘‘promised land.’’ </w:t>
      </w:r>
      <w:r w:rsidRPr="00C24B98">
        <w:rPr>
          <w:rStyle w:val="StyleUnderline"/>
        </w:rPr>
        <w:t>Visit ‘‘Chinatown U.S.A.’’ and you find an important racial minority pulling itself up from hardship and discrimination to become a model of self-respect and achievement in today’s America.</w:t>
      </w:r>
      <w:r w:rsidRPr="00DB6BB0">
        <w:rPr>
          <w:sz w:val="16"/>
          <w:vertAlign w:val="superscript"/>
        </w:rPr>
        <w:t>20</w:t>
      </w:r>
      <w:r w:rsidRPr="00DB6BB0">
        <w:rPr>
          <w:sz w:val="16"/>
        </w:rPr>
        <w:t xml:space="preserve"> Numerous Asian American Studies scholars and activists have examined the genesis of the contemporary model minority racial imaginary as the (perhaps required) discursive complement to the sustained post-civil rights era subordination of Black and Brown populations. Vijay Prashad has gone so far as to attest that to the extent that Blacks constitute, in DuBois’ famous formulation, </w:t>
      </w:r>
      <w:r w:rsidRPr="00C24B98">
        <w:rPr>
          <w:rStyle w:val="StyleUnderline"/>
        </w:rPr>
        <w:t xml:space="preserve">a categorical ‘‘problem’’ for the racial formation of the United States, Asians (for Prashad, South Asians in particular) embody a ‘‘solution.’’ </w:t>
      </w:r>
      <w:r w:rsidRPr="00DB6BB0">
        <w:rPr>
          <w:sz w:val="16"/>
        </w:rPr>
        <w:t>Prashad writes, Many folks feel, it seems, that to make positive statements about what they consider to be a race is just fine</w:t>
      </w:r>
      <w:r w:rsidRPr="00DB6BB0">
        <w:rPr>
          <w:rFonts w:ascii="Times New Roman" w:eastAsia="Times New Roman" w:hAnsi="Times New Roman" w:cs="Times New Roman"/>
          <w:sz w:val="16"/>
        </w:rPr>
        <w:t>...</w:t>
      </w:r>
      <w:r w:rsidRPr="00DB6BB0">
        <w:rPr>
          <w:sz w:val="16"/>
        </w:rPr>
        <w:t>. These are not only statements of admiration. Apart from being condescending, such gestures remind me that I am to be the perpetual solution to what is seen as the crisis of black America. I am to be a weapon in the war against black America.</w:t>
      </w:r>
      <w:r w:rsidRPr="00DB6BB0">
        <w:rPr>
          <w:sz w:val="16"/>
          <w:vertAlign w:val="superscript"/>
        </w:rPr>
        <w:t>21</w:t>
      </w:r>
      <w:r w:rsidRPr="00DB6BB0">
        <w:rPr>
          <w:sz w:val="16"/>
        </w:rPr>
        <w:t xml:space="preserve"> Robert S. Chang, staking a claim for a ‘‘narrative space’’ that moves beyond a ‘‘black-white racial paradigm,’’ additionally argues that </w:t>
      </w:r>
      <w:r w:rsidRPr="00C24B98">
        <w:rPr>
          <w:rStyle w:val="StyleUnderline"/>
        </w:rPr>
        <w:t>model minorityism has obscured the oppression of Asian Americans.</w:t>
      </w:r>
      <w:r w:rsidRPr="00DB6BB0">
        <w:rPr>
          <w:sz w:val="16"/>
        </w:rPr>
        <w:t xml:space="preserve"> This history of discrimination and violence, as well as the contemporary problems of Asian Americans, are obscured by the portrayal of Asian Americans as a ‘‘model minority.’’ Asian Americans are portrayed as ‘‘hardworking, intelligent, and successful.’’ This description represents a sharp break from past stereotypes of Asians as ‘‘sneaky, obsequious, or inscrutable.‘‘</w:t>
      </w:r>
      <w:r w:rsidRPr="00DB6BB0">
        <w:rPr>
          <w:sz w:val="16"/>
          <w:vertAlign w:val="superscript"/>
        </w:rPr>
        <w:t>22</w:t>
      </w:r>
      <w:r w:rsidRPr="00DB6BB0">
        <w:rPr>
          <w:sz w:val="16"/>
        </w:rPr>
        <w:t xml:space="preserve"> Further positing the ‘‘dual harm’’ sustained by the </w:t>
      </w:r>
      <w:r w:rsidRPr="00DB6BB0">
        <w:rPr>
          <w:sz w:val="16"/>
        </w:rPr>
        <w:lastRenderedPageBreak/>
        <w:t xml:space="preserve">model minority rendition, Chang continues, </w:t>
      </w:r>
      <w:r w:rsidRPr="00C24B98">
        <w:rPr>
          <w:rStyle w:val="StyleUnderline"/>
        </w:rPr>
        <w:t>In addition to hurting Asian Americans, the model minority myth works a dual harm by hurting other racial minorities and poor whites who are blamed for not being successful like Asian Americans. ‘‘African-Americans and Latinos and poor whites are told, ‘look at those Asians—anyone can make it in this country if they really try.’’’ This blame is justified by the meritocratic thesis supposedly proven by the example of Asian Americans. This blame is then used to campaign against government social services for these ‘‘undeserving’’ minorities and poor whites and against affirmative action. To the extent that Asian Americans accept the model minority myth, we are complicitous in the oppression of other racial minorities and poor whites.23</w:t>
      </w:r>
      <w:r w:rsidRPr="00DB6BB0">
        <w:rPr>
          <w:sz w:val="16"/>
        </w:rPr>
        <w:t xml:space="preserve"> Notably, critics like Chang fail to elaborate how the production of ‘‘model minority’’ discourse has informed and constituted an overlapping </w:t>
      </w:r>
      <w:r w:rsidRPr="00DB6BB0">
        <w:rPr>
          <w:rFonts w:ascii="Times New Roman" w:eastAsia="Times New Roman" w:hAnsi="Times New Roman" w:cs="Times New Roman"/>
          <w:sz w:val="16"/>
        </w:rPr>
        <w:t xml:space="preserve">police-corrections </w:t>
      </w:r>
      <w:r w:rsidRPr="00DB6BB0">
        <w:rPr>
          <w:sz w:val="16"/>
        </w:rPr>
        <w:t xml:space="preserve">agenda that funnels pre-legitimated state violence (from preemptive police detention to street assassinations qua ‘‘justifiable homicide’’) through the sieve of contemporary ‘‘racial profiling’’ practices: that is, ‘‘model minorities’’ will (with relative exception) tend </w:t>
      </w:r>
      <w:r w:rsidRPr="00DB6BB0">
        <w:rPr>
          <w:rFonts w:ascii="Times New Roman" w:eastAsia="Times New Roman" w:hAnsi="Times New Roman" w:cs="Times New Roman"/>
          <w:sz w:val="16"/>
        </w:rPr>
        <w:t xml:space="preserve">not </w:t>
      </w:r>
      <w:r w:rsidRPr="00DB6BB0">
        <w:rPr>
          <w:sz w:val="16"/>
        </w:rPr>
        <w:t xml:space="preserve">to be the categorical racial targets of the militarized law and order state’s most acute exercises of bodily violence and juridical punishment. To contest and revise Chang’s summation, far more is at stake than differential access to ‘‘government social services’’ and (a now non-existent) ‘‘affirmative action.’’ </w:t>
      </w:r>
      <w:r w:rsidRPr="00C24B98">
        <w:rPr>
          <w:rStyle w:val="StyleUnderline"/>
        </w:rPr>
        <w:t>While there is truth to Prashad’s and Chang’s assertions that the model minority imaginary amounts to a cynical, white supremacist objectification of Asians as a political and cultural ‘‘weapon’’ against other ‘‘racial minorities,’’</w:t>
      </w:r>
      <w:r w:rsidRPr="00DB6BB0">
        <w:rPr>
          <w:sz w:val="16"/>
        </w:rPr>
        <w:t xml:space="preserve"> (though I am less inclined than Chang to contend that it is either similarly or significantly utilized against ‘‘poor whites’’) what remains undertheorized in Asian American critique is the historical linkage between model minorityism </w:t>
      </w:r>
      <w:r w:rsidRPr="00DB6BB0">
        <w:rPr>
          <w:rFonts w:ascii="Times New Roman" w:eastAsia="Times New Roman" w:hAnsi="Times New Roman" w:cs="Times New Roman"/>
          <w:sz w:val="16"/>
        </w:rPr>
        <w:t>and the militarized cultural production of the ‘‘law and order’’ state</w:t>
      </w:r>
      <w:r w:rsidRPr="00DB6BB0">
        <w:rPr>
          <w:sz w:val="16"/>
        </w:rPr>
        <w:t xml:space="preserve">. Such a theoretical examination requires a particular focus on the political and cultural technology of </w:t>
      </w:r>
      <w:r w:rsidRPr="00DB6BB0">
        <w:rPr>
          <w:rFonts w:ascii="Times New Roman" w:eastAsia="Times New Roman" w:hAnsi="Times New Roman" w:cs="Times New Roman"/>
          <w:sz w:val="16"/>
        </w:rPr>
        <w:t>criminalization</w:t>
      </w:r>
      <w:r w:rsidRPr="00DB6BB0">
        <w:rPr>
          <w:sz w:val="16"/>
        </w:rPr>
        <w:t>—defined here as the social and political apparatuses through which (racial) categories of deviance and criminality are invented, refined, and formalized into the state’s mobilizations of policing and jurisprudence. By way of example: the contemporary technology of criminalization has reached across the emergence of the Asian American model minority figure in the genesis of a veritable war on young people of color, waged on the street and in the increasingly militarized sites of urban public schools. Structurally and discursively linked to what scholar-activist Ruth Wilson Gilmore calls the rise of ‘‘domestic militarization,‘‘</w:t>
      </w:r>
      <w:r w:rsidRPr="00DB6BB0">
        <w:rPr>
          <w:sz w:val="16"/>
          <w:vertAlign w:val="superscript"/>
        </w:rPr>
        <w:t xml:space="preserve">24 </w:t>
      </w:r>
      <w:r w:rsidRPr="00C24B98">
        <w:rPr>
          <w:rStyle w:val="StyleUnderline"/>
        </w:rPr>
        <w:t>the school is becoming a site of strategic penal management and social neutralization, and projects the racist ‘‘law and order’’ imperative into an age-based preemptive strike: ‘‘One way or another, if you’re young, poor, and of color, cops will find a way into your classroom.’’</w:t>
      </w:r>
      <w:r w:rsidRPr="00DB6BB0">
        <w:rPr>
          <w:sz w:val="16"/>
          <w:vertAlign w:val="superscript"/>
        </w:rPr>
        <w:t xml:space="preserve"> </w:t>
      </w:r>
      <w:r w:rsidRPr="00C24B98">
        <w:rPr>
          <w:rStyle w:val="StyleUnderline"/>
        </w:rPr>
        <w:t>Cultural theorist and critical pedagogue Henry Giroux, in an elaboration of Gilmore’s schematic, has suggested that the rise to prominence of school based ‘‘zero tolerance laws’’ ought to be read as a material and juridical metaphor for ‘‘hollowing out the state and expanding the forces of domestic militarization,‘‘</w:t>
      </w:r>
      <w:r w:rsidRPr="00DB6BB0">
        <w:rPr>
          <w:sz w:val="16"/>
          <w:vertAlign w:val="superscript"/>
        </w:rPr>
        <w:t xml:space="preserve">26 </w:t>
      </w:r>
      <w:r w:rsidRPr="00DB6BB0">
        <w:rPr>
          <w:sz w:val="16"/>
        </w:rPr>
        <w:t>further arguing that the popular cultural and ideological effect of these laws is to mobilize ‘‘racialized codes and race-based moral panics that portray black and brown urban youth as a new and frighteningly violent threat.’’</w:t>
      </w:r>
      <w:r w:rsidRPr="00DB6BB0">
        <w:rPr>
          <w:sz w:val="16"/>
          <w:vertAlign w:val="superscript"/>
        </w:rPr>
        <w:t xml:space="preserve">27 </w:t>
      </w:r>
      <w:r w:rsidRPr="00C24B98">
        <w:rPr>
          <w:rStyle w:val="StyleUnderline"/>
        </w:rPr>
        <w:t>Here, the technology of criminalization becomes the point of transfer for an institutional transformation: schools simultaneously become sites of carceral militarization (against poor, racially pathologized youth) and disciplinary youth interpellation</w:t>
      </w:r>
      <w:r w:rsidRPr="00DB6BB0">
        <w:rPr>
          <w:sz w:val="16"/>
        </w:rPr>
        <w:t>. According to Giroux, While schools share some proximity to prisons in that they are both about disciplining the body</w:t>
      </w:r>
      <w:r w:rsidRPr="00DB6BB0">
        <w:rPr>
          <w:rFonts w:ascii="Times New Roman" w:eastAsia="Times New Roman" w:hAnsi="Times New Roman" w:cs="Times New Roman"/>
          <w:sz w:val="16"/>
        </w:rPr>
        <w:t xml:space="preserve">... </w:t>
      </w:r>
      <w:r w:rsidRPr="00DB6BB0">
        <w:rPr>
          <w:sz w:val="16"/>
        </w:rPr>
        <w:t>little has been written about how zero tolerance policies in schools resonate powerfully with prison practices that signify a shift away from treating the body as a social investment (i.e., rehabilitation) to viewing it as a threat to security, demanding control, surveillance, and punishment</w:t>
      </w:r>
      <w:r w:rsidRPr="00DB6BB0">
        <w:rPr>
          <w:rFonts w:ascii="Times New Roman" w:eastAsia="Times New Roman" w:hAnsi="Times New Roman" w:cs="Times New Roman"/>
          <w:sz w:val="16"/>
        </w:rPr>
        <w:t>...</w:t>
      </w:r>
      <w:r w:rsidRPr="00DB6BB0">
        <w:rPr>
          <w:sz w:val="16"/>
        </w:rPr>
        <w:t>. [S]uch practices have exceeded the boundaries of the prison-industrial complex, providing models and perpetuating a shift in the very nature of educational leadership and pedagogy.</w:t>
      </w:r>
      <w:r w:rsidRPr="00DB6BB0">
        <w:rPr>
          <w:sz w:val="16"/>
          <w:vertAlign w:val="superscript"/>
        </w:rPr>
        <w:t>28</w:t>
      </w:r>
      <w:r w:rsidRPr="00DB6BB0">
        <w:rPr>
          <w:sz w:val="16"/>
        </w:rPr>
        <w:t xml:space="preserve"> </w:t>
      </w:r>
      <w:r w:rsidRPr="00C24B98">
        <w:rPr>
          <w:rStyle w:val="StyleUnderline"/>
        </w:rPr>
        <w:t>The cultural production and statecraft of the Asian-American model minority, reproduced and institutionally inscribed by the administrative culture of dominant schooling institutions</w:t>
      </w:r>
      <w:r w:rsidRPr="00DB6BB0">
        <w:rPr>
          <w:sz w:val="16"/>
        </w:rPr>
        <w:t xml:space="preserve"> (</w:t>
      </w:r>
      <w:r w:rsidRPr="00C24B98">
        <w:rPr>
          <w:rStyle w:val="StyleUnderline"/>
        </w:rPr>
        <w:t>and accentuated in higher education),</w:t>
      </w:r>
      <w:r w:rsidRPr="00DB6BB0">
        <w:rPr>
          <w:sz w:val="16"/>
        </w:rPr>
        <w:t xml:space="preserve"> </w:t>
      </w:r>
      <w:r w:rsidRPr="00C24B98">
        <w:rPr>
          <w:rStyle w:val="StyleUnderline"/>
        </w:rPr>
        <w:t>is wedged in a peculiar symbiosis with this militarization and penal pedagogical shift in the war on poor urban Black and Brown youth.</w:t>
      </w:r>
      <w:r w:rsidRPr="00DB6BB0">
        <w:rPr>
          <w:sz w:val="16"/>
        </w:rPr>
        <w:t xml:space="preserve"> </w:t>
      </w:r>
      <w:r w:rsidRPr="00C24B98">
        <w:rPr>
          <w:rStyle w:val="StyleUnderline"/>
        </w:rPr>
        <w:t>The Asian-American model minority, as a cultural fabrication situated within a particular historical conjuncture, is something even more than</w:t>
      </w:r>
      <w:r w:rsidRPr="00DB6BB0">
        <w:rPr>
          <w:sz w:val="16"/>
        </w:rPr>
        <w:t xml:space="preserve"> (as Prashad correctly asserts) </w:t>
      </w:r>
      <w:r w:rsidRPr="00C24B98">
        <w:rPr>
          <w:rStyle w:val="StyleUnderline"/>
        </w:rPr>
        <w:t xml:space="preserve">a ‘‘weapon in the war against black America’’: it is both the condition of possibility and embodied site of reproduction of this domestic war, a seminal move in the production of a national(ist) ‘‘multiculturalism’’ that fortifies and extrapolates historical white supremacist social formations—including and especially the burgeoning U.S. prison regime. </w:t>
      </w:r>
      <w:r w:rsidRPr="00DB6BB0">
        <w:rPr>
          <w:sz w:val="16"/>
        </w:rPr>
        <w:t xml:space="preserve">As such, </w:t>
      </w:r>
      <w:r w:rsidRPr="00C24B98">
        <w:rPr>
          <w:rStyle w:val="StyleUnderline"/>
        </w:rPr>
        <w:t>the Asian-Americanist contestation of the ‘‘model minority myth’’ as inaccurate, deceptive, (anti-Asian) racist, and/or an erasure of the material subordination of poor and disenfranchised Asian populations tends to elide critical confrontation with the militarized and hegemonic discursive and social structure through which the myth itself has been articulated.</w:t>
      </w:r>
      <w:r w:rsidRPr="00DB6BB0">
        <w:rPr>
          <w:sz w:val="16"/>
        </w:rPr>
        <w:t xml:space="preserve"> </w:t>
      </w:r>
      <w:r w:rsidRPr="00C24B98">
        <w:rPr>
          <w:rStyle w:val="StyleUnderline"/>
        </w:rPr>
        <w:t>Thus, against both the patronizing liberal racist valorizations and Asian Americanist contestations of the Asian model minority’s alleged scholastic, economic, and cultural achievement sits a durable (though dynamic) contextual backdrop of state and state-sanctioned racial violence.</w:t>
      </w:r>
      <w:r w:rsidRPr="00DB6BB0">
        <w:rPr>
          <w:sz w:val="16"/>
        </w:rPr>
        <w:t xml:space="preserve"> The preliminary genealogy of post-1970s technologies of criminalization that I am briefly outlining here suggests that the lever through which Asian-American </w:t>
      </w:r>
      <w:r w:rsidRPr="00DB6BB0">
        <w:rPr>
          <w:rFonts w:ascii="Times New Roman" w:eastAsia="Times New Roman" w:hAnsi="Times New Roman" w:cs="Times New Roman"/>
          <w:sz w:val="16"/>
        </w:rPr>
        <w:t xml:space="preserve">decriminalization </w:t>
      </w:r>
      <w:r w:rsidRPr="00DB6BB0">
        <w:rPr>
          <w:sz w:val="16"/>
        </w:rPr>
        <w:t>obtains its social truth—vis-a`-vis a self-fulfilling white social imaginary that claims to witness, and subsequently proclaims the creeping ascendance of studious, law-abiding Asian minorities— is the same cultural</w:t>
      </w:r>
      <w:r w:rsidRPr="00DB6BB0">
        <w:rPr>
          <w:rFonts w:eastAsia="Calibri"/>
          <w:sz w:val="16"/>
        </w:rPr>
        <w:t>=</w:t>
      </w:r>
      <w:r w:rsidRPr="00DB6BB0">
        <w:rPr>
          <w:sz w:val="16"/>
        </w:rPr>
        <w:t>political fulcrum that historically militarizes white civil society against its more ominous Black</w:t>
      </w:r>
      <w:r w:rsidRPr="00DB6BB0">
        <w:rPr>
          <w:rFonts w:eastAsia="Calibri"/>
          <w:sz w:val="16"/>
        </w:rPr>
        <w:t>=</w:t>
      </w:r>
      <w:r w:rsidRPr="00DB6BB0">
        <w:rPr>
          <w:sz w:val="16"/>
        </w:rPr>
        <w:t xml:space="preserve">Brown </w:t>
      </w:r>
      <w:r w:rsidRPr="00DB6BB0">
        <w:rPr>
          <w:sz w:val="16"/>
        </w:rPr>
        <w:lastRenderedPageBreak/>
        <w:t>racial antagonists and cultural pathogens. The rendition of the Asian immigrant model minority both facilitates and constitutes the expansion of state capacities in the trajectory of mass-based Black</w:t>
      </w:r>
      <w:r w:rsidRPr="00DB6BB0">
        <w:rPr>
          <w:rFonts w:eastAsia="Calibri"/>
          <w:sz w:val="16"/>
        </w:rPr>
        <w:t>=</w:t>
      </w:r>
      <w:r w:rsidRPr="00DB6BB0">
        <w:rPr>
          <w:sz w:val="16"/>
        </w:rPr>
        <w:t xml:space="preserve">Brown punishment, providing the schema for an ascendant—though insistently multicultural— </w:t>
      </w:r>
      <w:r w:rsidRPr="00C24B98">
        <w:rPr>
          <w:rStyle w:val="StyleUnderline"/>
        </w:rPr>
        <w:t>white-Asian alliance that manifests conspicuously in such instances as the 1980s and 1990s neoconservative movement to end affirmative action policies (in which Asian Americans were continuously solicited and foregrounded as allies of a white supremacist pro-‘‘meritocracy’’ argument</w:t>
      </w:r>
      <w:r w:rsidRPr="00DB6BB0">
        <w:rPr>
          <w:sz w:val="16"/>
        </w:rPr>
        <w:t>)</w:t>
      </w:r>
      <w:r w:rsidRPr="00DB6BB0">
        <w:rPr>
          <w:sz w:val="16"/>
          <w:vertAlign w:val="superscript"/>
        </w:rPr>
        <w:t xml:space="preserve">29 </w:t>
      </w:r>
      <w:r w:rsidRPr="00DB6BB0">
        <w:rPr>
          <w:sz w:val="16"/>
        </w:rPr>
        <w:t xml:space="preserve">and the post-1992 </w:t>
      </w:r>
      <w:r w:rsidRPr="00DB6BB0">
        <w:rPr>
          <w:rFonts w:ascii="Times New Roman" w:eastAsia="Times New Roman" w:hAnsi="Times New Roman" w:cs="Times New Roman"/>
          <w:sz w:val="16"/>
        </w:rPr>
        <w:t xml:space="preserve">rapprochement </w:t>
      </w:r>
      <w:r w:rsidRPr="00DB6BB0">
        <w:rPr>
          <w:sz w:val="16"/>
        </w:rPr>
        <w:t>between the stubbornly brutal Los Angeles Police Department and prominent Korean</w:t>
      </w:r>
      <w:r w:rsidRPr="00DB6BB0">
        <w:rPr>
          <w:rFonts w:eastAsia="Calibri"/>
          <w:sz w:val="16"/>
        </w:rPr>
        <w:t>=</w:t>
      </w:r>
      <w:r w:rsidRPr="00DB6BB0">
        <w:rPr>
          <w:sz w:val="16"/>
        </w:rPr>
        <w:t xml:space="preserve">Asian-American community leaders. </w:t>
      </w:r>
      <w:r w:rsidRPr="00C24B98">
        <w:rPr>
          <w:rStyle w:val="StyleUnderline"/>
        </w:rPr>
        <w:t>The latter example provides an opportune moment of inquiry, if only because current Asian Americanist formations (including Asian American Studies) have largely undertheorized—if not altogether ignored—the implications of such a political coalescence.</w:t>
      </w:r>
      <w:r w:rsidRPr="00DB6BB0">
        <w:rPr>
          <w:sz w:val="16"/>
        </w:rPr>
        <w:t xml:space="preserve"> Emblematic of this reactionary Korean American–LAPD coalition was a 2002 event entitled ‘‘The March Against Crime,’’ which occurred in the shadow of a massive and nationally publicized investigation of LAPD’s Ramparts Division, a scandal that revealed widespread corruption, brutality, and false testimony by LAPD officers resulting in up to 3000 wrongful convictions, an overwhelming number of which were Black, Chicana</w:t>
      </w:r>
      <w:r w:rsidRPr="00DB6BB0">
        <w:rPr>
          <w:rFonts w:eastAsia="Calibri"/>
          <w:sz w:val="16"/>
        </w:rPr>
        <w:t>=</w:t>
      </w:r>
      <w:r w:rsidRPr="00DB6BB0">
        <w:rPr>
          <w:sz w:val="16"/>
        </w:rPr>
        <w:t>o, Mexicana</w:t>
      </w:r>
      <w:r w:rsidRPr="00DB6BB0">
        <w:rPr>
          <w:rFonts w:eastAsia="Calibri"/>
          <w:sz w:val="16"/>
        </w:rPr>
        <w:t>=</w:t>
      </w:r>
      <w:r w:rsidRPr="00DB6BB0">
        <w:rPr>
          <w:sz w:val="16"/>
        </w:rPr>
        <w:t>o, and Latina</w:t>
      </w:r>
      <w:r w:rsidRPr="00DB6BB0">
        <w:rPr>
          <w:rFonts w:eastAsia="Calibri"/>
          <w:sz w:val="16"/>
        </w:rPr>
        <w:t>=</w:t>
      </w:r>
      <w:r w:rsidRPr="00DB6BB0">
        <w:rPr>
          <w:sz w:val="16"/>
        </w:rPr>
        <w:t>o.</w:t>
      </w:r>
      <w:r w:rsidRPr="00DB6BB0">
        <w:rPr>
          <w:sz w:val="16"/>
          <w:vertAlign w:val="superscript"/>
        </w:rPr>
        <w:t xml:space="preserve">30 </w:t>
      </w:r>
      <w:r w:rsidRPr="00DB6BB0">
        <w:rPr>
          <w:sz w:val="16"/>
        </w:rPr>
        <w:t>In the midst of these public revelations of the Ramparts Division as the instantiation of a low-intensity, localized urban state terrorist campaign against Black</w:t>
      </w:r>
      <w:r w:rsidRPr="00DB6BB0">
        <w:rPr>
          <w:rFonts w:eastAsia="Calibri"/>
          <w:sz w:val="16"/>
        </w:rPr>
        <w:t>=</w:t>
      </w:r>
      <w:r w:rsidRPr="00DB6BB0">
        <w:rPr>
          <w:sz w:val="16"/>
        </w:rPr>
        <w:t>Brown communities in Los Angeles, the Korean Youth &amp; Community Center (KYCC) and the Los Angeles Police Department (Wilshire Division) widely circulated a flyer and email which announced, in resonance with Goldwater’s rhetorical precedent: ‘‘10 YEARS AFTER THE L.A. RIOTS Our City comes together to CLEAN our Streets.’’ The flyer</w:t>
      </w:r>
      <w:r w:rsidRPr="00DB6BB0">
        <w:rPr>
          <w:rFonts w:eastAsia="Calibri"/>
          <w:sz w:val="16"/>
        </w:rPr>
        <w:t>=</w:t>
      </w:r>
      <w:r w:rsidRPr="00DB6BB0">
        <w:rPr>
          <w:sz w:val="16"/>
        </w:rPr>
        <w:t xml:space="preserve">email additionally urged its readers to ‘‘speak out AGAINST CRIME and GRAFFITI; and show our STRENGTH as a Community.’’ Contextualized by the heightened antagonism provoked by the Ramparts scandal, as well as the LAPD’s infamous record of militarized—and often spectacular—violence against racially profiled people and communities, this presumptive invoking of ‘‘our Community’’ extrapolates the limits of the Gold wateriest racial paradigm. </w:t>
      </w:r>
      <w:r w:rsidRPr="00C24B98">
        <w:rPr>
          <w:rStyle w:val="StyleUnderline"/>
        </w:rPr>
        <w:t>In fact, this Korean-American call for a police-powered ‘‘street cleansing’’ bespeaks the political logic of a multicultural civil alliance cut on the teeth of the state’s mobilization against its non-Korean=Asian, racially pathologized Others.</w:t>
      </w:r>
      <w:r w:rsidRPr="00DB6BB0">
        <w:rPr>
          <w:sz w:val="16"/>
        </w:rPr>
        <w:t xml:space="preserve"> </w:t>
      </w:r>
      <w:r w:rsidRPr="00C24B98">
        <w:rPr>
          <w:rStyle w:val="StyleUnderline"/>
        </w:rPr>
        <w:t>Chang, writing in the immediate aftermath of the 1992 Los Angeles insurrection, inscribes the context for this emergent white-Asian alliance in his mystification of a Korean American positionality ‘‘between’’ racist whites and ‘‘angry’’ Blacks</w:t>
      </w:r>
      <w:r w:rsidRPr="00DB6BB0">
        <w:rPr>
          <w:sz w:val="16"/>
        </w:rPr>
        <w:t>: This resentment, fueled by poor economic conditions, can flare into anger and violence. Asian Americans, the ‘‘model minority,’’ serve as convenient scapegoats, as Korean Americans in Los Angeles discovered during the 1992 riots. Many Korean Americans ‘‘now view themselves as ‘human shields’ in a complicated racial hierarchy,’’ caught between ‘‘the racism of the white majority and the anger of the black minority.‘‘</w:t>
      </w:r>
      <w:r w:rsidRPr="00DB6BB0">
        <w:rPr>
          <w:sz w:val="16"/>
          <w:vertAlign w:val="superscript"/>
        </w:rPr>
        <w:t>31</w:t>
      </w:r>
    </w:p>
    <w:p w14:paraId="19E7D3C1" w14:textId="77777777" w:rsidR="00682E02" w:rsidRPr="00682E02" w:rsidRDefault="00682E02" w:rsidP="00682E02"/>
    <w:p w14:paraId="6DB34251" w14:textId="77777777" w:rsidR="00100289" w:rsidRDefault="00100289" w:rsidP="00100289">
      <w:pPr>
        <w:pStyle w:val="Heading3"/>
      </w:pPr>
      <w:bookmarkStart w:id="62" w:name="_Toc489166733"/>
      <w:r>
        <w:lastRenderedPageBreak/>
        <w:t>Link—</w:t>
      </w:r>
      <w:r w:rsidR="00682E02">
        <w:t xml:space="preserve">Model Minority – </w:t>
      </w:r>
      <w:r>
        <w:t>“Local Experience Good”</w:t>
      </w:r>
      <w:bookmarkEnd w:id="62"/>
    </w:p>
    <w:p w14:paraId="110407E7" w14:textId="77777777" w:rsidR="00100289" w:rsidRDefault="00100289" w:rsidP="00100289"/>
    <w:p w14:paraId="62AFE0BD" w14:textId="77777777" w:rsidR="00100289" w:rsidRPr="001219E9" w:rsidRDefault="00100289" w:rsidP="003B1CF0">
      <w:pPr>
        <w:pStyle w:val="Heading4"/>
      </w:pPr>
      <w:r w:rsidRPr="001219E9">
        <w:t>Appealing to local experience as a way to characterize the affirmative’s scenarios is reductionist and paves the way for imperial domination</w:t>
      </w:r>
    </w:p>
    <w:p w14:paraId="104D98DE" w14:textId="77777777" w:rsidR="00100289" w:rsidRPr="001219E9" w:rsidRDefault="00100289" w:rsidP="00100289">
      <w:pPr>
        <w:rPr>
          <w:rFonts w:eastAsia="Times New Roman" w:cs="Times New Roman"/>
          <w:sz w:val="20"/>
          <w:szCs w:val="20"/>
        </w:rPr>
      </w:pPr>
      <w:r w:rsidRPr="001219E9">
        <w:rPr>
          <w:rStyle w:val="Style13ptBold"/>
          <w:rFonts w:ascii="Calibri" w:hAnsi="Calibri"/>
        </w:rPr>
        <w:t>Yeh 1998</w:t>
      </w:r>
      <w:r w:rsidRPr="001219E9">
        <w:t xml:space="preserve"> </w:t>
      </w:r>
      <w:r w:rsidRPr="001219E9">
        <w:rPr>
          <w:sz w:val="18"/>
          <w:szCs w:val="18"/>
        </w:rPr>
        <w:t>(Michelle, Professor of Chinese at UC Davis “International Theory and the Transnational Critic: China in the Age of Multiculturalism” in Modern Chinese Literary and Culture Studies in the Age of Theory ed. Rey Chow)=^.^=</w:t>
      </w:r>
    </w:p>
    <w:p w14:paraId="0BEE26D6" w14:textId="77777777" w:rsidR="00100289" w:rsidRPr="001219E9" w:rsidRDefault="00100289" w:rsidP="00100289">
      <w:r w:rsidRPr="001219E9">
        <w:t xml:space="preserve">The logic behind the critics’ claim that Zhao and Xu are out of touch with Chinese reality because they are not based in China is ﬂawed. </w:t>
      </w:r>
      <w:r w:rsidRPr="001219E9">
        <w:rPr>
          <w:rStyle w:val="StyleUnderline"/>
        </w:rPr>
        <w:t>Granted, it is common sense that just as a native speaker has an advantage over foreigners trying to learn the language, living in the country one studies is an obvious advantage in terms of familiarity with home perspectives and access to information. But familiarity with a culture on an experiential basis and abundant data alone do not account for the quality of scholarship, which also depends on the theoretical framework and methodology that one employs. How valid and comprehensive the theoretical framework is and how rigorous the method of investigation is are more important than experience and data per se. While local experience may help, it cannot take the place of scholarly training and does not equal scholarship. The fundamental problem with this line of argument is that it exalts local experience as a value in itself. Experience is treated</w:t>
      </w:r>
      <w:r w:rsidRPr="001219E9">
        <w:t xml:space="preserve">, to borrow Joan W. Scott’s words, </w:t>
      </w:r>
      <w:r w:rsidRPr="001219E9">
        <w:rPr>
          <w:rStyle w:val="StyleUnderline"/>
        </w:rPr>
        <w:t xml:space="preserve">‘‘as in contestable evidence and as an originary point of explanation—as a foundation upon which analysis is based.’’ Further, the ‘‘evidence of experience...reif[ies] agency as an inherent attribute of individuals, thus decontextualizing it.’’24 Unfortunately, ‘‘evidence of experience’’ is a fairly common argument among scholars of Chinese ethnicity when they criticize their non-Chinese colleagues for their lack of ‘‘Chinese experience.’’ For instance, a recent essay in Dushu, the most inﬂuential journal among intellectuals in mainland China, claims: ‘‘Sinologists can speak Chinese, love to taste Chinese cuisine, and often like to hang in their oﬃces or homes a few scrolls of Chinese calligraphy given by their Chinese friends. But hardly any of them can truly appreciate the ‘spiritual rhythm’ [shenyun] and the ‘aura and structure’ [fenggu] of Chinese calligraphy, because calligraphy requires an understanding of the spirit of the culture which ﬂows in blood veins; it is not just an intellectual issue.’’25 </w:t>
      </w:r>
      <w:r w:rsidRPr="001219E9">
        <w:rPr>
          <w:rStyle w:val="Emphasis"/>
        </w:rPr>
        <w:t xml:space="preserve">Statements such as this are not only condescending and grossly generalizing, </w:t>
      </w:r>
      <w:r w:rsidRPr="001219E9">
        <w:rPr>
          <w:rStyle w:val="StyleUnderline"/>
        </w:rPr>
        <w:t xml:space="preserve">but, more seriously, they present a </w:t>
      </w:r>
      <w:r w:rsidRPr="001219E9">
        <w:rPr>
          <w:rStyle w:val="Emphasis"/>
        </w:rPr>
        <w:t>circular argument</w:t>
      </w:r>
      <w:r w:rsidRPr="001219E9">
        <w:rPr>
          <w:rStyle w:val="StyleUnderline"/>
        </w:rPr>
        <w:t xml:space="preserve"> about why non-Chinese sinologists can never ‘‘really’’ understand China</w:t>
      </w:r>
      <w:r w:rsidRPr="001219E9">
        <w:t xml:space="preserve">. In the example cited above, the circularity of the argument hides behind a highly impressionistic language—shenyun and fenggu—typical of traditional Chinese poetry and art criticism. It is futile to refute this kind of argument because it cannot be substantiated objectively in the ﬁrst place. </w:t>
      </w:r>
      <w:r w:rsidRPr="001219E9">
        <w:rPr>
          <w:rStyle w:val="StyleUnderline"/>
        </w:rPr>
        <w:t>The emphasis on the uniqueness of Chinese experience—but which culture’s experience is not unique?—is inseparable from a defensiveness against any criticism of China coming from those not living in China.</w:t>
      </w:r>
      <w:r w:rsidRPr="001219E9">
        <w:t xml:space="preserve"> To give another example, Lung Yingtaiisan inﬂuential cultural critic who was born and raised in Taiwan. She received her Ph.D. in English from an American institution and has been living in Germany for many years, although she has published extensively in Chinese for more than a decade. After publishing an article entitled ‘‘A Bottle Filled with ‘China China China’’’ in the Hong Kong–based Mingbao Monthly in 1992, she was inundated with criticism from readers in mainland China, as she recounts in an interview: ‘‘One typical example [of the criticism she received] was, ‘Lung Yingtai, since you have not gone through the suﬀering that we have, you really have no right to criticize us.’’’ She proceeds to recall an episode that suggests a cultural attitude:‘‘I had many chances to meet with Chinese intellectuals [in Germany] after the June </w:t>
      </w:r>
      <w:r w:rsidRPr="001219E9">
        <w:rPr>
          <w:rFonts w:ascii="MS Reference Sans Serif" w:hAnsi="MS Reference Sans Serif" w:cs="MS Reference Sans Serif"/>
        </w:rPr>
        <w:t></w:t>
      </w:r>
      <w:r w:rsidRPr="001219E9">
        <w:t xml:space="preserve"> massacre in </w:t>
      </w:r>
      <w:r w:rsidRPr="001219E9">
        <w:rPr>
          <w:rFonts w:ascii="MS Reference Sans Serif" w:hAnsi="MS Reference Sans Serif" w:cs="MS Reference Sans Serif"/>
        </w:rPr>
        <w:t></w:t>
      </w:r>
      <w:r w:rsidRPr="001219E9">
        <w:t xml:space="preserve">. In my contacts with them, two impressions stood out: . . . I discovered that they were so obsessed with China that they had hardly any interest in the rest of theworld. Iwould take them around, show them Goethe’s birthplace or the first parliament of modern Germany or Kafka’s home, but they would only talk about China. Secondly, they were very defensive about China. That puzzled me a bit, because at home, these were considered the most </w:t>
      </w:r>
      <w:r w:rsidRPr="001219E9">
        <w:lastRenderedPageBreak/>
        <w:t>liberal, outspoken critics of the culture. Now that they were here out- side China, all of a sudden they were metamorphosed into apologists for China.’’ 26</w:t>
      </w:r>
    </w:p>
    <w:p w14:paraId="4A549D55" w14:textId="77777777" w:rsidR="00100289" w:rsidRPr="009B5456" w:rsidRDefault="00100289" w:rsidP="00100289"/>
    <w:p w14:paraId="2B24AB8F" w14:textId="77777777" w:rsidR="00100289" w:rsidRPr="001219E9" w:rsidRDefault="00100289" w:rsidP="003B1CF0">
      <w:pPr>
        <w:pStyle w:val="Heading4"/>
      </w:pPr>
      <w:r w:rsidRPr="001219E9">
        <w:t>Their claim that the aff is a net-benefit to the permutation necessitates the rejection of the permutation because it proves that they reduce the object of their research to a commodity</w:t>
      </w:r>
    </w:p>
    <w:p w14:paraId="38D65315" w14:textId="77777777" w:rsidR="00100289" w:rsidRPr="001219E9" w:rsidRDefault="00100289" w:rsidP="00100289">
      <w:r w:rsidRPr="001219E9">
        <w:rPr>
          <w:rStyle w:val="Style13ptBold"/>
          <w:rFonts w:ascii="Calibri" w:hAnsi="Calibri"/>
        </w:rPr>
        <w:t>Bove 2000</w:t>
      </w:r>
      <w:r w:rsidRPr="001219E9">
        <w:t xml:space="preserve"> </w:t>
      </w:r>
      <w:r w:rsidRPr="001219E9">
        <w:rPr>
          <w:sz w:val="18"/>
          <w:szCs w:val="18"/>
        </w:rPr>
        <w:t>(Paul, Distinguished Professor in the Department of English at the University of Pittsburgh "Afterword: The Possibilities of Abandonment," in in Modern Chinese Literary and Cultural Studies in the Age of Theory: Reimagining a Field ed. Rey Chow (Duke University Press)=^.^=</w:t>
      </w:r>
    </w:p>
    <w:p w14:paraId="113E2712" w14:textId="77777777" w:rsidR="00100289" w:rsidRPr="001219E9" w:rsidRDefault="00100289" w:rsidP="00100289">
      <w:r w:rsidRPr="00C54781">
        <w:rPr>
          <w:rStyle w:val="StyleUnderline"/>
        </w:rPr>
        <w:t xml:space="preserve">Chineseness affords an extraordinary opportunity to reform knowledge practice and do so in relation to a problematic so important as to have consequences far beyond its seeming disciplinary limits. </w:t>
      </w:r>
      <w:r w:rsidRPr="001219E9">
        <w:t xml:space="preserve">Americanists, for example, old and new, </w:t>
      </w:r>
      <w:r w:rsidRPr="001219E9">
        <w:rPr>
          <w:rStyle w:val="StyleUnderline"/>
        </w:rPr>
        <w:t xml:space="preserve">might well take seriously Chow’s injunction that critics must abandon existing fields and their boundaries. This is no soft call for interdisciplinarity—that bane of serious scholarship that both keeps the disciplines in place (just use two!) and justifies not amateurism but superficiality. Nor is it a call merely to alter the forms of existing fields such as area studies, although no one familiar with the history of this model and its Cold War origins would lament its passing. Rather, it is a call to adopt abandonment as a critical practice, a call to give up the already known as a sacred value </w:t>
      </w:r>
      <w:r w:rsidRPr="001219E9">
        <w:t xml:space="preserve">effectively working like Stone’s scruple, to rub raw the daring trespasser or anarchist. Can there be a more frightening cry to the human scientist than to abandon the field? Does this not imply cowardice, a giving up and running away? Nor does it mean something trivial like leaving the field and training in another. It means, rather, taking seriously abandoning the organization of knowledge into fields as such and making an effort to hollow out any given field for the knowledge it provides. </w:t>
      </w:r>
      <w:r w:rsidRPr="001219E9">
        <w:rPr>
          <w:rStyle w:val="StyleUnderline"/>
        </w:rPr>
        <w:t>Chow’s deepest historical claim, one testified to by Ang in her remarkable essay in this collection, has to do with the error humanists make in believing that knowledge made possible by, organized and preserved in, reproduced through, and circulated by ‘‘field’’ models actually has value as anything other than a powerful device for impoverishing the store of images, thoughts, intellectual practices, and so on by means of which we live the experience we otherwise think we record or mirror</w:t>
      </w:r>
      <w:r w:rsidRPr="001219E9">
        <w:t>.</w:t>
      </w:r>
    </w:p>
    <w:p w14:paraId="186D9A3C" w14:textId="77777777" w:rsidR="00100289" w:rsidRPr="001219E9" w:rsidRDefault="00100289" w:rsidP="00100289"/>
    <w:p w14:paraId="3FC2A838" w14:textId="77777777" w:rsidR="00100289" w:rsidRPr="001219E9" w:rsidRDefault="00100289" w:rsidP="00100289"/>
    <w:p w14:paraId="29BC3D91" w14:textId="77777777" w:rsidR="00100289" w:rsidRPr="001219E9" w:rsidRDefault="00100289" w:rsidP="003B1CF0">
      <w:pPr>
        <w:pStyle w:val="Heading4"/>
      </w:pPr>
      <w:r w:rsidRPr="001219E9">
        <w:t xml:space="preserve">The perm links—it’s an example of Western envy and commodification of the subjectivity of the other. </w:t>
      </w:r>
    </w:p>
    <w:p w14:paraId="3592B99F" w14:textId="77777777" w:rsidR="00100289" w:rsidRPr="001219E9" w:rsidRDefault="00100289" w:rsidP="00100289">
      <w:r w:rsidRPr="001219E9">
        <w:rPr>
          <w:rStyle w:val="Style13ptBold"/>
          <w:rFonts w:ascii="Calibri" w:hAnsi="Calibri"/>
        </w:rPr>
        <w:t>Haldar 2007</w:t>
      </w:r>
      <w:r w:rsidRPr="001219E9">
        <w:t xml:space="preserve"> (</w:t>
      </w:r>
      <w:r w:rsidRPr="001219E9">
        <w:rPr>
          <w:sz w:val="18"/>
          <w:szCs w:val="18"/>
        </w:rPr>
        <w:t>Piyel, Senior Lecturer of Law at the Birkbeck University of London “Law, Orientalism, and Postcolonialism: The Jurisdiction of the Lotus-Eaters Routledge-Cavendish)=^.^=</w:t>
      </w:r>
    </w:p>
    <w:p w14:paraId="58E7C959" w14:textId="77777777" w:rsidR="00100289" w:rsidRPr="001219E9" w:rsidRDefault="00100289" w:rsidP="00100289">
      <w:r w:rsidRPr="001219E9">
        <w:t xml:space="preserve">The matter and mechanics of envy have been the subject of jurisprudential debate since John Rawls’s attempt to exclude the syndrome from his concept of justice under a veil of ignorance. Justice, even social justice (equal rights and equal opportunity), can only arise if society is in a position ‘where, by hypothesis, no one is moved by rancor and spite’.4 Other than in Rawls’s hypothetical original position, the suspicion raised by all claims to equality is that such claims are based on an individual’s envy of what another has (rights, goods etc), and what might be denied to him. ‘Envy’, as Aristotle points out, ‘is pain at the good fortune of others.’5 </w:t>
      </w:r>
      <w:r w:rsidRPr="001219E9">
        <w:rPr>
          <w:rStyle w:val="StyleUnderline"/>
        </w:rPr>
        <w:t>In the context of early encounters in the East, it might be thought that envy would be a useful way of describing Western attitudes towards diﬀerences in Oriental resources and manners. Envy at least provides a standard which measures self worth against the other</w:t>
      </w:r>
      <w:r w:rsidRPr="001219E9">
        <w:t xml:space="preserve">. However, the argument pursued in this chapter will be based on something less than a comparative approach to the diﬀerences between East and </w:t>
      </w:r>
      <w:r w:rsidRPr="001219E9">
        <w:lastRenderedPageBreak/>
        <w:t>West</w:t>
      </w:r>
      <w:r w:rsidRPr="001219E9">
        <w:rPr>
          <w:rStyle w:val="StyleUnderline"/>
        </w:rPr>
        <w:t>. Instead, envy will be treated as a by-product of the speciﬁc relationship between desire and pleasure (or rather, the impossibility of desire fulﬁlment) and as betraying something about what the legal subject really wants.</w:t>
      </w:r>
      <w:r w:rsidRPr="001219E9">
        <w:t xml:space="preserve"> That is, he no longer wishes to simply be what he is meant to be; he no longer wishes to be simply the end-product, the passive subject of civilization; he no longer wishes to behave according to the proscribed set of pleasures</w:t>
      </w:r>
      <w:r w:rsidRPr="001219E9">
        <w:rPr>
          <w:rStyle w:val="StyleUnderline"/>
        </w:rPr>
        <w:t>. Rather, we have to take into account that the legal subject often wants to be carnal, liberated, or to be another in order to have access to what he believes the other has</w:t>
      </w:r>
      <w:r w:rsidRPr="001219E9">
        <w:t xml:space="preserve">. Such a romantic desire to possess the earth, to be in touch with our outlawed emotions, has to be factored into the institution of subjectivity. In slightly more synoptic terms, </w:t>
      </w:r>
      <w:r w:rsidRPr="001219E9">
        <w:rPr>
          <w:rStyle w:val="StyleUnderline"/>
        </w:rPr>
        <w:t>the argument made will be that the codes of pleasure that colonize the legal subject (of which the Western traveller is a speciﬁc example) erects an obstacle that prevents him from achieving what he desires (namely the excess enjoyment he fantasizes as belonging to the Oriental subject he so despises)</w:t>
      </w:r>
      <w:r w:rsidRPr="001219E9">
        <w:t xml:space="preserve">. This ‘obstacle of pleasures’ produces in the legal subject a much more heightened state of desire that expresses itself as envy. </w:t>
      </w:r>
      <w:r w:rsidRPr="001219E9">
        <w:rPr>
          <w:rStyle w:val="StyleUnderline"/>
        </w:rPr>
        <w:t>Such envy is for the very excess that constitutes the Oriental subject as an object of denigration</w:t>
      </w:r>
      <w:r w:rsidRPr="001219E9">
        <w:t xml:space="preserve">. </w:t>
      </w:r>
      <w:r w:rsidRPr="001219E9">
        <w:rPr>
          <w:rStyle w:val="StyleUnderline"/>
        </w:rPr>
        <w:t xml:space="preserve">The fantasy of Oriental excess renders a Western subject envious of all the things, energies and power, that he suspects the Eastern non-subject might enjoy. </w:t>
      </w:r>
      <w:r w:rsidRPr="001219E9">
        <w:t xml:space="preserve">Envy, in other words, emerges for that which exceeds civilized norms. But all that which exceeds civilized norms, it will be argued, awakens in the Western subject a suppressed memory of pre-civilized man. </w:t>
      </w:r>
      <w:r w:rsidRPr="001219E9">
        <w:rPr>
          <w:rStyle w:val="StyleUnderline"/>
        </w:rPr>
        <w:t>Envy for the Oriental subject’s enjoyment, is for a fantasized mode of existence that pre-existed the early modern civilized state of being. Such</w:t>
      </w:r>
      <w:r w:rsidRPr="001219E9">
        <w:t xml:space="preserve"> a state of being, such a fantasm, now comes to be represented through early Orientalism, in the ﬁgures of the despot and his subjects, as well as in the fancy that the East was the birthplace of all civilizatio</w:t>
      </w:r>
      <w:r w:rsidRPr="001219E9">
        <w:rPr>
          <w:rStyle w:val="StyleUnderline"/>
        </w:rPr>
        <w:t>n. The Western subject desires to be the other that is created in fantasy because the other, particularly the Oriental other, comes to represent something that he himself once was (or might have been). The East thus stirs up such ancient primeval memories from the depths of the West; it reminds and realizes the vitality and potential lost from sophisticated society and institutionalized life.</w:t>
      </w:r>
      <w:r w:rsidRPr="001219E9">
        <w:t xml:space="preserve"> Such a hankering after the non-sophisticated domain of pre-historical life, so well expressed in these early modern travel narratives, constitutes a strand of modern Western thought that links Rousseau, the Libertarians, the Romantics, psychoanalysts etc; in short, it distinguishes all those ‘discontented’ with civilization. But this ‘discontent’ cannot be thought of as an aberration in the make up of legal subjectivity. The desire to be (or the envy for) someone diﬀerent (caveman, superhero, bird, pop-star, white, black, or to have diﬀerent parents, or a diﬀerent nationality) seems to be too common, too normal, an occurrence for it not to be a signiﬁcant factor in the preparation of subjectivity. </w:t>
      </w:r>
      <w:r w:rsidRPr="001219E9">
        <w:rPr>
          <w:rStyle w:val="StyleUnderline"/>
        </w:rPr>
        <w:t>Thus, in the context of this project, the trope and targets of Orientalist envy will be treated as vital yet paradoxical in forming Western subjectivity.</w:t>
      </w:r>
      <w:r w:rsidRPr="001219E9">
        <w:t xml:space="preserve"> They will also be treated as a juridical feature of the colonialist impulse to understand, chart and possess the transition from the raw to the cooked, from feral child to cultivated man.</w:t>
      </w:r>
    </w:p>
    <w:p w14:paraId="4F244B33" w14:textId="77777777" w:rsidR="00100289" w:rsidRPr="00F62A5D" w:rsidRDefault="00100289" w:rsidP="00100289"/>
    <w:p w14:paraId="3E65C4A3" w14:textId="77777777" w:rsidR="00100289" w:rsidRPr="00100289" w:rsidRDefault="00100289" w:rsidP="00100289"/>
    <w:p w14:paraId="61356446" w14:textId="77777777" w:rsidR="00F56964" w:rsidRPr="00F56964" w:rsidRDefault="00F56964" w:rsidP="00F56964"/>
    <w:p w14:paraId="5854C112" w14:textId="77777777" w:rsidR="008F464D" w:rsidRDefault="008F464D" w:rsidP="008F464D">
      <w:pPr>
        <w:pStyle w:val="Heading2"/>
      </w:pPr>
      <w:bookmarkStart w:id="63" w:name="_Toc489166734"/>
      <w:r>
        <w:lastRenderedPageBreak/>
        <w:t>***Impacts***</w:t>
      </w:r>
      <w:bookmarkEnd w:id="63"/>
    </w:p>
    <w:p w14:paraId="467FC21B" w14:textId="77777777" w:rsidR="008F464D" w:rsidRDefault="008F464D" w:rsidP="008F464D"/>
    <w:p w14:paraId="2E46553C" w14:textId="77777777" w:rsidR="00DB46AE" w:rsidRDefault="00DB46AE" w:rsidP="005137B7">
      <w:pPr>
        <w:pStyle w:val="Heading3"/>
      </w:pPr>
      <w:bookmarkStart w:id="64" w:name="_Toc489166735"/>
      <w:r>
        <w:lastRenderedPageBreak/>
        <w:t>Impact—Ableism</w:t>
      </w:r>
      <w:bookmarkEnd w:id="64"/>
    </w:p>
    <w:p w14:paraId="5B40A6F4" w14:textId="77777777" w:rsidR="00DB46AE" w:rsidRDefault="00DB46AE" w:rsidP="00DB46AE"/>
    <w:p w14:paraId="5A51B568" w14:textId="77777777" w:rsidR="00DB46AE" w:rsidRPr="00DB46AE" w:rsidRDefault="00DB46AE" w:rsidP="00DB46AE">
      <w:pPr>
        <w:pStyle w:val="Heading4"/>
      </w:pPr>
      <w:r w:rsidRPr="00DB46AE">
        <w:t xml:space="preserve">The Prison Industrial complex and carceral state are technologies of social control necessitated by the underpinning racism, settler colonialism, ableism, and classism as foundational to modernity.   </w:t>
      </w:r>
    </w:p>
    <w:p w14:paraId="0BA93DA9" w14:textId="77777777" w:rsidR="00DB46AE" w:rsidRDefault="00DB46AE" w:rsidP="00DB46AE">
      <w:pPr>
        <w:rPr>
          <w:rFonts w:ascii="Times" w:hAnsi="Times" w:cs="Times"/>
        </w:rPr>
      </w:pPr>
      <w:r w:rsidRPr="002F767A">
        <w:rPr>
          <w:rFonts w:ascii="Times" w:hAnsi="Times" w:cs="Times"/>
          <w:b/>
          <w:sz w:val="28"/>
          <w:u w:val="single"/>
        </w:rPr>
        <w:t>Dias</w:t>
      </w:r>
      <w:r>
        <w:rPr>
          <w:rFonts w:ascii="Times" w:hAnsi="Times" w:cs="Times"/>
        </w:rPr>
        <w:t xml:space="preserve">, Giselle; Ruzsa, Joan; Ware, Syrus. </w:t>
      </w:r>
      <w:r>
        <w:rPr>
          <w:rFonts w:ascii="Times" w:hAnsi="Times" w:cs="Times"/>
          <w:i/>
        </w:rPr>
        <w:t>It Can’t Be Fixed Because It’s Not Broken: Racism and Disability in the Prison Industrial Complex. (Ch. 9)</w:t>
      </w:r>
      <w:r w:rsidRPr="001C2861">
        <w:rPr>
          <w:rFonts w:ascii="Times" w:hAnsi="Times" w:cs="Times"/>
          <w:i/>
        </w:rPr>
        <w:t xml:space="preserve"> </w:t>
      </w:r>
      <w:r w:rsidRPr="002F767A">
        <w:rPr>
          <w:rFonts w:ascii="Times" w:hAnsi="Times" w:cs="Times"/>
          <w:i/>
        </w:rPr>
        <w:t>Disability Incarcerated:</w:t>
      </w:r>
      <w:r>
        <w:rPr>
          <w:rFonts w:ascii="Times" w:hAnsi="Times" w:cs="Times"/>
          <w:i/>
        </w:rPr>
        <w:t>Imprisonment and Disability in the United States and Canada.</w:t>
      </w:r>
      <w:r w:rsidRPr="002F767A">
        <w:rPr>
          <w:rFonts w:ascii="Times" w:hAnsi="Times" w:cs="Times"/>
          <w:i/>
        </w:rPr>
        <w:t xml:space="preserve"> </w:t>
      </w:r>
      <w:r>
        <w:rPr>
          <w:rFonts w:ascii="Times" w:hAnsi="Times" w:cs="Times"/>
        </w:rPr>
        <w:t>Edited by Liat Ben- Moshe, Chris Chapman, and Allison C. Carey, 20</w:t>
      </w:r>
      <w:r w:rsidRPr="002F767A">
        <w:rPr>
          <w:rFonts w:ascii="Times" w:hAnsi="Times" w:cs="Times"/>
          <w:b/>
          <w:sz w:val="28"/>
          <w:u w:val="single"/>
        </w:rPr>
        <w:t>14</w:t>
      </w:r>
      <w:r>
        <w:rPr>
          <w:rFonts w:ascii="Times" w:hAnsi="Times" w:cs="Times"/>
        </w:rPr>
        <w:t>. Published by Palgrave Macmillan</w:t>
      </w:r>
    </w:p>
    <w:p w14:paraId="76AF3EEE" w14:textId="77777777" w:rsidR="00DB46AE" w:rsidRDefault="00DB46AE" w:rsidP="00DB46AE">
      <w:pPr>
        <w:rPr>
          <w:rFonts w:ascii="Times" w:hAnsi="Times" w:cs="Times"/>
        </w:rPr>
      </w:pPr>
      <w:r>
        <w:rPr>
          <w:rFonts w:ascii="Times" w:hAnsi="Times" w:cs="Times"/>
        </w:rPr>
        <w:t xml:space="preserve">Prisons are dangerous places, especially if you are racialized and disabled.  </w:t>
      </w:r>
      <w:r w:rsidRPr="003B1CF0">
        <w:rPr>
          <w:rFonts w:ascii="Times" w:hAnsi="Times" w:cs="Times"/>
          <w:b/>
          <w:sz w:val="28"/>
          <w:u w:val="single"/>
        </w:rPr>
        <w:t>Because of the ways that prisons are constructed, imagined, and maintained, rampant ableism and racism affect</w:t>
      </w:r>
      <w:r w:rsidRPr="002F767A">
        <w:rPr>
          <w:rFonts w:ascii="Times" w:hAnsi="Times" w:cs="Times"/>
          <w:b/>
          <w:sz w:val="28"/>
          <w:u w:val="single"/>
        </w:rPr>
        <w:t xml:space="preserve"> </w:t>
      </w:r>
      <w:r>
        <w:rPr>
          <w:rFonts w:ascii="Times" w:hAnsi="Times" w:cs="Times"/>
        </w:rPr>
        <w:t xml:space="preserve">the daily lives of many </w:t>
      </w:r>
      <w:r w:rsidRPr="002F767A">
        <w:rPr>
          <w:rFonts w:ascii="Times" w:hAnsi="Times" w:cs="Times"/>
          <w:b/>
          <w:sz w:val="28"/>
          <w:u w:val="single"/>
        </w:rPr>
        <w:t>prisoners</w:t>
      </w:r>
      <w:r>
        <w:rPr>
          <w:rFonts w:ascii="Times" w:hAnsi="Times" w:cs="Times"/>
        </w:rPr>
        <w:t xml:space="preserve">.  In this chapter, we explore how </w:t>
      </w:r>
      <w:r w:rsidRPr="002F767A">
        <w:rPr>
          <w:rFonts w:ascii="Times" w:hAnsi="Times" w:cs="Times"/>
          <w:b/>
          <w:sz w:val="28"/>
          <w:u w:val="single"/>
        </w:rPr>
        <w:t>disability and experiences of racialization are constructed throughout the Prison Industrial Complex</w:t>
      </w:r>
      <w:r>
        <w:rPr>
          <w:rFonts w:ascii="Times" w:hAnsi="Times" w:cs="Times"/>
        </w:rPr>
        <w:t xml:space="preserve"> (PIC) within the Canadian context (Turtle Island).  Further, we contend that </w:t>
      </w:r>
      <w:r w:rsidRPr="002F767A">
        <w:rPr>
          <w:rFonts w:ascii="Times" w:hAnsi="Times" w:cs="Times"/>
          <w:b/>
          <w:sz w:val="28"/>
          <w:u w:val="single"/>
        </w:rPr>
        <w:t>colonization, racism, and ableism are inherent to the functioning of the penal system.  The PIC is based on a set of interests created and maintained to support capitalism, patriarchy, imperialism, colonialism, racism, ableism, and white supremacy.  It acts as a form of social control</w:t>
      </w:r>
      <w:r>
        <w:rPr>
          <w:rFonts w:ascii="Times" w:hAnsi="Times" w:cs="Times"/>
        </w:rPr>
        <w:t xml:space="preserve"> for the rich and powerful.  AS such, </w:t>
      </w:r>
      <w:r w:rsidRPr="002F767A">
        <w:rPr>
          <w:rFonts w:ascii="Times" w:hAnsi="Times" w:cs="Times"/>
          <w:b/>
          <w:sz w:val="28"/>
          <w:u w:val="single"/>
        </w:rPr>
        <w:t>it benefits the politicians, governments, big businesses, developers, law enforcement, and the nonprofit industrial complex.  Angela Davis</w:t>
      </w:r>
      <w:r w:rsidRPr="002F767A">
        <w:rPr>
          <w:rFonts w:ascii="Times" w:hAnsi="Times" w:cs="Times"/>
          <w:sz w:val="28"/>
        </w:rPr>
        <w:t xml:space="preserve"> </w:t>
      </w:r>
      <w:r>
        <w:rPr>
          <w:rFonts w:ascii="Times" w:hAnsi="Times" w:cs="Times"/>
        </w:rPr>
        <w:t>(2003</w:t>
      </w:r>
      <w:r w:rsidRPr="002F767A">
        <w:rPr>
          <w:rFonts w:ascii="Times" w:hAnsi="Times" w:cs="Times"/>
          <w:b/>
          <w:sz w:val="28"/>
          <w:u w:val="single"/>
        </w:rPr>
        <w:t>) explains, “To deliver up bodies destined for profitable punishment, the political economy of prisons relies on racialized assumptions of criminality</w:t>
      </w:r>
      <w:r>
        <w:rPr>
          <w:rFonts w:ascii="Times" w:hAnsi="Times" w:cs="Times"/>
        </w:rPr>
        <w:t xml:space="preserve">—such as images of Black welfare mothers reproducing criminal children—and on racist practices in arrest, conviction, and sentencing patterns Colored bodies constitute the main human raw material in this vast experiment to disappear the major social problems of our time.  </w:t>
      </w:r>
      <w:r w:rsidRPr="002F767A">
        <w:rPr>
          <w:rFonts w:ascii="Times" w:hAnsi="Times" w:cs="Times"/>
          <w:b/>
          <w:sz w:val="28"/>
          <w:u w:val="single"/>
        </w:rPr>
        <w:t>Once the aura of magic is stripped away from the imprisonment solution, what is revealed is racism, class bias, and the parasitic seduction of capitalist profit.  The prison industrial system materially and morally impoverishes its inhabitants and devours the social wealth needed to address the very problems that have led to spiraling numbers of prisoners.</w:t>
      </w:r>
      <w:r w:rsidRPr="002F767A">
        <w:rPr>
          <w:rFonts w:ascii="Times" w:hAnsi="Times" w:cs="Times"/>
          <w:sz w:val="28"/>
        </w:rPr>
        <w:t xml:space="preserve">  </w:t>
      </w:r>
      <w:r>
        <w:rPr>
          <w:rFonts w:ascii="Times" w:hAnsi="Times" w:cs="Times"/>
        </w:rPr>
        <w:t xml:space="preserve">(55)  Disabled people, racialized people and disabled People of Color with disabilities.  </w:t>
      </w:r>
      <w:r w:rsidRPr="002F767A">
        <w:rPr>
          <w:rFonts w:ascii="Times" w:hAnsi="Times" w:cs="Times"/>
          <w:b/>
          <w:sz w:val="28"/>
          <w:u w:val="single"/>
        </w:rPr>
        <w:t>The</w:t>
      </w:r>
      <w:r>
        <w:rPr>
          <w:rFonts w:ascii="Times" w:hAnsi="Times" w:cs="Times"/>
        </w:rPr>
        <w:t xml:space="preserve"> PIC (</w:t>
      </w:r>
      <w:r w:rsidRPr="002F767A">
        <w:rPr>
          <w:rFonts w:ascii="Times" w:hAnsi="Times" w:cs="Times"/>
          <w:b/>
          <w:sz w:val="28"/>
          <w:u w:val="single"/>
        </w:rPr>
        <w:t xml:space="preserve">prison industrial complex) criminalizes the experience of disability and creates new experiences of disability both within prison and after </w:t>
      </w:r>
      <w:r>
        <w:rPr>
          <w:rFonts w:ascii="Times" w:hAnsi="Times" w:cs="Times"/>
        </w:rPr>
        <w:t xml:space="preserve">people get out.   With the introduction of new crime legislation, Canada is moving toward mass incarceration, which will only exacerbate colonialism, racism, and disabilities within the PIC.  In our view, </w:t>
      </w:r>
      <w:r w:rsidRPr="002F767A">
        <w:rPr>
          <w:rFonts w:ascii="Times" w:hAnsi="Times" w:cs="Times"/>
          <w:b/>
          <w:sz w:val="28"/>
          <w:u w:val="single"/>
        </w:rPr>
        <w:t xml:space="preserve">these systems are not broken, they function as extensions of racist and genocidal policies and practices that seek to criminalize and imprison Indigenous and racialized people, and people with disabilities. </w:t>
      </w:r>
    </w:p>
    <w:p w14:paraId="3C0E15B1" w14:textId="77777777" w:rsidR="00DB46AE" w:rsidRDefault="00DB46AE" w:rsidP="00DB46AE">
      <w:pPr>
        <w:rPr>
          <w:rFonts w:ascii="Times" w:hAnsi="Times" w:cs="Times"/>
        </w:rPr>
      </w:pPr>
    </w:p>
    <w:p w14:paraId="0362EA11" w14:textId="77777777" w:rsidR="00DB46AE" w:rsidRDefault="00DB46AE" w:rsidP="00DB46AE">
      <w:pPr>
        <w:rPr>
          <w:rFonts w:ascii="Times" w:hAnsi="Times" w:cs="Times"/>
        </w:rPr>
      </w:pPr>
    </w:p>
    <w:p w14:paraId="04BA3B96" w14:textId="77777777" w:rsidR="00DB46AE" w:rsidRPr="00DB46AE" w:rsidRDefault="00DB46AE" w:rsidP="00DB46AE">
      <w:pPr>
        <w:pStyle w:val="Heading4"/>
        <w:rPr>
          <w:sz w:val="32"/>
        </w:rPr>
      </w:pPr>
      <w:r w:rsidRPr="002F767A">
        <w:lastRenderedPageBreak/>
        <w:t xml:space="preserve">The Prison Industrial complex works as a cannon of settler colonialism and ableism- which functions both in education and incarceration- to maintain, assimilate, subjugate and further the genocide of Indigenous Peoples.  </w:t>
      </w:r>
    </w:p>
    <w:p w14:paraId="778C9FD0" w14:textId="77777777" w:rsidR="00DB46AE" w:rsidRDefault="00DB46AE" w:rsidP="00DB46AE">
      <w:pPr>
        <w:rPr>
          <w:rFonts w:ascii="Times" w:hAnsi="Times" w:cs="Times"/>
        </w:rPr>
      </w:pPr>
      <w:r w:rsidRPr="002F767A">
        <w:rPr>
          <w:rFonts w:ascii="Times" w:hAnsi="Times" w:cs="Times"/>
          <w:b/>
          <w:sz w:val="28"/>
          <w:u w:val="single"/>
        </w:rPr>
        <w:t>Dias</w:t>
      </w:r>
      <w:r>
        <w:rPr>
          <w:rFonts w:ascii="Times" w:hAnsi="Times" w:cs="Times"/>
        </w:rPr>
        <w:t xml:space="preserve">, Giselle; Ruzsa, Joan; Ware, Syrus.  </w:t>
      </w:r>
      <w:r w:rsidRPr="002F767A">
        <w:rPr>
          <w:rFonts w:ascii="Times" w:hAnsi="Times" w:cs="Times"/>
          <w:i/>
        </w:rPr>
        <w:t>Disability Incarcerated:</w:t>
      </w:r>
      <w:r>
        <w:rPr>
          <w:rFonts w:ascii="Times" w:hAnsi="Times" w:cs="Times"/>
          <w:i/>
        </w:rPr>
        <w:t>Imprisonment and Disability in the United States and Canada. (Ch. 9)</w:t>
      </w:r>
      <w:r w:rsidRPr="002F767A">
        <w:rPr>
          <w:rFonts w:ascii="Times" w:hAnsi="Times" w:cs="Times"/>
          <w:i/>
        </w:rPr>
        <w:t xml:space="preserve"> </w:t>
      </w:r>
      <w:r>
        <w:rPr>
          <w:rFonts w:ascii="Times" w:hAnsi="Times" w:cs="Times"/>
          <w:i/>
        </w:rPr>
        <w:t xml:space="preserve">It Can’t Be Fixed Because It’s Not Broken: Racism and Disability in the Prison Industrial Complex. </w:t>
      </w:r>
      <w:r>
        <w:rPr>
          <w:rFonts w:ascii="Times" w:hAnsi="Times" w:cs="Times"/>
        </w:rPr>
        <w:t>Edited by Liat Ben- Moshe, Chris Chapman, and Allison C. Carey, 20</w:t>
      </w:r>
      <w:r w:rsidRPr="002F767A">
        <w:rPr>
          <w:rFonts w:ascii="Times" w:hAnsi="Times" w:cs="Times"/>
          <w:b/>
          <w:sz w:val="28"/>
          <w:u w:val="single"/>
        </w:rPr>
        <w:t>14</w:t>
      </w:r>
      <w:r>
        <w:rPr>
          <w:rFonts w:ascii="Times" w:hAnsi="Times" w:cs="Times"/>
        </w:rPr>
        <w:t>. Published by Palgrave Macmill</w:t>
      </w:r>
      <w:r w:rsidR="003B1CF0">
        <w:rPr>
          <w:rFonts w:ascii="Times" w:hAnsi="Times" w:cs="Times"/>
        </w:rPr>
        <w:t>an</w:t>
      </w:r>
    </w:p>
    <w:p w14:paraId="68DBE2D9" w14:textId="77777777" w:rsidR="00DB46AE" w:rsidRDefault="00DB46AE" w:rsidP="00DB46AE">
      <w:pPr>
        <w:rPr>
          <w:rFonts w:ascii="Times" w:hAnsi="Times" w:cs="Times"/>
        </w:rPr>
      </w:pPr>
      <w:r w:rsidRPr="002F767A">
        <w:rPr>
          <w:rFonts w:ascii="Times" w:hAnsi="Times" w:cs="Times"/>
          <w:b/>
          <w:sz w:val="28"/>
          <w:u w:val="single"/>
        </w:rPr>
        <w:t>In the last half century alone, Indigenous people have been sent to residential schools, where they were punished for participation in their cultural practices</w:t>
      </w:r>
      <w:r w:rsidRPr="002F767A">
        <w:rPr>
          <w:rFonts w:ascii="Times" w:hAnsi="Times" w:cs="Times"/>
          <w:sz w:val="28"/>
        </w:rPr>
        <w:t xml:space="preserve"> </w:t>
      </w:r>
      <w:r w:rsidRPr="002F767A">
        <w:rPr>
          <w:rFonts w:ascii="Times" w:hAnsi="Times" w:cs="Times"/>
          <w:b/>
          <w:sz w:val="28"/>
          <w:u w:val="single"/>
        </w:rPr>
        <w:t>and</w:t>
      </w:r>
      <w:r>
        <w:rPr>
          <w:rFonts w:ascii="Times" w:hAnsi="Times" w:cs="Times"/>
        </w:rPr>
        <w:t xml:space="preserve"> where ongoing (and often </w:t>
      </w:r>
      <w:r w:rsidRPr="002F767A">
        <w:rPr>
          <w:rFonts w:ascii="Times" w:hAnsi="Times" w:cs="Times"/>
          <w:b/>
          <w:sz w:val="28"/>
          <w:u w:val="single"/>
        </w:rPr>
        <w:t>violent) attempts were made to force them to assimilate</w:t>
      </w:r>
      <w:r>
        <w:rPr>
          <w:rFonts w:ascii="Times" w:hAnsi="Times" w:cs="Times"/>
        </w:rPr>
        <w:t xml:space="preserve"> into European Christian culture.  In the 1960s, Indigenous children were stolen from their homes and placed in non- Indigenous homes, where they were often beaten, verbally abused, and sexually assaulted (Aboriginal Healing Foundation 2009).  </w:t>
      </w:r>
      <w:r w:rsidRPr="002F767A">
        <w:rPr>
          <w:rFonts w:ascii="Times" w:hAnsi="Times" w:cs="Times"/>
          <w:b/>
          <w:sz w:val="28"/>
          <w:u w:val="single"/>
        </w:rPr>
        <w:t>John’s story lends insight into the reality of these atrocities</w:t>
      </w:r>
      <w:r>
        <w:rPr>
          <w:rFonts w:ascii="Times" w:hAnsi="Times" w:cs="Times"/>
        </w:rPr>
        <w:t xml:space="preserve">: I am writing this story on behalf of an individual who has been in prison for over 20 years serving a life sentence.  </w:t>
      </w:r>
      <w:r w:rsidRPr="002F767A">
        <w:rPr>
          <w:rFonts w:ascii="Times" w:hAnsi="Times" w:cs="Times"/>
          <w:b/>
          <w:sz w:val="28"/>
          <w:u w:val="single"/>
        </w:rPr>
        <w:t>As a young Micmac</w:t>
      </w:r>
      <w:r w:rsidRPr="002F767A">
        <w:rPr>
          <w:rFonts w:ascii="Times" w:hAnsi="Times" w:cs="Times"/>
          <w:sz w:val="28"/>
        </w:rPr>
        <w:t xml:space="preserve"> </w:t>
      </w:r>
      <w:r w:rsidRPr="002F767A">
        <w:rPr>
          <w:rFonts w:ascii="Times" w:hAnsi="Times" w:cs="Times"/>
          <w:b/>
          <w:sz w:val="28"/>
          <w:u w:val="single"/>
        </w:rPr>
        <w:t xml:space="preserve">he was often in trouble with </w:t>
      </w:r>
      <w:r>
        <w:rPr>
          <w:rFonts w:ascii="Times" w:hAnsi="Times" w:cs="Times"/>
        </w:rPr>
        <w:t xml:space="preserve">the nuns that ran </w:t>
      </w:r>
      <w:r w:rsidRPr="002F767A">
        <w:rPr>
          <w:rFonts w:ascii="Times" w:hAnsi="Times" w:cs="Times"/>
          <w:b/>
          <w:sz w:val="28"/>
          <w:u w:val="single"/>
        </w:rPr>
        <w:t>the [residential] school</w:t>
      </w:r>
      <w:r w:rsidRPr="002F767A">
        <w:rPr>
          <w:rFonts w:ascii="Times" w:hAnsi="Times" w:cs="Times"/>
          <w:sz w:val="28"/>
        </w:rPr>
        <w:t xml:space="preserve"> </w:t>
      </w:r>
      <w:r>
        <w:rPr>
          <w:rFonts w:ascii="Times" w:hAnsi="Times" w:cs="Times"/>
        </w:rPr>
        <w:t xml:space="preserve">he was sent to.  Eventually, </w:t>
      </w:r>
      <w:r w:rsidRPr="002F767A">
        <w:rPr>
          <w:rFonts w:ascii="Times" w:hAnsi="Times" w:cs="Times"/>
          <w:b/>
          <w:sz w:val="28"/>
          <w:u w:val="single"/>
        </w:rPr>
        <w:t>because of his inability to conform to the nun’s demand of “silence and subservience” they sent him to the psychiatric asylum (prison) at the age of 9.</w:t>
      </w:r>
      <w:r>
        <w:rPr>
          <w:rFonts w:ascii="Times" w:hAnsi="Times" w:cs="Times"/>
        </w:rPr>
        <w:t xml:space="preserve">  It was at this facility [that he] was raised to adulthood and </w:t>
      </w:r>
      <w:r w:rsidRPr="002F767A">
        <w:rPr>
          <w:rFonts w:ascii="Times" w:hAnsi="Times" w:cs="Times"/>
          <w:b/>
          <w:sz w:val="28"/>
          <w:u w:val="single"/>
        </w:rPr>
        <w:t>when he was 21 years old the asylum released him from their custody</w:t>
      </w:r>
      <w:r>
        <w:rPr>
          <w:rFonts w:ascii="Times" w:hAnsi="Times" w:cs="Times"/>
        </w:rPr>
        <w:t xml:space="preserve">... </w:t>
      </w:r>
      <w:r w:rsidRPr="002F767A">
        <w:rPr>
          <w:rFonts w:ascii="Times" w:hAnsi="Times" w:cs="Times"/>
        </w:rPr>
        <w:t xml:space="preserve">with a lack of social skills </w:t>
      </w:r>
      <w:r>
        <w:rPr>
          <w:rFonts w:ascii="Times" w:hAnsi="Times" w:cs="Times"/>
        </w:rPr>
        <w:t xml:space="preserve">and [the] deep loneliness of a person raised in a psychiatric prison he soon began to use drugs.  It was not long after this that in a horrible turn of events… someone was found murdered [and he was arrested].  (Collins 2012) </w:t>
      </w:r>
      <w:r w:rsidRPr="002F767A">
        <w:rPr>
          <w:rFonts w:ascii="Times" w:hAnsi="Times" w:cs="Times"/>
          <w:b/>
          <w:sz w:val="28"/>
          <w:u w:val="single"/>
        </w:rPr>
        <w:t>The brutality of the attempted genocide of Indigenous people has had, and continues to have, a disabling affect.  This experience of disability is exacerbated by the PIC.</w:t>
      </w:r>
      <w:r w:rsidRPr="002F767A">
        <w:rPr>
          <w:rFonts w:ascii="Times" w:hAnsi="Times" w:cs="Times"/>
          <w:sz w:val="28"/>
        </w:rPr>
        <w:t xml:space="preserve">  </w:t>
      </w:r>
      <w:r>
        <w:rPr>
          <w:rFonts w:ascii="Times" w:hAnsi="Times" w:cs="Times"/>
        </w:rPr>
        <w:t xml:space="preserve">In John’s story, resistance to being held in the carceral space of the residential school resulted in him being labeled with a psychiatric disability, which led to time in the carceral space of the “asylum,” where he experienced social isolation and loneliness.  Peter and John’s analysis of the story explains the experience of isolation that led to the use of drugs, which contributed to “a horrible turn of events” in which a murder happens.  Although it is unclear from John’s story if he is responsible for the murder, the story reads as if this is the case.  </w:t>
      </w:r>
      <w:r w:rsidRPr="002F767A">
        <w:rPr>
          <w:rFonts w:ascii="Times" w:hAnsi="Times" w:cs="Times"/>
          <w:b/>
          <w:sz w:val="28"/>
          <w:u w:val="single"/>
        </w:rPr>
        <w:t xml:space="preserve">John’s story </w:t>
      </w:r>
      <w:r w:rsidRPr="002F767A">
        <w:rPr>
          <w:rFonts w:ascii="Times" w:hAnsi="Times" w:cs="Times"/>
          <w:b/>
          <w:sz w:val="28"/>
          <w:szCs w:val="28"/>
          <w:u w:val="single"/>
        </w:rPr>
        <w:t>illustrates both a link between colonization and incarceration as well as disability and incarceration.  It also shows how acts of resistance to</w:t>
      </w:r>
      <w:r w:rsidRPr="002F767A">
        <w:rPr>
          <w:rFonts w:ascii="Times" w:hAnsi="Times" w:cs="Times"/>
        </w:rPr>
        <w:t xml:space="preserve"> </w:t>
      </w:r>
      <w:r>
        <w:rPr>
          <w:rFonts w:ascii="Times" w:hAnsi="Times" w:cs="Times"/>
        </w:rPr>
        <w:t xml:space="preserve">attempted </w:t>
      </w:r>
      <w:r w:rsidRPr="002F767A">
        <w:rPr>
          <w:rFonts w:ascii="Times" w:hAnsi="Times" w:cs="Times"/>
          <w:b/>
          <w:sz w:val="28"/>
          <w:u w:val="single"/>
        </w:rPr>
        <w:t>assimilation and colonization force people into the PIC</w:t>
      </w:r>
      <w:r>
        <w:rPr>
          <w:rFonts w:ascii="Times" w:hAnsi="Times" w:cs="Times"/>
        </w:rPr>
        <w:t>, in its various forms</w:t>
      </w:r>
      <w:r w:rsidRPr="002F767A">
        <w:rPr>
          <w:rFonts w:ascii="Times" w:hAnsi="Times" w:cs="Times"/>
          <w:b/>
          <w:sz w:val="28"/>
          <w:u w:val="single"/>
        </w:rPr>
        <w:t>.  When Indigenous people</w:t>
      </w:r>
      <w:r w:rsidRPr="002F767A">
        <w:rPr>
          <w:rFonts w:ascii="Times" w:hAnsi="Times" w:cs="Times"/>
          <w:sz w:val="28"/>
        </w:rPr>
        <w:t xml:space="preserve"> </w:t>
      </w:r>
      <w:r>
        <w:rPr>
          <w:rFonts w:ascii="Times" w:hAnsi="Times" w:cs="Times"/>
        </w:rPr>
        <w:t xml:space="preserve">attempt to </w:t>
      </w:r>
      <w:r w:rsidRPr="002F767A">
        <w:rPr>
          <w:rFonts w:ascii="Times" w:hAnsi="Times" w:cs="Times"/>
          <w:b/>
          <w:sz w:val="28"/>
          <w:u w:val="single"/>
        </w:rPr>
        <w:t>resist</w:t>
      </w:r>
      <w:r>
        <w:rPr>
          <w:rFonts w:ascii="Times" w:hAnsi="Times" w:cs="Times"/>
        </w:rPr>
        <w:t xml:space="preserve"> ongoing colonization through settling land claims or demands for self- determination (e.g. , Mohawk resistance in Kanehsatake/Oka, Tyendinaga, and Caledonia, etc.), </w:t>
      </w:r>
      <w:r w:rsidRPr="002F767A">
        <w:rPr>
          <w:rFonts w:ascii="Times" w:hAnsi="Times" w:cs="Times"/>
          <w:b/>
          <w:sz w:val="28"/>
          <w:u w:val="single"/>
        </w:rPr>
        <w:t>they are arrested and put in prison.</w:t>
      </w:r>
      <w:r w:rsidRPr="002F767A">
        <w:rPr>
          <w:rFonts w:ascii="Times" w:hAnsi="Times" w:cs="Times"/>
          <w:sz w:val="28"/>
        </w:rPr>
        <w:t xml:space="preserve">  </w:t>
      </w:r>
      <w:r>
        <w:rPr>
          <w:rFonts w:ascii="Times" w:hAnsi="Times" w:cs="Times"/>
        </w:rPr>
        <w:t xml:space="preserve">Indigenous people make up 3 percent of the general population, but 23 percent of the federal prison population (Gebhard 2012; Trevethan and Rastin 2004).  While these statistics are used by the state to support the fallacy that Indigenous people are more criminal, in reality they reflect the impact of the historical and ongoing colonization and oppression of Indigenous peoples.  </w:t>
      </w:r>
    </w:p>
    <w:p w14:paraId="569A9B70" w14:textId="77777777" w:rsidR="00DB46AE" w:rsidRDefault="00DB46AE" w:rsidP="00DB46AE">
      <w:pPr>
        <w:rPr>
          <w:rFonts w:ascii="Times" w:hAnsi="Times" w:cs="Times"/>
        </w:rPr>
      </w:pPr>
    </w:p>
    <w:p w14:paraId="0449F427" w14:textId="77777777" w:rsidR="00DB46AE" w:rsidRDefault="00DB46AE" w:rsidP="00DB46AE">
      <w:pPr>
        <w:rPr>
          <w:rFonts w:ascii="Times" w:hAnsi="Times" w:cs="Times"/>
        </w:rPr>
      </w:pPr>
      <w:r>
        <w:rPr>
          <w:rFonts w:ascii="Times" w:hAnsi="Times" w:cs="Times"/>
        </w:rPr>
        <w:br w:type="page"/>
      </w:r>
    </w:p>
    <w:p w14:paraId="24283531" w14:textId="77777777" w:rsidR="00DB46AE" w:rsidRDefault="00DB46AE" w:rsidP="00DB46AE">
      <w:pPr>
        <w:rPr>
          <w:rFonts w:ascii="Times" w:hAnsi="Times" w:cs="Times"/>
          <w:b/>
          <w:sz w:val="28"/>
          <w:u w:val="single"/>
        </w:rPr>
      </w:pPr>
      <w:r>
        <w:rPr>
          <w:rFonts w:ascii="Times" w:hAnsi="Times" w:cs="Times"/>
          <w:b/>
          <w:sz w:val="28"/>
        </w:rPr>
        <w:lastRenderedPageBreak/>
        <w:t>Prisons excessive expropriation of bodies exacerbates poor mental health conditions, treating peoples mental well being with cruel and unusual punishment is not unique, but an essential function of the prisons daily ordering.</w:t>
      </w:r>
    </w:p>
    <w:p w14:paraId="358D550B" w14:textId="77777777" w:rsidR="00DB46AE" w:rsidRPr="002F767A" w:rsidRDefault="00DB46AE" w:rsidP="00DB46AE">
      <w:pPr>
        <w:rPr>
          <w:rFonts w:ascii="Times" w:hAnsi="Times" w:cs="Times"/>
        </w:rPr>
      </w:pPr>
      <w:r w:rsidRPr="002F767A">
        <w:rPr>
          <w:rFonts w:ascii="Times" w:hAnsi="Times" w:cs="Times"/>
          <w:b/>
          <w:sz w:val="28"/>
          <w:u w:val="single"/>
        </w:rPr>
        <w:t>Dias</w:t>
      </w:r>
      <w:r>
        <w:rPr>
          <w:rFonts w:ascii="Times" w:hAnsi="Times" w:cs="Times"/>
        </w:rPr>
        <w:t xml:space="preserve">, Giselle; Ruzsa, Joan; Ware, Syrus.  </w:t>
      </w:r>
      <w:r w:rsidRPr="002F767A">
        <w:rPr>
          <w:rFonts w:ascii="Times" w:hAnsi="Times" w:cs="Times"/>
          <w:i/>
        </w:rPr>
        <w:t>Disability Incarcerated:</w:t>
      </w:r>
      <w:r>
        <w:rPr>
          <w:rFonts w:ascii="Times" w:hAnsi="Times" w:cs="Times"/>
          <w:i/>
        </w:rPr>
        <w:t>Imprisonment and Disability in the United States and Canada. (Ch. 9)</w:t>
      </w:r>
      <w:r w:rsidRPr="002F767A">
        <w:rPr>
          <w:rFonts w:ascii="Times" w:hAnsi="Times" w:cs="Times"/>
          <w:i/>
        </w:rPr>
        <w:t xml:space="preserve"> </w:t>
      </w:r>
      <w:r>
        <w:rPr>
          <w:rFonts w:ascii="Times" w:hAnsi="Times" w:cs="Times"/>
          <w:i/>
        </w:rPr>
        <w:t xml:space="preserve">It Can’t Be Fixed Because It’s Not Broken: Racism and Disability in the Prison Industrial Complex. </w:t>
      </w:r>
      <w:r>
        <w:rPr>
          <w:rFonts w:ascii="Times" w:hAnsi="Times" w:cs="Times"/>
        </w:rPr>
        <w:t>Edited by Liat Ben- Moshe, Chris Chapman, and Allison C. Carey, 20</w:t>
      </w:r>
      <w:r w:rsidRPr="002F767A">
        <w:rPr>
          <w:rFonts w:ascii="Times" w:hAnsi="Times" w:cs="Times"/>
          <w:b/>
          <w:sz w:val="28"/>
          <w:u w:val="single"/>
        </w:rPr>
        <w:t>14</w:t>
      </w:r>
      <w:r>
        <w:rPr>
          <w:rFonts w:ascii="Times" w:hAnsi="Times" w:cs="Times"/>
        </w:rPr>
        <w:t>. Published by Palgrave Macmillan</w:t>
      </w:r>
    </w:p>
    <w:p w14:paraId="0A046256" w14:textId="77777777" w:rsidR="00DB46AE" w:rsidRPr="002F767A" w:rsidRDefault="00DB46AE" w:rsidP="00DB46AE">
      <w:pPr>
        <w:jc w:val="both"/>
        <w:rPr>
          <w:rFonts w:ascii="Times New Roman" w:hAnsi="Times New Roman" w:cs="Times New Roman"/>
          <w:color w:val="000000"/>
          <w:spacing w:val="-9"/>
          <w:w w:val="105"/>
        </w:rPr>
      </w:pPr>
      <w:r w:rsidRPr="002F767A">
        <w:rPr>
          <w:rFonts w:ascii="Times New Roman" w:hAnsi="Times New Roman" w:cs="Times New Roman"/>
          <w:color w:val="000000"/>
          <w:spacing w:val="-9"/>
          <w:w w:val="105"/>
        </w:rPr>
        <w:t xml:space="preserve">In 2010, </w:t>
      </w:r>
      <w:r w:rsidRPr="002F767A">
        <w:rPr>
          <w:rFonts w:ascii="Times New Roman" w:hAnsi="Times New Roman" w:cs="Times New Roman"/>
          <w:b/>
          <w:color w:val="000000"/>
          <w:spacing w:val="-9"/>
          <w:w w:val="105"/>
          <w:sz w:val="28"/>
          <w:u w:val="single"/>
        </w:rPr>
        <w:t>a report was released by the Correctional Investigator's Office</w:t>
      </w:r>
      <w:r w:rsidRPr="002F767A">
        <w:rPr>
          <w:rFonts w:ascii="Times New Roman" w:hAnsi="Times New Roman" w:cs="Times New Roman"/>
          <w:color w:val="000000"/>
          <w:spacing w:val="-9"/>
          <w:w w:val="105"/>
          <w:sz w:val="28"/>
        </w:rPr>
        <w:t xml:space="preserve"> </w:t>
      </w:r>
      <w:r w:rsidRPr="002F767A">
        <w:rPr>
          <w:rFonts w:ascii="Times New Roman" w:hAnsi="Times New Roman" w:cs="Times New Roman"/>
          <w:color w:val="000000"/>
          <w:spacing w:val="-9"/>
          <w:w w:val="105"/>
        </w:rPr>
        <w:t xml:space="preserve">(an Ombudsman for the </w:t>
      </w:r>
      <w:r w:rsidRPr="002F767A">
        <w:rPr>
          <w:rFonts w:ascii="Times New Roman" w:hAnsi="Times New Roman" w:cs="Times New Roman"/>
          <w:color w:val="000000"/>
          <w:spacing w:val="-6"/>
          <w:w w:val="105"/>
        </w:rPr>
        <w:t xml:space="preserve">federal prison system) </w:t>
      </w:r>
      <w:r w:rsidRPr="002F767A">
        <w:rPr>
          <w:rFonts w:ascii="Times New Roman" w:hAnsi="Times New Roman" w:cs="Times New Roman"/>
          <w:b/>
          <w:color w:val="000000"/>
          <w:spacing w:val="-6"/>
          <w:w w:val="105"/>
          <w:sz w:val="28"/>
          <w:u w:val="single"/>
        </w:rPr>
        <w:t>to talk about the growing needs of prison populations.</w:t>
      </w:r>
      <w:r w:rsidRPr="002F767A">
        <w:rPr>
          <w:rFonts w:ascii="Times New Roman" w:hAnsi="Times New Roman" w:cs="Times New Roman"/>
          <w:color w:val="000000"/>
          <w:spacing w:val="-6"/>
          <w:w w:val="105"/>
          <w:sz w:val="28"/>
        </w:rPr>
        <w:t xml:space="preserve"> </w:t>
      </w:r>
      <w:r w:rsidRPr="002F767A">
        <w:rPr>
          <w:rFonts w:ascii="Times New Roman" w:hAnsi="Times New Roman" w:cs="Times New Roman"/>
          <w:color w:val="000000"/>
          <w:spacing w:val="-6"/>
          <w:w w:val="105"/>
        </w:rPr>
        <w:t xml:space="preserve">Howard Sapers, a </w:t>
      </w:r>
      <w:r w:rsidRPr="002F767A">
        <w:rPr>
          <w:rFonts w:ascii="Times New Roman" w:hAnsi="Times New Roman" w:cs="Times New Roman"/>
          <w:b/>
          <w:color w:val="000000"/>
          <w:spacing w:val="-8"/>
          <w:w w:val="105"/>
          <w:sz w:val="28"/>
          <w:u w:val="single"/>
        </w:rPr>
        <w:t>Correctional Investigator states,</w:t>
      </w:r>
      <w:r w:rsidRPr="002F767A">
        <w:rPr>
          <w:rFonts w:ascii="Times New Roman" w:hAnsi="Times New Roman" w:cs="Times New Roman"/>
          <w:b/>
          <w:color w:val="000000"/>
          <w:spacing w:val="-9"/>
          <w:w w:val="105"/>
          <w:sz w:val="28"/>
          <w:u w:val="single"/>
        </w:rPr>
        <w:t xml:space="preserve"> </w:t>
      </w:r>
      <w:r w:rsidRPr="002F767A">
        <w:rPr>
          <w:rFonts w:ascii="Times New Roman" w:hAnsi="Times New Roman" w:cs="Times New Roman"/>
          <w:b/>
          <w:color w:val="000000"/>
          <w:spacing w:val="-5"/>
          <w:w w:val="105"/>
          <w:sz w:val="28"/>
          <w:u w:val="single"/>
        </w:rPr>
        <w:t>Canadian penitentiaries are becoming the largest psychiatric facilities in the country.</w:t>
      </w:r>
      <w:r w:rsidRPr="002F767A">
        <w:rPr>
          <w:rFonts w:ascii="Times New Roman" w:hAnsi="Times New Roman" w:cs="Times New Roman"/>
          <w:color w:val="000000"/>
          <w:spacing w:val="-5"/>
          <w:w w:val="105"/>
        </w:rPr>
        <w:t xml:space="preserve"> </w:t>
      </w:r>
      <w:r w:rsidRPr="002F767A">
        <w:rPr>
          <w:rFonts w:ascii="Times New Roman" w:hAnsi="Times New Roman" w:cs="Times New Roman"/>
          <w:b/>
          <w:color w:val="000000"/>
          <w:spacing w:val="-5"/>
          <w:w w:val="105"/>
          <w:sz w:val="28"/>
          <w:u w:val="single"/>
        </w:rPr>
        <w:t xml:space="preserve">The </w:t>
      </w:r>
      <w:r w:rsidRPr="002F767A">
        <w:rPr>
          <w:rFonts w:ascii="Times New Roman" w:hAnsi="Times New Roman" w:cs="Times New Roman"/>
          <w:b/>
          <w:color w:val="000000"/>
          <w:spacing w:val="-12"/>
          <w:w w:val="105"/>
          <w:sz w:val="28"/>
          <w:u w:val="single"/>
        </w:rPr>
        <w:t>Correctional Service of Canada assumes</w:t>
      </w:r>
      <w:r w:rsidRPr="002F767A">
        <w:rPr>
          <w:rFonts w:ascii="Times New Roman" w:hAnsi="Times New Roman" w:cs="Times New Roman"/>
          <w:color w:val="000000"/>
          <w:spacing w:val="-12"/>
          <w:w w:val="105"/>
        </w:rPr>
        <w:t xml:space="preserve"> a legal duty of care to provide required mental health </w:t>
      </w:r>
      <w:r w:rsidRPr="002F767A">
        <w:rPr>
          <w:rFonts w:ascii="Times New Roman" w:hAnsi="Times New Roman" w:cs="Times New Roman"/>
          <w:color w:val="000000"/>
          <w:spacing w:val="-8"/>
          <w:w w:val="105"/>
        </w:rPr>
        <w:t xml:space="preserve">services, including clinical treatment and intervention. In failing to meet this legal obligation, </w:t>
      </w:r>
      <w:r w:rsidRPr="002F767A">
        <w:rPr>
          <w:rFonts w:ascii="Times New Roman" w:hAnsi="Times New Roman" w:cs="Times New Roman"/>
          <w:color w:val="000000"/>
          <w:w w:val="105"/>
        </w:rPr>
        <w:t xml:space="preserve">too many mentally disordered offenders [sic] are simply being warehoused in federal </w:t>
      </w:r>
      <w:r w:rsidRPr="002F767A">
        <w:rPr>
          <w:rFonts w:ascii="Times New Roman" w:hAnsi="Times New Roman" w:cs="Times New Roman"/>
          <w:color w:val="000000"/>
          <w:spacing w:val="-10"/>
          <w:w w:val="105"/>
        </w:rPr>
        <w:t xml:space="preserve">penitentiaries. This is not effective or safe corrections. (Office of the Correctional Investigator </w:t>
      </w:r>
      <w:r w:rsidRPr="002F767A">
        <w:rPr>
          <w:rFonts w:ascii="Times New Roman" w:hAnsi="Times New Roman" w:cs="Times New Roman"/>
          <w:color w:val="000000"/>
          <w:w w:val="105"/>
        </w:rPr>
        <w:t>2010)</w:t>
      </w:r>
      <w:r>
        <w:rPr>
          <w:rFonts w:ascii="Times New Roman" w:hAnsi="Times New Roman" w:cs="Times New Roman"/>
          <w:color w:val="000000"/>
          <w:spacing w:val="-9"/>
          <w:w w:val="105"/>
        </w:rPr>
        <w:t xml:space="preserve"> </w:t>
      </w:r>
      <w:r w:rsidRPr="002F767A">
        <w:rPr>
          <w:rFonts w:ascii="Times New Roman" w:hAnsi="Times New Roman" w:cs="Times New Roman"/>
          <w:color w:val="000000"/>
          <w:spacing w:val="-2"/>
        </w:rPr>
        <w:t xml:space="preserve">Sapers' quote suggests </w:t>
      </w:r>
      <w:r w:rsidRPr="002F767A">
        <w:rPr>
          <w:rFonts w:ascii="Times New Roman" w:hAnsi="Times New Roman" w:cs="Times New Roman"/>
          <w:b/>
          <w:color w:val="000000"/>
          <w:spacing w:val="-2"/>
          <w:sz w:val="28"/>
          <w:u w:val="single"/>
        </w:rPr>
        <w:t xml:space="preserve">that (1) prisons are being used in lieu of providing supportive services for </w:t>
      </w:r>
      <w:r w:rsidRPr="002F767A">
        <w:rPr>
          <w:rFonts w:ascii="Times New Roman" w:hAnsi="Times New Roman" w:cs="Times New Roman"/>
          <w:b/>
          <w:color w:val="000000"/>
          <w:spacing w:val="-6"/>
          <w:sz w:val="28"/>
          <w:u w:val="single"/>
        </w:rPr>
        <w:t>psychiatric survivors</w:t>
      </w:r>
      <w:r w:rsidRPr="001C2861">
        <w:rPr>
          <w:rFonts w:ascii="Times New Roman" w:hAnsi="Times New Roman" w:cs="Times New Roman"/>
          <w:color w:val="000000"/>
          <w:spacing w:val="-6"/>
        </w:rPr>
        <w:t xml:space="preserve">/consumers </w:t>
      </w:r>
      <w:r w:rsidRPr="002F767A">
        <w:rPr>
          <w:rFonts w:ascii="Times New Roman" w:hAnsi="Times New Roman" w:cs="Times New Roman"/>
          <w:color w:val="000000"/>
          <w:spacing w:val="-6"/>
        </w:rPr>
        <w:t xml:space="preserve">in the community and that (2) </w:t>
      </w:r>
      <w:r w:rsidRPr="002F767A">
        <w:rPr>
          <w:rFonts w:ascii="Times New Roman" w:hAnsi="Times New Roman" w:cs="Times New Roman"/>
          <w:b/>
          <w:color w:val="000000"/>
          <w:spacing w:val="-6"/>
          <w:sz w:val="28"/>
          <w:u w:val="single"/>
        </w:rPr>
        <w:t>once inside prison, folks</w:t>
      </w:r>
      <w:r w:rsidRPr="002F767A">
        <w:rPr>
          <w:rFonts w:ascii="Times New Roman" w:hAnsi="Times New Roman" w:cs="Times New Roman"/>
          <w:color w:val="000000"/>
          <w:spacing w:val="-6"/>
        </w:rPr>
        <w:t xml:space="preserve"> labeled with </w:t>
      </w:r>
      <w:r w:rsidRPr="002F767A">
        <w:rPr>
          <w:rFonts w:ascii="Times New Roman" w:hAnsi="Times New Roman" w:cs="Times New Roman"/>
          <w:color w:val="000000"/>
          <w:spacing w:val="-4"/>
        </w:rPr>
        <w:t xml:space="preserve">psychiatric disabilities </w:t>
      </w:r>
      <w:r w:rsidRPr="002F767A">
        <w:rPr>
          <w:rFonts w:ascii="Times New Roman" w:hAnsi="Times New Roman" w:cs="Times New Roman"/>
          <w:b/>
          <w:color w:val="000000"/>
          <w:spacing w:val="-4"/>
          <w:sz w:val="28"/>
          <w:u w:val="single"/>
        </w:rPr>
        <w:t>are not receiving health services available to them in the community.</w:t>
      </w:r>
      <w:r w:rsidRPr="002F767A">
        <w:rPr>
          <w:rFonts w:ascii="Times New Roman" w:hAnsi="Times New Roman" w:cs="Times New Roman"/>
          <w:color w:val="000000"/>
          <w:spacing w:val="-4"/>
        </w:rPr>
        <w:t xml:space="preserve"> Thus, </w:t>
      </w:r>
      <w:r w:rsidRPr="002F767A">
        <w:rPr>
          <w:rFonts w:ascii="Times New Roman" w:hAnsi="Times New Roman" w:cs="Times New Roman"/>
          <w:color w:val="000000"/>
          <w:spacing w:val="-1"/>
        </w:rPr>
        <w:t xml:space="preserve">psychiatric survivors/consumers have a higher likelihood of incarceration and, as a result, are less </w:t>
      </w:r>
      <w:r w:rsidRPr="002F767A">
        <w:rPr>
          <w:rFonts w:ascii="Times New Roman" w:hAnsi="Times New Roman" w:cs="Times New Roman"/>
          <w:color w:val="000000"/>
        </w:rPr>
        <w:t>likely to access supportive services.</w:t>
      </w:r>
      <w:r>
        <w:rPr>
          <w:rFonts w:ascii="Times New Roman" w:hAnsi="Times New Roman" w:cs="Times New Roman"/>
          <w:color w:val="000000"/>
          <w:spacing w:val="-9"/>
          <w:w w:val="105"/>
        </w:rPr>
        <w:t xml:space="preserve">  </w:t>
      </w:r>
      <w:r w:rsidRPr="002F767A">
        <w:rPr>
          <w:rFonts w:ascii="Times New Roman" w:hAnsi="Times New Roman" w:cs="Times New Roman"/>
          <w:b/>
          <w:color w:val="000000"/>
          <w:sz w:val="28"/>
          <w:u w:val="single"/>
        </w:rPr>
        <w:t>There is anecdotal evidence of</w:t>
      </w:r>
      <w:r w:rsidRPr="002F767A">
        <w:rPr>
          <w:rFonts w:ascii="Times New Roman" w:hAnsi="Times New Roman" w:cs="Times New Roman"/>
          <w:color w:val="000000"/>
        </w:rPr>
        <w:t xml:space="preserve"> a trend in Canadian prisons </w:t>
      </w:r>
      <w:r w:rsidRPr="002F767A">
        <w:rPr>
          <w:rFonts w:ascii="Times New Roman" w:hAnsi="Times New Roman" w:cs="Times New Roman"/>
          <w:b/>
          <w:color w:val="000000"/>
          <w:sz w:val="28"/>
          <w:u w:val="single"/>
        </w:rPr>
        <w:t xml:space="preserve">of using long-term segregation to </w:t>
      </w:r>
      <w:r w:rsidRPr="002F767A">
        <w:rPr>
          <w:rFonts w:ascii="Times New Roman" w:hAnsi="Times New Roman" w:cs="Times New Roman"/>
          <w:b/>
          <w:color w:val="000000"/>
          <w:spacing w:val="-4"/>
          <w:sz w:val="28"/>
          <w:u w:val="single"/>
        </w:rPr>
        <w:t>isolate people with mental health issues</w:t>
      </w:r>
      <w:r w:rsidRPr="002F767A">
        <w:rPr>
          <w:rFonts w:ascii="Times New Roman" w:hAnsi="Times New Roman" w:cs="Times New Roman"/>
          <w:color w:val="000000"/>
          <w:spacing w:val="-4"/>
        </w:rPr>
        <w:t xml:space="preserve"> from the rest of the population. </w:t>
      </w:r>
      <w:r w:rsidRPr="002F767A">
        <w:rPr>
          <w:rFonts w:ascii="Times New Roman" w:hAnsi="Times New Roman" w:cs="Times New Roman"/>
          <w:b/>
          <w:color w:val="000000"/>
          <w:spacing w:val="-4"/>
          <w:sz w:val="28"/>
          <w:u w:val="single"/>
        </w:rPr>
        <w:t>Isolating people</w:t>
      </w:r>
      <w:r w:rsidRPr="002F767A">
        <w:rPr>
          <w:rFonts w:ascii="Times New Roman" w:hAnsi="Times New Roman" w:cs="Times New Roman"/>
          <w:color w:val="000000"/>
          <w:spacing w:val="-4"/>
        </w:rPr>
        <w:t xml:space="preserve"> </w:t>
      </w:r>
      <w:r w:rsidRPr="001C2861">
        <w:rPr>
          <w:rFonts w:ascii="Times New Roman" w:hAnsi="Times New Roman" w:cs="Times New Roman"/>
          <w:color w:val="000000"/>
          <w:spacing w:val="-4"/>
        </w:rPr>
        <w:t xml:space="preserve">with mental </w:t>
      </w:r>
      <w:r w:rsidRPr="001C2861">
        <w:rPr>
          <w:rFonts w:ascii="Times New Roman" w:hAnsi="Times New Roman" w:cs="Times New Roman"/>
          <w:color w:val="000000"/>
          <w:spacing w:val="-3"/>
        </w:rPr>
        <w:t xml:space="preserve">health issues </w:t>
      </w:r>
      <w:r w:rsidRPr="002F767A">
        <w:rPr>
          <w:rFonts w:ascii="Times New Roman" w:hAnsi="Times New Roman" w:cs="Times New Roman"/>
          <w:b/>
          <w:color w:val="000000"/>
          <w:spacing w:val="-3"/>
          <w:sz w:val="28"/>
          <w:u w:val="single"/>
        </w:rPr>
        <w:t>is cruel and excessively punitive</w:t>
      </w:r>
      <w:r w:rsidRPr="001C2861">
        <w:rPr>
          <w:rFonts w:ascii="Times New Roman" w:hAnsi="Times New Roman" w:cs="Times New Roman"/>
          <w:b/>
          <w:color w:val="000000"/>
          <w:spacing w:val="-3"/>
          <w:sz w:val="28"/>
          <w:u w:val="single"/>
        </w:rPr>
        <w:t xml:space="preserve">. </w:t>
      </w:r>
      <w:r w:rsidRPr="001C2861">
        <w:rPr>
          <w:rFonts w:ascii="Times New Roman" w:hAnsi="Times New Roman" w:cs="Times New Roman"/>
          <w:b/>
          <w:color w:val="000000"/>
          <w:spacing w:val="-3"/>
          <w:u w:val="single"/>
        </w:rPr>
        <w:t>One documented example</w:t>
      </w:r>
      <w:r w:rsidRPr="002F767A">
        <w:rPr>
          <w:rFonts w:ascii="Times New Roman" w:hAnsi="Times New Roman" w:cs="Times New Roman"/>
          <w:color w:val="000000"/>
          <w:spacing w:val="-3"/>
        </w:rPr>
        <w:t xml:space="preserve"> of this </w:t>
      </w:r>
      <w:r w:rsidRPr="001C2861">
        <w:rPr>
          <w:rFonts w:ascii="Times New Roman" w:hAnsi="Times New Roman" w:cs="Times New Roman"/>
          <w:b/>
          <w:color w:val="000000"/>
          <w:spacing w:val="-3"/>
          <w:sz w:val="28"/>
          <w:u w:val="single"/>
        </w:rPr>
        <w:t>is the case of Ashley</w:t>
      </w:r>
      <w:r w:rsidRPr="001C2861">
        <w:rPr>
          <w:rFonts w:ascii="Times New Roman" w:hAnsi="Times New Roman" w:cs="Times New Roman"/>
          <w:b/>
          <w:color w:val="000000"/>
          <w:spacing w:val="-9"/>
          <w:w w:val="105"/>
          <w:sz w:val="28"/>
          <w:u w:val="single"/>
        </w:rPr>
        <w:t xml:space="preserve"> </w:t>
      </w:r>
      <w:r w:rsidRPr="001C2861">
        <w:rPr>
          <w:rFonts w:ascii="Times New Roman" w:hAnsi="Times New Roman" w:cs="Times New Roman"/>
          <w:b/>
          <w:color w:val="000000"/>
          <w:spacing w:val="-5"/>
          <w:sz w:val="28"/>
          <w:u w:val="single"/>
        </w:rPr>
        <w:t>Smith,</w:t>
      </w:r>
      <w:r w:rsidRPr="001C2861">
        <w:rPr>
          <w:rFonts w:ascii="Times New Roman" w:hAnsi="Times New Roman" w:cs="Times New Roman"/>
          <w:b/>
          <w:color w:val="000000"/>
          <w:spacing w:val="-5"/>
          <w:sz w:val="28"/>
          <w:u w:val="single"/>
          <w:vertAlign w:val="superscript"/>
        </w:rPr>
        <w:t>16</w:t>
      </w:r>
      <w:r w:rsidRPr="001C2861">
        <w:rPr>
          <w:rFonts w:ascii="Times New Roman" w:hAnsi="Times New Roman" w:cs="Times New Roman"/>
          <w:b/>
          <w:color w:val="000000"/>
          <w:spacing w:val="-5"/>
          <w:sz w:val="28"/>
          <w:u w:val="single"/>
        </w:rPr>
        <w:t xml:space="preserve"> a young woman who asphyxiated herself in her segregation cell while several guards looked </w:t>
      </w:r>
      <w:r w:rsidRPr="001C2861">
        <w:rPr>
          <w:rFonts w:ascii="Times New Roman" w:hAnsi="Times New Roman" w:cs="Times New Roman"/>
          <w:b/>
          <w:color w:val="000000"/>
          <w:sz w:val="28"/>
          <w:u w:val="single"/>
        </w:rPr>
        <w:t>on.</w:t>
      </w:r>
      <w:r w:rsidRPr="002F767A">
        <w:rPr>
          <w:rFonts w:ascii="Times New Roman" w:hAnsi="Times New Roman" w:cs="Times New Roman"/>
          <w:color w:val="000000"/>
        </w:rPr>
        <w:t xml:space="preserve"> The Smith case is one example that demonstrates that people with mental health issues need </w:t>
      </w:r>
      <w:r w:rsidRPr="002F767A">
        <w:rPr>
          <w:rFonts w:ascii="Times New Roman" w:hAnsi="Times New Roman" w:cs="Times New Roman"/>
          <w:color w:val="000000"/>
          <w:spacing w:val="-4"/>
        </w:rPr>
        <w:t xml:space="preserve">access to community resources, not incarceration. Unfortunately, </w:t>
      </w:r>
      <w:r w:rsidRPr="002F767A">
        <w:rPr>
          <w:rFonts w:ascii="Times New Roman" w:hAnsi="Times New Roman" w:cs="Times New Roman"/>
          <w:b/>
          <w:color w:val="000000"/>
          <w:spacing w:val="-4"/>
          <w:sz w:val="28"/>
          <w:u w:val="single"/>
        </w:rPr>
        <w:t xml:space="preserve">cruel and unusual punishment is </w:t>
      </w:r>
      <w:r w:rsidRPr="002F767A">
        <w:rPr>
          <w:rFonts w:ascii="Times New Roman" w:hAnsi="Times New Roman" w:cs="Times New Roman"/>
          <w:b/>
          <w:color w:val="000000"/>
          <w:spacing w:val="-6"/>
          <w:sz w:val="28"/>
          <w:u w:val="single"/>
        </w:rPr>
        <w:t>commonplace in the PIC, part of the essence of its daily functioning.</w:t>
      </w:r>
      <w:r w:rsidRPr="002F767A">
        <w:rPr>
          <w:rFonts w:ascii="Times New Roman" w:hAnsi="Times New Roman" w:cs="Times New Roman"/>
          <w:color w:val="000000"/>
          <w:spacing w:val="-6"/>
          <w:sz w:val="28"/>
        </w:rPr>
        <w:t xml:space="preserve"> </w:t>
      </w:r>
      <w:r w:rsidRPr="002F767A">
        <w:rPr>
          <w:rFonts w:ascii="Times New Roman" w:hAnsi="Times New Roman" w:cs="Times New Roman"/>
          <w:color w:val="000000"/>
          <w:spacing w:val="-6"/>
        </w:rPr>
        <w:t xml:space="preserve">This has dramatic effects on all </w:t>
      </w:r>
      <w:r w:rsidRPr="002F767A">
        <w:rPr>
          <w:rFonts w:ascii="Times New Roman" w:hAnsi="Times New Roman" w:cs="Times New Roman"/>
          <w:color w:val="000000"/>
          <w:spacing w:val="-2"/>
        </w:rPr>
        <w:t xml:space="preserve">prisoners. For prisoners who have psychiatric disabilities or are psychiatric survivors, </w:t>
      </w:r>
      <w:r w:rsidRPr="002F767A">
        <w:rPr>
          <w:rFonts w:ascii="Times New Roman" w:hAnsi="Times New Roman" w:cs="Times New Roman"/>
          <w:b/>
          <w:color w:val="000000"/>
          <w:spacing w:val="-2"/>
          <w:sz w:val="28"/>
          <w:u w:val="single"/>
        </w:rPr>
        <w:t xml:space="preserve">the prison </w:t>
      </w:r>
      <w:r w:rsidRPr="002F767A">
        <w:rPr>
          <w:rFonts w:ascii="Times New Roman" w:hAnsi="Times New Roman" w:cs="Times New Roman"/>
          <w:b/>
          <w:color w:val="000000"/>
          <w:spacing w:val="-5"/>
          <w:sz w:val="28"/>
          <w:u w:val="single"/>
        </w:rPr>
        <w:t>environment exacerbates existing mental health issues.</w:t>
      </w:r>
      <w:r w:rsidRPr="002F767A">
        <w:rPr>
          <w:rFonts w:ascii="Times New Roman" w:hAnsi="Times New Roman" w:cs="Times New Roman"/>
          <w:color w:val="000000"/>
          <w:spacing w:val="-5"/>
          <w:vertAlign w:val="superscript"/>
        </w:rPr>
        <w:t>17</w:t>
      </w:r>
      <w:r>
        <w:rPr>
          <w:rFonts w:ascii="Times New Roman" w:hAnsi="Times New Roman" w:cs="Times New Roman"/>
          <w:color w:val="000000"/>
          <w:spacing w:val="-5"/>
        </w:rPr>
        <w:t xml:space="preserve"> </w:t>
      </w:r>
      <w:r w:rsidRPr="001C2861">
        <w:rPr>
          <w:rFonts w:ascii="Times New Roman" w:hAnsi="Times New Roman" w:cs="Times New Roman"/>
          <w:b/>
          <w:color w:val="000000"/>
          <w:spacing w:val="-5"/>
          <w:u w:val="single"/>
        </w:rPr>
        <w:t>In addition,</w:t>
      </w:r>
      <w:r w:rsidRPr="002F767A">
        <w:rPr>
          <w:rFonts w:ascii="Times New Roman" w:hAnsi="Times New Roman" w:cs="Times New Roman"/>
          <w:color w:val="000000"/>
          <w:spacing w:val="-5"/>
        </w:rPr>
        <w:t xml:space="preserve"> a study released by the Correctional Service of Canada</w:t>
      </w:r>
      <w:r w:rsidRPr="002F767A">
        <w:rPr>
          <w:rFonts w:ascii="Times New Roman" w:hAnsi="Times New Roman" w:cs="Times New Roman"/>
          <w:color w:val="000000"/>
          <w:spacing w:val="-5"/>
          <w:vertAlign w:val="superscript"/>
        </w:rPr>
        <w:t>18</w:t>
      </w:r>
      <w:r w:rsidRPr="002F767A">
        <w:rPr>
          <w:rFonts w:ascii="Times New Roman" w:hAnsi="Times New Roman" w:cs="Times New Roman"/>
          <w:color w:val="000000"/>
          <w:spacing w:val="-5"/>
        </w:rPr>
        <w:t xml:space="preserve"> in 2010 reported that </w:t>
      </w:r>
      <w:r w:rsidRPr="002F767A">
        <w:rPr>
          <w:rFonts w:ascii="Times New Roman" w:hAnsi="Times New Roman" w:cs="Times New Roman"/>
          <w:b/>
          <w:color w:val="000000"/>
          <w:spacing w:val="-5"/>
          <w:sz w:val="28"/>
          <w:u w:val="single"/>
        </w:rPr>
        <w:t xml:space="preserve">rates of </w:t>
      </w:r>
      <w:r w:rsidRPr="002F767A">
        <w:rPr>
          <w:rFonts w:ascii="Times New Roman" w:hAnsi="Times New Roman" w:cs="Times New Roman"/>
          <w:b/>
          <w:color w:val="000000"/>
          <w:sz w:val="28"/>
          <w:u w:val="single"/>
        </w:rPr>
        <w:t xml:space="preserve">HIV in prison are 15 times higher </w:t>
      </w:r>
      <w:r w:rsidRPr="002F767A">
        <w:rPr>
          <w:rFonts w:ascii="Times New Roman" w:hAnsi="Times New Roman" w:cs="Times New Roman"/>
          <w:color w:val="000000"/>
        </w:rPr>
        <w:t xml:space="preserve">than in the community and rates of Hepatitis C (HCV) are up to 39 percent higher, </w:t>
      </w:r>
      <w:r w:rsidRPr="002F767A">
        <w:rPr>
          <w:rFonts w:ascii="Times New Roman" w:hAnsi="Times New Roman" w:cs="Times New Roman"/>
          <w:b/>
          <w:color w:val="000000"/>
          <w:sz w:val="28"/>
          <w:u w:val="single"/>
        </w:rPr>
        <w:t>with an infection rate of 31 percent</w:t>
      </w:r>
      <w:r w:rsidRPr="002F767A">
        <w:rPr>
          <w:rFonts w:ascii="Times New Roman" w:hAnsi="Times New Roman" w:cs="Times New Roman"/>
          <w:color w:val="000000"/>
          <w:sz w:val="28"/>
        </w:rPr>
        <w:t xml:space="preserve"> </w:t>
      </w:r>
      <w:r w:rsidRPr="002F767A">
        <w:rPr>
          <w:rFonts w:ascii="Times New Roman" w:hAnsi="Times New Roman" w:cs="Times New Roman"/>
          <w:color w:val="000000"/>
        </w:rPr>
        <w:t xml:space="preserve">(Zakaria et al. 2010). These are staggering rates of infection and are due in large part to the CSC's "zero-tolerance policy" on drug use and </w:t>
      </w:r>
      <w:r w:rsidRPr="002F767A">
        <w:rPr>
          <w:rFonts w:ascii="Times New Roman" w:hAnsi="Times New Roman" w:cs="Times New Roman"/>
          <w:color w:val="000000"/>
          <w:spacing w:val="-6"/>
        </w:rPr>
        <w:t xml:space="preserve">refusal to introduce a needle exchange program (see Chu 2010). Without proper distribution of harm reduction materials in prison, </w:t>
      </w:r>
      <w:r w:rsidRPr="002F767A">
        <w:rPr>
          <w:rFonts w:ascii="Times New Roman" w:hAnsi="Times New Roman" w:cs="Times New Roman"/>
          <w:b/>
          <w:color w:val="000000"/>
          <w:spacing w:val="-6"/>
          <w:sz w:val="28"/>
          <w:u w:val="single"/>
        </w:rPr>
        <w:t xml:space="preserve">these numbers will continue to grow. When looking at intersections of </w:t>
      </w:r>
      <w:r w:rsidRPr="002F767A">
        <w:rPr>
          <w:rFonts w:ascii="Times New Roman" w:hAnsi="Times New Roman" w:cs="Times New Roman"/>
          <w:b/>
          <w:color w:val="000000"/>
          <w:spacing w:val="8"/>
          <w:sz w:val="28"/>
          <w:u w:val="single"/>
        </w:rPr>
        <w:t xml:space="preserve">disability and prisons, HIV/AIDS and HCV infection rates are essential to the discussion. </w:t>
      </w:r>
      <w:r w:rsidRPr="002F767A">
        <w:rPr>
          <w:rFonts w:ascii="Times New Roman" w:hAnsi="Times New Roman" w:cs="Times New Roman"/>
          <w:b/>
          <w:color w:val="000000"/>
          <w:spacing w:val="-7"/>
          <w:sz w:val="28"/>
          <w:u w:val="single"/>
        </w:rPr>
        <w:t>Overcrowded prisons</w:t>
      </w:r>
      <w:r w:rsidRPr="002F767A">
        <w:rPr>
          <w:rFonts w:ascii="Times New Roman" w:hAnsi="Times New Roman" w:cs="Times New Roman"/>
          <w:color w:val="000000"/>
          <w:spacing w:val="-7"/>
        </w:rPr>
        <w:t xml:space="preserve"> without proper harm reduction programs </w:t>
      </w:r>
      <w:r w:rsidRPr="002F767A">
        <w:rPr>
          <w:rFonts w:ascii="Times New Roman" w:hAnsi="Times New Roman" w:cs="Times New Roman"/>
          <w:b/>
          <w:color w:val="000000"/>
          <w:spacing w:val="-7"/>
          <w:sz w:val="28"/>
          <w:u w:val="single"/>
        </w:rPr>
        <w:t xml:space="preserve">will ensure the further transmission of </w:t>
      </w:r>
      <w:r w:rsidRPr="002F767A">
        <w:rPr>
          <w:rFonts w:ascii="Times New Roman" w:hAnsi="Times New Roman" w:cs="Times New Roman"/>
          <w:b/>
          <w:color w:val="000000"/>
          <w:spacing w:val="-6"/>
          <w:sz w:val="28"/>
          <w:u w:val="single"/>
        </w:rPr>
        <w:t>HIV/AIDS and HCV, leading to greater disability in prison and in the community</w:t>
      </w:r>
      <w:r w:rsidRPr="002F767A">
        <w:rPr>
          <w:rFonts w:ascii="Times New Roman" w:hAnsi="Times New Roman" w:cs="Times New Roman"/>
          <w:color w:val="000000"/>
          <w:spacing w:val="-6"/>
        </w:rPr>
        <w:t>.</w:t>
      </w:r>
    </w:p>
    <w:p w14:paraId="653D40D3" w14:textId="77777777" w:rsidR="00DB46AE" w:rsidRDefault="00DB46AE" w:rsidP="00DB46AE">
      <w:pPr>
        <w:rPr>
          <w:rFonts w:ascii="Times" w:hAnsi="Times" w:cs="Times"/>
        </w:rPr>
      </w:pPr>
    </w:p>
    <w:p w14:paraId="79ECD8B5" w14:textId="77777777" w:rsidR="00DB46AE" w:rsidRDefault="00DB46AE" w:rsidP="00DB46AE">
      <w:pPr>
        <w:rPr>
          <w:rFonts w:ascii="Times" w:hAnsi="Times" w:cs="Times"/>
        </w:rPr>
      </w:pPr>
    </w:p>
    <w:p w14:paraId="0E4293D7" w14:textId="77777777" w:rsidR="00DB46AE" w:rsidRDefault="00DB46AE" w:rsidP="00DB46AE">
      <w:pPr>
        <w:rPr>
          <w:rFonts w:ascii="Times" w:hAnsi="Times" w:cs="Times"/>
        </w:rPr>
      </w:pPr>
    </w:p>
    <w:p w14:paraId="2B2E4ACA" w14:textId="77777777" w:rsidR="00DB46AE" w:rsidRDefault="00DB46AE" w:rsidP="00DB46AE">
      <w:pPr>
        <w:pStyle w:val="Heading4"/>
        <w:rPr>
          <w:u w:val="single"/>
        </w:rPr>
      </w:pPr>
      <w:r>
        <w:lastRenderedPageBreak/>
        <w:t xml:space="preserve">Prisons produce disabling affect (powerlessness) in order to function. </w:t>
      </w:r>
    </w:p>
    <w:p w14:paraId="29F7FD41" w14:textId="77777777" w:rsidR="00DB46AE" w:rsidRDefault="00DB46AE" w:rsidP="00DB46AE">
      <w:r w:rsidRPr="002F767A">
        <w:rPr>
          <w:b/>
          <w:sz w:val="28"/>
          <w:u w:val="single"/>
        </w:rPr>
        <w:t>Dias</w:t>
      </w:r>
      <w:r>
        <w:t xml:space="preserve">, Giselle; Ruzsa, Joan; Ware, Syrus.  </w:t>
      </w:r>
      <w:r w:rsidRPr="002F767A">
        <w:t>Disability Incarcerated:</w:t>
      </w:r>
      <w:r>
        <w:t>Imprisonment and Disability in the United States and Canada. (Ch. 9)</w:t>
      </w:r>
      <w:r w:rsidRPr="002F767A">
        <w:t xml:space="preserve"> </w:t>
      </w:r>
      <w:r>
        <w:t>It Can’t Be Fixed Because It’s Not Broken: Racism and Disability in the Prison Industrial Complex. Edited by Liat Ben- Moshe, Chris Chapman, and Allison C. Carey, 20</w:t>
      </w:r>
      <w:r w:rsidRPr="002F767A">
        <w:rPr>
          <w:b/>
          <w:sz w:val="28"/>
          <w:u w:val="single"/>
        </w:rPr>
        <w:t>14</w:t>
      </w:r>
      <w:r>
        <w:t>. Published by Palgrave Macmillan</w:t>
      </w:r>
    </w:p>
    <w:p w14:paraId="29BB603C" w14:textId="77777777" w:rsidR="00DB46AE" w:rsidRPr="002F767A" w:rsidRDefault="00DB46AE" w:rsidP="00DB46AE">
      <w:pPr>
        <w:rPr>
          <w:rFonts w:ascii="Times" w:hAnsi="Times" w:cs="Times New Roman"/>
          <w:color w:val="000000"/>
          <w:spacing w:val="1"/>
        </w:rPr>
      </w:pPr>
      <w:r w:rsidRPr="002F767A">
        <w:rPr>
          <w:rFonts w:ascii="Times" w:hAnsi="Times" w:cs="Times New Roman"/>
          <w:color w:val="000000"/>
          <w:spacing w:val="1"/>
        </w:rPr>
        <w:t xml:space="preserve">These </w:t>
      </w:r>
      <w:r w:rsidRPr="002F767A">
        <w:rPr>
          <w:rFonts w:ascii="Times" w:hAnsi="Times" w:cs="Times New Roman"/>
          <w:b/>
          <w:color w:val="000000"/>
          <w:spacing w:val="1"/>
          <w:sz w:val="28"/>
          <w:u w:val="single"/>
        </w:rPr>
        <w:t>guidelines suggest that the physical and mental health of prisoners are a high priority</w:t>
      </w:r>
      <w:r w:rsidRPr="002F767A">
        <w:rPr>
          <w:rFonts w:ascii="Times" w:hAnsi="Times" w:cs="Times New Roman"/>
          <w:color w:val="000000"/>
          <w:spacing w:val="1"/>
          <w:sz w:val="28"/>
        </w:rPr>
        <w:t xml:space="preserve"> </w:t>
      </w:r>
      <w:r w:rsidRPr="002F767A">
        <w:rPr>
          <w:rFonts w:ascii="Times" w:hAnsi="Times" w:cs="Times New Roman"/>
          <w:color w:val="000000"/>
          <w:spacing w:val="1"/>
        </w:rPr>
        <w:t xml:space="preserve">for the </w:t>
      </w:r>
      <w:r w:rsidRPr="002F767A">
        <w:rPr>
          <w:rFonts w:ascii="Times" w:hAnsi="Times" w:cs="Times New Roman"/>
          <w:color w:val="000000"/>
          <w:spacing w:val="15"/>
        </w:rPr>
        <w:t>Correctional Service of Canada and that health services are easily accessible and on par with</w:t>
      </w:r>
      <w:r w:rsidRPr="002F767A">
        <w:rPr>
          <w:rFonts w:ascii="Times" w:hAnsi="Times" w:cs="Times New Roman"/>
          <w:color w:val="000000"/>
          <w:spacing w:val="1"/>
        </w:rPr>
        <w:t xml:space="preserve"> </w:t>
      </w:r>
      <w:r w:rsidRPr="002F767A">
        <w:rPr>
          <w:rFonts w:ascii="Times" w:hAnsi="Times" w:cs="Times New Roman"/>
          <w:color w:val="000000"/>
          <w:spacing w:val="-3"/>
        </w:rPr>
        <w:t xml:space="preserve">community standards. Yet, research suggests that </w:t>
      </w:r>
      <w:r w:rsidRPr="002F767A">
        <w:rPr>
          <w:rFonts w:ascii="Times" w:hAnsi="Times" w:cs="Times New Roman"/>
          <w:b/>
          <w:color w:val="000000"/>
          <w:spacing w:val="-3"/>
          <w:sz w:val="28"/>
          <w:u w:val="single"/>
        </w:rPr>
        <w:t>the reality of access to care is different than what is</w:t>
      </w:r>
      <w:r w:rsidRPr="002F767A">
        <w:rPr>
          <w:rFonts w:ascii="Times" w:hAnsi="Times" w:cs="Times New Roman"/>
          <w:b/>
          <w:color w:val="000000"/>
          <w:spacing w:val="1"/>
          <w:sz w:val="28"/>
          <w:u w:val="single"/>
        </w:rPr>
        <w:t xml:space="preserve"> </w:t>
      </w:r>
      <w:r w:rsidRPr="002F767A">
        <w:rPr>
          <w:rFonts w:ascii="Times" w:hAnsi="Times" w:cs="Times New Roman"/>
          <w:b/>
          <w:color w:val="000000"/>
          <w:spacing w:val="-2"/>
          <w:sz w:val="28"/>
          <w:u w:val="single"/>
        </w:rPr>
        <w:t>outlined in these guidelines</w:t>
      </w:r>
      <w:r w:rsidRPr="002F767A">
        <w:rPr>
          <w:rFonts w:ascii="Times" w:hAnsi="Times" w:cs="Times New Roman"/>
          <w:color w:val="000000"/>
          <w:spacing w:val="-2"/>
        </w:rPr>
        <w:t>, particularly for people living with disabilities (Ford and Wobeser 2012;</w:t>
      </w:r>
      <w:r>
        <w:rPr>
          <w:rFonts w:ascii="Times" w:hAnsi="Times" w:cs="Times New Roman"/>
          <w:color w:val="000000"/>
          <w:spacing w:val="1"/>
        </w:rPr>
        <w:t xml:space="preserve"> </w:t>
      </w:r>
      <w:r w:rsidRPr="002F767A">
        <w:rPr>
          <w:rFonts w:ascii="Times" w:hAnsi="Times" w:cs="Times New Roman"/>
          <w:color w:val="000000"/>
          <w:spacing w:val="-2"/>
        </w:rPr>
        <w:t xml:space="preserve">McLay and Silversides 2011; Sapers 2009). In addition, our </w:t>
      </w:r>
      <w:r w:rsidRPr="002F767A">
        <w:rPr>
          <w:rFonts w:ascii="Times" w:hAnsi="Times" w:cs="Times New Roman"/>
          <w:b/>
          <w:color w:val="000000"/>
          <w:spacing w:val="-2"/>
          <w:sz w:val="28"/>
          <w:u w:val="single"/>
        </w:rPr>
        <w:t>stories from prisoners</w:t>
      </w:r>
      <w:r w:rsidRPr="002F767A">
        <w:rPr>
          <w:rFonts w:ascii="Times" w:hAnsi="Times" w:cs="Times New Roman"/>
          <w:color w:val="000000"/>
          <w:spacing w:val="-2"/>
          <w:sz w:val="28"/>
        </w:rPr>
        <w:t xml:space="preserve"> </w:t>
      </w:r>
      <w:r w:rsidRPr="002F767A">
        <w:rPr>
          <w:rFonts w:ascii="Times" w:hAnsi="Times" w:cs="Times New Roman"/>
          <w:color w:val="000000"/>
          <w:spacing w:val="-2"/>
        </w:rPr>
        <w:t xml:space="preserve">in federal prisons </w:t>
      </w:r>
      <w:r w:rsidRPr="002F767A">
        <w:rPr>
          <w:rFonts w:ascii="Times" w:hAnsi="Times" w:cs="Times New Roman"/>
          <w:color w:val="000000"/>
          <w:spacing w:val="-6"/>
        </w:rPr>
        <w:t xml:space="preserve">in Canada </w:t>
      </w:r>
      <w:r w:rsidRPr="002F767A">
        <w:rPr>
          <w:rFonts w:ascii="Times" w:hAnsi="Times" w:cs="Times New Roman"/>
          <w:b/>
          <w:color w:val="000000"/>
          <w:spacing w:val="-6"/>
          <w:sz w:val="28"/>
          <w:u w:val="single"/>
        </w:rPr>
        <w:t>suggest that</w:t>
      </w:r>
      <w:r w:rsidRPr="002F767A">
        <w:rPr>
          <w:rFonts w:ascii="Times" w:hAnsi="Times" w:cs="Times New Roman"/>
          <w:color w:val="000000"/>
          <w:spacing w:val="-6"/>
          <w:sz w:val="28"/>
        </w:rPr>
        <w:t xml:space="preserve"> </w:t>
      </w:r>
      <w:r w:rsidRPr="002F767A">
        <w:rPr>
          <w:rFonts w:ascii="Times" w:hAnsi="Times" w:cs="Times New Roman"/>
          <w:color w:val="000000"/>
          <w:spacing w:val="-6"/>
        </w:rPr>
        <w:t>prisoners are not accessing health care at community standards and that, in fact,</w:t>
      </w:r>
      <w:r w:rsidRPr="002F767A">
        <w:rPr>
          <w:rFonts w:ascii="Times" w:hAnsi="Times" w:cs="Times New Roman"/>
          <w:color w:val="000000"/>
          <w:spacing w:val="-2"/>
        </w:rPr>
        <w:t xml:space="preserve"> </w:t>
      </w:r>
      <w:r w:rsidRPr="002F767A">
        <w:rPr>
          <w:rFonts w:ascii="Times" w:hAnsi="Times" w:cs="Times New Roman"/>
          <w:b/>
          <w:color w:val="000000"/>
          <w:spacing w:val="1"/>
          <w:sz w:val="28"/>
          <w:u w:val="single"/>
        </w:rPr>
        <w:t>the prison environment both exacerbates existing disabilities and creates new ones. Many prisoners</w:t>
      </w:r>
      <w:r w:rsidRPr="002F767A">
        <w:rPr>
          <w:rFonts w:ascii="Times" w:hAnsi="Times" w:cs="Times New Roman"/>
          <w:b/>
          <w:color w:val="000000"/>
          <w:spacing w:val="-2"/>
          <w:sz w:val="28"/>
          <w:u w:val="single"/>
        </w:rPr>
        <w:t xml:space="preserve"> </w:t>
      </w:r>
      <w:r w:rsidRPr="002F767A">
        <w:rPr>
          <w:rFonts w:ascii="Times" w:hAnsi="Times" w:cs="Times New Roman"/>
          <w:b/>
          <w:color w:val="000000"/>
          <w:spacing w:val="5"/>
          <w:sz w:val="28"/>
          <w:u w:val="single"/>
        </w:rPr>
        <w:t>who are suffering from serious health issues put in repeated requests over the course of</w:t>
      </w:r>
      <w:r w:rsidRPr="002F767A">
        <w:rPr>
          <w:rFonts w:ascii="Times" w:hAnsi="Times" w:cs="Times New Roman"/>
          <w:color w:val="000000"/>
          <w:spacing w:val="5"/>
        </w:rPr>
        <w:t xml:space="preserve"> </w:t>
      </w:r>
      <w:r w:rsidRPr="002F767A">
        <w:rPr>
          <w:rFonts w:ascii="Times" w:hAnsi="Times" w:cs="Times New Roman"/>
          <w:b/>
          <w:color w:val="000000"/>
          <w:spacing w:val="5"/>
          <w:sz w:val="28"/>
          <w:u w:val="single"/>
        </w:rPr>
        <w:t>weeks or</w:t>
      </w:r>
      <w:r w:rsidRPr="002F767A">
        <w:rPr>
          <w:rFonts w:ascii="Times" w:hAnsi="Times" w:cs="Times New Roman"/>
          <w:b/>
          <w:color w:val="000000"/>
          <w:spacing w:val="1"/>
          <w:sz w:val="28"/>
          <w:u w:val="single"/>
        </w:rPr>
        <w:t xml:space="preserve"> </w:t>
      </w:r>
      <w:r w:rsidRPr="002F767A">
        <w:rPr>
          <w:rFonts w:ascii="Times" w:hAnsi="Times" w:cs="Times New Roman"/>
          <w:b/>
          <w:color w:val="000000"/>
          <w:spacing w:val="-3"/>
          <w:sz w:val="28"/>
          <w:u w:val="single"/>
        </w:rPr>
        <w:t>months before actually getting to see a doctor.</w:t>
      </w:r>
      <w:r w:rsidRPr="002F767A">
        <w:rPr>
          <w:rFonts w:ascii="Times" w:hAnsi="Times" w:cs="Times New Roman"/>
          <w:color w:val="000000"/>
          <w:spacing w:val="-3"/>
        </w:rPr>
        <w:t xml:space="preserve"> We examine access to health care in relation to mental </w:t>
      </w:r>
      <w:r w:rsidRPr="002F767A">
        <w:rPr>
          <w:rFonts w:ascii="Times" w:hAnsi="Times" w:cs="Times New Roman"/>
          <w:color w:val="000000"/>
          <w:spacing w:val="-4"/>
        </w:rPr>
        <w:t>health diagnoses, HIV/AIDS seroconversion,</w:t>
      </w:r>
      <w:r w:rsidRPr="002F767A">
        <w:rPr>
          <w:rFonts w:ascii="Times" w:hAnsi="Times" w:cs="Times New Roman"/>
          <w:color w:val="000000"/>
          <w:spacing w:val="-4"/>
          <w:w w:val="95"/>
          <w:vertAlign w:val="superscript"/>
        </w:rPr>
        <w:t>21</w:t>
      </w:r>
      <w:r w:rsidRPr="002F767A">
        <w:rPr>
          <w:rFonts w:ascii="Times" w:hAnsi="Times" w:cs="Times New Roman"/>
          <w:color w:val="000000"/>
          <w:spacing w:val="-4"/>
        </w:rPr>
        <w:t xml:space="preserve"> and mobility in prisons.</w:t>
      </w:r>
      <w:r w:rsidRPr="002F767A">
        <w:rPr>
          <w:rFonts w:ascii="Times" w:hAnsi="Times" w:cs="Times New Roman"/>
          <w:color w:val="000000"/>
          <w:spacing w:val="-3"/>
        </w:rPr>
        <w:t xml:space="preserve"> </w:t>
      </w:r>
      <w:r w:rsidRPr="002F767A">
        <w:rPr>
          <w:rFonts w:ascii="Times" w:hAnsi="Times" w:cs="Times New Roman"/>
          <w:color w:val="000000"/>
        </w:rPr>
        <w:t>In terms of psychiatric disabilities, the World Health Organization (2007) states that, "</w:t>
      </w:r>
      <w:r w:rsidRPr="002F767A">
        <w:rPr>
          <w:rFonts w:ascii="Times" w:hAnsi="Times" w:cs="Times New Roman"/>
          <w:b/>
          <w:color w:val="000000"/>
          <w:sz w:val="28"/>
          <w:u w:val="single"/>
        </w:rPr>
        <w:t>prisons are</w:t>
      </w:r>
      <w:r w:rsidRPr="002F767A">
        <w:rPr>
          <w:rFonts w:ascii="Times" w:hAnsi="Times" w:cs="Times New Roman"/>
          <w:b/>
          <w:color w:val="000000"/>
          <w:spacing w:val="-3"/>
          <w:sz w:val="28"/>
          <w:u w:val="single"/>
        </w:rPr>
        <w:t xml:space="preserve"> </w:t>
      </w:r>
      <w:r w:rsidRPr="002F767A">
        <w:rPr>
          <w:rFonts w:ascii="Times" w:hAnsi="Times" w:cs="Times New Roman"/>
          <w:b/>
          <w:color w:val="000000"/>
          <w:spacing w:val="5"/>
          <w:sz w:val="28"/>
          <w:u w:val="single"/>
        </w:rPr>
        <w:t>bad for mental health" because of overcrowding; violence; solitary confinement; lack of privacy;</w:t>
      </w:r>
      <w:r w:rsidRPr="002F767A">
        <w:rPr>
          <w:rFonts w:ascii="Times" w:hAnsi="Times" w:cs="Times New Roman"/>
          <w:b/>
          <w:color w:val="000000"/>
          <w:spacing w:val="-3"/>
          <w:sz w:val="28"/>
          <w:u w:val="single"/>
        </w:rPr>
        <w:t xml:space="preserve"> </w:t>
      </w:r>
      <w:r w:rsidRPr="002F767A">
        <w:rPr>
          <w:rFonts w:ascii="Times" w:hAnsi="Times" w:cs="Times New Roman"/>
          <w:b/>
          <w:color w:val="000000"/>
          <w:spacing w:val="5"/>
          <w:sz w:val="28"/>
          <w:u w:val="single"/>
        </w:rPr>
        <w:t>separation from family and friends; lack of meaningful activity; and uncertain futures in terms of</w:t>
      </w:r>
      <w:r w:rsidRPr="002F767A">
        <w:rPr>
          <w:rFonts w:ascii="Times" w:hAnsi="Times" w:cs="Times New Roman"/>
          <w:b/>
          <w:color w:val="000000"/>
          <w:spacing w:val="-3"/>
          <w:sz w:val="28"/>
          <w:u w:val="single"/>
        </w:rPr>
        <w:t xml:space="preserve"> </w:t>
      </w:r>
      <w:r w:rsidRPr="002F767A">
        <w:rPr>
          <w:rFonts w:ascii="Times" w:hAnsi="Times" w:cs="Times New Roman"/>
          <w:b/>
          <w:color w:val="000000"/>
          <w:spacing w:val="14"/>
          <w:sz w:val="28"/>
          <w:u w:val="single"/>
        </w:rPr>
        <w:t>housing, work, and relationship. Prisons affect the ways our brains and bodies work, creating</w:t>
      </w:r>
      <w:r w:rsidRPr="002F767A">
        <w:rPr>
          <w:rFonts w:ascii="Times" w:hAnsi="Times" w:cs="Times New Roman"/>
          <w:b/>
          <w:color w:val="000000"/>
          <w:spacing w:val="-3"/>
          <w:sz w:val="28"/>
          <w:u w:val="single"/>
        </w:rPr>
        <w:t xml:space="preserve"> </w:t>
      </w:r>
      <w:r w:rsidRPr="002F767A">
        <w:rPr>
          <w:rFonts w:ascii="Times" w:hAnsi="Times" w:cs="Times New Roman"/>
          <w:b/>
          <w:color w:val="000000"/>
          <w:spacing w:val="1"/>
          <w:sz w:val="28"/>
          <w:u w:val="single"/>
        </w:rPr>
        <w:t>experiences that don't fit within social notions of mental "health."</w:t>
      </w:r>
      <w:r w:rsidRPr="002F767A">
        <w:rPr>
          <w:rFonts w:ascii="Times" w:hAnsi="Times" w:cs="Times New Roman"/>
          <w:color w:val="000000"/>
          <w:spacing w:val="1"/>
          <w:w w:val="95"/>
          <w:vertAlign w:val="superscript"/>
        </w:rPr>
        <w:t>22</w:t>
      </w:r>
      <w:r w:rsidRPr="002F767A">
        <w:rPr>
          <w:rFonts w:ascii="Times" w:hAnsi="Times" w:cs="Times New Roman"/>
          <w:color w:val="000000"/>
          <w:spacing w:val="1"/>
        </w:rPr>
        <w:t xml:space="preserve"> Additionally, there is a lack of</w:t>
      </w:r>
      <w:r w:rsidRPr="002F767A">
        <w:rPr>
          <w:rFonts w:ascii="Times" w:hAnsi="Times" w:cs="Times New Roman"/>
          <w:color w:val="000000"/>
          <w:spacing w:val="-3"/>
        </w:rPr>
        <w:t xml:space="preserve"> </w:t>
      </w:r>
      <w:r w:rsidRPr="002F767A">
        <w:rPr>
          <w:rFonts w:ascii="Times" w:hAnsi="Times" w:cs="Times New Roman"/>
          <w:color w:val="000000"/>
          <w:spacing w:val="-6"/>
        </w:rPr>
        <w:t>appropriate health care</w:t>
      </w:r>
      <w:r>
        <w:rPr>
          <w:rFonts w:ascii="Times" w:hAnsi="Times" w:cs="Times New Roman"/>
          <w:color w:val="000000"/>
          <w:spacing w:val="-6"/>
        </w:rPr>
        <w:t xml:space="preserve"> </w:t>
      </w:r>
      <w:r w:rsidRPr="002F767A">
        <w:rPr>
          <w:rFonts w:ascii="Times" w:hAnsi="Times" w:cs="Times New Roman"/>
          <w:color w:val="000000"/>
        </w:rPr>
        <w:t xml:space="preserve">especially care for emotional health </w:t>
      </w:r>
      <w:r w:rsidRPr="002F767A">
        <w:rPr>
          <w:rFonts w:ascii="Times" w:hAnsi="Times" w:cs="Times New Roman"/>
          <w:color w:val="000000"/>
          <w:spacing w:val="6"/>
        </w:rPr>
        <w:t>in prison, which leads to increased</w:t>
      </w:r>
      <w:r w:rsidRPr="002F767A">
        <w:rPr>
          <w:rFonts w:ascii="Times" w:hAnsi="Times" w:cs="Times New Roman"/>
          <w:color w:val="000000"/>
          <w:spacing w:val="-3"/>
        </w:rPr>
        <w:t xml:space="preserve"> </w:t>
      </w:r>
      <w:r w:rsidRPr="002F767A">
        <w:rPr>
          <w:rFonts w:ascii="Times" w:hAnsi="Times" w:cs="Times New Roman"/>
          <w:color w:val="000000"/>
          <w:spacing w:val="5"/>
        </w:rPr>
        <w:t xml:space="preserve">rates of depression and suicide (WHO 2007). </w:t>
      </w:r>
      <w:r w:rsidRPr="002F767A">
        <w:rPr>
          <w:rFonts w:ascii="Times" w:hAnsi="Times" w:cs="Times New Roman"/>
          <w:b/>
          <w:color w:val="000000"/>
          <w:spacing w:val="5"/>
          <w:sz w:val="28"/>
          <w:u w:val="single"/>
        </w:rPr>
        <w:t>When people are in prison, they are fully under the</w:t>
      </w:r>
      <w:r w:rsidRPr="002F767A">
        <w:rPr>
          <w:rFonts w:ascii="Times" w:hAnsi="Times" w:cs="Times New Roman"/>
          <w:b/>
          <w:color w:val="000000"/>
          <w:spacing w:val="1"/>
          <w:sz w:val="28"/>
          <w:u w:val="single"/>
        </w:rPr>
        <w:t xml:space="preserve"> </w:t>
      </w:r>
      <w:r w:rsidRPr="002F767A">
        <w:rPr>
          <w:rFonts w:ascii="Times" w:hAnsi="Times" w:cs="Times New Roman"/>
          <w:b/>
          <w:color w:val="000000"/>
          <w:spacing w:val="-2"/>
          <w:sz w:val="28"/>
          <w:u w:val="single"/>
        </w:rPr>
        <w:t>control of the state.</w:t>
      </w:r>
      <w:r w:rsidRPr="002F767A">
        <w:rPr>
          <w:rFonts w:ascii="Times" w:hAnsi="Times" w:cs="Times New Roman"/>
          <w:color w:val="000000"/>
          <w:spacing w:val="-2"/>
        </w:rPr>
        <w:t xml:space="preserve"> This is true in a logistical sense: in that </w:t>
      </w:r>
      <w:r w:rsidRPr="002F767A">
        <w:rPr>
          <w:rFonts w:ascii="Times" w:hAnsi="Times" w:cs="Times New Roman"/>
          <w:b/>
          <w:color w:val="000000"/>
          <w:spacing w:val="-2"/>
          <w:sz w:val="28"/>
          <w:u w:val="single"/>
        </w:rPr>
        <w:t>they have lost their physical freedom</w:t>
      </w:r>
      <w:r w:rsidRPr="002F767A">
        <w:rPr>
          <w:rFonts w:ascii="Times" w:hAnsi="Times" w:cs="Times New Roman"/>
          <w:color w:val="000000"/>
          <w:spacing w:val="-2"/>
        </w:rPr>
        <w:t xml:space="preserve"> and </w:t>
      </w:r>
      <w:r w:rsidRPr="002F767A">
        <w:rPr>
          <w:rFonts w:ascii="Times" w:hAnsi="Times" w:cs="Times New Roman"/>
          <w:color w:val="000000"/>
        </w:rPr>
        <w:t>are in a government-run facility</w:t>
      </w:r>
      <w:r w:rsidRPr="002F767A">
        <w:rPr>
          <w:rFonts w:ascii="Times" w:hAnsi="Times" w:cs="Times New Roman"/>
          <w:b/>
          <w:color w:val="000000"/>
          <w:sz w:val="28"/>
          <w:u w:val="single"/>
        </w:rPr>
        <w:t>. It is also true in the sense that their personal agency is taken away</w:t>
      </w:r>
      <w:r w:rsidRPr="002F767A">
        <w:rPr>
          <w:rFonts w:ascii="Times" w:hAnsi="Times" w:cs="Times New Roman"/>
          <w:color w:val="000000"/>
        </w:rPr>
        <w:t xml:space="preserve">.  </w:t>
      </w:r>
      <w:r w:rsidRPr="002F767A">
        <w:rPr>
          <w:rFonts w:ascii="Times" w:hAnsi="Times" w:cs="Times New Roman"/>
          <w:color w:val="000000"/>
          <w:spacing w:val="-6"/>
        </w:rPr>
        <w:t xml:space="preserve">They are told when to wake up, when to eat, when and for how long they can use the phone, when and </w:t>
      </w:r>
      <w:r w:rsidRPr="002F767A">
        <w:rPr>
          <w:rFonts w:ascii="Times" w:hAnsi="Times" w:cs="Times New Roman"/>
          <w:color w:val="000000"/>
          <w:spacing w:val="-4"/>
        </w:rPr>
        <w:t xml:space="preserve">in what conditions they can see their families, when they can go outside, what they can read, etc. </w:t>
      </w:r>
      <w:r w:rsidRPr="002F767A">
        <w:rPr>
          <w:rFonts w:ascii="Times" w:hAnsi="Times" w:cs="Times New Roman"/>
          <w:b/>
          <w:color w:val="000000"/>
          <w:spacing w:val="-4"/>
          <w:sz w:val="28"/>
          <w:u w:val="single"/>
        </w:rPr>
        <w:t>This</w:t>
      </w:r>
      <w:r w:rsidRPr="002F767A">
        <w:rPr>
          <w:rFonts w:ascii="Times" w:hAnsi="Times" w:cs="Times New Roman"/>
          <w:b/>
          <w:color w:val="000000"/>
          <w:spacing w:val="-6"/>
          <w:sz w:val="28"/>
          <w:u w:val="single"/>
        </w:rPr>
        <w:t xml:space="preserve"> </w:t>
      </w:r>
      <w:r w:rsidRPr="002F767A">
        <w:rPr>
          <w:rFonts w:ascii="Times" w:hAnsi="Times" w:cs="Times New Roman"/>
          <w:b/>
          <w:color w:val="000000"/>
          <w:spacing w:val="-2"/>
          <w:sz w:val="28"/>
          <w:u w:val="single"/>
        </w:rPr>
        <w:t>lack of autonomy extends to almost every aspect of life in prison, and it is done by design in order to</w:t>
      </w:r>
      <w:r w:rsidRPr="002F767A">
        <w:rPr>
          <w:rFonts w:ascii="Times" w:hAnsi="Times" w:cs="Times New Roman"/>
          <w:b/>
          <w:color w:val="000000"/>
          <w:spacing w:val="-6"/>
          <w:sz w:val="28"/>
          <w:u w:val="single"/>
        </w:rPr>
        <w:t xml:space="preserve"> </w:t>
      </w:r>
      <w:r w:rsidRPr="002F767A">
        <w:rPr>
          <w:rFonts w:ascii="Times" w:hAnsi="Times" w:cs="Times New Roman"/>
          <w:b/>
          <w:color w:val="000000"/>
          <w:spacing w:val="3"/>
          <w:sz w:val="28"/>
          <w:u w:val="single"/>
        </w:rPr>
        <w:t>erode people's sense of self-efficacy, so that they become compliant</w:t>
      </w:r>
      <w:r w:rsidRPr="002F767A">
        <w:rPr>
          <w:rFonts w:ascii="Times" w:hAnsi="Times" w:cs="Times New Roman"/>
          <w:color w:val="000000"/>
          <w:spacing w:val="3"/>
        </w:rPr>
        <w:t xml:space="preserve"> (Foucault 1977); </w:t>
      </w:r>
      <w:r w:rsidRPr="002F767A">
        <w:rPr>
          <w:rFonts w:ascii="Times" w:hAnsi="Times" w:cs="Times New Roman"/>
          <w:b/>
          <w:color w:val="000000"/>
          <w:spacing w:val="3"/>
          <w:sz w:val="28"/>
          <w:u w:val="single"/>
        </w:rPr>
        <w:t>this directly</w:t>
      </w:r>
      <w:r w:rsidRPr="002F767A">
        <w:rPr>
          <w:rFonts w:ascii="Times" w:hAnsi="Times" w:cs="Times New Roman"/>
          <w:b/>
          <w:color w:val="000000"/>
          <w:spacing w:val="-6"/>
          <w:sz w:val="28"/>
          <w:u w:val="single"/>
        </w:rPr>
        <w:t xml:space="preserve"> </w:t>
      </w:r>
      <w:r w:rsidRPr="002F767A">
        <w:rPr>
          <w:rFonts w:ascii="Times" w:hAnsi="Times" w:cs="Times New Roman"/>
          <w:b/>
          <w:color w:val="000000"/>
          <w:spacing w:val="-2"/>
          <w:sz w:val="28"/>
          <w:u w:val="single"/>
        </w:rPr>
        <w:t>affects their mental health. Powerlessness is a result</w:t>
      </w:r>
      <w:r w:rsidRPr="002F767A">
        <w:rPr>
          <w:rFonts w:ascii="Times" w:hAnsi="Times" w:cs="Times New Roman"/>
          <w:color w:val="000000"/>
          <w:spacing w:val="-2"/>
          <w:sz w:val="28"/>
        </w:rPr>
        <w:t xml:space="preserve"> </w:t>
      </w:r>
      <w:r w:rsidRPr="002F767A">
        <w:rPr>
          <w:rFonts w:ascii="Times" w:hAnsi="Times" w:cs="Times New Roman"/>
          <w:color w:val="000000"/>
          <w:spacing w:val="-2"/>
        </w:rPr>
        <w:t>of this experience. The North American Nursing</w:t>
      </w:r>
      <w:r w:rsidRPr="002F767A">
        <w:rPr>
          <w:rFonts w:ascii="Times" w:hAnsi="Times" w:cs="Times New Roman"/>
          <w:color w:val="000000"/>
          <w:spacing w:val="-6"/>
        </w:rPr>
        <w:t xml:space="preserve"> </w:t>
      </w:r>
      <w:r w:rsidRPr="002F767A">
        <w:rPr>
          <w:rFonts w:ascii="Times" w:hAnsi="Times" w:cs="Times New Roman"/>
          <w:color w:val="000000"/>
          <w:spacing w:val="-4"/>
        </w:rPr>
        <w:t xml:space="preserve">Diagnosis Association recognizes that, </w:t>
      </w:r>
      <w:r w:rsidRPr="002F767A">
        <w:rPr>
          <w:rFonts w:ascii="Times" w:hAnsi="Times" w:cs="Times New Roman"/>
          <w:b/>
          <w:color w:val="000000"/>
          <w:spacing w:val="30"/>
          <w:w w:val="90"/>
          <w:sz w:val="28"/>
          <w:u w:val="single"/>
        </w:rPr>
        <w:t>The creation of</w:t>
      </w:r>
      <w:r w:rsidRPr="002F767A">
        <w:rPr>
          <w:rFonts w:ascii="Times" w:hAnsi="Times" w:cs="Times New Roman"/>
          <w:color w:val="000000"/>
          <w:spacing w:val="30"/>
          <w:w w:val="90"/>
        </w:rPr>
        <w:t xml:space="preserve"> the experience of </w:t>
      </w:r>
      <w:r w:rsidRPr="002F767A">
        <w:rPr>
          <w:rFonts w:ascii="Times" w:hAnsi="Times" w:cs="Times New Roman"/>
          <w:b/>
          <w:color w:val="000000"/>
          <w:spacing w:val="30"/>
          <w:w w:val="90"/>
          <w:sz w:val="28"/>
          <w:u w:val="single"/>
        </w:rPr>
        <w:t>powerlessness is essential to the functioning of the prison</w:t>
      </w:r>
      <w:r w:rsidRPr="002F767A">
        <w:rPr>
          <w:rFonts w:ascii="Times" w:hAnsi="Times" w:cs="Times New Roman"/>
          <w:color w:val="000000"/>
          <w:spacing w:val="30"/>
          <w:w w:val="90"/>
          <w:sz w:val="28"/>
        </w:rPr>
        <w:t xml:space="preserve"> </w:t>
      </w:r>
      <w:r w:rsidRPr="002F767A">
        <w:rPr>
          <w:rFonts w:ascii="Times" w:hAnsi="Times" w:cs="Times New Roman"/>
          <w:color w:val="000000"/>
          <w:spacing w:val="13"/>
          <w:w w:val="90"/>
        </w:rPr>
        <w:t>environment, and it is highly relevant to the experience of people with disabilities trying to access</w:t>
      </w:r>
      <w:r w:rsidRPr="002F767A">
        <w:rPr>
          <w:rFonts w:ascii="Times" w:hAnsi="Times" w:cs="Times New Roman"/>
          <w:color w:val="000000"/>
          <w:spacing w:val="30"/>
          <w:w w:val="90"/>
        </w:rPr>
        <w:t xml:space="preserve"> </w:t>
      </w:r>
      <w:r w:rsidRPr="002F767A">
        <w:rPr>
          <w:rFonts w:ascii="Times" w:hAnsi="Times" w:cs="Times New Roman"/>
          <w:color w:val="000000"/>
          <w:spacing w:val="6"/>
          <w:w w:val="90"/>
        </w:rPr>
        <w:t>health care services in prison. Despite the claims of the Corrections and Conditional Release Act and</w:t>
      </w:r>
      <w:r w:rsidRPr="002F767A">
        <w:rPr>
          <w:rFonts w:ascii="Times" w:hAnsi="Times" w:cs="Times New Roman"/>
          <w:color w:val="000000"/>
          <w:spacing w:val="30"/>
          <w:w w:val="90"/>
        </w:rPr>
        <w:t xml:space="preserve"> </w:t>
      </w:r>
      <w:r w:rsidRPr="002F767A">
        <w:rPr>
          <w:rFonts w:ascii="Times" w:hAnsi="Times" w:cs="Times New Roman"/>
          <w:color w:val="000000"/>
          <w:spacing w:val="35"/>
          <w:w w:val="90"/>
        </w:rPr>
        <w:t xml:space="preserve">Commissioner's Directive (Correctional Service of Canada 2011) listed earlier, </w:t>
      </w:r>
      <w:r w:rsidRPr="002F767A">
        <w:rPr>
          <w:rFonts w:ascii="Times" w:hAnsi="Times" w:cs="Times New Roman"/>
          <w:b/>
          <w:color w:val="000000"/>
          <w:spacing w:val="35"/>
          <w:w w:val="90"/>
          <w:sz w:val="28"/>
          <w:u w:val="single"/>
        </w:rPr>
        <w:t>prisoners</w:t>
      </w:r>
      <w:r w:rsidRPr="002F767A">
        <w:rPr>
          <w:rFonts w:ascii="Times" w:hAnsi="Times" w:cs="Times New Roman"/>
          <w:b/>
          <w:color w:val="000000"/>
          <w:spacing w:val="30"/>
          <w:w w:val="90"/>
          <w:sz w:val="28"/>
          <w:u w:val="single"/>
        </w:rPr>
        <w:t xml:space="preserve"> </w:t>
      </w:r>
      <w:r w:rsidRPr="002F767A">
        <w:rPr>
          <w:rFonts w:ascii="Times" w:hAnsi="Times" w:cs="Times New Roman"/>
          <w:b/>
          <w:color w:val="000000"/>
          <w:spacing w:val="18"/>
          <w:w w:val="90"/>
          <w:sz w:val="28"/>
          <w:u w:val="single"/>
        </w:rPr>
        <w:t>experience difficulty accessing needed health care services, receiving adequate and appropriate</w:t>
      </w:r>
      <w:r w:rsidRPr="002F767A">
        <w:rPr>
          <w:rFonts w:ascii="Times" w:hAnsi="Times" w:cs="Times New Roman"/>
          <w:b/>
          <w:color w:val="000000"/>
          <w:spacing w:val="30"/>
          <w:w w:val="90"/>
          <w:sz w:val="28"/>
          <w:u w:val="single"/>
        </w:rPr>
        <w:t xml:space="preserve"> </w:t>
      </w:r>
      <w:r w:rsidRPr="002F767A">
        <w:rPr>
          <w:rFonts w:ascii="Times" w:hAnsi="Times" w:cs="Times New Roman"/>
          <w:b/>
          <w:color w:val="000000"/>
          <w:spacing w:val="2"/>
          <w:w w:val="90"/>
          <w:sz w:val="28"/>
          <w:u w:val="single"/>
        </w:rPr>
        <w:t>ongoing treatment in a timely fashion, and being allowed to meaningfully participate in their own plan</w:t>
      </w:r>
      <w:r w:rsidRPr="002F767A">
        <w:rPr>
          <w:rFonts w:ascii="Times" w:hAnsi="Times" w:cs="Times New Roman"/>
          <w:b/>
          <w:color w:val="000000"/>
          <w:spacing w:val="30"/>
          <w:w w:val="90"/>
          <w:sz w:val="28"/>
          <w:u w:val="single"/>
        </w:rPr>
        <w:t xml:space="preserve"> </w:t>
      </w:r>
      <w:r w:rsidRPr="002F767A">
        <w:rPr>
          <w:rFonts w:ascii="Times" w:hAnsi="Times" w:cs="Times New Roman"/>
          <w:b/>
          <w:color w:val="000000"/>
          <w:spacing w:val="15"/>
          <w:w w:val="90"/>
          <w:sz w:val="28"/>
          <w:u w:val="single"/>
        </w:rPr>
        <w:t xml:space="preserve">of care. </w:t>
      </w:r>
      <w:r w:rsidRPr="002F767A">
        <w:rPr>
          <w:rFonts w:ascii="Times" w:hAnsi="Times" w:cs="Times New Roman"/>
          <w:color w:val="000000"/>
          <w:spacing w:val="15"/>
          <w:w w:val="90"/>
        </w:rPr>
        <w:t>The impact of this lack of access on mental health is illustrated in a study by Smith et al.</w:t>
      </w:r>
      <w:r w:rsidRPr="002F767A">
        <w:rPr>
          <w:rFonts w:ascii="Times" w:hAnsi="Times" w:cs="Times New Roman"/>
          <w:color w:val="000000"/>
          <w:spacing w:val="1"/>
        </w:rPr>
        <w:t xml:space="preserve"> </w:t>
      </w:r>
      <w:r w:rsidRPr="002F767A">
        <w:rPr>
          <w:rFonts w:ascii="Times" w:hAnsi="Times" w:cs="Times New Roman"/>
          <w:color w:val="000000"/>
          <w:spacing w:val="10"/>
          <w:w w:val="90"/>
        </w:rPr>
        <w:t xml:space="preserve">(2008). In a series of experiments </w:t>
      </w:r>
      <w:r w:rsidRPr="002F767A">
        <w:rPr>
          <w:rFonts w:ascii="Times" w:hAnsi="Times" w:cs="Times New Roman"/>
          <w:b/>
          <w:color w:val="000000"/>
          <w:spacing w:val="10"/>
          <w:w w:val="90"/>
          <w:sz w:val="28"/>
          <w:u w:val="single"/>
        </w:rPr>
        <w:t>to determine the effect of powerlessness on cognitive functioning</w:t>
      </w:r>
      <w:r w:rsidRPr="002F767A">
        <w:rPr>
          <w:rFonts w:ascii="Times" w:hAnsi="Times" w:cs="Times New Roman"/>
          <w:color w:val="000000"/>
          <w:spacing w:val="10"/>
          <w:w w:val="90"/>
        </w:rPr>
        <w:t xml:space="preserve">, </w:t>
      </w:r>
      <w:r w:rsidRPr="002F767A">
        <w:rPr>
          <w:rFonts w:ascii="Times" w:hAnsi="Times" w:cs="Times New Roman"/>
          <w:color w:val="000000"/>
          <w:w w:val="90"/>
        </w:rPr>
        <w:t xml:space="preserve">these </w:t>
      </w:r>
      <w:r w:rsidRPr="002F767A">
        <w:rPr>
          <w:rFonts w:ascii="Times" w:hAnsi="Times" w:cs="Times New Roman"/>
          <w:b/>
          <w:color w:val="000000"/>
          <w:w w:val="90"/>
          <w:sz w:val="28"/>
          <w:u w:val="single"/>
        </w:rPr>
        <w:t xml:space="preserve">researchers found that </w:t>
      </w:r>
      <w:r w:rsidRPr="002F767A">
        <w:rPr>
          <w:rFonts w:ascii="Times" w:hAnsi="Times" w:cs="Times New Roman"/>
          <w:b/>
          <w:color w:val="000000"/>
          <w:spacing w:val="10"/>
          <w:w w:val="90"/>
          <w:sz w:val="28"/>
          <w:u w:val="single"/>
        </w:rPr>
        <w:t xml:space="preserve">Assigning someone a certain position can alter their mental skills in a way that confirms their </w:t>
      </w:r>
      <w:r w:rsidRPr="002F767A">
        <w:rPr>
          <w:rFonts w:ascii="Times" w:hAnsi="Times" w:cs="Times New Roman"/>
          <w:b/>
          <w:color w:val="000000"/>
          <w:spacing w:val="12"/>
          <w:w w:val="90"/>
          <w:sz w:val="28"/>
          <w:u w:val="single"/>
        </w:rPr>
        <w:t xml:space="preserve">standing. The powerful retain power because of the improved </w:t>
      </w:r>
      <w:r w:rsidRPr="002F767A">
        <w:rPr>
          <w:rFonts w:ascii="Times" w:hAnsi="Times" w:cs="Times New Roman"/>
          <w:b/>
          <w:color w:val="000000"/>
          <w:spacing w:val="12"/>
          <w:w w:val="90"/>
          <w:sz w:val="28"/>
          <w:u w:val="single"/>
        </w:rPr>
        <w:lastRenderedPageBreak/>
        <w:t>mental processes that it brings</w:t>
      </w:r>
      <w:r w:rsidRPr="002F767A">
        <w:rPr>
          <w:rFonts w:ascii="Times" w:hAnsi="Times" w:cs="Times New Roman"/>
          <w:b/>
          <w:color w:val="000000"/>
          <w:spacing w:val="1"/>
          <w:sz w:val="28"/>
          <w:u w:val="single"/>
        </w:rPr>
        <w:t xml:space="preserve"> </w:t>
      </w:r>
      <w:r w:rsidRPr="002F767A">
        <w:rPr>
          <w:rFonts w:ascii="Times" w:hAnsi="Times" w:cs="Times New Roman"/>
          <w:b/>
          <w:color w:val="000000"/>
          <w:spacing w:val="5"/>
          <w:w w:val="90"/>
          <w:sz w:val="28"/>
          <w:u w:val="single"/>
        </w:rPr>
        <w:t xml:space="preserve">about, while impairments in the same processes keep people without power on the bottom rung. </w:t>
      </w:r>
      <w:r w:rsidRPr="002F767A">
        <w:rPr>
          <w:rFonts w:ascii="Times" w:hAnsi="Times" w:cs="Times New Roman"/>
          <w:b/>
          <w:color w:val="000000"/>
          <w:spacing w:val="10"/>
          <w:w w:val="90"/>
          <w:sz w:val="28"/>
          <w:u w:val="single"/>
        </w:rPr>
        <w:t xml:space="preserve">These effects make hierarchies incredibly stable, and lead the powerless into </w:t>
      </w:r>
      <w:r w:rsidRPr="002F767A">
        <w:rPr>
          <w:rFonts w:ascii="Times" w:hAnsi="Times" w:cs="Times New Roman"/>
          <w:color w:val="000000"/>
          <w:spacing w:val="10"/>
          <w:w w:val="90"/>
        </w:rPr>
        <w:t>what Smith calls</w:t>
      </w:r>
      <w:r w:rsidRPr="002F767A">
        <w:rPr>
          <w:rFonts w:ascii="Times" w:hAnsi="Times" w:cs="Times New Roman"/>
          <w:b/>
          <w:color w:val="000000"/>
          <w:spacing w:val="5"/>
          <w:w w:val="90"/>
          <w:u w:val="single"/>
        </w:rPr>
        <w:t xml:space="preserve"> </w:t>
      </w:r>
      <w:r w:rsidRPr="002F767A">
        <w:rPr>
          <w:rFonts w:ascii="Times" w:hAnsi="Times" w:cs="Times New Roman"/>
          <w:b/>
          <w:color w:val="000000"/>
          <w:spacing w:val="10"/>
          <w:w w:val="90"/>
          <w:sz w:val="28"/>
          <w:u w:val="single"/>
        </w:rPr>
        <w:t>"a destiny of dispossession."</w:t>
      </w:r>
      <w:r w:rsidRPr="002F767A">
        <w:rPr>
          <w:rFonts w:ascii="Times" w:hAnsi="Times" w:cs="Times New Roman"/>
          <w:color w:val="000000"/>
          <w:spacing w:val="10"/>
          <w:w w:val="90"/>
        </w:rPr>
        <w:t xml:space="preserve"> (Yong 2008)</w:t>
      </w:r>
    </w:p>
    <w:p w14:paraId="1467AB6D" w14:textId="77777777" w:rsidR="00DB46AE" w:rsidRPr="002F767A" w:rsidRDefault="00DB46AE" w:rsidP="00DB46AE">
      <w:pPr>
        <w:rPr>
          <w:rFonts w:ascii="Times" w:hAnsi="Times" w:cs="Times New Roman"/>
          <w:color w:val="000000"/>
          <w:spacing w:val="10"/>
          <w:w w:val="90"/>
        </w:rPr>
      </w:pPr>
    </w:p>
    <w:p w14:paraId="68282EF7" w14:textId="77777777" w:rsidR="00DB46AE" w:rsidRPr="002F767A" w:rsidRDefault="00DB46AE" w:rsidP="00DB46AE">
      <w:pPr>
        <w:rPr>
          <w:rFonts w:ascii="Times" w:hAnsi="Times" w:cs="Times New Roman"/>
          <w:color w:val="000000"/>
          <w:spacing w:val="5"/>
          <w:w w:val="90"/>
        </w:rPr>
      </w:pPr>
    </w:p>
    <w:p w14:paraId="689EA6AD" w14:textId="77777777" w:rsidR="00DB46AE" w:rsidRPr="002F767A" w:rsidRDefault="00DB46AE" w:rsidP="00DB46AE">
      <w:pPr>
        <w:rPr>
          <w:rFonts w:ascii="Times" w:hAnsi="Times" w:cs="Times New Roman"/>
          <w:color w:val="000000"/>
          <w:spacing w:val="5"/>
          <w:w w:val="90"/>
        </w:rPr>
      </w:pPr>
    </w:p>
    <w:p w14:paraId="296D18BC" w14:textId="77777777" w:rsidR="00DB46AE" w:rsidRPr="002F767A" w:rsidRDefault="00DB46AE" w:rsidP="00DB46AE">
      <w:pPr>
        <w:rPr>
          <w:rFonts w:ascii="Times" w:hAnsi="Times" w:cs="Times New Roman"/>
          <w:color w:val="000000"/>
          <w:spacing w:val="5"/>
          <w:w w:val="90"/>
        </w:rPr>
      </w:pPr>
    </w:p>
    <w:p w14:paraId="595AAEA0" w14:textId="77777777" w:rsidR="00DB46AE" w:rsidRPr="002F767A" w:rsidRDefault="00DB46AE" w:rsidP="00DB46AE">
      <w:pPr>
        <w:rPr>
          <w:rFonts w:ascii="Times" w:hAnsi="Times" w:cs="Times New Roman"/>
          <w:color w:val="000000"/>
          <w:spacing w:val="5"/>
          <w:w w:val="90"/>
        </w:rPr>
      </w:pPr>
    </w:p>
    <w:p w14:paraId="06EA1129" w14:textId="77777777" w:rsidR="00DB46AE" w:rsidRDefault="00DB46AE" w:rsidP="00DB46AE">
      <w:pPr>
        <w:rPr>
          <w:rFonts w:ascii="Times" w:hAnsi="Times" w:cs="Times New Roman"/>
          <w:color w:val="000000"/>
          <w:spacing w:val="5"/>
          <w:w w:val="90"/>
        </w:rPr>
      </w:pPr>
      <w:r>
        <w:rPr>
          <w:rFonts w:ascii="Times" w:hAnsi="Times" w:cs="Times New Roman"/>
          <w:color w:val="000000"/>
          <w:spacing w:val="5"/>
          <w:w w:val="90"/>
        </w:rPr>
        <w:br w:type="page"/>
      </w:r>
    </w:p>
    <w:p w14:paraId="5CA10DFC" w14:textId="77777777" w:rsidR="00DB46AE" w:rsidRPr="00DB46AE" w:rsidRDefault="00DB46AE" w:rsidP="00DB46AE">
      <w:pPr>
        <w:pStyle w:val="Heading4"/>
        <w:rPr>
          <w:w w:val="90"/>
        </w:rPr>
      </w:pPr>
      <w:r w:rsidRPr="002F767A">
        <w:rPr>
          <w:w w:val="90"/>
        </w:rPr>
        <w:lastRenderedPageBreak/>
        <w:t xml:space="preserve">The carceral state and policing produce disabling experiences through the war on drugs. </w:t>
      </w:r>
    </w:p>
    <w:p w14:paraId="29A27050" w14:textId="77777777" w:rsidR="00DB46AE" w:rsidRPr="00DB46AE" w:rsidRDefault="00DB46AE" w:rsidP="00DB46AE">
      <w:pPr>
        <w:rPr>
          <w:rFonts w:ascii="Times" w:hAnsi="Times" w:cs="Times"/>
        </w:rPr>
      </w:pPr>
      <w:r w:rsidRPr="002F767A">
        <w:rPr>
          <w:rFonts w:ascii="Times" w:hAnsi="Times" w:cs="Times"/>
          <w:b/>
          <w:sz w:val="28"/>
          <w:u w:val="single"/>
        </w:rPr>
        <w:t>Dias</w:t>
      </w:r>
      <w:r>
        <w:rPr>
          <w:rFonts w:ascii="Times" w:hAnsi="Times" w:cs="Times"/>
        </w:rPr>
        <w:t xml:space="preserve">, Giselle; Ruzsa, Joan; Ware, Syrus.  </w:t>
      </w:r>
      <w:r w:rsidRPr="002F767A">
        <w:rPr>
          <w:rFonts w:ascii="Times" w:hAnsi="Times" w:cs="Times"/>
          <w:i/>
        </w:rPr>
        <w:t>Disability Incarcerated:</w:t>
      </w:r>
      <w:r>
        <w:rPr>
          <w:rFonts w:ascii="Times" w:hAnsi="Times" w:cs="Times"/>
          <w:i/>
        </w:rPr>
        <w:t>Imprisonment and Disability in the United States and Canada. (Ch. 9)</w:t>
      </w:r>
      <w:r w:rsidRPr="002F767A">
        <w:rPr>
          <w:rFonts w:ascii="Times" w:hAnsi="Times" w:cs="Times"/>
          <w:i/>
        </w:rPr>
        <w:t xml:space="preserve"> </w:t>
      </w:r>
      <w:r>
        <w:rPr>
          <w:rFonts w:ascii="Times" w:hAnsi="Times" w:cs="Times"/>
          <w:i/>
        </w:rPr>
        <w:t xml:space="preserve">It Can’t Be Fixed Because It’s Not Broken: Racism and Disability in the Prison Industrial Complex. </w:t>
      </w:r>
      <w:r>
        <w:rPr>
          <w:rFonts w:ascii="Times" w:hAnsi="Times" w:cs="Times"/>
        </w:rPr>
        <w:t>Edited by Liat Ben- Moshe, Chris Chapman, and Allison C. Carey, 20</w:t>
      </w:r>
      <w:r w:rsidRPr="002F767A">
        <w:rPr>
          <w:rFonts w:ascii="Times" w:hAnsi="Times" w:cs="Times"/>
          <w:b/>
          <w:sz w:val="28"/>
          <w:u w:val="single"/>
        </w:rPr>
        <w:t>14</w:t>
      </w:r>
      <w:r>
        <w:rPr>
          <w:rFonts w:ascii="Times" w:hAnsi="Times" w:cs="Times"/>
        </w:rPr>
        <w:t>. Published by Palgrave Macmillan</w:t>
      </w:r>
    </w:p>
    <w:p w14:paraId="57BB78E4" w14:textId="77777777" w:rsidR="00DB46AE" w:rsidRPr="002F767A" w:rsidRDefault="00DB46AE" w:rsidP="00DB46AE">
      <w:pPr>
        <w:rPr>
          <w:rFonts w:ascii="Times" w:hAnsi="Times" w:cs="Times New Roman"/>
          <w:color w:val="000000"/>
          <w:spacing w:val="5"/>
          <w:w w:val="90"/>
        </w:rPr>
      </w:pPr>
      <w:r w:rsidRPr="002F767A">
        <w:rPr>
          <w:rFonts w:ascii="Times" w:hAnsi="Times" w:cs="Times New Roman"/>
          <w:color w:val="000000"/>
          <w:spacing w:val="5"/>
          <w:w w:val="90"/>
        </w:rPr>
        <w:t xml:space="preserve">For the purposes of this chapter, we consider </w:t>
      </w:r>
      <w:r w:rsidRPr="002F767A">
        <w:rPr>
          <w:rFonts w:ascii="Times" w:hAnsi="Times" w:cs="Times New Roman"/>
          <w:b/>
          <w:color w:val="000000"/>
          <w:spacing w:val="5"/>
          <w:w w:val="90"/>
          <w:sz w:val="28"/>
          <w:u w:val="single"/>
        </w:rPr>
        <w:t>the disabling experience of drug use</w:t>
      </w:r>
      <w:r w:rsidRPr="002F767A">
        <w:rPr>
          <w:rFonts w:ascii="Times" w:hAnsi="Times" w:cs="Times New Roman"/>
          <w:color w:val="000000"/>
          <w:spacing w:val="5"/>
          <w:w w:val="90"/>
        </w:rPr>
        <w:t xml:space="preserve"> as disability </w:t>
      </w:r>
      <w:r w:rsidRPr="002F767A">
        <w:rPr>
          <w:rFonts w:ascii="Times" w:hAnsi="Times" w:cs="Times New Roman"/>
          <w:b/>
          <w:color w:val="000000"/>
          <w:spacing w:val="5"/>
          <w:w w:val="90"/>
          <w:sz w:val="28"/>
          <w:u w:val="single"/>
        </w:rPr>
        <w:t>with the lens of understanding that drug use is not in itself the "problem" but that the War on Drug Users</w:t>
      </w:r>
      <w:r w:rsidRPr="002F767A">
        <w:rPr>
          <w:rFonts w:ascii="Times" w:hAnsi="Times" w:cs="Times New Roman"/>
          <w:color w:val="000000"/>
          <w:spacing w:val="5"/>
          <w:w w:val="90"/>
        </w:rPr>
        <w:t xml:space="preserve">, lack of harm reduction programming, and lack of access to social support for drug users </w:t>
      </w:r>
      <w:r w:rsidRPr="002F767A">
        <w:rPr>
          <w:rFonts w:ascii="Times" w:hAnsi="Times" w:cs="Times New Roman"/>
          <w:b/>
          <w:color w:val="000000"/>
          <w:spacing w:val="5"/>
          <w:w w:val="90"/>
          <w:sz w:val="28"/>
          <w:u w:val="single"/>
        </w:rPr>
        <w:t>creates disabling experiences for many</w:t>
      </w:r>
      <w:r w:rsidRPr="002F767A">
        <w:rPr>
          <w:rFonts w:ascii="Times" w:hAnsi="Times" w:cs="Times New Roman"/>
          <w:color w:val="000000"/>
          <w:spacing w:val="5"/>
          <w:w w:val="90"/>
          <w:sz w:val="28"/>
        </w:rPr>
        <w:t xml:space="preserve"> </w:t>
      </w:r>
      <w:r w:rsidRPr="002F767A">
        <w:rPr>
          <w:rFonts w:ascii="Times" w:hAnsi="Times" w:cs="Times New Roman"/>
          <w:color w:val="000000"/>
          <w:spacing w:val="5"/>
          <w:w w:val="90"/>
        </w:rPr>
        <w:t>users.</w:t>
      </w:r>
      <w:r>
        <w:rPr>
          <w:rFonts w:ascii="Times" w:hAnsi="Times" w:cs="Times New Roman"/>
          <w:color w:val="000000"/>
          <w:spacing w:val="5"/>
          <w:w w:val="90"/>
        </w:rPr>
        <w:t xml:space="preserve"> </w:t>
      </w:r>
      <w:r w:rsidRPr="002F767A">
        <w:rPr>
          <w:rFonts w:ascii="Times" w:hAnsi="Times" w:cs="Times New Roman"/>
          <w:color w:val="000000"/>
          <w:spacing w:val="5"/>
          <w:w w:val="90"/>
        </w:rPr>
        <w:t xml:space="preserve">27 However, we are also aware that </w:t>
      </w:r>
      <w:r w:rsidRPr="002F767A">
        <w:rPr>
          <w:rFonts w:ascii="Times" w:hAnsi="Times" w:cs="Times New Roman"/>
          <w:b/>
          <w:color w:val="000000"/>
          <w:spacing w:val="5"/>
          <w:w w:val="90"/>
          <w:sz w:val="28"/>
          <w:u w:val="single"/>
        </w:rPr>
        <w:t>people with undiagnosed psychiatric disabilities often use drugs to try and find relief from the ways that society does not allow</w:t>
      </w:r>
      <w:r w:rsidRPr="002F767A">
        <w:rPr>
          <w:rFonts w:ascii="Times" w:hAnsi="Times" w:cs="Times New Roman"/>
          <w:color w:val="000000"/>
          <w:spacing w:val="5"/>
          <w:w w:val="90"/>
        </w:rPr>
        <w:t xml:space="preserve"> for differing mental states, such as anxiety and experiences that are labelled as mania, depression, etc. Evidence shows that 30 percent of people living with psychiatric disabilities also use substances, and </w:t>
      </w:r>
      <w:r w:rsidRPr="002F767A">
        <w:rPr>
          <w:rFonts w:ascii="Times" w:hAnsi="Times" w:cs="Times New Roman"/>
          <w:b/>
          <w:color w:val="000000"/>
          <w:spacing w:val="5"/>
          <w:w w:val="90"/>
          <w:sz w:val="28"/>
          <w:u w:val="single"/>
        </w:rPr>
        <w:t>53 percent of people who use drugs have also been labelled with "mental health issues"</w:t>
      </w:r>
      <w:r w:rsidRPr="002F767A">
        <w:rPr>
          <w:rFonts w:ascii="Times" w:hAnsi="Times" w:cs="Times New Roman"/>
          <w:color w:val="000000"/>
          <w:spacing w:val="5"/>
          <w:w w:val="90"/>
        </w:rPr>
        <w:t xml:space="preserve"> (Mood Disorder Society of Canada 2009). From our collective experience working in prisons and with harm reduction both on the inside and outside in communities, the authors would estimate these statistics to be higher. What we see from research is that there is a correlation between drug use and psychiatric disabilities that needs to be explored </w:t>
      </w:r>
      <w:r w:rsidRPr="002F767A">
        <w:rPr>
          <w:rFonts w:ascii="Times" w:hAnsi="Times" w:cs="Times New Roman"/>
          <w:b/>
          <w:color w:val="000000"/>
          <w:spacing w:val="5"/>
          <w:w w:val="90"/>
          <w:sz w:val="28"/>
          <w:u w:val="single"/>
        </w:rPr>
        <w:t>when looking at disabilities and prisons. We look to</w:t>
      </w:r>
      <w:r w:rsidRPr="002F767A">
        <w:rPr>
          <w:rFonts w:ascii="Times" w:hAnsi="Times" w:cs="Times New Roman"/>
          <w:color w:val="000000"/>
          <w:spacing w:val="5"/>
          <w:w w:val="90"/>
          <w:sz w:val="28"/>
        </w:rPr>
        <w:t xml:space="preserve"> </w:t>
      </w:r>
      <w:r w:rsidRPr="002F767A">
        <w:rPr>
          <w:rFonts w:ascii="Times" w:hAnsi="Times" w:cs="Times New Roman"/>
          <w:b/>
          <w:color w:val="000000"/>
          <w:spacing w:val="5"/>
          <w:w w:val="90"/>
          <w:sz w:val="28"/>
          <w:u w:val="single"/>
        </w:rPr>
        <w:t>forms of structural violence that both create and reinforce disability and affect</w:t>
      </w:r>
      <w:r w:rsidRPr="002F767A">
        <w:rPr>
          <w:rFonts w:ascii="Times" w:hAnsi="Times" w:cs="Times New Roman"/>
          <w:color w:val="000000"/>
          <w:spacing w:val="5"/>
          <w:w w:val="90"/>
        </w:rPr>
        <w:t xml:space="preserve"> drug users' </w:t>
      </w:r>
      <w:r w:rsidRPr="002F767A">
        <w:rPr>
          <w:rFonts w:ascii="Times" w:hAnsi="Times" w:cs="Times New Roman"/>
          <w:b/>
          <w:color w:val="000000"/>
          <w:spacing w:val="5"/>
          <w:w w:val="90"/>
          <w:sz w:val="28"/>
          <w:u w:val="single"/>
        </w:rPr>
        <w:t>social</w:t>
      </w:r>
      <w:r w:rsidRPr="002F767A">
        <w:rPr>
          <w:rFonts w:ascii="Times" w:hAnsi="Times" w:cs="Times New Roman"/>
          <w:color w:val="000000"/>
          <w:spacing w:val="5"/>
          <w:w w:val="90"/>
        </w:rPr>
        <w:t xml:space="preserve"> </w:t>
      </w:r>
      <w:r w:rsidRPr="002F767A">
        <w:rPr>
          <w:rFonts w:ascii="Times" w:hAnsi="Times" w:cs="Times New Roman"/>
          <w:b/>
          <w:color w:val="000000"/>
          <w:spacing w:val="5"/>
          <w:w w:val="90"/>
          <w:sz w:val="28"/>
          <w:u w:val="single"/>
        </w:rPr>
        <w:t>determinants of health.</w:t>
      </w:r>
      <w:r w:rsidRPr="002F767A">
        <w:rPr>
          <w:rFonts w:ascii="Times" w:hAnsi="Times" w:cs="Times New Roman"/>
          <w:color w:val="000000"/>
          <w:spacing w:val="5"/>
          <w:w w:val="90"/>
          <w:sz w:val="28"/>
        </w:rPr>
        <w:t xml:space="preserve"> </w:t>
      </w:r>
      <w:r w:rsidRPr="002F767A">
        <w:rPr>
          <w:rFonts w:ascii="Times" w:hAnsi="Times" w:cs="Times New Roman"/>
          <w:color w:val="000000"/>
          <w:spacing w:val="5"/>
          <w:w w:val="90"/>
        </w:rPr>
        <w:t>Intersectional experiences of marginalization affect both tendency to use drugs and access to supports once using drugs. Drug use by women is often heightened by experiences such as sexual harassment; emotional, physical, and sexual abuse; poverty; racism; and mental illness (see Martin and Macy 2011; Millay et al. 2009; Stevens-Watkins et al. 2012).</w:t>
      </w:r>
    </w:p>
    <w:p w14:paraId="4E1995C6" w14:textId="77777777" w:rsidR="00DB46AE" w:rsidRPr="002F767A" w:rsidRDefault="00DB46AE" w:rsidP="00DB46AE">
      <w:pPr>
        <w:rPr>
          <w:rFonts w:ascii="Times New Roman" w:hAnsi="Times New Roman"/>
          <w:color w:val="000000"/>
          <w:spacing w:val="-6"/>
          <w:sz w:val="28"/>
        </w:rPr>
      </w:pPr>
    </w:p>
    <w:p w14:paraId="4693A9B1" w14:textId="77777777" w:rsidR="00DB46AE" w:rsidRPr="002F767A" w:rsidRDefault="00DB46AE" w:rsidP="00DB46AE">
      <w:pPr>
        <w:rPr>
          <w:rFonts w:ascii="Times New Roman" w:hAnsi="Times New Roman"/>
          <w:color w:val="000000"/>
          <w:spacing w:val="-2"/>
          <w:sz w:val="28"/>
        </w:rPr>
      </w:pPr>
    </w:p>
    <w:p w14:paraId="29E1C032" w14:textId="77777777" w:rsidR="00DB46AE" w:rsidRPr="00DB46AE" w:rsidRDefault="00DB46AE" w:rsidP="00DB46AE">
      <w:pPr>
        <w:pStyle w:val="Heading4"/>
        <w:rPr>
          <w:w w:val="105"/>
        </w:rPr>
      </w:pPr>
      <w:r>
        <w:rPr>
          <w:w w:val="105"/>
        </w:rPr>
        <w:t xml:space="preserve">Anti Black Chattel slavery produces disabling phenomena, which possesses the logics of the Prison industrial complex. </w:t>
      </w:r>
    </w:p>
    <w:p w14:paraId="54971049" w14:textId="77777777" w:rsidR="00DB46AE" w:rsidRPr="00DB46AE" w:rsidRDefault="00DB46AE" w:rsidP="00DB46AE">
      <w:pPr>
        <w:rPr>
          <w:rFonts w:ascii="Times New Roman" w:hAnsi="Times New Roman"/>
          <w:color w:val="000000"/>
          <w:spacing w:val="-5"/>
          <w:w w:val="105"/>
          <w:sz w:val="24"/>
        </w:rPr>
      </w:pPr>
      <w:r w:rsidRPr="009140C2">
        <w:rPr>
          <w:rFonts w:ascii="Times New Roman" w:hAnsi="Times New Roman"/>
          <w:b/>
          <w:color w:val="000000"/>
          <w:spacing w:val="-5"/>
          <w:w w:val="105"/>
          <w:sz w:val="28"/>
          <w:u w:val="single"/>
        </w:rPr>
        <w:t>Erevelles</w:t>
      </w:r>
      <w:r w:rsidRPr="009140C2">
        <w:rPr>
          <w:rFonts w:ascii="Times New Roman" w:hAnsi="Times New Roman"/>
          <w:color w:val="000000"/>
          <w:spacing w:val="-5"/>
          <w:w w:val="105"/>
          <w:sz w:val="28"/>
        </w:rPr>
        <w:t xml:space="preserve">, </w:t>
      </w:r>
      <w:r>
        <w:rPr>
          <w:rFonts w:ascii="Times New Roman" w:hAnsi="Times New Roman"/>
          <w:color w:val="000000"/>
          <w:spacing w:val="-5"/>
          <w:w w:val="105"/>
          <w:sz w:val="24"/>
        </w:rPr>
        <w:t xml:space="preserve">Nirmala Crippin’ Jim Crow: Disability, Dis- Location, and the School-to-Prison Pipeline (Ch. 5) </w:t>
      </w:r>
      <w:r w:rsidRPr="002F767A">
        <w:t>Disability Incarcerated:</w:t>
      </w:r>
      <w:r>
        <w:t>Imprisonment and Disability in the United States and Canada.</w:t>
      </w:r>
      <w:r w:rsidRPr="002F767A">
        <w:t xml:space="preserve"> </w:t>
      </w:r>
      <w:r>
        <w:t>Edited by Liat Ben- Moshe, Chris Chapman, and Allison C. Carey, 20</w:t>
      </w:r>
      <w:r w:rsidRPr="002F767A">
        <w:rPr>
          <w:b/>
          <w:sz w:val="28"/>
          <w:u w:val="single"/>
        </w:rPr>
        <w:t>14</w:t>
      </w:r>
      <w:r>
        <w:t>. Published by Palgrave Macmillan</w:t>
      </w:r>
    </w:p>
    <w:p w14:paraId="42589D5B" w14:textId="77777777" w:rsidR="00DB46AE" w:rsidRPr="009140C2" w:rsidRDefault="00DB46AE" w:rsidP="00DB46AE">
      <w:pPr>
        <w:rPr>
          <w:w w:val="105"/>
        </w:rPr>
      </w:pPr>
      <w:r w:rsidRPr="009140C2">
        <w:rPr>
          <w:rFonts w:ascii="Times New Roman" w:hAnsi="Times New Roman"/>
          <w:color w:val="000000"/>
          <w:spacing w:val="-4"/>
          <w:w w:val="105"/>
          <w:sz w:val="24"/>
          <w:szCs w:val="24"/>
        </w:rPr>
        <w:t xml:space="preserve">In her thought-provoking book, </w:t>
      </w:r>
      <w:r w:rsidRPr="009140C2">
        <w:rPr>
          <w:rFonts w:ascii="Times New Roman" w:hAnsi="Times New Roman"/>
          <w:i/>
          <w:color w:val="000000"/>
          <w:spacing w:val="-4"/>
          <w:sz w:val="24"/>
          <w:szCs w:val="24"/>
        </w:rPr>
        <w:t xml:space="preserve">The New Jim Crow, </w:t>
      </w:r>
      <w:r w:rsidRPr="009140C2">
        <w:rPr>
          <w:rFonts w:ascii="Times New Roman" w:hAnsi="Times New Roman"/>
          <w:color w:val="000000"/>
          <w:spacing w:val="-4"/>
          <w:w w:val="105"/>
          <w:sz w:val="24"/>
          <w:szCs w:val="24"/>
        </w:rPr>
        <w:t xml:space="preserve">Michelle Alexander (2010) describes how </w:t>
      </w:r>
      <w:r w:rsidRPr="009140C2">
        <w:rPr>
          <w:rFonts w:ascii="Times New Roman" w:hAnsi="Times New Roman"/>
          <w:b/>
          <w:color w:val="000000"/>
          <w:spacing w:val="-4"/>
          <w:w w:val="105"/>
          <w:sz w:val="24"/>
          <w:szCs w:val="24"/>
          <w:u w:val="single"/>
        </w:rPr>
        <w:t>the relentless focus on the War on Drugs</w:t>
      </w:r>
      <w:r w:rsidRPr="009140C2">
        <w:rPr>
          <w:rFonts w:ascii="Times New Roman" w:hAnsi="Times New Roman"/>
          <w:color w:val="000000"/>
          <w:spacing w:val="-4"/>
          <w:w w:val="105"/>
          <w:sz w:val="24"/>
          <w:szCs w:val="24"/>
        </w:rPr>
        <w:t xml:space="preserve"> by the US criminal justice system</w:t>
      </w:r>
      <w:r>
        <w:rPr>
          <w:rFonts w:ascii="Times New Roman" w:hAnsi="Times New Roman"/>
          <w:color w:val="000000"/>
          <w:spacing w:val="-4"/>
          <w:w w:val="105"/>
          <w:sz w:val="24"/>
          <w:szCs w:val="24"/>
        </w:rPr>
        <w:t xml:space="preserve"> </w:t>
      </w:r>
      <w:r w:rsidRPr="009140C2">
        <w:rPr>
          <w:rFonts w:ascii="Times New Roman" w:hAnsi="Times New Roman"/>
          <w:b/>
          <w:color w:val="000000"/>
          <w:spacing w:val="-4"/>
          <w:w w:val="105"/>
          <w:sz w:val="24"/>
          <w:szCs w:val="24"/>
          <w:u w:val="single"/>
        </w:rPr>
        <w:t xml:space="preserve">disproportionately targets </w:t>
      </w:r>
      <w:r w:rsidRPr="009140C2">
        <w:rPr>
          <w:rFonts w:ascii="Times New Roman" w:hAnsi="Times New Roman"/>
          <w:b/>
          <w:color w:val="000000"/>
          <w:spacing w:val="-3"/>
          <w:w w:val="105"/>
          <w:sz w:val="24"/>
          <w:szCs w:val="24"/>
          <w:u w:val="single"/>
        </w:rPr>
        <w:t>underprivileged, poorly educated African Americans who are basically warehoused in prison and</w:t>
      </w:r>
      <w:r w:rsidRPr="009140C2">
        <w:rPr>
          <w:rFonts w:ascii="Times New Roman" w:hAnsi="Times New Roman"/>
          <w:b/>
          <w:color w:val="000000"/>
          <w:spacing w:val="-4"/>
          <w:w w:val="105"/>
          <w:sz w:val="24"/>
          <w:szCs w:val="24"/>
          <w:u w:val="single"/>
        </w:rPr>
        <w:t xml:space="preserve"> </w:t>
      </w:r>
      <w:r w:rsidRPr="009140C2">
        <w:rPr>
          <w:rFonts w:ascii="Times New Roman" w:hAnsi="Times New Roman"/>
          <w:b/>
          <w:color w:val="000000"/>
          <w:spacing w:val="-8"/>
          <w:w w:val="105"/>
          <w:sz w:val="24"/>
          <w:szCs w:val="24"/>
          <w:u w:val="single"/>
        </w:rPr>
        <w:t>who are then released to face lifelong job discrimination, elimination from</w:t>
      </w:r>
      <w:r w:rsidRPr="009140C2">
        <w:rPr>
          <w:rFonts w:ascii="Times New Roman" w:hAnsi="Times New Roman"/>
          <w:color w:val="000000"/>
          <w:spacing w:val="-8"/>
          <w:w w:val="105"/>
          <w:sz w:val="24"/>
          <w:szCs w:val="24"/>
        </w:rPr>
        <w:t xml:space="preserve"> juries and </w:t>
      </w:r>
      <w:r w:rsidRPr="009140C2">
        <w:rPr>
          <w:rFonts w:ascii="Times New Roman" w:hAnsi="Times New Roman"/>
          <w:b/>
          <w:color w:val="000000"/>
          <w:spacing w:val="-8"/>
          <w:w w:val="105"/>
          <w:sz w:val="24"/>
          <w:szCs w:val="24"/>
          <w:u w:val="single"/>
        </w:rPr>
        <w:t>voter rolls, and</w:t>
      </w:r>
      <w:r w:rsidRPr="009140C2">
        <w:rPr>
          <w:rFonts w:ascii="Times New Roman" w:hAnsi="Times New Roman"/>
          <w:b/>
          <w:color w:val="000000"/>
          <w:spacing w:val="-4"/>
          <w:w w:val="105"/>
          <w:sz w:val="24"/>
          <w:szCs w:val="24"/>
          <w:u w:val="single"/>
        </w:rPr>
        <w:t xml:space="preserve"> </w:t>
      </w:r>
      <w:r w:rsidRPr="009140C2">
        <w:rPr>
          <w:rFonts w:ascii="Times New Roman" w:hAnsi="Times New Roman"/>
          <w:b/>
          <w:color w:val="000000"/>
          <w:spacing w:val="-3"/>
          <w:w w:val="105"/>
          <w:sz w:val="24"/>
          <w:szCs w:val="24"/>
          <w:u w:val="single"/>
        </w:rPr>
        <w:t>even disqualification from food stamps, public housing and student loans.</w:t>
      </w:r>
      <w:r w:rsidRPr="009140C2">
        <w:rPr>
          <w:rFonts w:ascii="Times New Roman" w:hAnsi="Times New Roman"/>
          <w:color w:val="000000"/>
          <w:spacing w:val="-3"/>
          <w:w w:val="105"/>
          <w:sz w:val="24"/>
          <w:szCs w:val="24"/>
        </w:rPr>
        <w:t xml:space="preserve"> The nearly one million</w:t>
      </w:r>
      <w:r>
        <w:rPr>
          <w:rFonts w:ascii="Times New Roman" w:hAnsi="Times New Roman"/>
          <w:color w:val="000000"/>
          <w:spacing w:val="-4"/>
          <w:w w:val="105"/>
          <w:sz w:val="24"/>
          <w:szCs w:val="24"/>
        </w:rPr>
        <w:t xml:space="preserve"> </w:t>
      </w:r>
      <w:r w:rsidRPr="009140C2">
        <w:rPr>
          <w:rFonts w:ascii="Times New Roman" w:hAnsi="Times New Roman"/>
          <w:color w:val="000000"/>
          <w:spacing w:val="13"/>
          <w:w w:val="105"/>
          <w:sz w:val="24"/>
          <w:szCs w:val="24"/>
        </w:rPr>
        <w:t>African Americans behind bars (NAACP 2014), with even more experiencing legalized</w:t>
      </w:r>
      <w:r>
        <w:rPr>
          <w:rFonts w:ascii="Times New Roman" w:hAnsi="Times New Roman"/>
          <w:color w:val="000000"/>
          <w:spacing w:val="-4"/>
          <w:w w:val="105"/>
          <w:sz w:val="24"/>
          <w:szCs w:val="24"/>
        </w:rPr>
        <w:t xml:space="preserve"> </w:t>
      </w:r>
      <w:r w:rsidRPr="009140C2">
        <w:rPr>
          <w:rFonts w:ascii="Times New Roman" w:hAnsi="Times New Roman"/>
          <w:color w:val="000000"/>
          <w:spacing w:val="-3"/>
          <w:w w:val="105"/>
          <w:sz w:val="24"/>
          <w:szCs w:val="24"/>
        </w:rPr>
        <w:t>discrimination and permanent social exclusion as a result of a criminal record, has produced what</w:t>
      </w:r>
      <w:r>
        <w:rPr>
          <w:rFonts w:ascii="Times New Roman" w:hAnsi="Times New Roman"/>
          <w:color w:val="000000"/>
          <w:spacing w:val="-4"/>
          <w:w w:val="105"/>
          <w:sz w:val="24"/>
          <w:szCs w:val="24"/>
        </w:rPr>
        <w:t xml:space="preserve"> </w:t>
      </w:r>
      <w:r w:rsidRPr="009140C2">
        <w:rPr>
          <w:rFonts w:ascii="Times New Roman" w:hAnsi="Times New Roman"/>
          <w:color w:val="000000"/>
          <w:spacing w:val="-8"/>
          <w:w w:val="105"/>
          <w:sz w:val="24"/>
          <w:szCs w:val="24"/>
        </w:rPr>
        <w:t>Alexander calls a new racial under-caste, relegated to the margins of mainstream society. Alexander</w:t>
      </w:r>
      <w:r>
        <w:rPr>
          <w:rFonts w:ascii="Times New Roman" w:hAnsi="Times New Roman"/>
          <w:color w:val="000000"/>
          <w:spacing w:val="-4"/>
          <w:w w:val="105"/>
          <w:sz w:val="24"/>
          <w:szCs w:val="24"/>
        </w:rPr>
        <w:t xml:space="preserve"> </w:t>
      </w:r>
      <w:r w:rsidRPr="009140C2">
        <w:rPr>
          <w:rFonts w:ascii="Times New Roman" w:hAnsi="Times New Roman"/>
          <w:color w:val="000000"/>
          <w:spacing w:val="-9"/>
          <w:w w:val="105"/>
          <w:sz w:val="24"/>
          <w:szCs w:val="24"/>
        </w:rPr>
        <w:t>argues that this new racial under-caste now occupies a political and social space not unlike Jim Crow</w:t>
      </w:r>
      <w:r>
        <w:rPr>
          <w:rFonts w:ascii="Times New Roman" w:hAnsi="Times New Roman"/>
          <w:color w:val="000000"/>
          <w:spacing w:val="-4"/>
          <w:w w:val="105"/>
          <w:sz w:val="24"/>
          <w:szCs w:val="24"/>
        </w:rPr>
        <w:t xml:space="preserve"> </w:t>
      </w:r>
      <w:r w:rsidRPr="009140C2">
        <w:rPr>
          <w:rFonts w:ascii="Times New Roman" w:hAnsi="Times New Roman"/>
          <w:color w:val="000000"/>
          <w:spacing w:val="-9"/>
          <w:w w:val="105"/>
          <w:sz w:val="24"/>
          <w:szCs w:val="24"/>
        </w:rPr>
        <w:t xml:space="preserve">—the legalized racial caste system that emerged in the Southern US states, post Reconstruction. </w:t>
      </w:r>
      <w:r w:rsidRPr="009140C2">
        <w:rPr>
          <w:rFonts w:ascii="Times New Roman" w:hAnsi="Times New Roman"/>
          <w:b/>
          <w:color w:val="000000"/>
          <w:spacing w:val="-9"/>
          <w:w w:val="105"/>
          <w:sz w:val="24"/>
          <w:szCs w:val="24"/>
          <w:u w:val="single"/>
        </w:rPr>
        <w:t>This</w:t>
      </w:r>
      <w:r w:rsidRPr="009140C2">
        <w:rPr>
          <w:rFonts w:ascii="Times New Roman" w:hAnsi="Times New Roman"/>
          <w:b/>
          <w:color w:val="000000"/>
          <w:spacing w:val="-4"/>
          <w:w w:val="105"/>
          <w:sz w:val="24"/>
          <w:szCs w:val="24"/>
          <w:u w:val="single"/>
        </w:rPr>
        <w:t xml:space="preserve"> </w:t>
      </w:r>
      <w:r w:rsidRPr="009140C2">
        <w:rPr>
          <w:rFonts w:ascii="Times New Roman" w:hAnsi="Times New Roman"/>
          <w:b/>
          <w:color w:val="000000"/>
          <w:spacing w:val="-10"/>
          <w:w w:val="105"/>
          <w:sz w:val="24"/>
          <w:szCs w:val="24"/>
          <w:u w:val="single"/>
        </w:rPr>
        <w:t>"New Jim Crow</w:t>
      </w:r>
      <w:r w:rsidRPr="009140C2">
        <w:rPr>
          <w:rFonts w:ascii="Times New Roman" w:hAnsi="Times New Roman"/>
          <w:color w:val="000000"/>
          <w:spacing w:val="-10"/>
          <w:w w:val="105"/>
          <w:sz w:val="24"/>
          <w:szCs w:val="24"/>
        </w:rPr>
        <w:t xml:space="preserve">" (56), she argues, </w:t>
      </w:r>
      <w:r w:rsidRPr="009140C2">
        <w:rPr>
          <w:rFonts w:ascii="Times New Roman" w:hAnsi="Times New Roman"/>
          <w:b/>
          <w:color w:val="000000"/>
          <w:spacing w:val="-10"/>
          <w:w w:val="105"/>
          <w:sz w:val="24"/>
          <w:szCs w:val="24"/>
          <w:u w:val="single"/>
        </w:rPr>
        <w:t>has "functioned relatively automatically, and the prevailing system</w:t>
      </w:r>
      <w:r w:rsidRPr="009140C2">
        <w:rPr>
          <w:rFonts w:ascii="Times New Roman" w:hAnsi="Times New Roman"/>
          <w:b/>
          <w:color w:val="000000"/>
          <w:spacing w:val="-4"/>
          <w:w w:val="105"/>
          <w:sz w:val="24"/>
          <w:szCs w:val="24"/>
          <w:u w:val="single"/>
        </w:rPr>
        <w:t xml:space="preserve"> </w:t>
      </w:r>
      <w:r w:rsidRPr="009140C2">
        <w:rPr>
          <w:rFonts w:ascii="Times New Roman" w:hAnsi="Times New Roman"/>
          <w:b/>
          <w:color w:val="000000"/>
          <w:w w:val="105"/>
          <w:sz w:val="24"/>
          <w:szCs w:val="24"/>
          <w:u w:val="single"/>
        </w:rPr>
        <w:t>of racial meanings, identities, and ideologies [are naturalized</w:t>
      </w:r>
      <w:r w:rsidRPr="009140C2">
        <w:rPr>
          <w:rFonts w:ascii="Times New Roman" w:hAnsi="Times New Roman"/>
          <w:color w:val="000000"/>
          <w:w w:val="105"/>
          <w:sz w:val="24"/>
          <w:szCs w:val="24"/>
        </w:rPr>
        <w:t xml:space="preserve"> and] . . . explained </w:t>
      </w:r>
      <w:r w:rsidRPr="009140C2">
        <w:rPr>
          <w:rFonts w:ascii="Times New Roman" w:hAnsi="Times New Roman"/>
          <w:b/>
          <w:color w:val="000000"/>
          <w:w w:val="105"/>
          <w:sz w:val="24"/>
          <w:szCs w:val="24"/>
          <w:u w:val="single"/>
        </w:rPr>
        <w:t>in race neutral</w:t>
      </w:r>
      <w:r w:rsidRPr="009140C2">
        <w:rPr>
          <w:rFonts w:ascii="Times New Roman" w:hAnsi="Times New Roman"/>
          <w:b/>
          <w:color w:val="000000"/>
          <w:spacing w:val="-4"/>
          <w:w w:val="105"/>
          <w:sz w:val="24"/>
          <w:szCs w:val="24"/>
          <w:u w:val="single"/>
        </w:rPr>
        <w:t xml:space="preserve"> </w:t>
      </w:r>
      <w:r w:rsidRPr="009140C2">
        <w:rPr>
          <w:rFonts w:ascii="Times New Roman" w:hAnsi="Times New Roman"/>
          <w:b/>
          <w:color w:val="000000"/>
          <w:spacing w:val="-5"/>
          <w:w w:val="105"/>
          <w:sz w:val="24"/>
          <w:szCs w:val="24"/>
          <w:u w:val="single"/>
        </w:rPr>
        <w:t>terms</w:t>
      </w:r>
      <w:r w:rsidRPr="009140C2">
        <w:rPr>
          <w:rFonts w:ascii="Times New Roman" w:hAnsi="Times New Roman"/>
          <w:color w:val="000000"/>
          <w:spacing w:val="-5"/>
          <w:w w:val="105"/>
          <w:sz w:val="24"/>
          <w:szCs w:val="24"/>
        </w:rPr>
        <w:t>" (56-57). As a result, Alexander argues that much like their grandparents before them, many</w:t>
      </w:r>
      <w:r>
        <w:rPr>
          <w:rFonts w:ascii="Times New Roman" w:hAnsi="Times New Roman"/>
          <w:color w:val="000000"/>
          <w:spacing w:val="-4"/>
          <w:w w:val="105"/>
          <w:sz w:val="24"/>
          <w:szCs w:val="24"/>
        </w:rPr>
        <w:t xml:space="preserve"> </w:t>
      </w:r>
      <w:r w:rsidRPr="009140C2">
        <w:rPr>
          <w:rFonts w:ascii="Times New Roman" w:hAnsi="Times New Roman"/>
          <w:color w:val="000000"/>
          <w:spacing w:val="-5"/>
          <w:w w:val="105"/>
          <w:sz w:val="24"/>
          <w:szCs w:val="24"/>
        </w:rPr>
        <w:t>poor African American communities continue to be legally subject to an explicit system of control</w:t>
      </w:r>
      <w:r>
        <w:rPr>
          <w:rFonts w:ascii="Times New Roman" w:hAnsi="Times New Roman"/>
          <w:color w:val="000000"/>
          <w:spacing w:val="-4"/>
          <w:w w:val="105"/>
          <w:sz w:val="24"/>
          <w:szCs w:val="24"/>
        </w:rPr>
        <w:t xml:space="preserve"> </w:t>
      </w:r>
      <w:r w:rsidRPr="009140C2">
        <w:rPr>
          <w:rFonts w:ascii="Times New Roman" w:hAnsi="Times New Roman"/>
          <w:color w:val="000000"/>
          <w:spacing w:val="-8"/>
          <w:w w:val="105"/>
          <w:sz w:val="24"/>
          <w:szCs w:val="24"/>
        </w:rPr>
        <w:t>and social and political exclusion, even among incredulous assertions that the United States is now a</w:t>
      </w:r>
      <w:r>
        <w:rPr>
          <w:rFonts w:ascii="Times New Roman" w:hAnsi="Times New Roman"/>
          <w:color w:val="000000"/>
          <w:spacing w:val="-4"/>
          <w:w w:val="105"/>
          <w:sz w:val="24"/>
          <w:szCs w:val="24"/>
        </w:rPr>
        <w:t xml:space="preserve"> </w:t>
      </w:r>
      <w:r w:rsidRPr="009140C2">
        <w:rPr>
          <w:rFonts w:ascii="Times New Roman" w:hAnsi="Times New Roman"/>
          <w:color w:val="000000"/>
          <w:spacing w:val="-8"/>
          <w:w w:val="105"/>
          <w:sz w:val="24"/>
          <w:szCs w:val="24"/>
        </w:rPr>
        <w:t>postracial society.</w:t>
      </w:r>
      <w:r>
        <w:rPr>
          <w:rFonts w:ascii="Times New Roman" w:hAnsi="Times New Roman"/>
          <w:color w:val="000000"/>
          <w:spacing w:val="-4"/>
          <w:w w:val="105"/>
          <w:sz w:val="24"/>
          <w:szCs w:val="24"/>
        </w:rPr>
        <w:t xml:space="preserve"> </w:t>
      </w:r>
      <w:r w:rsidRPr="009140C2">
        <w:rPr>
          <w:rFonts w:ascii="Times New Roman" w:hAnsi="Times New Roman"/>
          <w:color w:val="000000"/>
          <w:spacing w:val="-2"/>
          <w:w w:val="105"/>
          <w:sz w:val="24"/>
          <w:szCs w:val="24"/>
        </w:rPr>
        <w:lastRenderedPageBreak/>
        <w:t>Although Alexander claims that this group is defined largely by race, I argue that this group is</w:t>
      </w:r>
      <w:r>
        <w:rPr>
          <w:rFonts w:ascii="Times New Roman" w:hAnsi="Times New Roman"/>
          <w:color w:val="000000"/>
          <w:spacing w:val="-4"/>
          <w:w w:val="105"/>
          <w:sz w:val="24"/>
          <w:szCs w:val="24"/>
        </w:rPr>
        <w:t xml:space="preserve"> </w:t>
      </w:r>
      <w:r w:rsidRPr="009140C2">
        <w:rPr>
          <w:rFonts w:ascii="Times New Roman" w:hAnsi="Times New Roman"/>
          <w:color w:val="000000"/>
          <w:w w:val="105"/>
          <w:sz w:val="24"/>
          <w:szCs w:val="24"/>
        </w:rPr>
        <w:t>defined at the crucial intersection of race, class, and disability. Interestingly, Alexander almost</w:t>
      </w:r>
      <w:r>
        <w:t xml:space="preserve"> </w:t>
      </w:r>
      <w:r w:rsidRPr="009140C2">
        <w:rPr>
          <w:rFonts w:ascii="Times New Roman" w:hAnsi="Times New Roman"/>
          <w:color w:val="000000"/>
          <w:spacing w:val="-9"/>
          <w:w w:val="105"/>
          <w:sz w:val="24"/>
          <w:szCs w:val="24"/>
        </w:rPr>
        <w:t>intuitively gestures toward such an analysis. In marking the historical continuities between Jim Crow</w:t>
      </w:r>
      <w:r>
        <w:t xml:space="preserve"> </w:t>
      </w:r>
      <w:r w:rsidRPr="009140C2">
        <w:rPr>
          <w:rFonts w:ascii="Times New Roman" w:hAnsi="Times New Roman"/>
          <w:color w:val="000000"/>
          <w:spacing w:val="-3"/>
          <w:w w:val="105"/>
          <w:sz w:val="24"/>
          <w:szCs w:val="24"/>
        </w:rPr>
        <w:t>laws and mass incarceration, she writes that, "the degraded stat</w:t>
      </w:r>
      <w:r>
        <w:rPr>
          <w:rFonts w:ascii="Times New Roman" w:hAnsi="Times New Roman"/>
          <w:color w:val="000000"/>
          <w:spacing w:val="-3"/>
          <w:w w:val="105"/>
          <w:sz w:val="24"/>
          <w:szCs w:val="24"/>
        </w:rPr>
        <w:t xml:space="preserve">us of Africans was justified on </w:t>
      </w:r>
      <w:r w:rsidRPr="009140C2">
        <w:rPr>
          <w:rFonts w:ascii="Times New Roman" w:hAnsi="Times New Roman"/>
          <w:color w:val="000000"/>
          <w:spacing w:val="-3"/>
          <w:w w:val="105"/>
          <w:sz w:val="24"/>
          <w:szCs w:val="24"/>
        </w:rPr>
        <w:t>the</w:t>
      </w:r>
      <w:r>
        <w:rPr>
          <w:rFonts w:ascii="Times New Roman" w:hAnsi="Times New Roman"/>
          <w:color w:val="000000"/>
          <w:spacing w:val="-3"/>
          <w:w w:val="105"/>
          <w:sz w:val="24"/>
          <w:szCs w:val="24"/>
        </w:rPr>
        <w:t xml:space="preserve"> </w:t>
      </w:r>
      <w:r w:rsidRPr="009140C2">
        <w:rPr>
          <w:rFonts w:ascii="Times New Roman" w:hAnsi="Times New Roman"/>
          <w:color w:val="000000"/>
          <w:spacing w:val="-8"/>
          <w:w w:val="105"/>
          <w:sz w:val="24"/>
          <w:szCs w:val="24"/>
        </w:rPr>
        <w:t>grounds that Negroes, like the Indians, were an uncivilized</w:t>
      </w:r>
      <w:r>
        <w:rPr>
          <w:rFonts w:ascii="Times New Roman" w:hAnsi="Times New Roman"/>
          <w:color w:val="000000"/>
          <w:spacing w:val="-8"/>
          <w:w w:val="105"/>
          <w:sz w:val="24"/>
          <w:szCs w:val="24"/>
        </w:rPr>
        <w:t xml:space="preserve"> lesser race, perhaps even more </w:t>
      </w:r>
      <w:r w:rsidRPr="009140C2">
        <w:rPr>
          <w:rFonts w:ascii="Times New Roman" w:hAnsi="Times New Roman"/>
          <w:color w:val="000000"/>
          <w:spacing w:val="-8"/>
          <w:w w:val="105"/>
          <w:sz w:val="24"/>
          <w:szCs w:val="24"/>
        </w:rPr>
        <w:t>lacking in</w:t>
      </w:r>
      <w:r>
        <w:rPr>
          <w:rFonts w:ascii="Times New Roman" w:hAnsi="Times New Roman"/>
          <w:color w:val="000000"/>
          <w:spacing w:val="-3"/>
          <w:w w:val="105"/>
          <w:sz w:val="24"/>
          <w:szCs w:val="24"/>
        </w:rPr>
        <w:t xml:space="preserve"> </w:t>
      </w:r>
      <w:r w:rsidRPr="009140C2">
        <w:rPr>
          <w:rFonts w:ascii="Times New Roman" w:hAnsi="Times New Roman"/>
          <w:color w:val="000000"/>
          <w:spacing w:val="-8"/>
          <w:w w:val="105"/>
          <w:sz w:val="24"/>
          <w:szCs w:val="24"/>
        </w:rPr>
        <w:t>intelligence and laudable human qualities than the red-skinned natives" (25). Here, Alexander seems</w:t>
      </w:r>
      <w:r>
        <w:rPr>
          <w:rFonts w:ascii="Times New Roman" w:hAnsi="Times New Roman"/>
          <w:color w:val="000000"/>
          <w:spacing w:val="-3"/>
          <w:w w:val="105"/>
          <w:sz w:val="24"/>
          <w:szCs w:val="24"/>
        </w:rPr>
        <w:t xml:space="preserve"> </w:t>
      </w:r>
      <w:r w:rsidRPr="009140C2">
        <w:rPr>
          <w:rFonts w:ascii="Times New Roman" w:hAnsi="Times New Roman"/>
          <w:color w:val="000000"/>
          <w:spacing w:val="-1"/>
          <w:w w:val="105"/>
          <w:sz w:val="24"/>
          <w:szCs w:val="24"/>
        </w:rPr>
        <w:t xml:space="preserve">unaware that </w:t>
      </w:r>
      <w:r w:rsidRPr="009140C2">
        <w:rPr>
          <w:rFonts w:ascii="Times New Roman" w:hAnsi="Times New Roman"/>
          <w:b/>
          <w:color w:val="000000"/>
          <w:spacing w:val="-1"/>
          <w:w w:val="105"/>
          <w:sz w:val="24"/>
          <w:szCs w:val="24"/>
          <w:u w:val="single"/>
        </w:rPr>
        <w:t>disability as deviant pathology is utilized to assign African slaves a degraded self-</w:t>
      </w:r>
      <w:r w:rsidRPr="009140C2">
        <w:rPr>
          <w:rFonts w:ascii="Times New Roman" w:hAnsi="Times New Roman"/>
          <w:b/>
          <w:color w:val="000000"/>
          <w:spacing w:val="-3"/>
          <w:w w:val="105"/>
          <w:sz w:val="24"/>
          <w:szCs w:val="24"/>
          <w:u w:val="single"/>
        </w:rPr>
        <w:t xml:space="preserve"> worth.</w:t>
      </w:r>
      <w:r w:rsidRPr="009140C2">
        <w:rPr>
          <w:rFonts w:ascii="Times New Roman" w:hAnsi="Times New Roman"/>
          <w:color w:val="000000"/>
          <w:spacing w:val="-3"/>
          <w:w w:val="105"/>
          <w:sz w:val="24"/>
          <w:szCs w:val="24"/>
        </w:rPr>
        <w:t xml:space="preserve"> This unawareness results in her nonrecognition of the constitutive relationship of race and </w:t>
      </w:r>
      <w:r w:rsidRPr="009140C2">
        <w:rPr>
          <w:rFonts w:ascii="Times New Roman" w:hAnsi="Times New Roman"/>
          <w:color w:val="000000"/>
          <w:spacing w:val="-2"/>
          <w:w w:val="105"/>
          <w:sz w:val="24"/>
          <w:szCs w:val="24"/>
        </w:rPr>
        <w:t>disability where racialized bodies became disabled and disabled bodies became racialized within</w:t>
      </w:r>
      <w:r>
        <w:rPr>
          <w:rFonts w:ascii="Times New Roman" w:hAnsi="Times New Roman"/>
          <w:color w:val="000000"/>
          <w:spacing w:val="-3"/>
          <w:w w:val="105"/>
          <w:sz w:val="24"/>
          <w:szCs w:val="24"/>
        </w:rPr>
        <w:t xml:space="preserve"> </w:t>
      </w:r>
      <w:r w:rsidRPr="009140C2">
        <w:rPr>
          <w:rFonts w:ascii="Times New Roman" w:hAnsi="Times New Roman"/>
          <w:color w:val="000000"/>
          <w:spacing w:val="-8"/>
          <w:w w:val="105"/>
          <w:sz w:val="24"/>
          <w:szCs w:val="24"/>
        </w:rPr>
        <w:t>the specific historical conditions of a burgeoning capitalism (Erevelles 2011).</w:t>
      </w:r>
      <w:r>
        <w:rPr>
          <w:rFonts w:ascii="Times New Roman" w:hAnsi="Times New Roman"/>
          <w:color w:val="000000"/>
          <w:spacing w:val="-3"/>
          <w:w w:val="105"/>
          <w:sz w:val="24"/>
          <w:szCs w:val="24"/>
        </w:rPr>
        <w:t xml:space="preserve"> </w:t>
      </w:r>
      <w:r w:rsidRPr="009140C2">
        <w:rPr>
          <w:rFonts w:ascii="Times New Roman" w:hAnsi="Times New Roman"/>
          <w:color w:val="000000"/>
          <w:spacing w:val="-5"/>
          <w:w w:val="105"/>
          <w:sz w:val="24"/>
          <w:szCs w:val="24"/>
        </w:rPr>
        <w:t>In her essay "Mama's Baby, Papa's Maybe: Notes on an American Grammar," Hortense Spillers</w:t>
      </w:r>
      <w:r>
        <w:rPr>
          <w:rFonts w:ascii="Times New Roman" w:hAnsi="Times New Roman"/>
          <w:color w:val="000000"/>
          <w:spacing w:val="-3"/>
          <w:w w:val="105"/>
          <w:sz w:val="24"/>
          <w:szCs w:val="24"/>
        </w:rPr>
        <w:t xml:space="preserve"> </w:t>
      </w:r>
      <w:r w:rsidRPr="009140C2">
        <w:rPr>
          <w:rFonts w:ascii="Times New Roman" w:hAnsi="Times New Roman"/>
          <w:color w:val="000000"/>
          <w:spacing w:val="-5"/>
          <w:w w:val="105"/>
          <w:sz w:val="24"/>
          <w:szCs w:val="24"/>
        </w:rPr>
        <w:t>(1987) locates the "origins" of African American subjectivity in the (trans)Atlantic slave trade that</w:t>
      </w:r>
      <w:r>
        <w:rPr>
          <w:rFonts w:ascii="Times New Roman" w:hAnsi="Times New Roman"/>
          <w:color w:val="000000"/>
          <w:spacing w:val="-3"/>
          <w:w w:val="105"/>
          <w:sz w:val="24"/>
          <w:szCs w:val="24"/>
        </w:rPr>
        <w:t xml:space="preserve"> </w:t>
      </w:r>
      <w:r w:rsidRPr="009140C2">
        <w:rPr>
          <w:rFonts w:ascii="Times New Roman" w:hAnsi="Times New Roman"/>
          <w:color w:val="000000"/>
          <w:spacing w:val="13"/>
          <w:w w:val="105"/>
          <w:sz w:val="24"/>
          <w:szCs w:val="24"/>
        </w:rPr>
        <w:t>starts with the unimaginable violence during the Middle Passage, continues through the</w:t>
      </w:r>
      <w:r>
        <w:rPr>
          <w:rFonts w:ascii="Times New Roman" w:hAnsi="Times New Roman"/>
          <w:color w:val="000000"/>
          <w:spacing w:val="-3"/>
          <w:w w:val="105"/>
          <w:sz w:val="24"/>
          <w:szCs w:val="24"/>
        </w:rPr>
        <w:t xml:space="preserve"> </w:t>
      </w:r>
      <w:r w:rsidRPr="009140C2">
        <w:rPr>
          <w:rFonts w:ascii="Times New Roman" w:hAnsi="Times New Roman"/>
          <w:color w:val="000000"/>
          <w:spacing w:val="-4"/>
          <w:w w:val="105"/>
          <w:sz w:val="24"/>
          <w:szCs w:val="24"/>
        </w:rPr>
        <w:t>dehumanization of slavery, and finally concludes by exposing dominant conceptualizations of the</w:t>
      </w:r>
      <w:r>
        <w:rPr>
          <w:rFonts w:ascii="Times New Roman" w:hAnsi="Times New Roman"/>
          <w:color w:val="000000"/>
          <w:spacing w:val="-3"/>
          <w:w w:val="105"/>
          <w:sz w:val="24"/>
          <w:szCs w:val="24"/>
        </w:rPr>
        <w:t xml:space="preserve"> </w:t>
      </w:r>
      <w:r w:rsidRPr="009140C2">
        <w:rPr>
          <w:rFonts w:ascii="Times New Roman" w:hAnsi="Times New Roman"/>
          <w:color w:val="000000"/>
          <w:spacing w:val="3"/>
          <w:w w:val="105"/>
          <w:sz w:val="24"/>
          <w:szCs w:val="24"/>
        </w:rPr>
        <w:t>contemporary "Black Family" as a tangle of pathology. However, just like Alexander's book,</w:t>
      </w:r>
      <w:r>
        <w:rPr>
          <w:rFonts w:ascii="Times New Roman" w:hAnsi="Times New Roman"/>
          <w:color w:val="000000"/>
          <w:spacing w:val="-3"/>
          <w:w w:val="105"/>
          <w:sz w:val="24"/>
          <w:szCs w:val="24"/>
        </w:rPr>
        <w:t xml:space="preserve"> </w:t>
      </w:r>
      <w:r w:rsidRPr="009140C2">
        <w:rPr>
          <w:rFonts w:ascii="Times New Roman" w:hAnsi="Times New Roman"/>
          <w:b/>
          <w:color w:val="000000"/>
          <w:spacing w:val="-7"/>
          <w:w w:val="105"/>
          <w:sz w:val="24"/>
          <w:szCs w:val="24"/>
          <w:u w:val="single"/>
        </w:rPr>
        <w:t>Spillers' essay, detailing the historical practices that enabled the black body to be pathologized, is as</w:t>
      </w:r>
      <w:r w:rsidRPr="009140C2">
        <w:rPr>
          <w:rFonts w:ascii="Times New Roman" w:hAnsi="Times New Roman"/>
          <w:b/>
          <w:color w:val="000000"/>
          <w:spacing w:val="-3"/>
          <w:w w:val="105"/>
          <w:sz w:val="24"/>
          <w:szCs w:val="24"/>
          <w:u w:val="single"/>
        </w:rPr>
        <w:t xml:space="preserve"> </w:t>
      </w:r>
      <w:r w:rsidRPr="009140C2">
        <w:rPr>
          <w:rFonts w:ascii="Times New Roman" w:hAnsi="Times New Roman"/>
          <w:b/>
          <w:color w:val="000000"/>
          <w:spacing w:val="-7"/>
          <w:w w:val="105"/>
          <w:sz w:val="24"/>
          <w:szCs w:val="24"/>
          <w:u w:val="single"/>
        </w:rPr>
        <w:t>much about disability as it is about race, even though the word "disability" is not mentioned</w:t>
      </w:r>
      <w:r w:rsidRPr="009140C2">
        <w:rPr>
          <w:rFonts w:ascii="Times New Roman" w:hAnsi="Times New Roman"/>
          <w:color w:val="000000"/>
          <w:spacing w:val="-7"/>
          <w:w w:val="105"/>
          <w:sz w:val="24"/>
          <w:szCs w:val="24"/>
        </w:rPr>
        <w:t xml:space="preserve"> once in</w:t>
      </w:r>
      <w:r>
        <w:rPr>
          <w:rFonts w:ascii="Times New Roman" w:hAnsi="Times New Roman"/>
          <w:color w:val="000000"/>
          <w:spacing w:val="-3"/>
          <w:w w:val="105"/>
          <w:sz w:val="24"/>
          <w:szCs w:val="24"/>
        </w:rPr>
        <w:t xml:space="preserve"> </w:t>
      </w:r>
      <w:r w:rsidRPr="009140C2">
        <w:rPr>
          <w:rFonts w:ascii="Times New Roman" w:hAnsi="Times New Roman"/>
          <w:color w:val="000000"/>
          <w:spacing w:val="-7"/>
          <w:w w:val="105"/>
          <w:sz w:val="24"/>
          <w:szCs w:val="24"/>
        </w:rPr>
        <w:t xml:space="preserve">her essay. I find this startling </w:t>
      </w:r>
      <w:r w:rsidRPr="009140C2">
        <w:rPr>
          <w:rFonts w:ascii="Times New Roman" w:hAnsi="Times New Roman"/>
          <w:b/>
          <w:color w:val="000000"/>
          <w:spacing w:val="-7"/>
          <w:w w:val="105"/>
          <w:sz w:val="24"/>
          <w:szCs w:val="24"/>
          <w:u w:val="single"/>
        </w:rPr>
        <w:t xml:space="preserve">because the "scene[s] of </w:t>
      </w:r>
      <w:r w:rsidRPr="009140C2">
        <w:rPr>
          <w:rFonts w:ascii="Times New Roman" w:hAnsi="Times New Roman"/>
          <w:b/>
          <w:i/>
          <w:color w:val="000000"/>
          <w:spacing w:val="-7"/>
          <w:sz w:val="24"/>
          <w:szCs w:val="24"/>
          <w:u w:val="single"/>
        </w:rPr>
        <w:t xml:space="preserve">actual </w:t>
      </w:r>
      <w:r w:rsidRPr="009140C2">
        <w:rPr>
          <w:rFonts w:ascii="Times New Roman" w:hAnsi="Times New Roman"/>
          <w:b/>
          <w:color w:val="000000"/>
          <w:spacing w:val="-7"/>
          <w:w w:val="105"/>
          <w:sz w:val="24"/>
          <w:szCs w:val="24"/>
          <w:u w:val="single"/>
        </w:rPr>
        <w:t>mutilation, dismemberment, and exile"</w:t>
      </w:r>
      <w:r w:rsidRPr="009140C2">
        <w:rPr>
          <w:rFonts w:ascii="Times New Roman" w:hAnsi="Times New Roman"/>
          <w:b/>
          <w:color w:val="000000"/>
          <w:spacing w:val="-3"/>
          <w:w w:val="105"/>
          <w:sz w:val="24"/>
          <w:szCs w:val="24"/>
          <w:u w:val="single"/>
        </w:rPr>
        <w:t xml:space="preserve"> </w:t>
      </w:r>
      <w:r w:rsidRPr="009140C2">
        <w:rPr>
          <w:rFonts w:ascii="Times New Roman" w:hAnsi="Times New Roman"/>
          <w:b/>
          <w:color w:val="000000"/>
          <w:spacing w:val="-2"/>
          <w:w w:val="105"/>
          <w:sz w:val="24"/>
          <w:szCs w:val="24"/>
          <w:u w:val="single"/>
        </w:rPr>
        <w:t>(67) that Spillers' describes in her essay produce disabled bodies—black disabled bodies without</w:t>
      </w:r>
      <w:r w:rsidRPr="009140C2">
        <w:rPr>
          <w:rFonts w:ascii="Times New Roman" w:hAnsi="Times New Roman"/>
          <w:b/>
          <w:color w:val="000000"/>
          <w:spacing w:val="-3"/>
          <w:w w:val="105"/>
          <w:sz w:val="24"/>
          <w:szCs w:val="24"/>
          <w:u w:val="single"/>
        </w:rPr>
        <w:t xml:space="preserve"> gender, without genitalia, without subjectivity</w:t>
      </w:r>
      <w:r>
        <w:rPr>
          <w:rFonts w:ascii="Times New Roman" w:hAnsi="Times New Roman"/>
          <w:color w:val="000000"/>
          <w:spacing w:val="-3"/>
          <w:w w:val="105"/>
          <w:sz w:val="24"/>
          <w:szCs w:val="24"/>
        </w:rPr>
        <w:t xml:space="preserve"> </w:t>
      </w:r>
      <w:r w:rsidRPr="009140C2">
        <w:rPr>
          <w:rFonts w:ascii="Times New Roman" w:hAnsi="Times New Roman"/>
          <w:color w:val="000000"/>
          <w:spacing w:val="16"/>
          <w:w w:val="105"/>
          <w:sz w:val="24"/>
          <w:szCs w:val="24"/>
        </w:rPr>
        <w:t>who in an ironic turn are transformed into</w:t>
      </w:r>
      <w:r>
        <w:t xml:space="preserve"> </w:t>
      </w:r>
      <w:r w:rsidRPr="009140C2">
        <w:rPr>
          <w:rFonts w:ascii="Times New Roman" w:hAnsi="Times New Roman"/>
          <w:color w:val="000000"/>
          <w:spacing w:val="7"/>
          <w:w w:val="105"/>
          <w:sz w:val="24"/>
          <w:szCs w:val="24"/>
        </w:rPr>
        <w:t>commodities that are exchanged in the market for profit. I call it ironic because it is in this</w:t>
      </w:r>
      <w:r>
        <w:rPr>
          <w:rFonts w:ascii="Times New Roman" w:hAnsi="Times New Roman"/>
          <w:color w:val="000000"/>
          <w:spacing w:val="7"/>
          <w:w w:val="105"/>
          <w:sz w:val="24"/>
          <w:szCs w:val="24"/>
        </w:rPr>
        <w:t xml:space="preserve"> </w:t>
      </w:r>
      <w:r w:rsidRPr="009140C2">
        <w:rPr>
          <w:rFonts w:ascii="Times New Roman" w:hAnsi="Times New Roman"/>
          <w:color w:val="000000"/>
          <w:spacing w:val="-9"/>
          <w:w w:val="105"/>
          <w:sz w:val="24"/>
          <w:szCs w:val="24"/>
        </w:rPr>
        <w:t>"becoming" disabled that the black body is at the height of its profitability for the slave masters and it</w:t>
      </w:r>
      <w:r>
        <w:rPr>
          <w:rFonts w:ascii="Times New Roman" w:hAnsi="Times New Roman"/>
          <w:color w:val="000000"/>
          <w:spacing w:val="7"/>
          <w:w w:val="105"/>
          <w:sz w:val="24"/>
          <w:szCs w:val="24"/>
        </w:rPr>
        <w:t xml:space="preserve"> </w:t>
      </w:r>
      <w:r w:rsidRPr="009140C2">
        <w:rPr>
          <w:rFonts w:ascii="Times New Roman" w:hAnsi="Times New Roman"/>
          <w:color w:val="000000"/>
          <w:spacing w:val="-9"/>
          <w:w w:val="105"/>
          <w:sz w:val="24"/>
          <w:szCs w:val="24"/>
        </w:rPr>
        <w:t>is the historical, social, and economic context of this "becoming" that I foreground.</w:t>
      </w:r>
      <w:r>
        <w:t xml:space="preserve"> </w:t>
      </w:r>
      <w:r w:rsidRPr="009140C2">
        <w:rPr>
          <w:rFonts w:ascii="Times New Roman" w:hAnsi="Times New Roman"/>
          <w:color w:val="000000"/>
          <w:spacing w:val="-7"/>
          <w:w w:val="105"/>
          <w:sz w:val="24"/>
          <w:szCs w:val="24"/>
        </w:rPr>
        <w:t>But profitability in colonialist/protocapitalist contexts has its even darker side. If profits could not</w:t>
      </w:r>
      <w:r>
        <w:t xml:space="preserve"> </w:t>
      </w:r>
      <w:r w:rsidRPr="009140C2">
        <w:rPr>
          <w:rFonts w:ascii="Times New Roman" w:hAnsi="Times New Roman"/>
          <w:color w:val="000000"/>
          <w:spacing w:val="-5"/>
          <w:w w:val="105"/>
          <w:sz w:val="24"/>
          <w:szCs w:val="24"/>
        </w:rPr>
        <w:t>be realized from the enslaved body, then of what value is the body? In the introduction, Chapman,</w:t>
      </w:r>
      <w:r>
        <w:rPr>
          <w:rFonts w:ascii="Times New Roman" w:hAnsi="Times New Roman"/>
          <w:color w:val="000000"/>
          <w:spacing w:val="-5"/>
          <w:w w:val="105"/>
          <w:sz w:val="24"/>
          <w:szCs w:val="24"/>
        </w:rPr>
        <w:t xml:space="preserve"> </w:t>
      </w:r>
      <w:r w:rsidRPr="009140C2">
        <w:rPr>
          <w:rFonts w:ascii="Times New Roman" w:hAnsi="Times New Roman"/>
          <w:color w:val="000000"/>
          <w:spacing w:val="-11"/>
          <w:w w:val="105"/>
          <w:sz w:val="24"/>
          <w:szCs w:val="24"/>
        </w:rPr>
        <w:t>Ben-Moshe, and Carey draw on Sharon Snyder and David Mitchell's work to argue that "both English</w:t>
      </w:r>
      <w:r>
        <w:rPr>
          <w:rFonts w:ascii="Times New Roman" w:hAnsi="Times New Roman"/>
          <w:color w:val="000000"/>
          <w:spacing w:val="-5"/>
          <w:w w:val="105"/>
          <w:sz w:val="24"/>
          <w:szCs w:val="24"/>
        </w:rPr>
        <w:t xml:space="preserve"> </w:t>
      </w:r>
      <w:r w:rsidRPr="009140C2">
        <w:rPr>
          <w:rFonts w:ascii="Times New Roman" w:hAnsi="Times New Roman"/>
          <w:color w:val="000000"/>
          <w:spacing w:val="-9"/>
          <w:w w:val="105"/>
          <w:sz w:val="24"/>
          <w:szCs w:val="24"/>
        </w:rPr>
        <w:t>and German sources during the eugenics era portrayed . . . the death of disabled people as a benefit to</w:t>
      </w:r>
      <w:r>
        <w:rPr>
          <w:rFonts w:ascii="Times New Roman" w:hAnsi="Times New Roman"/>
          <w:color w:val="000000"/>
          <w:spacing w:val="-5"/>
          <w:w w:val="105"/>
          <w:sz w:val="24"/>
          <w:szCs w:val="24"/>
        </w:rPr>
        <w:t xml:space="preserve"> </w:t>
      </w:r>
      <w:r w:rsidRPr="009140C2">
        <w:rPr>
          <w:rFonts w:ascii="Times New Roman" w:hAnsi="Times New Roman"/>
          <w:color w:val="000000"/>
          <w:spacing w:val="3"/>
          <w:w w:val="105"/>
          <w:sz w:val="24"/>
          <w:szCs w:val="24"/>
        </w:rPr>
        <w:t>the nation" just as enslaved black bodies were deemed a benefit to the nation so long as they</w:t>
      </w:r>
      <w:r>
        <w:rPr>
          <w:rFonts w:ascii="Times New Roman" w:hAnsi="Times New Roman"/>
          <w:color w:val="000000"/>
          <w:spacing w:val="3"/>
          <w:w w:val="105"/>
          <w:sz w:val="24"/>
          <w:szCs w:val="24"/>
        </w:rPr>
        <w:t xml:space="preserve"> </w:t>
      </w:r>
      <w:r w:rsidRPr="009140C2">
        <w:rPr>
          <w:rFonts w:ascii="Times New Roman" w:hAnsi="Times New Roman"/>
          <w:color w:val="000000"/>
          <w:spacing w:val="2"/>
          <w:w w:val="105"/>
          <w:sz w:val="24"/>
          <w:szCs w:val="24"/>
        </w:rPr>
        <w:t xml:space="preserve">represented a valuable labor force. Thus, in a curious complication, </w:t>
      </w:r>
      <w:r w:rsidRPr="009140C2">
        <w:rPr>
          <w:rFonts w:ascii="Times New Roman" w:hAnsi="Times New Roman"/>
          <w:b/>
          <w:color w:val="000000"/>
          <w:spacing w:val="2"/>
          <w:w w:val="105"/>
          <w:sz w:val="24"/>
          <w:szCs w:val="24"/>
          <w:u w:val="single"/>
        </w:rPr>
        <w:t>although</w:t>
      </w:r>
      <w:r w:rsidRPr="009140C2">
        <w:rPr>
          <w:rFonts w:ascii="Times New Roman" w:hAnsi="Times New Roman"/>
          <w:color w:val="000000"/>
          <w:spacing w:val="2"/>
          <w:w w:val="105"/>
          <w:sz w:val="24"/>
          <w:szCs w:val="24"/>
        </w:rPr>
        <w:t xml:space="preserve"> on the one hand</w:t>
      </w:r>
      <w:r>
        <w:rPr>
          <w:rFonts w:ascii="Times New Roman" w:hAnsi="Times New Roman"/>
          <w:color w:val="000000"/>
          <w:spacing w:val="3"/>
          <w:w w:val="105"/>
          <w:sz w:val="24"/>
          <w:szCs w:val="24"/>
        </w:rPr>
        <w:t xml:space="preserve"> </w:t>
      </w:r>
      <w:r w:rsidRPr="009140C2">
        <w:rPr>
          <w:rFonts w:ascii="Times New Roman" w:hAnsi="Times New Roman"/>
          <w:b/>
          <w:color w:val="000000"/>
          <w:spacing w:val="2"/>
          <w:w w:val="105"/>
          <w:sz w:val="24"/>
          <w:szCs w:val="24"/>
          <w:u w:val="single"/>
        </w:rPr>
        <w:t>"becoming disabled"</w:t>
      </w:r>
      <w:r w:rsidRPr="009140C2">
        <w:rPr>
          <w:rFonts w:ascii="Times New Roman" w:hAnsi="Times New Roman"/>
          <w:color w:val="000000"/>
          <w:spacing w:val="2"/>
          <w:w w:val="105"/>
          <w:sz w:val="24"/>
          <w:szCs w:val="24"/>
        </w:rPr>
        <w:t xml:space="preserve"> as described </w:t>
      </w:r>
      <w:r w:rsidRPr="009140C2">
        <w:rPr>
          <w:rFonts w:ascii="Times New Roman" w:hAnsi="Times New Roman"/>
          <w:b/>
          <w:color w:val="000000"/>
          <w:spacing w:val="2"/>
          <w:w w:val="105"/>
          <w:sz w:val="24"/>
          <w:szCs w:val="24"/>
          <w:u w:val="single"/>
        </w:rPr>
        <w:t>in Spillers' text rendered black bodies as profitable to slave</w:t>
      </w:r>
      <w:r w:rsidRPr="009140C2">
        <w:rPr>
          <w:rFonts w:ascii="Times New Roman" w:hAnsi="Times New Roman"/>
          <w:b/>
          <w:color w:val="000000"/>
          <w:spacing w:val="3"/>
          <w:w w:val="105"/>
          <w:sz w:val="24"/>
          <w:szCs w:val="24"/>
          <w:u w:val="single"/>
        </w:rPr>
        <w:t xml:space="preserve"> </w:t>
      </w:r>
      <w:r w:rsidRPr="009140C2">
        <w:rPr>
          <w:rFonts w:ascii="Times New Roman" w:hAnsi="Times New Roman"/>
          <w:b/>
          <w:color w:val="000000"/>
          <w:spacing w:val="2"/>
          <w:w w:val="105"/>
          <w:sz w:val="24"/>
          <w:szCs w:val="24"/>
          <w:u w:val="single"/>
        </w:rPr>
        <w:t>masters, this profitability</w:t>
      </w:r>
      <w:r w:rsidRPr="009140C2">
        <w:rPr>
          <w:rFonts w:ascii="Times New Roman" w:hAnsi="Times New Roman"/>
          <w:color w:val="000000"/>
          <w:spacing w:val="2"/>
          <w:w w:val="105"/>
          <w:sz w:val="24"/>
          <w:szCs w:val="24"/>
        </w:rPr>
        <w:t xml:space="preserve"> was only temporary because it "</w:t>
      </w:r>
      <w:r w:rsidRPr="009140C2">
        <w:rPr>
          <w:rFonts w:ascii="Times New Roman" w:hAnsi="Times New Roman"/>
          <w:b/>
          <w:color w:val="000000"/>
          <w:spacing w:val="2"/>
          <w:w w:val="105"/>
          <w:sz w:val="24"/>
          <w:szCs w:val="24"/>
          <w:u w:val="single"/>
        </w:rPr>
        <w:t>overlooks the mortality that always</w:t>
      </w:r>
      <w:r w:rsidRPr="009140C2">
        <w:rPr>
          <w:rFonts w:ascii="Times New Roman" w:hAnsi="Times New Roman"/>
          <w:b/>
          <w:color w:val="000000"/>
          <w:spacing w:val="3"/>
          <w:w w:val="105"/>
          <w:sz w:val="24"/>
          <w:szCs w:val="24"/>
          <w:u w:val="single"/>
        </w:rPr>
        <w:t xml:space="preserve"> </w:t>
      </w:r>
      <w:r w:rsidRPr="009140C2">
        <w:rPr>
          <w:rFonts w:ascii="Times New Roman" w:hAnsi="Times New Roman"/>
          <w:b/>
          <w:color w:val="000000"/>
          <w:spacing w:val="1"/>
          <w:w w:val="105"/>
          <w:sz w:val="24"/>
          <w:szCs w:val="24"/>
          <w:u w:val="single"/>
        </w:rPr>
        <w:t xml:space="preserve">accompanies slave systems, particularly for human </w:t>
      </w:r>
      <w:r w:rsidRPr="009140C2">
        <w:rPr>
          <w:rFonts w:ascii="Times New Roman" w:hAnsi="Times New Roman"/>
          <w:color w:val="000000"/>
          <w:spacing w:val="1"/>
          <w:w w:val="105"/>
          <w:sz w:val="24"/>
          <w:szCs w:val="24"/>
        </w:rPr>
        <w:t xml:space="preserve">chattel </w:t>
      </w:r>
      <w:r w:rsidRPr="009140C2">
        <w:rPr>
          <w:rFonts w:ascii="Times New Roman" w:hAnsi="Times New Roman"/>
          <w:b/>
          <w:color w:val="000000"/>
          <w:spacing w:val="1"/>
          <w:w w:val="105"/>
          <w:sz w:val="24"/>
          <w:szCs w:val="24"/>
          <w:u w:val="single"/>
        </w:rPr>
        <w:t>who become disabled as a result of</w:t>
      </w:r>
      <w:r w:rsidRPr="009140C2">
        <w:rPr>
          <w:rFonts w:ascii="Times New Roman" w:hAnsi="Times New Roman"/>
          <w:b/>
          <w:color w:val="000000"/>
          <w:spacing w:val="3"/>
          <w:w w:val="105"/>
          <w:sz w:val="24"/>
          <w:szCs w:val="24"/>
          <w:u w:val="single"/>
        </w:rPr>
        <w:t xml:space="preserve"> </w:t>
      </w:r>
      <w:r w:rsidRPr="009140C2">
        <w:rPr>
          <w:rFonts w:ascii="Times New Roman" w:hAnsi="Times New Roman"/>
          <w:b/>
          <w:color w:val="000000"/>
          <w:spacing w:val="-4"/>
          <w:w w:val="105"/>
          <w:sz w:val="24"/>
          <w:szCs w:val="24"/>
          <w:u w:val="single"/>
        </w:rPr>
        <w:t>inhumane labor and living conditions or for those killed after being born with a disability on slave</w:t>
      </w:r>
      <w:r w:rsidRPr="009140C2">
        <w:rPr>
          <w:rFonts w:ascii="Times New Roman" w:hAnsi="Times New Roman"/>
          <w:b/>
          <w:color w:val="000000"/>
          <w:spacing w:val="3"/>
          <w:w w:val="105"/>
          <w:sz w:val="24"/>
          <w:szCs w:val="24"/>
          <w:u w:val="single"/>
        </w:rPr>
        <w:t xml:space="preserve"> </w:t>
      </w:r>
      <w:r w:rsidRPr="009140C2">
        <w:rPr>
          <w:rFonts w:ascii="Times New Roman" w:hAnsi="Times New Roman"/>
          <w:b/>
          <w:color w:val="000000"/>
          <w:spacing w:val="-8"/>
          <w:w w:val="105"/>
          <w:sz w:val="24"/>
          <w:szCs w:val="24"/>
          <w:u w:val="single"/>
        </w:rPr>
        <w:t>plantations</w:t>
      </w:r>
      <w:r w:rsidRPr="009140C2">
        <w:rPr>
          <w:rFonts w:ascii="Times New Roman" w:hAnsi="Times New Roman"/>
          <w:color w:val="000000"/>
          <w:spacing w:val="-8"/>
          <w:w w:val="105"/>
          <w:sz w:val="24"/>
          <w:szCs w:val="24"/>
        </w:rPr>
        <w:t>" (Snyder and Mitchell 2006, 122).</w:t>
      </w:r>
      <w:r>
        <w:t xml:space="preserve"> </w:t>
      </w:r>
      <w:r w:rsidRPr="009140C2">
        <w:rPr>
          <w:rFonts w:ascii="Times New Roman" w:hAnsi="Times New Roman"/>
          <w:color w:val="000000"/>
          <w:spacing w:val="-9"/>
          <w:w w:val="105"/>
          <w:sz w:val="24"/>
          <w:szCs w:val="24"/>
        </w:rPr>
        <w:t>To the ship crew of mostly European men undertaking the Middle Passage, those bodies, "black as</w:t>
      </w:r>
      <w:r>
        <w:rPr>
          <w:rFonts w:ascii="Times New Roman" w:hAnsi="Times New Roman"/>
          <w:color w:val="000000"/>
          <w:spacing w:val="-9"/>
          <w:w w:val="105"/>
          <w:sz w:val="24"/>
          <w:szCs w:val="24"/>
        </w:rPr>
        <w:t xml:space="preserve"> </w:t>
      </w:r>
      <w:r w:rsidRPr="009140C2">
        <w:rPr>
          <w:w w:val="105"/>
        </w:rPr>
        <w:t>Ethiops, and so ugly, both in features and in body, as almost to appear (to those who saw them) the</w:t>
      </w:r>
      <w:r>
        <w:rPr>
          <w:w w:val="105"/>
        </w:rPr>
        <w:t xml:space="preserve"> </w:t>
      </w:r>
      <w:r w:rsidRPr="009140C2">
        <w:rPr>
          <w:spacing w:val="-3"/>
          <w:w w:val="105"/>
        </w:rPr>
        <w:t>images of a lower hemisphere" (De Azurara as qtd. in Spillers 1987, 70) were nothing more than</w:t>
      </w:r>
      <w:r>
        <w:rPr>
          <w:w w:val="105"/>
        </w:rPr>
        <w:t xml:space="preserve"> </w:t>
      </w:r>
      <w:r w:rsidRPr="009140C2">
        <w:rPr>
          <w:spacing w:val="-8"/>
          <w:w w:val="105"/>
        </w:rPr>
        <w:t>cargo to be transported to the New World by sea and to be traded for unimaginable profit because of</w:t>
      </w:r>
      <w:r>
        <w:rPr>
          <w:w w:val="105"/>
        </w:rPr>
        <w:t xml:space="preserve"> </w:t>
      </w:r>
      <w:r w:rsidRPr="009140C2">
        <w:rPr>
          <w:w w:val="105"/>
        </w:rPr>
        <w:t xml:space="preserve">their obvious "physical" impairments. Here, </w:t>
      </w:r>
      <w:r w:rsidRPr="009140C2">
        <w:rPr>
          <w:b/>
          <w:w w:val="105"/>
          <w:u w:val="single"/>
        </w:rPr>
        <w:t xml:space="preserve">the conceptualization of black subjectivity as impaired </w:t>
      </w:r>
      <w:r w:rsidRPr="009140C2">
        <w:rPr>
          <w:b/>
          <w:spacing w:val="-4"/>
          <w:w w:val="105"/>
          <w:u w:val="single"/>
        </w:rPr>
        <w:t>subjectivity is neither accidental nor metaphorical. Rather it is precisely at that moment when one</w:t>
      </w:r>
      <w:r w:rsidRPr="009140C2">
        <w:rPr>
          <w:b/>
          <w:w w:val="105"/>
          <w:u w:val="single"/>
        </w:rPr>
        <w:t xml:space="preserve"> </w:t>
      </w:r>
      <w:r w:rsidRPr="009140C2">
        <w:rPr>
          <w:b/>
          <w:spacing w:val="-5"/>
          <w:w w:val="105"/>
          <w:u w:val="single"/>
        </w:rPr>
        <w:t>class of human beings was transformed into cargo that black bodies become disabled</w:t>
      </w:r>
      <w:r w:rsidRPr="009140C2">
        <w:rPr>
          <w:spacing w:val="-5"/>
          <w:w w:val="105"/>
        </w:rPr>
        <w:t xml:space="preserve"> and disabled</w:t>
      </w:r>
      <w:r>
        <w:rPr>
          <w:w w:val="105"/>
        </w:rPr>
        <w:t xml:space="preserve"> </w:t>
      </w:r>
      <w:r w:rsidRPr="009140C2">
        <w:rPr>
          <w:spacing w:val="-5"/>
          <w:w w:val="105"/>
        </w:rPr>
        <w:t>bodies become black. Further, it is also important to note that blackness itself does not stand in for</w:t>
      </w:r>
      <w:r>
        <w:rPr>
          <w:spacing w:val="-5"/>
          <w:w w:val="105"/>
        </w:rPr>
        <w:t xml:space="preserve"> </w:t>
      </w:r>
      <w:r w:rsidRPr="009140C2">
        <w:rPr>
          <w:w w:val="105"/>
        </w:rPr>
        <w:t xml:space="preserve">skin color. </w:t>
      </w:r>
      <w:r w:rsidRPr="009140C2">
        <w:rPr>
          <w:b/>
          <w:i/>
          <w:u w:val="single"/>
        </w:rPr>
        <w:t xml:space="preserve">Black </w:t>
      </w:r>
      <w:r w:rsidRPr="009140C2">
        <w:rPr>
          <w:b/>
          <w:w w:val="105"/>
          <w:u w:val="single"/>
        </w:rPr>
        <w:t xml:space="preserve">and </w:t>
      </w:r>
      <w:r w:rsidRPr="009140C2">
        <w:rPr>
          <w:b/>
          <w:i/>
          <w:u w:val="single"/>
        </w:rPr>
        <w:t>disabled</w:t>
      </w:r>
      <w:r w:rsidRPr="009140C2">
        <w:rPr>
          <w:w w:val="105"/>
        </w:rPr>
        <w:t xml:space="preserve"> </w:t>
      </w:r>
      <w:r w:rsidRPr="009140C2">
        <w:rPr>
          <w:b/>
          <w:w w:val="105"/>
          <w:u w:val="single"/>
        </w:rPr>
        <w:t>are not just linguistic tropes</w:t>
      </w:r>
      <w:r w:rsidRPr="009140C2">
        <w:rPr>
          <w:w w:val="105"/>
        </w:rPr>
        <w:t xml:space="preserve"> used to delineate difference, </w:t>
      </w:r>
      <w:r w:rsidRPr="009140C2">
        <w:rPr>
          <w:b/>
          <w:w w:val="105"/>
          <w:u w:val="single"/>
        </w:rPr>
        <w:t>but are</w:t>
      </w:r>
      <w:r w:rsidRPr="009140C2">
        <w:rPr>
          <w:w w:val="105"/>
        </w:rPr>
        <w:t>,</w:t>
      </w:r>
      <w:r>
        <w:rPr>
          <w:w w:val="105"/>
        </w:rPr>
        <w:t xml:space="preserve"> </w:t>
      </w:r>
      <w:r w:rsidRPr="009140C2">
        <w:rPr>
          <w:spacing w:val="-7"/>
          <w:w w:val="105"/>
        </w:rPr>
        <w:t xml:space="preserve">instead, </w:t>
      </w:r>
      <w:r w:rsidRPr="009140C2">
        <w:rPr>
          <w:b/>
          <w:spacing w:val="-7"/>
          <w:w w:val="105"/>
          <w:u w:val="single"/>
        </w:rPr>
        <w:t>materialist constructs</w:t>
      </w:r>
      <w:r w:rsidRPr="009140C2">
        <w:rPr>
          <w:spacing w:val="-7"/>
          <w:w w:val="105"/>
        </w:rPr>
        <w:t xml:space="preserve"> </w:t>
      </w:r>
      <w:r w:rsidRPr="009140C2">
        <w:rPr>
          <w:b/>
          <w:spacing w:val="-7"/>
          <w:w w:val="105"/>
          <w:u w:val="single"/>
        </w:rPr>
        <w:t>produced</w:t>
      </w:r>
      <w:r w:rsidRPr="009140C2">
        <w:rPr>
          <w:spacing w:val="-7"/>
          <w:w w:val="105"/>
        </w:rPr>
        <w:t xml:space="preserve"> for the appropriation of profit </w:t>
      </w:r>
      <w:r w:rsidRPr="009140C2">
        <w:rPr>
          <w:b/>
          <w:spacing w:val="-7"/>
          <w:w w:val="105"/>
          <w:u w:val="single"/>
        </w:rPr>
        <w:t>in an historical context where</w:t>
      </w:r>
      <w:r w:rsidRPr="009140C2">
        <w:rPr>
          <w:b/>
          <w:w w:val="105"/>
          <w:u w:val="single"/>
        </w:rPr>
        <w:t xml:space="preserve"> </w:t>
      </w:r>
      <w:r w:rsidRPr="009140C2">
        <w:rPr>
          <w:b/>
          <w:spacing w:val="2"/>
          <w:w w:val="105"/>
          <w:u w:val="single"/>
        </w:rPr>
        <w:t>black disabled bodies were subjected to the most brutal violence.</w:t>
      </w:r>
      <w:r w:rsidRPr="009140C2">
        <w:rPr>
          <w:spacing w:val="2"/>
          <w:w w:val="105"/>
        </w:rPr>
        <w:t xml:space="preserve"> Spillers describes the brutal</w:t>
      </w:r>
      <w:r w:rsidRPr="009140C2">
        <w:rPr>
          <w:w w:val="105"/>
        </w:rPr>
        <w:t xml:space="preserve"> </w:t>
      </w:r>
      <w:r w:rsidRPr="009140C2">
        <w:rPr>
          <w:spacing w:val="-5"/>
          <w:w w:val="105"/>
        </w:rPr>
        <w:t>violation of black flesh with "eyes beaten out, arms, backs, skulls branded, a left jaw, a right ankle,</w:t>
      </w:r>
      <w:r w:rsidRPr="009140C2">
        <w:rPr>
          <w:w w:val="105"/>
        </w:rPr>
        <w:t xml:space="preserve"> </w:t>
      </w:r>
      <w:r w:rsidRPr="009140C2">
        <w:rPr>
          <w:spacing w:val="-7"/>
          <w:w w:val="105"/>
        </w:rPr>
        <w:t>punctured; teeth missing, as the calculated work of iron, whips, chains, knives, the canine patrol, the</w:t>
      </w:r>
      <w:r w:rsidRPr="009140C2">
        <w:rPr>
          <w:w w:val="105"/>
        </w:rPr>
        <w:t xml:space="preserve"> bullet" (67).</w:t>
      </w:r>
      <w:r>
        <w:rPr>
          <w:w w:val="105"/>
        </w:rPr>
        <w:t xml:space="preserve"> </w:t>
      </w:r>
      <w:r w:rsidRPr="009140C2">
        <w:rPr>
          <w:spacing w:val="-7"/>
          <w:w w:val="105"/>
        </w:rPr>
        <w:t xml:space="preserve">Although </w:t>
      </w:r>
      <w:r w:rsidRPr="009140C2">
        <w:rPr>
          <w:b/>
          <w:spacing w:val="-7"/>
          <w:w w:val="105"/>
          <w:u w:val="single"/>
        </w:rPr>
        <w:t>Spillers</w:t>
      </w:r>
      <w:r w:rsidRPr="009140C2">
        <w:rPr>
          <w:spacing w:val="-7"/>
          <w:w w:val="105"/>
        </w:rPr>
        <w:t xml:space="preserve"> (1987) </w:t>
      </w:r>
      <w:r w:rsidRPr="009140C2">
        <w:rPr>
          <w:b/>
          <w:spacing w:val="-7"/>
          <w:w w:val="105"/>
          <w:u w:val="single"/>
        </w:rPr>
        <w:t>describes these markings on the flesh as "the concentration of ethnicity"</w:t>
      </w:r>
      <w:r w:rsidRPr="009140C2">
        <w:rPr>
          <w:b/>
          <w:w w:val="105"/>
          <w:u w:val="single"/>
        </w:rPr>
        <w:t xml:space="preserve"> </w:t>
      </w:r>
      <w:r w:rsidRPr="009140C2">
        <w:rPr>
          <w:b/>
          <w:spacing w:val="-5"/>
          <w:w w:val="105"/>
          <w:u w:val="single"/>
        </w:rPr>
        <w:t>in a culture "whose state apparatus</w:t>
      </w:r>
      <w:r w:rsidRPr="009140C2">
        <w:rPr>
          <w:spacing w:val="-5"/>
          <w:w w:val="105"/>
        </w:rPr>
        <w:t xml:space="preserve">, including </w:t>
      </w:r>
      <w:r w:rsidRPr="009140C2">
        <w:rPr>
          <w:b/>
          <w:spacing w:val="-5"/>
          <w:w w:val="105"/>
          <w:u w:val="single"/>
        </w:rPr>
        <w:t>judges, attorneys, `owners,' `soul drivers,' overseers,'</w:t>
      </w:r>
      <w:r w:rsidRPr="009140C2">
        <w:rPr>
          <w:w w:val="105"/>
        </w:rPr>
        <w:t xml:space="preserve"> </w:t>
      </w:r>
      <w:r w:rsidRPr="009140C2">
        <w:rPr>
          <w:spacing w:val="1"/>
          <w:w w:val="105"/>
        </w:rPr>
        <w:t xml:space="preserve">and 'men of God,' apparently </w:t>
      </w:r>
      <w:r w:rsidRPr="009140C2">
        <w:rPr>
          <w:b/>
          <w:spacing w:val="1"/>
          <w:w w:val="105"/>
          <w:u w:val="single"/>
        </w:rPr>
        <w:t>colludes with a protocol of 'search and destroy'</w:t>
      </w:r>
      <w:r w:rsidRPr="009140C2">
        <w:rPr>
          <w:spacing w:val="1"/>
          <w:w w:val="105"/>
        </w:rPr>
        <w:t xml:space="preserve"> (67), I argue that</w:t>
      </w:r>
      <w:r>
        <w:rPr>
          <w:w w:val="105"/>
        </w:rPr>
        <w:t xml:space="preserve"> </w:t>
      </w:r>
      <w:r w:rsidRPr="009140C2">
        <w:rPr>
          <w:b/>
          <w:spacing w:val="-10"/>
          <w:w w:val="105"/>
          <w:u w:val="single"/>
        </w:rPr>
        <w:t>these</w:t>
      </w:r>
      <w:r w:rsidRPr="009140C2">
        <w:rPr>
          <w:spacing w:val="-10"/>
          <w:w w:val="105"/>
        </w:rPr>
        <w:t xml:space="preserve"> </w:t>
      </w:r>
      <w:r w:rsidRPr="009140C2">
        <w:rPr>
          <w:spacing w:val="-10"/>
          <w:w w:val="105"/>
        </w:rPr>
        <w:lastRenderedPageBreak/>
        <w:t xml:space="preserve">same </w:t>
      </w:r>
      <w:r w:rsidRPr="009140C2">
        <w:rPr>
          <w:b/>
          <w:spacing w:val="-10"/>
          <w:w w:val="105"/>
          <w:u w:val="single"/>
        </w:rPr>
        <w:t xml:space="preserve">markings on the flesh, </w:t>
      </w:r>
      <w:r w:rsidRPr="009140C2">
        <w:rPr>
          <w:spacing w:val="-10"/>
          <w:w w:val="105"/>
        </w:rPr>
        <w:t xml:space="preserve">quite simply, </w:t>
      </w:r>
      <w:r w:rsidRPr="009140C2">
        <w:rPr>
          <w:b/>
          <w:spacing w:val="-10"/>
          <w:w w:val="105"/>
          <w:u w:val="single"/>
        </w:rPr>
        <w:t>also produce impairment</w:t>
      </w:r>
      <w:r w:rsidRPr="009140C2">
        <w:rPr>
          <w:spacing w:val="-10"/>
          <w:w w:val="105"/>
        </w:rPr>
        <w:t xml:space="preserve">. Here, </w:t>
      </w:r>
      <w:r w:rsidRPr="009140C2">
        <w:rPr>
          <w:b/>
          <w:spacing w:val="-10"/>
          <w:w w:val="105"/>
          <w:u w:val="single"/>
        </w:rPr>
        <w:t>impairment is not just</w:t>
      </w:r>
      <w:r w:rsidRPr="009140C2">
        <w:rPr>
          <w:b/>
          <w:w w:val="105"/>
          <w:u w:val="single"/>
        </w:rPr>
        <w:t xml:space="preserve"> </w:t>
      </w:r>
      <w:r w:rsidRPr="009140C2">
        <w:rPr>
          <w:b/>
          <w:spacing w:val="-3"/>
          <w:w w:val="105"/>
          <w:u w:val="single"/>
        </w:rPr>
        <w:t>biological</w:t>
      </w:r>
      <w:r w:rsidRPr="009140C2">
        <w:rPr>
          <w:spacing w:val="-3"/>
          <w:w w:val="105"/>
        </w:rPr>
        <w:t>/natural</w:t>
      </w:r>
      <w:r w:rsidRPr="009140C2">
        <w:rPr>
          <w:b/>
          <w:spacing w:val="-3"/>
          <w:w w:val="105"/>
          <w:u w:val="single"/>
        </w:rPr>
        <w:t>, it is also produced in a historical, social, and economic context where the very</w:t>
      </w:r>
      <w:r w:rsidRPr="009140C2">
        <w:rPr>
          <w:b/>
          <w:w w:val="105"/>
          <w:u w:val="single"/>
        </w:rPr>
        <w:t xml:space="preserve"> </w:t>
      </w:r>
      <w:r w:rsidRPr="009140C2">
        <w:rPr>
          <w:b/>
          <w:spacing w:val="-10"/>
          <w:w w:val="105"/>
          <w:u w:val="single"/>
        </w:rPr>
        <w:t>embodiment of blackness and disability "bears in person the marks of a cultural text whose inside has</w:t>
      </w:r>
      <w:r w:rsidRPr="009140C2">
        <w:rPr>
          <w:b/>
          <w:w w:val="105"/>
          <w:u w:val="single"/>
        </w:rPr>
        <w:t xml:space="preserve"> </w:t>
      </w:r>
      <w:r w:rsidRPr="009140C2">
        <w:rPr>
          <w:b/>
          <w:spacing w:val="-2"/>
          <w:w w:val="105"/>
          <w:u w:val="single"/>
        </w:rPr>
        <w:t>been turned outside"</w:t>
      </w:r>
      <w:r w:rsidRPr="009140C2">
        <w:rPr>
          <w:spacing w:val="-2"/>
          <w:w w:val="105"/>
        </w:rPr>
        <w:t xml:space="preserve"> (p. 67). Here, the historical conditions of a nascent colonialist transnational</w:t>
      </w:r>
      <w:r>
        <w:rPr>
          <w:w w:val="105"/>
        </w:rPr>
        <w:t xml:space="preserve"> </w:t>
      </w:r>
      <w:r w:rsidRPr="009140C2">
        <w:rPr>
          <w:spacing w:val="1"/>
          <w:w w:val="105"/>
        </w:rPr>
        <w:t>expansion of capitalism are responsible for the violent reconfiguration of the flesh such that it</w:t>
      </w:r>
      <w:r>
        <w:rPr>
          <w:spacing w:val="1"/>
          <w:w w:val="105"/>
        </w:rPr>
        <w:t xml:space="preserve"> </w:t>
      </w:r>
      <w:r w:rsidRPr="009140C2">
        <w:rPr>
          <w:spacing w:val="1"/>
          <w:w w:val="105"/>
        </w:rPr>
        <w:t>b</w:t>
      </w:r>
      <w:r w:rsidRPr="009140C2">
        <w:t>ecomes almost impossible to even imagine the sovereign subject, now mutually constituted via race,</w:t>
      </w:r>
      <w:r>
        <w:t xml:space="preserve"> </w:t>
      </w:r>
      <w:r w:rsidRPr="009140C2">
        <w:rPr>
          <w:spacing w:val="-3"/>
        </w:rPr>
        <w:t xml:space="preserve">disability, and gender as a dehumanized commodity. </w:t>
      </w:r>
    </w:p>
    <w:p w14:paraId="5C9987EB" w14:textId="77777777" w:rsidR="00DB46AE" w:rsidRPr="009140C2" w:rsidRDefault="00DB46AE" w:rsidP="00DB46AE">
      <w:pPr>
        <w:rPr>
          <w:rFonts w:ascii="Times New Roman" w:hAnsi="Times New Roman"/>
          <w:color w:val="000000"/>
          <w:spacing w:val="-6"/>
          <w:sz w:val="24"/>
          <w:szCs w:val="24"/>
        </w:rPr>
      </w:pPr>
    </w:p>
    <w:p w14:paraId="090036BD" w14:textId="77777777" w:rsidR="00DB46AE" w:rsidRPr="009140C2" w:rsidRDefault="00DB46AE" w:rsidP="00DB46AE">
      <w:pPr>
        <w:rPr>
          <w:rFonts w:ascii="Times New Roman" w:hAnsi="Times New Roman"/>
          <w:color w:val="000000"/>
          <w:spacing w:val="1"/>
          <w:w w:val="105"/>
          <w:sz w:val="24"/>
          <w:szCs w:val="24"/>
        </w:rPr>
      </w:pPr>
    </w:p>
    <w:p w14:paraId="6840A781" w14:textId="77777777" w:rsidR="00DB46AE" w:rsidRPr="009140C2" w:rsidRDefault="00DB46AE" w:rsidP="00DB46AE">
      <w:pPr>
        <w:rPr>
          <w:rFonts w:ascii="Times New Roman" w:hAnsi="Times New Roman"/>
          <w:color w:val="000000"/>
          <w:spacing w:val="-6"/>
          <w:w w:val="105"/>
          <w:sz w:val="24"/>
          <w:szCs w:val="24"/>
        </w:rPr>
      </w:pPr>
      <w:r>
        <w:rPr>
          <w:rFonts w:ascii="Times New Roman" w:hAnsi="Times New Roman"/>
          <w:color w:val="000000"/>
          <w:spacing w:val="-6"/>
          <w:w w:val="105"/>
          <w:sz w:val="24"/>
          <w:szCs w:val="24"/>
        </w:rPr>
        <w:br w:type="page"/>
      </w:r>
    </w:p>
    <w:p w14:paraId="1366FE92" w14:textId="77777777" w:rsidR="00DB46AE" w:rsidRPr="00DB46AE" w:rsidRDefault="00DB46AE" w:rsidP="00DB46AE">
      <w:pPr>
        <w:pStyle w:val="Heading4"/>
      </w:pPr>
      <w:r w:rsidRPr="00DB46AE">
        <w:lastRenderedPageBreak/>
        <w:t>The prison and police state produce compulsory able-bodiness, which violently assimilates, isolates, and produces us/them pathologies of disabled bodies.</w:t>
      </w:r>
    </w:p>
    <w:p w14:paraId="7140E06E" w14:textId="77777777" w:rsidR="00DB46AE" w:rsidRPr="00DB46AE" w:rsidRDefault="00DB46AE" w:rsidP="00DB46AE">
      <w:pPr>
        <w:rPr>
          <w:rFonts w:ascii="Times New Roman" w:hAnsi="Times New Roman"/>
          <w:b/>
          <w:color w:val="000000"/>
          <w:spacing w:val="-5"/>
          <w:w w:val="105"/>
          <w:sz w:val="28"/>
          <w:u w:val="single"/>
        </w:rPr>
      </w:pPr>
      <w:r w:rsidRPr="009140C2">
        <w:rPr>
          <w:rFonts w:ascii="Times New Roman" w:hAnsi="Times New Roman"/>
          <w:b/>
          <w:color w:val="000000"/>
          <w:spacing w:val="-5"/>
          <w:w w:val="105"/>
          <w:sz w:val="28"/>
          <w:u w:val="single"/>
        </w:rPr>
        <w:t>Erevelles</w:t>
      </w:r>
      <w:r w:rsidRPr="009140C2">
        <w:rPr>
          <w:rFonts w:ascii="Times New Roman" w:hAnsi="Times New Roman"/>
          <w:color w:val="000000"/>
          <w:spacing w:val="-5"/>
          <w:w w:val="105"/>
          <w:sz w:val="28"/>
        </w:rPr>
        <w:t xml:space="preserve">, </w:t>
      </w:r>
      <w:r>
        <w:rPr>
          <w:rFonts w:ascii="Times New Roman" w:hAnsi="Times New Roman"/>
          <w:color w:val="000000"/>
          <w:spacing w:val="-5"/>
          <w:w w:val="105"/>
          <w:sz w:val="24"/>
        </w:rPr>
        <w:t xml:space="preserve">Nirmala Crippin’ Jim Crow: Disability, Dis- Location, and the School-to-Prison Pipeline (Ch. 5) </w:t>
      </w:r>
      <w:r w:rsidRPr="002F767A">
        <w:t>Disability Incarcerated:</w:t>
      </w:r>
      <w:r>
        <w:t>Imprisonment and Disability in the United States and Canada.</w:t>
      </w:r>
      <w:r w:rsidRPr="002F767A">
        <w:t xml:space="preserve"> </w:t>
      </w:r>
      <w:r>
        <w:t>Edited by Liat Ben- Moshe, Chris Chapman, and Allison C. Carey, 20</w:t>
      </w:r>
      <w:r w:rsidRPr="002F767A">
        <w:rPr>
          <w:b/>
          <w:sz w:val="28"/>
          <w:u w:val="single"/>
        </w:rPr>
        <w:t>14</w:t>
      </w:r>
      <w:r>
        <w:t>. Published by Palgrave Macmillan</w:t>
      </w:r>
    </w:p>
    <w:p w14:paraId="60EEE168" w14:textId="77777777" w:rsidR="00DB46AE" w:rsidRDefault="00DB46AE" w:rsidP="00DB46AE">
      <w:pPr>
        <w:rPr>
          <w:rFonts w:ascii="Times New Roman" w:hAnsi="Times New Roman" w:cs="Times New Roman"/>
          <w:sz w:val="24"/>
          <w:szCs w:val="24"/>
        </w:rPr>
      </w:pPr>
      <w:r w:rsidRPr="009140C2">
        <w:rPr>
          <w:rFonts w:ascii="Times New Roman" w:hAnsi="Times New Roman" w:cs="Times New Roman"/>
          <w:sz w:val="24"/>
          <w:szCs w:val="24"/>
        </w:rPr>
        <w:t xml:space="preserve">McRuer (2006) has argued that </w:t>
      </w:r>
      <w:r w:rsidRPr="009140C2">
        <w:rPr>
          <w:rFonts w:ascii="Times New Roman" w:hAnsi="Times New Roman" w:cs="Times New Roman"/>
          <w:b/>
          <w:sz w:val="24"/>
          <w:szCs w:val="24"/>
          <w:u w:val="single"/>
        </w:rPr>
        <w:t>the recognition of compulsory able-bodiedness as an organizing practice</w:t>
      </w:r>
      <w:r w:rsidRPr="009140C2">
        <w:rPr>
          <w:rFonts w:ascii="Times New Roman" w:hAnsi="Times New Roman" w:cs="Times New Roman"/>
          <w:sz w:val="24"/>
          <w:szCs w:val="24"/>
        </w:rPr>
        <w:t xml:space="preserve"> in social life </w:t>
      </w:r>
      <w:r w:rsidRPr="009140C2">
        <w:rPr>
          <w:rFonts w:ascii="Times New Roman" w:hAnsi="Times New Roman" w:cs="Times New Roman"/>
          <w:b/>
          <w:sz w:val="24"/>
          <w:szCs w:val="24"/>
          <w:u w:val="single"/>
        </w:rPr>
        <w:t>enables us to "question the order of things</w:t>
      </w:r>
      <w:r w:rsidRPr="009140C2">
        <w:rPr>
          <w:rFonts w:ascii="Times New Roman" w:hAnsi="Times New Roman" w:cs="Times New Roman"/>
          <w:sz w:val="24"/>
          <w:szCs w:val="24"/>
        </w:rPr>
        <w:t xml:space="preserve">, considering how and why it is constructed and naturalized; </w:t>
      </w:r>
      <w:r w:rsidRPr="009140C2">
        <w:rPr>
          <w:rFonts w:ascii="Times New Roman" w:hAnsi="Times New Roman" w:cs="Times New Roman"/>
          <w:b/>
          <w:sz w:val="24"/>
          <w:szCs w:val="24"/>
          <w:u w:val="single"/>
        </w:rPr>
        <w:t>how it is embedded in complex economic, social, and cultural relations</w:t>
      </w:r>
      <w:r w:rsidRPr="009140C2">
        <w:rPr>
          <w:rFonts w:ascii="Times New Roman" w:hAnsi="Times New Roman" w:cs="Times New Roman"/>
          <w:sz w:val="24"/>
          <w:szCs w:val="24"/>
        </w:rPr>
        <w:t xml:space="preserve">; and how it might be changed" (2). Compulsory able-bodiedness is brought to bear on the body via the normate (Garland-Thomson 1996, 8), the cultural Self whose boundaries are marked by its opposing twin—the disabled other the very embodiment of corporeal difference. The material effects of these ableist practices result in the removal or erasure of disability or both, even in social practices that purport to be inclusive. In fact, </w:t>
      </w:r>
      <w:r w:rsidRPr="009140C2">
        <w:rPr>
          <w:rFonts w:ascii="Times New Roman" w:hAnsi="Times New Roman" w:cs="Times New Roman"/>
          <w:b/>
          <w:sz w:val="24"/>
          <w:szCs w:val="24"/>
          <w:u w:val="single"/>
        </w:rPr>
        <w:t>conditions for the inclusion of disabled people in mainstream society require their assimilation (via special education, rehabilitation, and assistive technology), their removal (via segregation, institutionalization, incarceration) or their complete annihilation (euthanasia, abortion of disabled fetuses)</w:t>
      </w:r>
      <w:r w:rsidRPr="009140C2">
        <w:rPr>
          <w:rFonts w:ascii="Times New Roman" w:hAnsi="Times New Roman" w:cs="Times New Roman"/>
          <w:sz w:val="24"/>
          <w:szCs w:val="24"/>
        </w:rPr>
        <w:t xml:space="preserve"> (Campbell 2009; Siebers 2008; Snyder and Mitchell 2006). </w:t>
      </w:r>
      <w:r w:rsidRPr="009140C2">
        <w:rPr>
          <w:rFonts w:ascii="Times New Roman" w:hAnsi="Times New Roman" w:cs="Times New Roman"/>
          <w:b/>
          <w:sz w:val="24"/>
          <w:szCs w:val="24"/>
          <w:u w:val="single"/>
        </w:rPr>
        <w:t>Disability, therefore, becomes "the boundary condition that resides just on the other side of hope</w:t>
      </w:r>
      <w:r w:rsidRPr="009140C2">
        <w:rPr>
          <w:rFonts w:ascii="Times New Roman" w:hAnsi="Times New Roman" w:cs="Times New Roman"/>
          <w:sz w:val="24"/>
          <w:szCs w:val="24"/>
        </w:rPr>
        <w:t xml:space="preserve"> . . . </w:t>
      </w:r>
      <w:r w:rsidRPr="009140C2">
        <w:rPr>
          <w:rFonts w:ascii="Times New Roman" w:hAnsi="Times New Roman" w:cs="Times New Roman"/>
          <w:b/>
          <w:sz w:val="24"/>
          <w:szCs w:val="24"/>
          <w:u w:val="single"/>
        </w:rPr>
        <w:t>the condition one must escape rather than improve"</w:t>
      </w:r>
      <w:r w:rsidRPr="009140C2">
        <w:rPr>
          <w:rFonts w:ascii="Times New Roman" w:hAnsi="Times New Roman" w:cs="Times New Roman"/>
          <w:sz w:val="24"/>
          <w:szCs w:val="24"/>
        </w:rPr>
        <w:t xml:space="preserve"> (Ferguson 1987, 63). </w:t>
      </w:r>
      <w:r w:rsidRPr="009140C2">
        <w:rPr>
          <w:rFonts w:ascii="Times New Roman" w:hAnsi="Times New Roman" w:cs="Times New Roman"/>
          <w:b/>
          <w:sz w:val="24"/>
          <w:szCs w:val="24"/>
          <w:u w:val="single"/>
        </w:rPr>
        <w:t>Shifting the locus of analysis from the individual to the social, compulsory able-bodiedness becomes the ideological and material means to separate mainstream society from its dangerous outcastes</w:t>
      </w:r>
      <w:r w:rsidRPr="009140C2">
        <w:rPr>
          <w:rFonts w:ascii="Times New Roman" w:hAnsi="Times New Roman" w:cs="Times New Roman"/>
          <w:sz w:val="24"/>
          <w:szCs w:val="24"/>
        </w:rPr>
        <w:t xml:space="preserve">. Here, pathological discourses of disability are used to justify the oppressive binary cultural constructions of normal/pathological, autonomous/dependent, competent citizen/ward of the state, and the social divisions of labor (Erevelles 2011). </w:t>
      </w:r>
      <w:r w:rsidRPr="009140C2">
        <w:rPr>
          <w:rFonts w:ascii="Times New Roman" w:hAnsi="Times New Roman" w:cs="Times New Roman"/>
          <w:b/>
          <w:sz w:val="24"/>
          <w:szCs w:val="24"/>
          <w:u w:val="single"/>
        </w:rPr>
        <w:t>In the context of Jim Crow, Alexander</w:t>
      </w:r>
      <w:r w:rsidRPr="009140C2">
        <w:rPr>
          <w:rFonts w:ascii="Times New Roman" w:hAnsi="Times New Roman" w:cs="Times New Roman"/>
          <w:sz w:val="24"/>
          <w:szCs w:val="24"/>
        </w:rPr>
        <w:t xml:space="preserve"> (2010) </w:t>
      </w:r>
      <w:r w:rsidRPr="009140C2">
        <w:rPr>
          <w:rFonts w:ascii="Times New Roman" w:hAnsi="Times New Roman" w:cs="Times New Roman"/>
          <w:b/>
          <w:sz w:val="24"/>
          <w:szCs w:val="24"/>
          <w:u w:val="single"/>
        </w:rPr>
        <w:t>points out that the continued need to "prevent the 'amalgamation' with a group of people considered intrinsically inferior</w:t>
      </w:r>
      <w:r w:rsidRPr="009140C2">
        <w:rPr>
          <w:rFonts w:ascii="Times New Roman" w:hAnsi="Times New Roman" w:cs="Times New Roman"/>
          <w:sz w:val="24"/>
          <w:szCs w:val="24"/>
        </w:rPr>
        <w:t xml:space="preserve"> and vile" (27) </w:t>
      </w:r>
      <w:r w:rsidRPr="009140C2">
        <w:rPr>
          <w:rFonts w:ascii="Times New Roman" w:hAnsi="Times New Roman" w:cs="Times New Roman"/>
          <w:b/>
          <w:sz w:val="24"/>
          <w:szCs w:val="24"/>
          <w:u w:val="single"/>
        </w:rPr>
        <w:t>perpetuated the current stereotypes of black men as "aggressive, unruly predators" required to be forcibly separated from the general population.</w:t>
      </w:r>
      <w:r w:rsidRPr="009140C2">
        <w:rPr>
          <w:rFonts w:ascii="Times New Roman" w:hAnsi="Times New Roman" w:cs="Times New Roman"/>
          <w:sz w:val="24"/>
          <w:szCs w:val="24"/>
        </w:rPr>
        <w:t xml:space="preserve"> Thus, while the US South was patrolled by Jim Crow laws, the more liberal US North East was safe guarded-via the ghetto "a third vehicle [the first being slavery and the second Jim Crow] to extract black labor, while keeping black bodies at a safe distance, to the material and symbolic benefit of white society" (Wacquant 2009, 202). </w:t>
      </w:r>
      <w:r w:rsidRPr="009140C2">
        <w:rPr>
          <w:rFonts w:ascii="Times New Roman" w:hAnsi="Times New Roman" w:cs="Times New Roman"/>
          <w:b/>
          <w:sz w:val="24"/>
          <w:szCs w:val="24"/>
          <w:u w:val="single"/>
        </w:rPr>
        <w:t>Wacquant (2009) likens the ghetto to an "ethnoracial prison" and the prison to a "judicial ghetto" (205). He theorizes both these spaces as "socio-spatial device[s] that enable a dominant status group</w:t>
      </w:r>
      <w:r w:rsidRPr="009140C2">
        <w:rPr>
          <w:rFonts w:ascii="Times New Roman" w:hAnsi="Times New Roman" w:cs="Times New Roman"/>
          <w:sz w:val="24"/>
          <w:szCs w:val="24"/>
        </w:rPr>
        <w:t xml:space="preserve"> . . . </w:t>
      </w:r>
      <w:r w:rsidRPr="009140C2">
        <w:rPr>
          <w:rFonts w:ascii="Times New Roman" w:hAnsi="Times New Roman" w:cs="Times New Roman"/>
          <w:b/>
          <w:sz w:val="24"/>
          <w:szCs w:val="24"/>
          <w:u w:val="single"/>
        </w:rPr>
        <w:t>to simultaneously ostracize and exploit a subordinate group endowed with negative symbolic capital"</w:t>
      </w:r>
      <w:r w:rsidRPr="009140C2">
        <w:rPr>
          <w:rFonts w:ascii="Times New Roman" w:hAnsi="Times New Roman" w:cs="Times New Roman"/>
          <w:sz w:val="24"/>
          <w:szCs w:val="24"/>
        </w:rPr>
        <w:t xml:space="preserve"> (204</w:t>
      </w:r>
      <w:r w:rsidRPr="009140C2">
        <w:rPr>
          <w:rFonts w:ascii="Times New Roman" w:hAnsi="Times New Roman" w:cs="Times New Roman"/>
          <w:b/>
          <w:sz w:val="24"/>
          <w:szCs w:val="24"/>
          <w:u w:val="single"/>
        </w:rPr>
        <w:t>). Although the ghetto serves as an "urban condom"</w:t>
      </w:r>
      <w:r w:rsidRPr="009140C2">
        <w:rPr>
          <w:rFonts w:ascii="Times New Roman" w:hAnsi="Times New Roman" w:cs="Times New Roman"/>
          <w:sz w:val="24"/>
          <w:szCs w:val="24"/>
        </w:rPr>
        <w:t xml:space="preserve"> (Richard Sennett qtd. in Wacquant 2009, 205) </w:t>
      </w:r>
      <w:r w:rsidRPr="009140C2">
        <w:rPr>
          <w:rFonts w:ascii="Times New Roman" w:hAnsi="Times New Roman" w:cs="Times New Roman"/>
          <w:b/>
          <w:sz w:val="24"/>
          <w:szCs w:val="24"/>
          <w:u w:val="single"/>
        </w:rPr>
        <w:t>protecting urban residents from the polluting intercourse of its outcasts, the prison cleanses the urban space from the pollution of natural and dangerous depravity.</w:t>
      </w:r>
      <w:r w:rsidRPr="009140C2">
        <w:rPr>
          <w:rFonts w:ascii="Times New Roman" w:hAnsi="Times New Roman" w:cs="Times New Roman"/>
          <w:sz w:val="24"/>
          <w:szCs w:val="24"/>
        </w:rPr>
        <w:t xml:space="preserve"> Moreover, the concurrent loss of jobs in the inner city and the gradual retrenchment of social welfare in response to the neoliberal policies of less government intervention and their corresponding association with social stigma have created a breakdown of the social order in the inner city. Here, the ghetto and the prison combine into a single carceral continuum that has entrapped "a redundant population of younger black men (and increasingly women) . . . in a self-fulfilling cycle of social and legal marginality" (207). Here </w:t>
      </w:r>
      <w:r w:rsidRPr="009140C2">
        <w:rPr>
          <w:rFonts w:ascii="Times New Roman" w:hAnsi="Times New Roman" w:cs="Times New Roman"/>
          <w:b/>
          <w:sz w:val="24"/>
          <w:szCs w:val="24"/>
          <w:u w:val="single"/>
        </w:rPr>
        <w:t>the trajectory from the ghetto to the prison is one of circularity</w:t>
      </w:r>
      <w:r w:rsidRPr="009140C2">
        <w:rPr>
          <w:rFonts w:ascii="Times New Roman" w:hAnsi="Times New Roman" w:cs="Times New Roman"/>
          <w:sz w:val="24"/>
          <w:szCs w:val="24"/>
        </w:rPr>
        <w:t xml:space="preserve"> (akin to a hamster's wheel) </w:t>
      </w:r>
      <w:r w:rsidRPr="009140C2">
        <w:rPr>
          <w:rFonts w:ascii="Times New Roman" w:hAnsi="Times New Roman" w:cs="Times New Roman"/>
          <w:b/>
          <w:sz w:val="24"/>
          <w:szCs w:val="24"/>
          <w:u w:val="single"/>
        </w:rPr>
        <w:t>and as a result functions "as an ancillary institution for caste preservation and labor control"</w:t>
      </w:r>
      <w:r w:rsidRPr="009140C2">
        <w:rPr>
          <w:rFonts w:ascii="Times New Roman" w:hAnsi="Times New Roman" w:cs="Times New Roman"/>
          <w:sz w:val="24"/>
          <w:szCs w:val="24"/>
        </w:rPr>
        <w:t xml:space="preserve"> (Wacquant 2009, 207) in US society.</w:t>
      </w:r>
    </w:p>
    <w:p w14:paraId="474A3FF4" w14:textId="77777777" w:rsidR="00DB46AE" w:rsidRPr="009140C2" w:rsidRDefault="00DB46AE" w:rsidP="00DB46AE">
      <w:pPr>
        <w:rPr>
          <w:rFonts w:ascii="Times New Roman" w:hAnsi="Times New Roman" w:cs="Times New Roman"/>
          <w:sz w:val="24"/>
          <w:szCs w:val="24"/>
        </w:rPr>
      </w:pPr>
    </w:p>
    <w:p w14:paraId="06844012" w14:textId="77777777" w:rsidR="00DB46AE" w:rsidRPr="00DB46AE" w:rsidRDefault="00DB46AE" w:rsidP="00DB46AE"/>
    <w:p w14:paraId="1A9AB082" w14:textId="77777777" w:rsidR="00553C4C" w:rsidRDefault="00553C4C" w:rsidP="005137B7">
      <w:pPr>
        <w:pStyle w:val="Heading3"/>
      </w:pPr>
      <w:bookmarkStart w:id="65" w:name="_Toc489166736"/>
      <w:r>
        <w:lastRenderedPageBreak/>
        <w:t>Impact—Alienation</w:t>
      </w:r>
      <w:bookmarkEnd w:id="65"/>
    </w:p>
    <w:p w14:paraId="3B722705" w14:textId="77777777" w:rsidR="00553C4C" w:rsidRDefault="00553C4C" w:rsidP="00553C4C"/>
    <w:p w14:paraId="254FC2B6" w14:textId="77777777" w:rsidR="00553C4C" w:rsidRDefault="00553C4C" w:rsidP="00553C4C">
      <w:pPr>
        <w:pStyle w:val="Heading4"/>
      </w:pPr>
      <w:r>
        <w:t>The hypocrisy of the prison system attempts to tell prisoners that it will be better once they are “corrected”; however, many are denied access to welfare, food stamps, and support once out of prison which leads to them being reimplemented into the prison system.</w:t>
      </w:r>
    </w:p>
    <w:p w14:paraId="7FED7610" w14:textId="77777777" w:rsidR="00553C4C" w:rsidRDefault="00553C4C" w:rsidP="00553C4C">
      <w:r>
        <w:rPr>
          <w:b/>
        </w:rPr>
        <w:t>Bordt ’14</w:t>
      </w:r>
      <w:r>
        <w:t xml:space="preserve"> (Maria J., University of Tennessee, “Self-Sustaining Capitalism: The Prison Industrial Complex, Alienation, and Simulated Reality”, Accessed 7/25/17) //AC</w:t>
      </w:r>
    </w:p>
    <w:p w14:paraId="53D73B9F" w14:textId="77777777" w:rsidR="00553C4C" w:rsidRPr="00BD2547" w:rsidRDefault="00553C4C" w:rsidP="00553C4C">
      <w:r w:rsidRPr="007E5DBA">
        <w:rPr>
          <w:rStyle w:val="Emphasis"/>
        </w:rPr>
        <w:t>Inmates own very little while incarcerated; most everything on or near their person is property of the institution which holds them captive</w:t>
      </w:r>
      <w:r w:rsidRPr="00BD2547">
        <w:t xml:space="preserve">. Thus, while they toil away to make cheap items for the rest of us to buy, </w:t>
      </w:r>
      <w:r w:rsidRPr="00E31BF6">
        <w:rPr>
          <w:rStyle w:val="Emphasis"/>
        </w:rPr>
        <w:t xml:space="preserve">they are alienated from the product, the means of production, their own human existence and interactions with other humans in one fell swoop. </w:t>
      </w:r>
      <w:r w:rsidRPr="00BD2547">
        <w:t xml:space="preserve">Certainly, it is obvious that they will not be able to own any of the things they create, as they cannot own much of anything. </w:t>
      </w:r>
      <w:r w:rsidRPr="005F207D">
        <w:rPr>
          <w:rStyle w:val="StyleUnderline"/>
        </w:rPr>
        <w:t>They are alienated from the means of production, as they have no say in how the product is made, nor would anyone allow them to voice such concerns in the first place.</w:t>
      </w:r>
      <w:r w:rsidRPr="00BD2547">
        <w:t xml:space="preserve"> Prison is already a very individualized experience (Irwin, 2004; Sykes, 1958; Gordon, 2000.). A common thread in the narratives of inmates is the idea of “doing your own time.” This means that you ought not meddle in the affairs of others behind the barbed wire fence, as it might screw up your ability to keep minor privileges or accrued “good behavior time.” Work is something to take your own mind off the endless string of days on the calendar, not as an instance to do something positive as a group.</w:t>
      </w:r>
      <w:r>
        <w:t xml:space="preserve"> </w:t>
      </w:r>
      <w:r w:rsidRPr="00BD2547">
        <w:t>Generally, the whole enterprise of locking people up will alienate the inmate from other humans, because that is what it is designed to do; deprivation of liberties is our bread and butter as a nation. We apply it broadly and with no consideration for its ramifications (Currie, 1998; Raphael &amp; Stoll, 2013). However, when austerity comes into the mix, it is typically a recipe for disaster. By marketizing the prison system, we ensure that the bottom line is always considered first, despite the fact that this can be a breeding ground for riots</w:t>
      </w:r>
      <w:r w:rsidRPr="005F207D">
        <w:rPr>
          <w:rStyle w:val="StyleUnderline"/>
        </w:rPr>
        <w:t>. In their 1954 book, McGraw and McGraw cite several reasons for most prison riots which, not surprisingly, include: inadequate financial support, overcrowding, poorly compensated prison employees, letting prisoners do nothing, and political disenfranchisement of inmates and prisons generally</w:t>
      </w:r>
      <w:r w:rsidRPr="00BD2547">
        <w:t xml:space="preserve"> (p.217).</w:t>
      </w:r>
      <w:r>
        <w:t xml:space="preserve"> </w:t>
      </w:r>
      <w:r w:rsidRPr="005F207D">
        <w:rPr>
          <w:rStyle w:val="Emphasis"/>
        </w:rPr>
        <w:t>As for the correctional officer, she too is alienated by her work. She is the watchdog of the state, yet employed by some impersonal entity that manages the operation and calculates the bottom line for the shareholders</w:t>
      </w:r>
      <w:r w:rsidRPr="005F207D">
        <w:rPr>
          <w:rStyle w:val="StyleUnderline"/>
        </w:rPr>
        <w:t>. She not only produces for someone else, but her voice has no place in the process.</w:t>
      </w:r>
      <w:r w:rsidRPr="00BD2547">
        <w:t xml:space="preserve"> If something is troubling to the CO (inmates complaining about inedible food, for example) about the process</w:t>
      </w:r>
      <w:r>
        <w:t xml:space="preserve"> </w:t>
      </w:r>
      <w:r w:rsidRPr="00BD2547">
        <w:t>of watching the incarcerated, their suggestions will certainly fall on deaf ears if it is not in line with austerity measures.</w:t>
      </w:r>
      <w:r>
        <w:t xml:space="preserve"> </w:t>
      </w:r>
      <w:r w:rsidRPr="00BD2547">
        <w:t xml:space="preserve">Being a CO, by virtue of the job description, is a very solitary, isolating line of work. You are to sit, typically alone, in a room and watch people who are openly antagonistic with you. </w:t>
      </w:r>
      <w:r w:rsidRPr="005F207D">
        <w:rPr>
          <w:rStyle w:val="StyleUnderline"/>
        </w:rPr>
        <w:t>You learn to view your fellow incarcerated human beings as a large, teeming mass of bodies that deserve no consideration, no special treatment, and no empathy. You do this because you have to in order to get yourself out of bed every day.</w:t>
      </w:r>
      <w:r w:rsidRPr="00BD2547">
        <w:t xml:space="preserve"> They are dangerous others and not to be trusted.</w:t>
      </w:r>
      <w:r>
        <w:t xml:space="preserve"> </w:t>
      </w:r>
      <w:r w:rsidRPr="00BD2547">
        <w:t xml:space="preserve">In her ethnographic account of inmates and COs on Riker’s Island, Wynn (2001) describes the challenges that guards face as a result of their job; these troubles include a high rate of divorce, assault at the hands of inmates, exposure to a variety of infectious diseases, and an increased likelihood of committing suicide. </w:t>
      </w:r>
      <w:r w:rsidRPr="005F207D">
        <w:rPr>
          <w:rStyle w:val="StyleUnderline"/>
        </w:rPr>
        <w:t>At Riker’s in particular, 5 correctional officers killed themselves within the first six months of 2000. Guards described the job as “hour upon hour of tedium punctuated by moments of terror</w:t>
      </w:r>
      <w:r w:rsidRPr="00BD2547">
        <w:t>” (p.100).</w:t>
      </w:r>
      <w:r>
        <w:t xml:space="preserve"> </w:t>
      </w:r>
      <w:r w:rsidRPr="00BD2547">
        <w:t xml:space="preserve">Most people tend to either feel indifferent about COs or </w:t>
      </w:r>
      <w:r w:rsidRPr="00BD2547">
        <w:lastRenderedPageBreak/>
        <w:t>openly hate them. Often, they don’t realize the extent to which they are abused by their employers, as well as those they are in charge of watching all day, and how what they do actually creates traumatic, sometimes violent, situations that they must bear witness to every day. Therefore, the CO is only a few clicks away from the prisoner in terms of how the circumstances in their lives result in an inability to thrive and in both cases, capitalism is to blame. As Wynn adds, “many Rikers COs come from the same city neighborhoods as the inmates. As such, they are more aware of the hazards of growing up poor” (p.103).</w:t>
      </w:r>
      <w:r>
        <w:t xml:space="preserve"> </w:t>
      </w:r>
      <w:r w:rsidRPr="00BD2547">
        <w:t>A simulated reality…</w:t>
      </w:r>
      <w:r>
        <w:t xml:space="preserve"> </w:t>
      </w:r>
      <w:r w:rsidRPr="00BD2547">
        <w:t xml:space="preserve">One interesting angle of this exploitation that deserves far more scrutiny is the idea that prison itself is an artificial reality for both inmate and correctional officer. </w:t>
      </w:r>
      <w:r w:rsidRPr="005F207D">
        <w:rPr>
          <w:rStyle w:val="Emphasis"/>
        </w:rPr>
        <w:t>Prison is the type of simulation to which Baudrillard (1994) refers in his book Simulacra and Simulation. It is a self-referential idea of how the worker should behave in a “real” life; every day should be highly regimented, with the worker participating in some type of meaningful task that contributes positively to capitalist society</w:t>
      </w:r>
      <w:r w:rsidRPr="00BD2547">
        <w:t xml:space="preserve">. Weber would call this the idealtypus or the ideal type. </w:t>
      </w:r>
      <w:r w:rsidRPr="005F207D">
        <w:rPr>
          <w:rStyle w:val="StyleUnderline"/>
        </w:rPr>
        <w:t xml:space="preserve">Prison is supposed to produce the ideal type of worker, to include the ideal type of surveillance in the form of the correctional officer. However, the thing to remember about the ideal type is that it doesn’t actually exist. </w:t>
      </w:r>
      <w:r w:rsidRPr="005F207D">
        <w:rPr>
          <w:rStyle w:val="Emphasis"/>
        </w:rPr>
        <w:t>Mitford (1973) describes how “treatment” of prisoners is typically for the benefit of administrators, rather than for the inmates themselves</w:t>
      </w:r>
      <w:r w:rsidRPr="00BD2547">
        <w:t>. Their individual identity is typically compromised in order to make them more obedient upon release, with little consideration for how this will actually help them in the long run. In truth, it typically does not. Currie (1998) notes that prison actually makes criminals worse, and thus, more likely to return to the prison system.</w:t>
      </w:r>
      <w:r>
        <w:t xml:space="preserve"> </w:t>
      </w:r>
      <w:r w:rsidRPr="00BD2547">
        <w:t xml:space="preserve">Foucault had long criticized the true nature of punishment as concerning itself with the political economy of bodies, “their utility and their docility, their distribution and their submission” (p.172). </w:t>
      </w:r>
      <w:r w:rsidRPr="005F207D">
        <w:rPr>
          <w:rStyle w:val="StyleUnderline"/>
        </w:rPr>
        <w:t>He viewed prison as a complete and austere institution that has always sought to “render individuals docile and useful, by means of precise work upon their bodies”</w:t>
      </w:r>
      <w:r w:rsidRPr="00BD2547">
        <w:t xml:space="preserve"> (p.214). This preoccupation with the bodily aspect of punishment is no accident; prison is meant to be hard on the body (Wakefield and Uggen, 2010), because work is meant to be hard on the body. </w:t>
      </w:r>
      <w:r w:rsidRPr="005F207D">
        <w:rPr>
          <w:rStyle w:val="Emphasis"/>
        </w:rPr>
        <w:t>Thus, prison seeks to recreate the illusion of working a typical, industrial or service sector job on the outside.</w:t>
      </w:r>
      <w:r w:rsidRPr="00BD2547">
        <w:t xml:space="preserve"> </w:t>
      </w:r>
      <w:r w:rsidRPr="005F207D">
        <w:rPr>
          <w:rStyle w:val="Emphasis"/>
        </w:rPr>
        <w:t>Sykes makes this perfectly clear: At least [the inmate] is to be employed at honest labor; and if his earnings make up only a portion of his expenses, this is better than nothing at all.</w:t>
      </w:r>
      <w:r w:rsidRPr="00BD2547">
        <w:t xml:space="preserve"> [The state] is motivated by a curious blend of economic self-interest, faith in the efficacy of work as a means of spiritual salvation, and a basic, hostile feeling that no man should escape the burden of supporting himself by the sweat of his brow (p. 16).</w:t>
      </w:r>
      <w:r>
        <w:t xml:space="preserve"> </w:t>
      </w:r>
      <w:r w:rsidRPr="00BD2547">
        <w:t xml:space="preserve">Another interesting connection here is the idea that inmates, the majority of which are drug offenders (Gottschalk, 2006), had previously subverted the rules inherent to the political economy; namely, working for a legitimate enterprise and paying taxes on one’s earnings to the government. </w:t>
      </w:r>
      <w:r w:rsidRPr="005F207D">
        <w:rPr>
          <w:rStyle w:val="StyleUnderline"/>
        </w:rPr>
        <w:t xml:space="preserve">Therefore, </w:t>
      </w:r>
      <w:r w:rsidRPr="005F207D">
        <w:rPr>
          <w:rStyle w:val="Emphasis"/>
        </w:rPr>
        <w:t>prison also becomes a simulation of the proper way to engage in the pursuit of the American Dream, despite the fact that being successful in a capitalist system is largely impossible without breaking the law</w:t>
      </w:r>
      <w:r w:rsidRPr="005F207D">
        <w:rPr>
          <w:rStyle w:val="StyleUnderline"/>
        </w:rPr>
        <w:t xml:space="preserve"> (</w:t>
      </w:r>
      <w:r w:rsidRPr="00BD2547">
        <w:t>Rosenfeld &amp; Messner, 1997). As Hallett notes, “one way of coping with [societal deficiencies] is through the utilization of illegal avenues of economic production, such as the drug trade” (p.63).</w:t>
      </w:r>
      <w:r>
        <w:t xml:space="preserve"> </w:t>
      </w:r>
      <w:r w:rsidRPr="00BD2547">
        <w:t xml:space="preserve">As for correctional officers, the prison setting also creates a simulation of control and order. As Sykes (1958) points out, the authority of the guard is merely an illusion, as they are completely outnumbered by prisoners; this is particularly true in privately-run facilities. </w:t>
      </w:r>
      <w:r w:rsidRPr="005F207D">
        <w:rPr>
          <w:rStyle w:val="StyleUnderline"/>
        </w:rPr>
        <w:t>What’s more, prison guards are acutely aware that their menial “status” as the (rather euphemistic) “correctional officer” really does nothing to correct; rather, the control exerted by the prison system, much like on the outside, is based on informal social controls as opposed to formal ones.</w:t>
      </w:r>
      <w:r>
        <w:t xml:space="preserve"> </w:t>
      </w:r>
      <w:r w:rsidRPr="00BD2547">
        <w:t xml:space="preserve">There is no greater advertisement for the irrelevance of the prison guard than the recidivist. Perhaps if we could prove that criminals are deterred by the notion of </w:t>
      </w:r>
      <w:r w:rsidRPr="00BD2547">
        <w:lastRenderedPageBreak/>
        <w:t>coming back to prison, that might make all the expenditures, the lives ruined, and the laws passed worth it. It might destroy the illusion that the prison guard does much more than behave as the organic camera lens through which the entire prison is captured.</w:t>
      </w:r>
      <w:r>
        <w:t xml:space="preserve"> </w:t>
      </w:r>
      <w:r w:rsidRPr="00BD2547">
        <w:t>…with dire consequences</w:t>
      </w:r>
      <w:r>
        <w:t xml:space="preserve"> </w:t>
      </w:r>
      <w:r w:rsidRPr="005F207D">
        <w:rPr>
          <w:rStyle w:val="Emphasis"/>
        </w:rPr>
        <w:t>It is a well-established fact in criminology literature that prison sentences are an invitation for men and women to come back for more time in a cell upon their release.</w:t>
      </w:r>
      <w:r w:rsidRPr="00BD2547">
        <w:t xml:space="preserve"> This seems incongruous when considering the fact that prison is a highly regimented environment meant to simulate “real life,” as described above. </w:t>
      </w:r>
      <w:r w:rsidRPr="005F207D">
        <w:rPr>
          <w:rStyle w:val="Emphasis"/>
        </w:rPr>
        <w:t xml:space="preserve">But the sad fact is that the formerly incarcerated are ill-prepared for what awaits them on the outside. </w:t>
      </w:r>
      <w:r w:rsidRPr="005F207D">
        <w:rPr>
          <w:rStyle w:val="StyleUnderline"/>
        </w:rPr>
        <w:t>Travis (2002) writes about the challenges that face ex-cons upon their release. A felony conviction will exclude them from receiving federal housing assistance, food stamps, and other forms of welfare assistance. If they were convicted of a drug charge, they no longer qualify for financial aid to attend college. Many employers are wary of hiring the formerly incarcerated, as evidenced by the ubiquitous question on job applications regarding prior convictions. Compounding this problem is the ease by which background checks can be conducted in the digital age. Even if an inmate wanted to vote for a politician that might change these sanctions (though highly unlikely), in many states felons are banned from the voting both for life.</w:t>
      </w:r>
      <w:r>
        <w:t xml:space="preserve"> </w:t>
      </w:r>
      <w:r w:rsidRPr="00BD2547">
        <w:t>Thus, in sharp contrast to the “simulated” environment from which they came, basic life necessities, such as a job, shelter, and food, are no longer guaranteed. There is a common ideology among the general public that recidivism occurs because convicts “like it better in jail.” Given what we know about what Travis calls “collateral sanctions,” it seems unlikely that they have much of a choice in the matter.</w:t>
      </w:r>
      <w:r>
        <w:t xml:space="preserve"> </w:t>
      </w:r>
      <w:r w:rsidRPr="00BD2547">
        <w:t>Correctional officers, as mentioned above, are at a higher risk of death by suicide by virtue of their job (Stack &amp; Tsoudis, 1997). Additionally, they are more likely to commit workplace homicide as well (Castillo &amp; Jenkins, 1994). High levels of job stress, poor training, and a high turnover rate are blamed for these extremely problematic side effects of their job. It seems that the simulation of being in control, coupled with the abuses and constant vigilance that the state requires of them have clearly taken their toll on the guards. It is as though they are in a dance that they didn’t especially want to be invited to, and the inmates are their partners.</w:t>
      </w:r>
    </w:p>
    <w:p w14:paraId="03172DB0" w14:textId="77777777" w:rsidR="005D0897" w:rsidRDefault="005D0897" w:rsidP="005D0897"/>
    <w:p w14:paraId="2B407422" w14:textId="77777777" w:rsidR="00075E0D" w:rsidRDefault="00075E0D" w:rsidP="00075E0D">
      <w:pPr>
        <w:pStyle w:val="Heading3"/>
      </w:pPr>
      <w:bookmarkStart w:id="66" w:name="_Toc489166737"/>
      <w:r>
        <w:lastRenderedPageBreak/>
        <w:t>Impact—Disability Incarceration</w:t>
      </w:r>
      <w:bookmarkEnd w:id="66"/>
    </w:p>
    <w:p w14:paraId="62B402DC" w14:textId="77777777" w:rsidR="00075E0D" w:rsidRDefault="00075E0D" w:rsidP="00075E0D">
      <w:pPr>
        <w:pStyle w:val="Heading4"/>
      </w:pPr>
      <w:r>
        <w:t xml:space="preserve">Incarceration causes and exacerbates poor mental health within prisoners- specifically those who are minorities  </w:t>
      </w:r>
    </w:p>
    <w:p w14:paraId="2EDE9FD8" w14:textId="77777777" w:rsidR="00075E0D" w:rsidRPr="00A41CE7" w:rsidRDefault="00075E0D" w:rsidP="00075E0D">
      <w:r w:rsidRPr="00A41CE7">
        <w:rPr>
          <w:rStyle w:val="Style13ptBold"/>
        </w:rPr>
        <w:t>Ben-Moshe 17</w:t>
      </w:r>
      <w:r w:rsidRPr="00A41CE7">
        <w:t xml:space="preserve"> [Liat, </w:t>
      </w:r>
      <w:r w:rsidRPr="00A41CE7">
        <w:rPr>
          <w:rStyle w:val="Style13ptBold"/>
          <w:b w:val="0"/>
        </w:rPr>
        <w:t>Assistant Professor of Disability Studies at the University of Toledo</w:t>
      </w:r>
      <w:r w:rsidRPr="00A41CE7">
        <w:t xml:space="preserve"> </w:t>
      </w:r>
      <w:r w:rsidRPr="00A41CE7">
        <w:rPr>
          <w:rFonts w:asciiTheme="minorHAnsi" w:hAnsiTheme="minorHAnsi" w:cstheme="minorHAnsi"/>
        </w:rPr>
        <w:t>|</w:t>
      </w:r>
      <w:r w:rsidRPr="00A41CE7">
        <w:rPr>
          <w:rFonts w:asciiTheme="minorHAnsi" w:eastAsia="Times New Roman" w:hAnsiTheme="minorHAnsi" w:cstheme="minorHAnsi"/>
          <w:iCs/>
        </w:rPr>
        <w:t xml:space="preserve"> </w:t>
      </w:r>
      <w:r>
        <w:rPr>
          <w:rFonts w:asciiTheme="minorHAnsi" w:eastAsia="Times New Roman" w:hAnsiTheme="minorHAnsi" w:cstheme="minorHAnsi"/>
          <w:iCs/>
        </w:rPr>
        <w:t>“</w:t>
      </w:r>
      <w:r w:rsidRPr="00A41CE7">
        <w:rPr>
          <w:rFonts w:asciiTheme="minorHAnsi" w:eastAsia="Times New Roman" w:hAnsiTheme="minorHAnsi" w:cstheme="minorHAnsi"/>
          <w:iCs/>
        </w:rPr>
        <w:t xml:space="preserve">Why Prisons Are Not " The New Asylums ", Punishment and Society, March 19, 2017, R.F] </w:t>
      </w:r>
    </w:p>
    <w:p w14:paraId="2DA6E6DB" w14:textId="77777777" w:rsidR="00075E0D" w:rsidRDefault="00075E0D" w:rsidP="00075E0D">
      <w:pPr>
        <w:rPr>
          <w:sz w:val="16"/>
        </w:rPr>
      </w:pPr>
      <w:r w:rsidRPr="00694EE8">
        <w:rPr>
          <w:sz w:val="16"/>
        </w:rPr>
        <w:t xml:space="preserve">Instead I examine literature on conditions of confinement from a disability and mad studies lens to suggest that </w:t>
      </w:r>
      <w:r w:rsidRPr="004C2A15">
        <w:rPr>
          <w:highlight w:val="cyan"/>
          <w:u w:val="single"/>
        </w:rPr>
        <w:t xml:space="preserve">poor mental </w:t>
      </w:r>
      <w:r w:rsidRPr="00DD20E1">
        <w:rPr>
          <w:highlight w:val="cyan"/>
          <w:u w:val="single"/>
        </w:rPr>
        <w:t xml:space="preserve">health (and other disabling conditions) are </w:t>
      </w:r>
      <w:r w:rsidRPr="004C2A15">
        <w:rPr>
          <w:highlight w:val="cyan"/>
          <w:u w:val="single"/>
        </w:rPr>
        <w:t>intrinsic to the prison</w:t>
      </w:r>
      <w:r w:rsidRPr="00C95289">
        <w:rPr>
          <w:u w:val="single"/>
        </w:rPr>
        <w:t xml:space="preserve"> and that should warrant an indictment of the system of incarceration and institutionalization </w:t>
      </w:r>
      <w:r w:rsidRPr="00694EE8">
        <w:rPr>
          <w:sz w:val="16"/>
        </w:rPr>
        <w:t>and not of</w:t>
      </w:r>
      <w:r w:rsidRPr="00C95289">
        <w:rPr>
          <w:u w:val="single"/>
        </w:rPr>
        <w:t xml:space="preserve"> </w:t>
      </w:r>
      <w:r w:rsidRPr="00694EE8">
        <w:rPr>
          <w:sz w:val="16"/>
        </w:rPr>
        <w:t xml:space="preserve">deinstitutionalization. Rates of suicide can be examined as an example. As Stewart and I discuss elsewhere (2016), </w:t>
      </w:r>
      <w:r w:rsidRPr="00C95289">
        <w:rPr>
          <w:u w:val="single"/>
        </w:rPr>
        <w:t>suicide remains the leading cause of jail inmate’s deaths</w:t>
      </w:r>
      <w:r w:rsidRPr="00694EE8">
        <w:rPr>
          <w:sz w:val="16"/>
        </w:rPr>
        <w:t xml:space="preserve"> and the picture is not much different in state prisons.</w:t>
      </w:r>
      <w:r w:rsidRPr="00C95289">
        <w:rPr>
          <w:u w:val="single"/>
        </w:rPr>
        <w:t xml:space="preserve"> </w:t>
      </w:r>
      <w:r w:rsidRPr="004C2A15">
        <w:rPr>
          <w:highlight w:val="cyan"/>
          <w:u w:val="single"/>
        </w:rPr>
        <w:t>According to Bureau of Justice Statistics</w:t>
      </w:r>
      <w:r w:rsidRPr="00C95289">
        <w:rPr>
          <w:u w:val="single"/>
        </w:rPr>
        <w:t xml:space="preserve"> (BJS 2012), between 2001 and 2010, </w:t>
      </w:r>
      <w:r w:rsidRPr="004C2A15">
        <w:rPr>
          <w:highlight w:val="cyan"/>
          <w:u w:val="single"/>
        </w:rPr>
        <w:t xml:space="preserve">suicide was among the five leading causes of death in prison </w:t>
      </w:r>
      <w:r w:rsidRPr="004C2A15">
        <w:rPr>
          <w:u w:val="single"/>
        </w:rPr>
        <w:t>in all but two years</w:t>
      </w:r>
      <w:r w:rsidRPr="00694EE8">
        <w:rPr>
          <w:sz w:val="16"/>
        </w:rPr>
        <w:t xml:space="preserve">. Why is the suicide rate so high in carceral spaces? Much of the research on suicide rates in prison had focused on the individuals incarcerated and their characteristics as explanatory variables, particularly indicators of mental health. As Huey and McNulty (2005) rightfully state, this focus is related to the medicalization of suicide more broadly, in which the causes for suicide (even in a repressive setting such as a prison or other total institutions) are seen as reflective of personal pathology. As Liebling (1999) adds, this narrow focus on the individual had led to limited and ineffective analysis and prevention policy for suicide in prisons. Huey and McNulty (2005) show that it is prison conditions that should be examined if we want to have a holistic understanding of the high rates of suicide behind bars. </w:t>
      </w:r>
      <w:r w:rsidRPr="005D1735">
        <w:rPr>
          <w:u w:val="single"/>
        </w:rPr>
        <w:t xml:space="preserve">The nature of </w:t>
      </w:r>
      <w:r w:rsidRPr="004C2A15">
        <w:rPr>
          <w:highlight w:val="cyan"/>
          <w:u w:val="single"/>
        </w:rPr>
        <w:t>incarceration</w:t>
      </w:r>
      <w:r w:rsidRPr="005D1735">
        <w:rPr>
          <w:u w:val="single"/>
        </w:rPr>
        <w:t xml:space="preserve"> </w:t>
      </w:r>
      <w:r w:rsidRPr="004C2A15">
        <w:rPr>
          <w:highlight w:val="cyan"/>
          <w:u w:val="single"/>
        </w:rPr>
        <w:t>itself</w:t>
      </w:r>
      <w:r w:rsidRPr="005D1735">
        <w:rPr>
          <w:u w:val="single"/>
        </w:rPr>
        <w:t xml:space="preserve">, therefore, </w:t>
      </w:r>
      <w:r w:rsidRPr="004C2A15">
        <w:rPr>
          <w:highlight w:val="cyan"/>
          <w:u w:val="single"/>
        </w:rPr>
        <w:t>distresses those incarcerated and worsens their mental and physical well-being.</w:t>
      </w:r>
      <w:r w:rsidRPr="00694EE8">
        <w:rPr>
          <w:sz w:val="16"/>
        </w:rPr>
        <w:t xml:space="preserve"> </w:t>
      </w:r>
      <w:r w:rsidRPr="005D1735">
        <w:rPr>
          <w:u w:val="single"/>
        </w:rPr>
        <w:t xml:space="preserve">Conditions of </w:t>
      </w:r>
      <w:r w:rsidRPr="00C876E5">
        <w:rPr>
          <w:u w:val="single"/>
        </w:rPr>
        <w:t>confinement may cause further mental deterioration in those entering the system with diagnoses of "mental" or intellectual disabilities</w:t>
      </w:r>
      <w:r w:rsidRPr="00694EE8">
        <w:rPr>
          <w:sz w:val="16"/>
        </w:rPr>
        <w:t xml:space="preserve"> (American Association of Mental Retardation, 2005). To make matters worse, </w:t>
      </w:r>
      <w:r w:rsidRPr="004C2A15">
        <w:rPr>
          <w:highlight w:val="cyan"/>
          <w:u w:val="single"/>
        </w:rPr>
        <w:t>those</w:t>
      </w:r>
      <w:r w:rsidRPr="005D1735">
        <w:rPr>
          <w:u w:val="single"/>
        </w:rPr>
        <w:t xml:space="preserve"> incarcerated </w:t>
      </w:r>
      <w:r w:rsidRPr="004C2A15">
        <w:rPr>
          <w:highlight w:val="cyan"/>
          <w:u w:val="single"/>
        </w:rPr>
        <w:t xml:space="preserve">who are identified as mentally ill </w:t>
      </w:r>
      <w:r w:rsidRPr="004C2A15">
        <w:rPr>
          <w:u w:val="single"/>
        </w:rPr>
        <w:t xml:space="preserve">or exhibit "disruptive behaviors" </w:t>
      </w:r>
      <w:r w:rsidRPr="004C2A15">
        <w:rPr>
          <w:highlight w:val="cyan"/>
          <w:u w:val="single"/>
        </w:rPr>
        <w:t>are often sanctioned to "administrative segregation"</w:t>
      </w:r>
      <w:r w:rsidRPr="005D1735">
        <w:rPr>
          <w:u w:val="single"/>
        </w:rPr>
        <w:t xml:space="preserve"> in separate units (often referred to as the SHU- security housing units- or facility wide as ‘supermax’)</w:t>
      </w:r>
      <w:r w:rsidRPr="00694EE8">
        <w:rPr>
          <w:sz w:val="16"/>
        </w:rPr>
        <w:t>. These are isolation units resembing a closet, in which one lives for 23 hours a day</w:t>
      </w:r>
      <w:r w:rsidRPr="005D1735">
        <w:rPr>
          <w:u w:val="single"/>
        </w:rPr>
        <w:t xml:space="preserve">. People who are “mentally ill”, queer / gay, gender non-conforming and others are often placed in solitary as a form of 'protective custody’, often 'for their own good'. </w:t>
      </w:r>
      <w:r w:rsidRPr="004C2A15">
        <w:rPr>
          <w:highlight w:val="cyan"/>
          <w:u w:val="single"/>
        </w:rPr>
        <w:t>These segregated forms of incarceration are likely to cause or exacerbate mental and physical ill-health of those incarcerated, regardless of their mental state prior to incarceration</w:t>
      </w:r>
      <w:r w:rsidRPr="00694EE8">
        <w:rPr>
          <w:sz w:val="16"/>
        </w:rPr>
        <w:t xml:space="preserve">. Haney (2003) lists rage, loss of control, hallucinations, and self-mutilations as some of the adverse effects prisoners secluded in supermax and solitary confinement have experienced. Shalev (2008) details the detrimental health effects of solitary confinement, including trauma, nightmares, headaches, hallucinations and overall emotional and physical breakdown. </w:t>
      </w:r>
      <w:r w:rsidRPr="005D1735">
        <w:rPr>
          <w:u w:val="single"/>
        </w:rPr>
        <w:t>Legal scholar DeMarco</w:t>
      </w:r>
      <w:r w:rsidRPr="00694EE8">
        <w:rPr>
          <w:sz w:val="16"/>
        </w:rPr>
        <w:t xml:space="preserve"> (2011) </w:t>
      </w:r>
      <w:r w:rsidRPr="005D1735">
        <w:rPr>
          <w:u w:val="single"/>
        </w:rPr>
        <w:t xml:space="preserve">goes a step further to argue that </w:t>
      </w:r>
      <w:r w:rsidRPr="00C876E5">
        <w:rPr>
          <w:u w:val="single"/>
        </w:rPr>
        <w:t>since confinement in supermax facilities almost guarantees the creation of a mental disability</w:t>
      </w:r>
      <w:r w:rsidRPr="00694EE8">
        <w:rPr>
          <w:sz w:val="16"/>
        </w:rPr>
        <w:t>, such confinement violates the Convention on the Rights of People with Disabilities (which was approved by the UN in 2006). In a tragic cyclical way, as Reiter and Blair (2015a) point out, the very presence of seriously mentally ill people in jail or prison has become a primary justification for the use of solitary confinement, which, in turn, creates or exacerbates mental distress</w:t>
      </w:r>
      <w:r w:rsidRPr="005D1735">
        <w:rPr>
          <w:u w:val="single"/>
        </w:rPr>
        <w:t xml:space="preserve">. </w:t>
      </w:r>
      <w:r w:rsidRPr="00C876E5">
        <w:rPr>
          <w:highlight w:val="cyan"/>
          <w:u w:val="single"/>
        </w:rPr>
        <w:t>There is also a racial and gender bias in the</w:t>
      </w:r>
      <w:r w:rsidRPr="00DD20E1">
        <w:rPr>
          <w:u w:val="single"/>
        </w:rPr>
        <w:t xml:space="preserve"> interpretation and </w:t>
      </w:r>
      <w:r w:rsidRPr="00C876E5">
        <w:rPr>
          <w:highlight w:val="cyan"/>
          <w:u w:val="single"/>
        </w:rPr>
        <w:t xml:space="preserve">diagnosis of mental health </w:t>
      </w:r>
      <w:r w:rsidRPr="003053B6">
        <w:rPr>
          <w:u w:val="single"/>
        </w:rPr>
        <w:t xml:space="preserve">differences </w:t>
      </w:r>
      <w:r w:rsidRPr="00C876E5">
        <w:rPr>
          <w:highlight w:val="cyan"/>
          <w:u w:val="single"/>
        </w:rPr>
        <w:t>in prisons. Pris</w:t>
      </w:r>
      <w:r w:rsidRPr="004C2A15">
        <w:rPr>
          <w:highlight w:val="cyan"/>
          <w:u w:val="single"/>
        </w:rPr>
        <w:t>oners of color who experience an emotional breakdown are more likely than their White counterparts to be sent to segregation</w:t>
      </w:r>
      <w:r w:rsidRPr="00694EE8">
        <w:rPr>
          <w:sz w:val="16"/>
        </w:rPr>
        <w:t xml:space="preserve">, to be thought of as malingering/stubborn/violent and to be denied treatment. This is part of the discourse of racial criminal pathologization, which interlinks anti-black racism with pathologization. Although the film "the new asylums" was shot only in men's correctional facilities, </w:t>
      </w:r>
      <w:r w:rsidRPr="004C2A15">
        <w:rPr>
          <w:highlight w:val="cyan"/>
          <w:u w:val="single"/>
        </w:rPr>
        <w:t xml:space="preserve">people in women's </w:t>
      </w:r>
      <w:r w:rsidRPr="00DD20E1">
        <w:rPr>
          <w:highlight w:val="cyan"/>
          <w:u w:val="single"/>
        </w:rPr>
        <w:t>correctional facilities</w:t>
      </w:r>
      <w:r w:rsidRPr="00DD20E1">
        <w:rPr>
          <w:u w:val="single"/>
        </w:rPr>
        <w:t xml:space="preserve"> (including transgender inmates) </w:t>
      </w:r>
      <w:r w:rsidRPr="004C2A15">
        <w:rPr>
          <w:highlight w:val="cyan"/>
          <w:u w:val="single"/>
        </w:rPr>
        <w:t>also experience bias in diagnosis and treatment of mental health</w:t>
      </w:r>
      <w:r w:rsidRPr="003053B6">
        <w:rPr>
          <w:u w:val="single"/>
        </w:rPr>
        <w:t xml:space="preserve"> difference </w:t>
      </w:r>
      <w:r w:rsidRPr="004C2A15">
        <w:rPr>
          <w:highlight w:val="cyan"/>
          <w:u w:val="single"/>
        </w:rPr>
        <w:t>while incarcerated</w:t>
      </w:r>
      <w:r w:rsidRPr="005D1735">
        <w:rPr>
          <w:u w:val="single"/>
        </w:rPr>
        <w:t>. Women and gender variant folks who are incarcerated report high levels of trauma, both before and during their incarceration</w:t>
      </w:r>
      <w:r w:rsidRPr="00694EE8">
        <w:rPr>
          <w:sz w:val="16"/>
        </w:rPr>
        <w:t xml:space="preserve"> (Kupers, 1999; 2008). </w:t>
      </w:r>
      <w:r w:rsidRPr="004C2A15">
        <w:rPr>
          <w:u w:val="single"/>
        </w:rPr>
        <w:t>This previous experience with trauma is hardly taken into account both in sentencing and during their incarceration.</w:t>
      </w:r>
      <w:r w:rsidRPr="00694EE8">
        <w:rPr>
          <w:sz w:val="16"/>
        </w:rPr>
        <w:t xml:space="preserve"> This trauma is then triggered and re-triggered by the further violence within prison, such as the common practice of bodily cavity search, leading feminist abolitionists (see Davis, 2003) to refer to incarceration itself as State sponsored violence against women.</w:t>
      </w:r>
    </w:p>
    <w:p w14:paraId="76F31AAD" w14:textId="77777777" w:rsidR="00075E0D" w:rsidRDefault="00075E0D" w:rsidP="00075E0D">
      <w:pPr>
        <w:rPr>
          <w:sz w:val="16"/>
        </w:rPr>
      </w:pPr>
      <w:r>
        <w:rPr>
          <w:sz w:val="16"/>
        </w:rPr>
        <w:t>-</w:t>
      </w:r>
    </w:p>
    <w:p w14:paraId="675344C0" w14:textId="77777777" w:rsidR="00075E0D" w:rsidRDefault="00075E0D" w:rsidP="00075E0D">
      <w:pPr>
        <w:pStyle w:val="Heading4"/>
      </w:pPr>
      <w:r>
        <w:lastRenderedPageBreak/>
        <w:t xml:space="preserve">The aff’s defense of the logic of the prison industrial complex leads to ongoing ableism in the U.S- only by abolishing prisons will we be able to properly solve for the discrimination towards those who are disabled  </w:t>
      </w:r>
    </w:p>
    <w:p w14:paraId="008154CB" w14:textId="77777777" w:rsidR="00075E0D" w:rsidRPr="00A41CE7" w:rsidRDefault="00075E0D" w:rsidP="00075E0D">
      <w:r>
        <w:rPr>
          <w:rStyle w:val="Style13ptBold"/>
        </w:rPr>
        <w:t>Ben-</w:t>
      </w:r>
      <w:r w:rsidRPr="00A41CE7">
        <w:rPr>
          <w:rStyle w:val="Style13ptBold"/>
        </w:rPr>
        <w:t>Moshe 11</w:t>
      </w:r>
      <w:r w:rsidRPr="00A41CE7">
        <w:t xml:space="preserve"> </w:t>
      </w:r>
      <w:bookmarkStart w:id="67" w:name="_Hlk488844402"/>
      <w:r w:rsidRPr="00A41CE7">
        <w:t xml:space="preserve">[Liat, Assistant Professor of Disability Studies at the University of Toledo | </w:t>
      </w:r>
      <w:bookmarkEnd w:id="67"/>
      <w:r w:rsidRPr="00A41CE7">
        <w:t>“Disabling Incarceration: Connecting Disability to Divergent Confinements in the USA”</w:t>
      </w:r>
      <w:r>
        <w:t>,</w:t>
      </w:r>
      <w:r w:rsidRPr="00A41CE7">
        <w:t xml:space="preserve"> Critical Sociology 39, December 20, 2011, R.F]</w:t>
      </w:r>
    </w:p>
    <w:p w14:paraId="7C9E9774" w14:textId="77777777" w:rsidR="00075E0D" w:rsidRPr="001554F9" w:rsidRDefault="00075E0D" w:rsidP="00075E0D">
      <w:pPr>
        <w:rPr>
          <w:b/>
          <w:bCs/>
          <w:sz w:val="16"/>
        </w:rPr>
      </w:pPr>
      <w:r w:rsidRPr="000A144B">
        <w:rPr>
          <w:sz w:val="16"/>
        </w:rPr>
        <w:t xml:space="preserve">Another set of studies that examine the connection between medicalization, criminalization and imprisonment is the gathering of statistics around the prevalence of disability, especially labels of mental illness and mental retardation, among the imprisoned population. </w:t>
      </w:r>
      <w:r w:rsidRPr="00DC01B9">
        <w:rPr>
          <w:highlight w:val="cyan"/>
          <w:u w:val="single"/>
        </w:rPr>
        <w:t xml:space="preserve">Statistics on </w:t>
      </w:r>
      <w:r w:rsidRPr="00DC01B9">
        <w:rPr>
          <w:u w:val="single"/>
        </w:rPr>
        <w:t>‘criminally mentally ill’</w:t>
      </w:r>
      <w:r w:rsidRPr="00AD4B73">
        <w:rPr>
          <w:u w:val="single"/>
        </w:rPr>
        <w:t xml:space="preserve"> or </w:t>
      </w:r>
      <w:r w:rsidRPr="00DC01B9">
        <w:rPr>
          <w:highlight w:val="cyan"/>
          <w:u w:val="single"/>
        </w:rPr>
        <w:t>people with mental illness diagnoses in jails and prisons</w:t>
      </w:r>
      <w:r w:rsidRPr="00AD4B73">
        <w:rPr>
          <w:u w:val="single"/>
        </w:rPr>
        <w:t xml:space="preserve"> are generally hard to come by, especially historically. This is one of the reasons why claims of increasing rates of mental illness in prisons post-deinstitutionalization is hard to support, as there is no comparative data pre-deinstitutionalization that can be used as a baseline for such comparisons. Although several attempts have been made</w:t>
      </w:r>
      <w:r w:rsidRPr="000A144B">
        <w:rPr>
          <w:sz w:val="16"/>
        </w:rPr>
        <w:t xml:space="preserve"> to estimate the number of prisoners who have a psychiatric diagnosis, it is impossible to quantify their number with any degree of precision, even if taking the label of ‘mental illness’ as a viable construct. </w:t>
      </w:r>
      <w:r w:rsidRPr="00DC01B9">
        <w:rPr>
          <w:u w:val="single"/>
        </w:rPr>
        <w:t xml:space="preserve">The American Psychiatric Association </w:t>
      </w:r>
      <w:r w:rsidRPr="00A41CE7">
        <w:rPr>
          <w:highlight w:val="cyan"/>
          <w:u w:val="single"/>
        </w:rPr>
        <w:t>reports</w:t>
      </w:r>
      <w:r w:rsidRPr="00AD4B73">
        <w:rPr>
          <w:u w:val="single"/>
        </w:rPr>
        <w:t xml:space="preserve"> in 2000 that ‘up to 5% [of prisoners] are actively psychotic’ and that </w:t>
      </w:r>
      <w:r w:rsidRPr="00AD4B73">
        <w:rPr>
          <w:highlight w:val="cyan"/>
          <w:u w:val="single"/>
        </w:rPr>
        <w:t>as many as one in five prisoners were seriously mentally ill</w:t>
      </w:r>
      <w:r w:rsidRPr="000A144B">
        <w:rPr>
          <w:sz w:val="16"/>
        </w:rPr>
        <w:t xml:space="preserve"> (APA, 2000: xix</w:t>
      </w:r>
      <w:r w:rsidRPr="000A144B">
        <w:t xml:space="preserve">). </w:t>
      </w:r>
      <w:r w:rsidRPr="000A144B">
        <w:rPr>
          <w:highlight w:val="cyan"/>
        </w:rPr>
        <w:t>Other attempts</w:t>
      </w:r>
      <w:r w:rsidRPr="000A144B">
        <w:rPr>
          <w:sz w:val="16"/>
        </w:rPr>
        <w:t xml:space="preserve"> to estimate their prevalence appear to have used a substantially more expansive definition of mental illness. </w:t>
      </w:r>
      <w:r w:rsidRPr="00DC01B9">
        <w:rPr>
          <w:u w:val="single"/>
        </w:rPr>
        <w:t>The Bureau of Justice Statistics</w:t>
      </w:r>
      <w:r w:rsidRPr="00AD4B73">
        <w:rPr>
          <w:u w:val="single"/>
        </w:rPr>
        <w:t xml:space="preserve"> </w:t>
      </w:r>
      <w:r w:rsidRPr="000A144B">
        <w:rPr>
          <w:sz w:val="16"/>
        </w:rPr>
        <w:t xml:space="preserve">(1999) </w:t>
      </w:r>
      <w:r w:rsidRPr="00AD4B73">
        <w:rPr>
          <w:highlight w:val="cyan"/>
          <w:u w:val="single"/>
        </w:rPr>
        <w:t>rep</w:t>
      </w:r>
      <w:r w:rsidRPr="000A144B">
        <w:rPr>
          <w:highlight w:val="cyan"/>
          <w:u w:val="single"/>
        </w:rPr>
        <w:t>ort</w:t>
      </w:r>
      <w:r w:rsidRPr="000A144B">
        <w:rPr>
          <w:u w:val="single"/>
        </w:rPr>
        <w:t>s</w:t>
      </w:r>
      <w:r w:rsidRPr="00DC01B9">
        <w:rPr>
          <w:u w:val="single"/>
        </w:rPr>
        <w:t xml:space="preserve"> </w:t>
      </w:r>
      <w:r w:rsidRPr="00AD4B73">
        <w:rPr>
          <w:highlight w:val="cyan"/>
          <w:u w:val="single"/>
        </w:rPr>
        <w:t>that 16 percent of state prison inmates either identified as having ‘a mental condition’</w:t>
      </w:r>
      <w:r w:rsidRPr="00AD4B73">
        <w:rPr>
          <w:u w:val="single"/>
        </w:rPr>
        <w:t xml:space="preserve"> or having stayed overnight in a mental hospital. </w:t>
      </w:r>
      <w:r w:rsidRPr="00AD4B73">
        <w:rPr>
          <w:highlight w:val="cyan"/>
          <w:u w:val="single"/>
        </w:rPr>
        <w:t>The statistics for women prisoners are particularly stark. The same study</w:t>
      </w:r>
      <w:r w:rsidRPr="00AD4B73">
        <w:rPr>
          <w:u w:val="single"/>
        </w:rPr>
        <w:t xml:space="preserve"> by the Bureau of Justice Statistics based on a survey of prisoners, </w:t>
      </w:r>
      <w:r w:rsidRPr="00AD4B73">
        <w:rPr>
          <w:highlight w:val="cyan"/>
          <w:u w:val="single"/>
        </w:rPr>
        <w:t>found that ‘29 percent of white females, 20 percent of black females and 22 percent of Hispanic females in State prison were identified as mentally ill.</w:t>
      </w:r>
      <w:r w:rsidRPr="00AD4B73">
        <w:rPr>
          <w:u w:val="single"/>
        </w:rPr>
        <w:t xml:space="preserve"> Nearly four in ten white female inmates aged twenty-four or younger were mentally ill’</w:t>
      </w:r>
      <w:r w:rsidRPr="000A144B">
        <w:rPr>
          <w:sz w:val="16"/>
        </w:rPr>
        <w:t xml:space="preserve"> (BJS, 1999). Even when taking the construct of ‘mental retardation’ as a pure label, which is dependent on socio-historical power/knowledge paradigms, there is no precise measurement for the number of prisoners who are labeled as mentally retarded. A policy brief states that while those with intellectual disabilities comprise 2 to 3 percent of the general population, </w:t>
      </w:r>
      <w:r w:rsidRPr="00AD4B73">
        <w:rPr>
          <w:u w:val="single"/>
        </w:rPr>
        <w:t>they represent 4 to 10 percent of the prison population, with an even greater number of those in juvenile facilities and in jails</w:t>
      </w:r>
      <w:r w:rsidRPr="000A144B">
        <w:rPr>
          <w:sz w:val="16"/>
        </w:rPr>
        <w:t xml:space="preserve"> (Petersilia, 2000). One study that looked at the number of people with disabilities in state and federal prisons found that less than 1 percent of inmates had physical disabilities while 4.2 percent had ‘mental retardation’ (Veneziano and Veneziano, 1996). It is also important to note that the construct of ‘mental retardation’ cannot be entirely separated from that of ‘mental illness’, as there are many, especially those who end up in prisons and jails, that are labeled as both, and the types of discrimination they are facing is compounded by unfounded beliefs and lack of services in relation to both disabilities. Analyzing imprisonment from a disability studies lens will necessitate a closer look at the social and economic conditions of disablement and incarceration rather than looking at disability as a cause for criminal acts. Prisoners are not randomly selected and do not represent all statuses of society. </w:t>
      </w:r>
      <w:r w:rsidRPr="00DC01B9">
        <w:rPr>
          <w:highlight w:val="cyan"/>
          <w:u w:val="single"/>
        </w:rPr>
        <w:t xml:space="preserve">The </w:t>
      </w:r>
      <w:r w:rsidRPr="00AD4B73">
        <w:rPr>
          <w:highlight w:val="cyan"/>
          <w:u w:val="single"/>
        </w:rPr>
        <w:t>majority of prisoners are poor, and are people of color. Poverty is known to cause a variety of</w:t>
      </w:r>
      <w:r w:rsidRPr="00AD4B73">
        <w:rPr>
          <w:u w:val="single"/>
        </w:rPr>
        <w:t xml:space="preserve"> impairments and </w:t>
      </w:r>
      <w:r w:rsidRPr="00AD4B73">
        <w:rPr>
          <w:highlight w:val="cyan"/>
          <w:u w:val="single"/>
        </w:rPr>
        <w:t xml:space="preserve">disabling conditions. </w:t>
      </w:r>
      <w:r w:rsidRPr="00AD4B73">
        <w:rPr>
          <w:u w:val="single"/>
        </w:rPr>
        <w:t xml:space="preserve">In addition </w:t>
      </w:r>
      <w:r w:rsidRPr="00AD4B73">
        <w:rPr>
          <w:highlight w:val="cyan"/>
          <w:u w:val="single"/>
        </w:rPr>
        <w:t xml:space="preserve">it is crucial to emphasize that the prison environment itself is </w:t>
      </w:r>
      <w:r w:rsidRPr="00DC01B9">
        <w:rPr>
          <w:highlight w:val="cyan"/>
          <w:u w:val="single"/>
        </w:rPr>
        <w:t>disabling – from hard labor in toxic conditions and</w:t>
      </w:r>
      <w:r w:rsidRPr="00AD4B73">
        <w:rPr>
          <w:u w:val="single"/>
        </w:rPr>
        <w:t xml:space="preserve"> materials to closed wards with </w:t>
      </w:r>
      <w:r w:rsidRPr="00DC01B9">
        <w:rPr>
          <w:u w:val="single"/>
        </w:rPr>
        <w:t>poor air quality, circulation</w:t>
      </w:r>
      <w:r w:rsidRPr="00AD4B73">
        <w:rPr>
          <w:u w:val="single"/>
        </w:rPr>
        <w:t xml:space="preserve"> of drugs and </w:t>
      </w:r>
      <w:r w:rsidRPr="00DC01B9">
        <w:rPr>
          <w:u w:val="single"/>
        </w:rPr>
        <w:t>unsanitary</w:t>
      </w:r>
      <w:r w:rsidRPr="00AD4B73">
        <w:rPr>
          <w:u w:val="single"/>
        </w:rPr>
        <w:t xml:space="preserve"> needles, </w:t>
      </w:r>
      <w:r w:rsidRPr="00312CFC">
        <w:rPr>
          <w:u w:val="single"/>
        </w:rPr>
        <w:t xml:space="preserve">and </w:t>
      </w:r>
      <w:r w:rsidRPr="00DC01B9">
        <w:rPr>
          <w:highlight w:val="cyan"/>
          <w:u w:val="single"/>
        </w:rPr>
        <w:t>lack of medical equipment and medication</w:t>
      </w:r>
      <w:r w:rsidRPr="000A144B">
        <w:rPr>
          <w:sz w:val="16"/>
        </w:rPr>
        <w:t xml:space="preserve"> (Russell and Stewart, 2001). It is also crucial to take an expansive view of what constitutes ‘disability’ in such environments. For instance, the high prevalence of HIV/AIDS among prisoners and the various impairments that come with aging in a disabling environment such as a prison, as a result of prolonged sentencing policies, should be analyzed critically by sociologists and disability studies scholars. Disability in this framework is not a natural biological entity, but related to economic and social conditions that lead to an increased chance of both disablement and imprisonment. </w:t>
      </w:r>
      <w:r w:rsidRPr="00DC01B9">
        <w:rPr>
          <w:highlight w:val="cyan"/>
          <w:u w:val="single"/>
        </w:rPr>
        <w:t>Regardless of the percentages, it has become clear</w:t>
      </w:r>
      <w:r w:rsidRPr="00AD4B73">
        <w:rPr>
          <w:u w:val="single"/>
        </w:rPr>
        <w:t xml:space="preserve"> that while in prisons or jails, </w:t>
      </w:r>
      <w:r w:rsidRPr="00DC01B9">
        <w:rPr>
          <w:highlight w:val="cyan"/>
          <w:u w:val="single"/>
        </w:rPr>
        <w:t>those with disability or psychiatric diagnoses are often discriminated against</w:t>
      </w:r>
      <w:r w:rsidRPr="00AD4B73">
        <w:rPr>
          <w:u w:val="single"/>
        </w:rPr>
        <w:t>. Far too frequently, when there is no serious effort to provide mental health treatment,</w:t>
      </w:r>
      <w:r w:rsidRPr="000A144B">
        <w:rPr>
          <w:sz w:val="16"/>
        </w:rPr>
        <w:t xml:space="preserve"> the only semblance of treatment offered is psychotropic medication, and often in such circumstances it is ill prescribed and controlled (see American Association on Mental Retardation, 2005). Because of lack of access, </w:t>
      </w:r>
      <w:r w:rsidRPr="00AD4B73">
        <w:rPr>
          <w:u w:val="single"/>
        </w:rPr>
        <w:t>prisoners with physical disabilities cannot leave their cells, including going to the bathroom or showering</w:t>
      </w:r>
      <w:r w:rsidRPr="000A144B">
        <w:rPr>
          <w:sz w:val="16"/>
        </w:rPr>
        <w:t xml:space="preserve">. The lack of basic human needs in the penal system is brought to full light in the heart wrenching stories of prisoners with disabilities. Like in </w:t>
      </w:r>
      <w:r w:rsidRPr="00AD4B73">
        <w:rPr>
          <w:u w:val="single"/>
        </w:rPr>
        <w:t>the case of Newman v. Alabama, finding systemic constitutional violations of prisoners’ rights in the Alabama prison system, including the death of a quadriplegic inmate, who spent many months in the hospital confined to a bed, leading to bedsores, which developed maggots from lack of care ‘until the stench pervaded the entire ward’</w:t>
      </w:r>
      <w:r w:rsidRPr="000A144B">
        <w:rPr>
          <w:sz w:val="16"/>
        </w:rPr>
        <w:t xml:space="preserve"> (see ADAPT, 2005). What such horrific stories show is not the uniqueness of the disability experience behind bars, but both systemic disablement within society at large and the inherent cruelty and inhumanity of the penal system as a whole. Similarly, conditions of confinement may cause further mental deterioration in prisoners entering the system with diagnoses of ‘mental illness’ or intellectual disabilities. Most court cases show that the right to (re)habilitation is often not fulfilled in jails, prisons and institutions, and that this further distresses those incarcerated and worsens their mental and physical health overall. Those incarcerated (in institutions or prisons) with labels of intellectual disabilities may in fact lose crucial life skills that they had </w:t>
      </w:r>
      <w:r w:rsidRPr="000A144B">
        <w:rPr>
          <w:sz w:val="16"/>
        </w:rPr>
        <w:lastRenderedPageBreak/>
        <w:t xml:space="preserve">before they were imprisoned such as ‘loss of the ability to communicate, perform daily self-care, remain physically safe, and to maintain even rudimentary emotional stability’ (American Association on Mental Retardation, 2005). </w:t>
      </w:r>
      <w:r w:rsidRPr="00DC01B9">
        <w:rPr>
          <w:highlight w:val="cyan"/>
          <w:u w:val="single"/>
        </w:rPr>
        <w:t>Prisoners who are identified as mentally ill or exhibit ‘disruptive behaviors’ are often sanctioned to ‘administrative segregation’ in separate units</w:t>
      </w:r>
      <w:r w:rsidRPr="00AD4B73">
        <w:rPr>
          <w:u w:val="single"/>
        </w:rPr>
        <w:t>, which are often isolation units</w:t>
      </w:r>
      <w:r w:rsidRPr="00312CFC">
        <w:rPr>
          <w:u w:val="single"/>
        </w:rPr>
        <w:t xml:space="preserve">. </w:t>
      </w:r>
      <w:r w:rsidRPr="00DC01B9">
        <w:rPr>
          <w:highlight w:val="cyan"/>
          <w:u w:val="single"/>
        </w:rPr>
        <w:t>These segregated forms of incarceration</w:t>
      </w:r>
      <w:r w:rsidRPr="00AD4B73">
        <w:rPr>
          <w:u w:val="single"/>
        </w:rPr>
        <w:t>, such as supermax or SHU</w:t>
      </w:r>
      <w:r w:rsidRPr="000A144B">
        <w:rPr>
          <w:sz w:val="16"/>
        </w:rPr>
        <w:t xml:space="preserve"> (security housing units),</w:t>
      </w:r>
      <w:r w:rsidRPr="000A144B">
        <w:rPr>
          <w:sz w:val="16"/>
          <w:highlight w:val="cyan"/>
        </w:rPr>
        <w:t xml:space="preserve"> </w:t>
      </w:r>
      <w:r w:rsidRPr="00DC01B9">
        <w:rPr>
          <w:highlight w:val="cyan"/>
          <w:u w:val="single"/>
        </w:rPr>
        <w:t>are likely to cause or exacerbate</w:t>
      </w:r>
      <w:r w:rsidRPr="00AD4B73">
        <w:rPr>
          <w:u w:val="single"/>
        </w:rPr>
        <w:t xml:space="preserve"> mental and physical </w:t>
      </w:r>
      <w:r w:rsidRPr="00DC01B9">
        <w:rPr>
          <w:highlight w:val="cyan"/>
          <w:u w:val="single"/>
        </w:rPr>
        <w:t>ill-health of those incarcerated</w:t>
      </w:r>
      <w:r w:rsidRPr="000A144B">
        <w:rPr>
          <w:sz w:val="16"/>
        </w:rPr>
        <w:t>. Haney (2003) lists ‘rage, loss of control, paranoia, hallucinations, and selfmutilations’ as some of the adverse effects prisoners secluded in supermax and solitary confinement had experienced. The reason why these figures are so crucial is because there is much at stake in counting the percentage of disabled prisoners, in terms of research, policy and activism. In terms of policy and legislation, it is clear that if one can prove sufficiently that there is a large percentage of prisoners with a specific disability, then it would require a specific solution such as requesting more hospital units to be built in specific prisons or prescribing more medications on a particular unit. For activists, using statistics that demonstrate the high prevalence of disabled prisoners could lead in several directions. If one is an activist in NAMI (National Alliance of Mental Illness), for instance, then these statistics are used to show that deinstitutionalization failed and that prisons and jails had become a dumping ground for those labeled as mentally ill with the lack of other alternatives. Such campaigns, which have been ongoing since the early 1990s, call in essence for the (re)hospitalization of those with psychiatric diagnosis (see Torrey, 1996 for example). However, if one is an activist in broader or more radical social justice initiatives, they might use these statistics to showcase the cruelty of the criminal ‘justice’ system and call for the just treatment of all prisoners (such as abolishing the use of isolation units or forced medication overall). The downturn of such arguments, much like those in the calls to abolish the death penalty for those who are labeled as intellectually disabled, is that they can turn into arguments that reproduce ableist rhetoric and may seem to call for the release of some prisoners (i.e. those most disabled) but not others.</w:t>
      </w:r>
    </w:p>
    <w:p w14:paraId="6B2547AF" w14:textId="77777777" w:rsidR="00075E0D" w:rsidRDefault="00075E0D" w:rsidP="00075E0D">
      <w:pPr>
        <w:pStyle w:val="Heading4"/>
      </w:pPr>
      <w:r>
        <w:t xml:space="preserve">Deinstitutionalization has led to prisons becoming the new asylums- which specifically targets minorities inside the prison system </w:t>
      </w:r>
    </w:p>
    <w:p w14:paraId="103BE469" w14:textId="77777777" w:rsidR="00075E0D" w:rsidRPr="00A06196" w:rsidRDefault="00075E0D" w:rsidP="00075E0D">
      <w:r w:rsidRPr="00A06196">
        <w:rPr>
          <w:b/>
          <w:sz w:val="26"/>
          <w:szCs w:val="26"/>
        </w:rPr>
        <w:t>Ben-Moshe 14</w:t>
      </w:r>
      <w:r>
        <w:rPr>
          <w:b/>
          <w:sz w:val="26"/>
          <w:szCs w:val="26"/>
        </w:rPr>
        <w:t xml:space="preserve"> </w:t>
      </w:r>
      <w:r w:rsidRPr="00A41CE7">
        <w:t>[Liat, Assistant Professor of Disability Studies at the University of Toledo |</w:t>
      </w:r>
      <w:r>
        <w:t xml:space="preserve"> “Prisons as the “New Asylums”, Asylum, Winter 2014, R.F]</w:t>
      </w:r>
    </w:p>
    <w:p w14:paraId="64B64FE8" w14:textId="77777777" w:rsidR="00075E0D" w:rsidRPr="009A6F26" w:rsidRDefault="00075E0D" w:rsidP="00075E0D">
      <w:pPr>
        <w:rPr>
          <w:b/>
          <w:sz w:val="16"/>
          <w:szCs w:val="26"/>
        </w:rPr>
      </w:pPr>
      <w:r w:rsidRPr="004400A1">
        <w:rPr>
          <w:sz w:val="16"/>
        </w:rPr>
        <w:t xml:space="preserve">Although several attempts have been made to estimate the number of prisoners who have a psychiatric diagnosis, it is impossible to estimate the numbers with any precision, even if ‘mental illness’ is presumed a viable construct. In 2000 </w:t>
      </w:r>
      <w:r>
        <w:rPr>
          <w:u w:val="single"/>
        </w:rPr>
        <w:t>t</w:t>
      </w:r>
      <w:r w:rsidRPr="004F4083">
        <w:rPr>
          <w:u w:val="single"/>
        </w:rPr>
        <w:t xml:space="preserve">he </w:t>
      </w:r>
      <w:r w:rsidRPr="00D95CB2">
        <w:rPr>
          <w:u w:val="single"/>
        </w:rPr>
        <w:t>American Psychiatric Association reported that as many as 20% of all prisoners were “seriously mentally ill”, while up to 5% were “actively psychotic”</w:t>
      </w:r>
      <w:r w:rsidRPr="004400A1">
        <w:rPr>
          <w:sz w:val="16"/>
        </w:rPr>
        <w:t xml:space="preserve"> (APA,2000). Other estimates appear to use a substantially more expansive deﬁnition of mental illness. </w:t>
      </w:r>
      <w:r w:rsidRPr="00D95CB2">
        <w:rPr>
          <w:highlight w:val="cyan"/>
          <w:u w:val="single"/>
        </w:rPr>
        <w:t>Bureau of Justice Statistics show that</w:t>
      </w:r>
      <w:r w:rsidRPr="004F4083">
        <w:rPr>
          <w:u w:val="single"/>
        </w:rPr>
        <w:t xml:space="preserve"> </w:t>
      </w:r>
      <w:r w:rsidRPr="00D95CB2">
        <w:rPr>
          <w:u w:val="single"/>
        </w:rPr>
        <w:t xml:space="preserve">in 2005 </w:t>
      </w:r>
      <w:r w:rsidRPr="00953407">
        <w:rPr>
          <w:b/>
          <w:bCs/>
          <w:highlight w:val="cyan"/>
          <w:u w:val="single"/>
        </w:rPr>
        <w:t xml:space="preserve">more </w:t>
      </w:r>
      <w:r w:rsidRPr="003F7C7B">
        <w:rPr>
          <w:b/>
          <w:bCs/>
          <w:highlight w:val="cyan"/>
          <w:u w:val="single"/>
        </w:rPr>
        <w:t>than half of all prison and jail inmates were reported as “having a mental health problem”.</w:t>
      </w:r>
      <w:r w:rsidRPr="004F4083">
        <w:rPr>
          <w:b/>
          <w:bCs/>
          <w:u w:val="single"/>
        </w:rPr>
        <w:t xml:space="preserve"> </w:t>
      </w:r>
      <w:r w:rsidRPr="004400A1">
        <w:rPr>
          <w:sz w:val="16"/>
        </w:rPr>
        <w:t xml:space="preserve">The reported prevalence of mental health problems amongst the imprisoned also </w:t>
      </w:r>
      <w:r w:rsidRPr="00546609">
        <w:rPr>
          <w:u w:val="single"/>
        </w:rPr>
        <w:t xml:space="preserve">seems to vary by race and gender. </w:t>
      </w:r>
      <w:r w:rsidRPr="00953407">
        <w:rPr>
          <w:u w:val="single"/>
        </w:rPr>
        <w:t xml:space="preserve">White inmates are reported </w:t>
      </w:r>
      <w:r w:rsidRPr="00D95CB2">
        <w:rPr>
          <w:u w:val="single"/>
        </w:rPr>
        <w:t>with higher rates than African-Americans or Hispanics</w:t>
      </w:r>
      <w:r w:rsidRPr="004400A1">
        <w:rPr>
          <w:sz w:val="16"/>
        </w:rPr>
        <w:t xml:space="preserve"> (Erickson &amp; Erickson,2008). </w:t>
      </w:r>
      <w:r w:rsidRPr="00D95CB2">
        <w:rPr>
          <w:u w:val="single"/>
        </w:rPr>
        <w:t xml:space="preserve">However, </w:t>
      </w:r>
      <w:r w:rsidRPr="00D95CB2">
        <w:rPr>
          <w:highlight w:val="cyan"/>
          <w:u w:val="single"/>
        </w:rPr>
        <w:t>African</w:t>
      </w:r>
      <w:r w:rsidRPr="003F7C7B">
        <w:rPr>
          <w:highlight w:val="cyan"/>
          <w:u w:val="single"/>
        </w:rPr>
        <w:t>-Americans,</w:t>
      </w:r>
      <w:r w:rsidRPr="00546609">
        <w:rPr>
          <w:u w:val="single"/>
        </w:rPr>
        <w:t xml:space="preserve"> especially men, </w:t>
      </w:r>
      <w:r w:rsidRPr="003F7C7B">
        <w:rPr>
          <w:highlight w:val="cyan"/>
          <w:u w:val="single"/>
        </w:rPr>
        <w:t>appear</w:t>
      </w:r>
      <w:r w:rsidRPr="00546609">
        <w:rPr>
          <w:u w:val="single"/>
        </w:rPr>
        <w:t xml:space="preserve"> to </w:t>
      </w:r>
      <w:r w:rsidRPr="003F7C7B">
        <w:rPr>
          <w:highlight w:val="cyan"/>
          <w:u w:val="single"/>
        </w:rPr>
        <w:t>be labeled “seriously mentally ill” more often than their white counterparts</w:t>
      </w:r>
      <w:r w:rsidRPr="004400A1">
        <w:rPr>
          <w:sz w:val="16"/>
        </w:rPr>
        <w:t xml:space="preserve">. It is also reported that, in general, </w:t>
      </w:r>
      <w:r w:rsidRPr="003F7C7B">
        <w:rPr>
          <w:highlight w:val="cyan"/>
          <w:u w:val="single"/>
        </w:rPr>
        <w:t>women inmates have higher rates of mental health problems than men</w:t>
      </w:r>
      <w:r w:rsidRPr="004400A1">
        <w:rPr>
          <w:sz w:val="16"/>
        </w:rPr>
        <w:t xml:space="preserve"> (Human Rights Watch, 2006). Prisoners are not randomly selected and do not represent all strata of society. </w:t>
      </w:r>
      <w:r w:rsidRPr="003F7C7B">
        <w:rPr>
          <w:highlight w:val="cyan"/>
          <w:u w:val="single"/>
        </w:rPr>
        <w:t>Most prisoners are poor and people of color. Poverty is known to cause a variety of</w:t>
      </w:r>
      <w:r w:rsidRPr="003F7C7B">
        <w:rPr>
          <w:u w:val="single"/>
        </w:rPr>
        <w:t xml:space="preserve"> impairments</w:t>
      </w:r>
      <w:r w:rsidRPr="00546609">
        <w:rPr>
          <w:u w:val="single"/>
        </w:rPr>
        <w:t xml:space="preserve"> and disabling </w:t>
      </w:r>
      <w:r w:rsidRPr="003F7C7B">
        <w:rPr>
          <w:highlight w:val="cyan"/>
          <w:u w:val="single"/>
        </w:rPr>
        <w:t>conditions. In addition, the prison environment itself is disabling</w:t>
      </w:r>
      <w:r w:rsidRPr="00546609">
        <w:rPr>
          <w:u w:val="single"/>
        </w:rPr>
        <w:t>: from hard labor in harsh conditions with toxic materials, to closed wards with poor air quality, the circulation of drugs and unsanitary needles, and a lack of medical equipment and medication</w:t>
      </w:r>
      <w:r w:rsidRPr="004400A1">
        <w:rPr>
          <w:sz w:val="16"/>
        </w:rPr>
        <w:t xml:space="preserve"> (Russell &amp; Stewart, 2001). In addition, </w:t>
      </w:r>
      <w:r w:rsidRPr="003F7C7B">
        <w:rPr>
          <w:highlight w:val="cyan"/>
          <w:u w:val="single"/>
        </w:rPr>
        <w:t>conditions of conﬁnement may cause further mental deterioration in prisoners entering the system</w:t>
      </w:r>
      <w:r w:rsidRPr="00546609">
        <w:rPr>
          <w:u w:val="single"/>
        </w:rPr>
        <w:t xml:space="preserve"> already with a diagnosis of “mental” or “intellectual disability”</w:t>
      </w:r>
      <w:r w:rsidRPr="004400A1">
        <w:rPr>
          <w:sz w:val="16"/>
        </w:rPr>
        <w:t>. The nature of incarceration further distresses those incarcerated, and worsens their overall mental and physical health</w:t>
      </w:r>
      <w:r w:rsidRPr="00546609">
        <w:rPr>
          <w:u w:val="single"/>
        </w:rPr>
        <w:t xml:space="preserve">. </w:t>
      </w:r>
      <w:r w:rsidRPr="00D95CB2">
        <w:rPr>
          <w:highlight w:val="cyan"/>
          <w:u w:val="single"/>
        </w:rPr>
        <w:t>Prisoners identiﬁed as “mentally ill”</w:t>
      </w:r>
      <w:r w:rsidRPr="00546609">
        <w:rPr>
          <w:u w:val="single"/>
        </w:rPr>
        <w:t xml:space="preserve"> or who exhibit “disruptive behaviors” </w:t>
      </w:r>
      <w:r w:rsidRPr="003F7C7B">
        <w:rPr>
          <w:highlight w:val="cyan"/>
          <w:u w:val="single"/>
        </w:rPr>
        <w:t>are</w:t>
      </w:r>
      <w:r w:rsidRPr="00D95CB2">
        <w:rPr>
          <w:u w:val="single"/>
        </w:rPr>
        <w:t xml:space="preserve"> often </w:t>
      </w:r>
      <w:r w:rsidRPr="003F7C7B">
        <w:rPr>
          <w:highlight w:val="cyan"/>
          <w:u w:val="single"/>
        </w:rPr>
        <w:t>sanctioned to “administrative segregation” in separate</w:t>
      </w:r>
      <w:r w:rsidRPr="00546609">
        <w:rPr>
          <w:u w:val="single"/>
        </w:rPr>
        <w:t xml:space="preserve"> (often isolation) </w:t>
      </w:r>
      <w:r w:rsidRPr="003F7C7B">
        <w:rPr>
          <w:highlight w:val="cyan"/>
          <w:u w:val="single"/>
        </w:rPr>
        <w:t>units. Those</w:t>
      </w:r>
      <w:r w:rsidRPr="00546609">
        <w:rPr>
          <w:u w:val="single"/>
        </w:rPr>
        <w:t xml:space="preserve"> segregated forms of incarceration, such as “supermax” or SHU (security housing units</w:t>
      </w:r>
      <w:r w:rsidRPr="003F7C7B">
        <w:rPr>
          <w:u w:val="single"/>
        </w:rPr>
        <w:t>)</w:t>
      </w:r>
      <w:r w:rsidRPr="00D95CB2">
        <w:rPr>
          <w:u w:val="single"/>
        </w:rPr>
        <w:t xml:space="preserve">, </w:t>
      </w:r>
      <w:r w:rsidRPr="00D95CB2">
        <w:rPr>
          <w:highlight w:val="cyan"/>
          <w:u w:val="single"/>
        </w:rPr>
        <w:t xml:space="preserve">are likely </w:t>
      </w:r>
      <w:r w:rsidRPr="003F7C7B">
        <w:rPr>
          <w:highlight w:val="cyan"/>
          <w:u w:val="single"/>
        </w:rPr>
        <w:t>to cause or exacerbate</w:t>
      </w:r>
      <w:r w:rsidRPr="00546609">
        <w:rPr>
          <w:u w:val="single"/>
        </w:rPr>
        <w:t xml:space="preserve"> the mental and physical </w:t>
      </w:r>
      <w:r w:rsidRPr="003F7C7B">
        <w:rPr>
          <w:highlight w:val="cyan"/>
          <w:u w:val="single"/>
        </w:rPr>
        <w:t>ill-health of those incarcerated</w:t>
      </w:r>
      <w:r w:rsidRPr="00546609">
        <w:rPr>
          <w:u w:val="single"/>
        </w:rPr>
        <w:t>, regardless of their prior mental state</w:t>
      </w:r>
      <w:r w:rsidRPr="004400A1">
        <w:rPr>
          <w:sz w:val="16"/>
        </w:rPr>
        <w:t xml:space="preserve">. As I suggested elsewhere (Ben-Moshe, 2013), </w:t>
      </w:r>
      <w:r w:rsidRPr="009D285D">
        <w:rPr>
          <w:highlight w:val="cyan"/>
        </w:rPr>
        <w:t>these statistics</w:t>
      </w:r>
      <w:r w:rsidRPr="004400A1">
        <w:rPr>
          <w:sz w:val="16"/>
        </w:rPr>
        <w:t xml:space="preserve"> are not used merely for heuristic purposes: there is much at stake in counting the percentage of “disabled” and so-called “mentally ill” prisoners. For activists, using statistics that demonstrate the high prevalence of disabled prisoners can take several directions. For instance, an activist in NAMI (National Alliance of Mental Illness) might use the </w:t>
      </w:r>
      <w:r w:rsidRPr="00953407">
        <w:rPr>
          <w:u w:val="single"/>
        </w:rPr>
        <w:t>statistics</w:t>
      </w:r>
      <w:r w:rsidRPr="003F7C7B">
        <w:rPr>
          <w:u w:val="single"/>
        </w:rPr>
        <w:t xml:space="preserve"> to </w:t>
      </w:r>
      <w:r w:rsidRPr="003F7C7B">
        <w:rPr>
          <w:highlight w:val="cyan"/>
          <w:u w:val="single"/>
        </w:rPr>
        <w:t>show that deinstitutionalization failed and</w:t>
      </w:r>
      <w:r w:rsidRPr="003F7C7B">
        <w:rPr>
          <w:u w:val="single"/>
        </w:rPr>
        <w:t xml:space="preserve"> that, with a lack of other alternatives, </w:t>
      </w:r>
      <w:r w:rsidRPr="003F7C7B">
        <w:rPr>
          <w:highlight w:val="cyan"/>
          <w:u w:val="single"/>
        </w:rPr>
        <w:t>prisons and jails have become a dumping ground for those labeled mentally ill</w:t>
      </w:r>
      <w:r w:rsidRPr="004400A1">
        <w:rPr>
          <w:sz w:val="16"/>
        </w:rPr>
        <w:t xml:space="preserve">. In essence, a campaign might call for the (re)hospitalization of those with psychiatric diagnosis (e.g., see </w:t>
      </w:r>
      <w:r w:rsidRPr="004400A1">
        <w:rPr>
          <w:rFonts w:hint="eastAsia"/>
          <w:sz w:val="16"/>
        </w:rPr>
        <w:t>T</w:t>
      </w:r>
      <w:r w:rsidRPr="004400A1">
        <w:rPr>
          <w:sz w:val="16"/>
        </w:rPr>
        <w:t>orrey, 1996). Also, critiques from activists and scholars about inappropriately placing disabled people in nursing homes or prisons (as argued, respectively, by some ADAP and NAMI activists) rea</w:t>
      </w:r>
      <w:r w:rsidRPr="004400A1">
        <w:rPr>
          <w:rFonts w:ascii="Calibri" w:eastAsia="Calibri" w:hAnsi="Calibri" w:cs="Calibri"/>
          <w:sz w:val="16"/>
        </w:rPr>
        <w:t>ﬃ</w:t>
      </w:r>
      <w:r w:rsidRPr="004400A1">
        <w:rPr>
          <w:sz w:val="16"/>
        </w:rPr>
        <w:t xml:space="preserve">rm the sentiment that it is somehow appropriate to place some people in nursing homes and prisons. In other words, they seem to suggest that some people really do need to be segregated in places of conﬁnement, while the young and the disabled do not.  A similar approach is taken by those who ﬁnd the living conditions of disabled prisoners and the institutionalized so deplorable that they call for more hospital beds in prisons, the reform of psychiatric hospitals and institutions for those labeled “intellectually disable”, and the creation of more accessible prisons. Others call not for reform, but for abolishing those institutions altogether. Perhaps most relevant to the prison abolitionist and anti-institutional stance is the analysis of </w:t>
      </w:r>
      <w:r w:rsidRPr="003F7C7B">
        <w:rPr>
          <w:u w:val="single"/>
        </w:rPr>
        <w:t xml:space="preserve">imprisonment and institutional segregation as a core structure which shapes social relations throughout society, not just for those </w:t>
      </w:r>
      <w:r w:rsidRPr="003F7C7B">
        <w:rPr>
          <w:u w:val="single"/>
        </w:rPr>
        <w:lastRenderedPageBreak/>
        <w:t>immediately a</w:t>
      </w:r>
      <w:r w:rsidRPr="003F7C7B">
        <w:rPr>
          <w:rFonts w:ascii="Calibri" w:eastAsia="Calibri" w:hAnsi="Calibri" w:cs="Calibri"/>
          <w:u w:val="single"/>
        </w:rPr>
        <w:t>ﬀ</w:t>
      </w:r>
      <w:r w:rsidRPr="003F7C7B">
        <w:rPr>
          <w:u w:val="single"/>
        </w:rPr>
        <w:t>ected</w:t>
      </w:r>
      <w:r w:rsidRPr="004400A1">
        <w:rPr>
          <w:sz w:val="16"/>
        </w:rPr>
        <w:t xml:space="preserve"> (Davis, 2003). It is not just about closing down prisons or such institutions. This kind of analysis o</w:t>
      </w:r>
      <w:r w:rsidRPr="004400A1">
        <w:rPr>
          <w:rFonts w:ascii="Calibri" w:eastAsia="Calibri" w:hAnsi="Calibri" w:cs="Calibri"/>
          <w:sz w:val="16"/>
        </w:rPr>
        <w:t>ﬀ</w:t>
      </w:r>
      <w:r w:rsidRPr="004400A1">
        <w:rPr>
          <w:sz w:val="16"/>
        </w:rPr>
        <w:t xml:space="preserve">ers a revolutionary framework which transforms the way we understand the forces that shape our histories and everyday lives. It questions notions such as “crime” and “innocence” (what gets deﬁned as crime, and who gets deﬁned as criminal); “disability” (not just a medical diagnosis but also an identity) and “rehabilitation” (a benign process or a force of assimilation and normalization); ideas of punishment (justice vs. revenge or retribution); notions of community (as in “living in the community” or “community re-entry”); “institution” (Who deﬁnes what is called an institution?); notions of freedom and equality (Can we feel free and safe without locking others away?); and concepts of danger and protection (Who do we protect by segregating people behind bars in psychiatric hospitals and prisons? Is it really for “their own good?”) (Ben-Moshe, 2013). </w:t>
      </w:r>
    </w:p>
    <w:p w14:paraId="41246739" w14:textId="77777777" w:rsidR="005D0897" w:rsidRDefault="005D0897" w:rsidP="005D0897">
      <w:pPr>
        <w:pStyle w:val="Heading3"/>
      </w:pPr>
      <w:bookmarkStart w:id="68" w:name="_Toc489166738"/>
      <w:r>
        <w:lastRenderedPageBreak/>
        <w:t>Impact—Epistemic Innocence</w:t>
      </w:r>
      <w:bookmarkEnd w:id="68"/>
    </w:p>
    <w:p w14:paraId="2C98DDC9" w14:textId="77777777" w:rsidR="005D0897" w:rsidRPr="00C24B98" w:rsidRDefault="005D0897" w:rsidP="005D0897">
      <w:pPr>
        <w:pStyle w:val="Heading4"/>
      </w:pPr>
      <w:r w:rsidRPr="00C24B98">
        <w:t>To continue to silence black and colonized voices on this topic is to sustain the narrative of an “official history” which is rooted in a White and anti-black epistemology.  Our criticism is a break with the sanctioned ignorance that produces domination.</w:t>
      </w:r>
    </w:p>
    <w:p w14:paraId="7F8126F5" w14:textId="77777777" w:rsidR="005D0897" w:rsidRPr="00C24B98" w:rsidRDefault="005D0897" w:rsidP="005D0897">
      <w:r w:rsidRPr="00C24B98">
        <w:rPr>
          <w:rStyle w:val="Style13ptBold"/>
        </w:rPr>
        <w:t>Medina 11</w:t>
      </w:r>
      <w:r w:rsidRPr="00C24B98">
        <w:t xml:space="preserve"> [Jose, Prof. Philosophy @ Vanderbilt, “Toward a Foucaultian Epistemology of Resistance: Counter-Memory, Epistemic Friction, and </w:t>
      </w:r>
      <w:r w:rsidRPr="00C24B98">
        <w:rPr>
          <w:i/>
        </w:rPr>
        <w:t xml:space="preserve">Guerilla </w:t>
      </w:r>
      <w:r w:rsidRPr="00C24B98">
        <w:t xml:space="preserve">Pluralism,” </w:t>
      </w:r>
      <w:r w:rsidRPr="00C24B98">
        <w:rPr>
          <w:i/>
        </w:rPr>
        <w:t xml:space="preserve">Foucault Studies </w:t>
      </w:r>
      <w:r w:rsidRPr="00C24B98">
        <w:t>no. 12, p. 29-32]</w:t>
      </w:r>
    </w:p>
    <w:p w14:paraId="18C07506" w14:textId="77777777" w:rsidR="005D0897" w:rsidRPr="00C24B98" w:rsidRDefault="005D0897" w:rsidP="005D0897">
      <w:pPr>
        <w:rPr>
          <w:rStyle w:val="StyleUnderline"/>
        </w:rPr>
      </w:pPr>
      <w:r w:rsidRPr="00C24B98">
        <w:rPr>
          <w:sz w:val="16"/>
        </w:rPr>
        <w:t xml:space="preserve">The second crucial idea that derives from the Foucaultian approach is that </w:t>
      </w:r>
      <w:r w:rsidRPr="00C24B98">
        <w:rPr>
          <w:rStyle w:val="StyleUnderline"/>
        </w:rPr>
        <w:t>there is no such thing as epistemic innocence, for we always operate from a space of knowability and unknowability simultaneously, from a knowledge/ignorance frame-work.</w:t>
      </w:r>
      <w:r w:rsidRPr="00C24B98">
        <w:rPr>
          <w:sz w:val="16"/>
        </w:rPr>
        <w:t xml:space="preserve"> And this problematizes the notion of culpable ignorance. On the one hand, as Code remarks, there is no such thing as ‚an innocent position from which ‘we’ could level charges of culpability.‛65 Therefore, as Code insists, in dealing with the epistemic aspects of particular forms of oppression, we should be very careful not to indulge in the naïve charge of epistemic culpability ‚they should have known better‛ for very often subjects could not have known otherwise and, therefore, the charge of culpability is vacuous. On the other hand, however, interstices within dis-cursive practices as well as alternative practices are often available; and they present opportunities for epistemic resistance, for challenging knowledge/ignorance structures. Genealogical investigations can be used to point out how these subjugated knowledges could have been used, how people could have known otherwise by drawing on them, how they could have become able to undo epistemic exclusions and stigmatizations. Hence the insurrectionary power of subjugated knowledges, which genealogical investigations try to mobilize. As Sullivan puts it, echoing Foucault: </w:t>
      </w:r>
      <w:r w:rsidRPr="00C24B98">
        <w:rPr>
          <w:rStyle w:val="StyleUnderline"/>
        </w:rPr>
        <w:t>The creation of ignorance/knowledge through relations of force</w:t>
      </w:r>
      <w:r w:rsidRPr="00C24B98">
        <w:rPr>
          <w:sz w:val="16"/>
        </w:rPr>
        <w:t xml:space="preserve"> often </w:t>
      </w:r>
      <w:r w:rsidRPr="00C24B98">
        <w:rPr>
          <w:rStyle w:val="StyleUnderline"/>
        </w:rPr>
        <w:t>is unbalanced and unequal, as is the case in colonized lands.</w:t>
      </w:r>
      <w:r w:rsidRPr="00C24B98">
        <w:rPr>
          <w:sz w:val="16"/>
        </w:rPr>
        <w:t xml:space="preserve"> But as a dynamic, relational process, it involves the active participation of all ‘sides’ and includes the possibility of resistance to and transformation of the forms of ignorance/knowledge produced.66 A Foucaultian </w:t>
      </w:r>
      <w:r w:rsidRPr="00C24B98">
        <w:rPr>
          <w:rStyle w:val="StyleUnderline"/>
        </w:rPr>
        <w:t>guerrilla pluralism enables us to see how different possibilities of resistance appear for differently constituted and situated subjects as they develop different forms of agency with respect to</w:t>
      </w:r>
      <w:r w:rsidRPr="00C24B98">
        <w:rPr>
          <w:sz w:val="16"/>
        </w:rPr>
        <w:t xml:space="preserve"> power/knowledge, or rather, </w:t>
      </w:r>
      <w:r w:rsidRPr="00C24B98">
        <w:rPr>
          <w:rStyle w:val="StyleUnderline"/>
        </w:rPr>
        <w:t>power/know-ledge-ignorance.</w:t>
      </w:r>
      <w:r w:rsidRPr="00C24B98">
        <w:rPr>
          <w:sz w:val="16"/>
        </w:rPr>
        <w:t xml:space="preserve"> Let me briefly sketch, by way of a conclusion, how this </w:t>
      </w:r>
      <w:r w:rsidRPr="00C24B98">
        <w:rPr>
          <w:rStyle w:val="StyleUnderline"/>
        </w:rPr>
        <w:t>insurrectionary genealogical pluralism can be put to use against ideologies of racial oppression and the forms of white ignorance that they produce.</w:t>
      </w:r>
      <w:r w:rsidRPr="00C24B98">
        <w:rPr>
          <w:sz w:val="16"/>
        </w:rPr>
        <w:t xml:space="preserve"> In my application of the Foucaultian approach to white ignorance, we can appreciate the two points high-lighted by Code’s Foucaultian standpoint theory in the context of the epistemology of race: the co-constitutive relations between racial knowledge and racial ignorance, and the unavailability of innocent racialized standpoints. What a Foucaultian racial epistemology of power/knowledge-ignorance underscores is the constant epistemic struggles that take place in racialized social fields, calling attention to possibilities of resistance and contestation. In what follows I will compare and contrast Foucault’s guerrilla pluralism applied to racial knowledge/ignorance with one of the most influential accounts in race theory: namely, Charles Mills’s racial epistemology of ignorance. In his now classic The Racial Contract Charles Mills (1997)67 put white ignorance in the agenda of critical race theory. </w:t>
      </w:r>
      <w:r w:rsidRPr="00C24B98">
        <w:rPr>
          <w:rStyle w:val="StyleUnderline"/>
        </w:rPr>
        <w:t>Following a long tradition in African-American philosophy, Mills argued</w:t>
      </w:r>
      <w:r w:rsidRPr="00C24B98">
        <w:rPr>
          <w:sz w:val="16"/>
        </w:rPr>
        <w:t xml:space="preserve"> there that </w:t>
      </w:r>
      <w:r w:rsidRPr="00C24B98">
        <w:rPr>
          <w:rStyle w:val="StyleUnderline"/>
        </w:rPr>
        <w:t>privileged white subjects have become unable to understand the world that they themselves have created; and he called attention to the cognitive dysfunctions and pathologies inscribed in the white world, not merely as side-effects, but as constitutive features of the white epistemic economy, which revolves around epistemic exclusions</w:t>
      </w:r>
      <w:r w:rsidRPr="00C24B98">
        <w:t xml:space="preserve"> </w:t>
      </w:r>
      <w:r w:rsidRPr="00C24B98">
        <w:rPr>
          <w:sz w:val="16"/>
          <w:szCs w:val="16"/>
        </w:rPr>
        <w:t>and a carefully cultivated racial blindness.</w:t>
      </w:r>
      <w:r w:rsidRPr="00C24B98">
        <w:rPr>
          <w:sz w:val="16"/>
        </w:rPr>
        <w:t xml:space="preserve"> As Mills suggests, white ignorance is a form of self-ignorance, but this racial self-ignorance also produces blindness with respect to racial others and their experiences. As Code aptly puts it, </w:t>
      </w:r>
      <w:r w:rsidRPr="00C24B98">
        <w:rPr>
          <w:rStyle w:val="StyleUnderline"/>
        </w:rPr>
        <w:t>the white epistemic gaze produces‚ an ongoing ignorance of its own positionality</w:t>
      </w:r>
      <w:r w:rsidRPr="00C24B98">
        <w:rPr>
          <w:sz w:val="16"/>
        </w:rPr>
        <w:t xml:space="preserve"> vis-à-vis people variously Othered.‛68 In his recent work Mills has developed a critical epistemology of ignorance which—I want to suggest—overlaps with Foucaultian insurrectionary genealogies in interesting ways. In‚ White Ignorance‛ (2007) </w:t>
      </w:r>
      <w:r w:rsidRPr="00C24B98">
        <w:rPr>
          <w:rStyle w:val="StyleUnderline"/>
        </w:rPr>
        <w:t>Mills emphasizes the role that</w:t>
      </w:r>
      <w:r w:rsidRPr="00C24B98">
        <w:rPr>
          <w:sz w:val="16"/>
        </w:rPr>
        <w:t xml:space="preserve"> </w:t>
      </w:r>
      <w:r w:rsidRPr="00C24B98">
        <w:rPr>
          <w:rStyle w:val="StyleUnderline"/>
        </w:rPr>
        <w:t>official histories</w:t>
      </w:r>
      <w:r w:rsidRPr="00C24B98">
        <w:rPr>
          <w:sz w:val="16"/>
        </w:rPr>
        <w:t xml:space="preserve"> and hegemonic forms of collective </w:t>
      </w:r>
      <w:r w:rsidRPr="00C24B98">
        <w:rPr>
          <w:rStyle w:val="StyleUnderline"/>
        </w:rPr>
        <w:t>memory play in sustaining white ignorance,</w:t>
      </w:r>
      <w:r w:rsidRPr="00C24B98">
        <w:rPr>
          <w:sz w:val="16"/>
        </w:rPr>
        <w:t xml:space="preserve"> and also the crucial role that counter-memory needs to play to resist and subvert the epistemic oppression that condemns the lives of marginalized people to silence or oblivion. As Mills puts it, a crucial element in white ignorance is ‚the management of memory,‛ which involves socially orchestrated, exclusionary processes of both remembering and for-getting: ‚if we need to understand collective memory, we also need to understand collective amnesia.‛69 Mills emphasizes that there is ‚an intimate relationship be-tween white identity, white memory, and white amnesia, especially about nonwhite victims.‛70 But fortunately we have ‚both official and counter-memory, with con-flicting judgments about what is important in the past and what is unimportant, what happened and does matter, what happened and does not matter, and what did not happen at all.‛71 Mills argues that the </w:t>
      </w:r>
      <w:r w:rsidRPr="00C24B98">
        <w:rPr>
          <w:rStyle w:val="StyleUnderline"/>
        </w:rPr>
        <w:t xml:space="preserve">postbellum national white reconciliation was made possible and was subsequently maintained thanks to ‚the repudiation of an </w:t>
      </w:r>
    </w:p>
    <w:p w14:paraId="2A562FF0" w14:textId="77777777" w:rsidR="005D0897" w:rsidRPr="00C24B98" w:rsidRDefault="005D0897" w:rsidP="005D0897">
      <w:pPr>
        <w:rPr>
          <w:sz w:val="16"/>
        </w:rPr>
      </w:pPr>
      <w:r w:rsidRPr="00C24B98">
        <w:rPr>
          <w:rStyle w:val="StyleUnderline"/>
        </w:rPr>
        <w:t>alternative black memory.‛</w:t>
      </w:r>
      <w:r w:rsidRPr="00C24B98">
        <w:rPr>
          <w:sz w:val="16"/>
        </w:rPr>
        <w:t xml:space="preserve">72 There have been all kinds of </w:t>
      </w:r>
      <w:r w:rsidRPr="00C24B98">
        <w:rPr>
          <w:rStyle w:val="StyleUnderline"/>
        </w:rPr>
        <w:t>mechanisms in white epistemic practices that have contributed to maintain this repudiation in place: blocking black subjectivities from giving testimony, keeping black testimony—when given—out of circulation,</w:t>
      </w:r>
      <w:r w:rsidRPr="00C24B98">
        <w:rPr>
          <w:sz w:val="16"/>
        </w:rPr>
        <w:t xml:space="preserve">73 </w:t>
      </w:r>
      <w:r w:rsidRPr="00C24B98">
        <w:rPr>
          <w:rStyle w:val="StyleUnderline"/>
        </w:rPr>
        <w:t>exercising an epistemic assumption against its credibility</w:t>
      </w:r>
      <w:r w:rsidRPr="00C24B98">
        <w:t>,</w:t>
      </w:r>
      <w:r w:rsidRPr="00C24B98">
        <w:rPr>
          <w:sz w:val="16"/>
        </w:rPr>
        <w:t xml:space="preserve"> etc. </w:t>
      </w:r>
      <w:r w:rsidRPr="00C24B98">
        <w:rPr>
          <w:rStyle w:val="StyleUnderline"/>
        </w:rPr>
        <w:t xml:space="preserve">In multiple venues of epistemic interaction in the white world, from the streets </w:t>
      </w:r>
      <w:r w:rsidRPr="00C24B98">
        <w:rPr>
          <w:rStyle w:val="StyleUnderline"/>
        </w:rPr>
        <w:lastRenderedPageBreak/>
        <w:t>of white suburbs to the lecture halls of the academy, black voices have been traditionally minimized and heavily constrained in their ability to speak about their own experiences,</w:t>
      </w:r>
      <w:r w:rsidRPr="00C24B98">
        <w:rPr>
          <w:sz w:val="16"/>
        </w:rPr>
        <w:t xml:space="preserve">74 </w:t>
      </w:r>
      <w:r w:rsidRPr="00C24B98">
        <w:rPr>
          <w:rStyle w:val="StyleUnderline"/>
        </w:rPr>
        <w:t>when they have been allowed to speak at all</w:t>
      </w:r>
      <w:r w:rsidRPr="00C24B98">
        <w:rPr>
          <w:sz w:val="16"/>
        </w:rPr>
        <w:t xml:space="preserve"> (think, for example, of how witnesses of lynching were terrorized into silence until not too long ago). ‚Black counter-testimony against white mythology has always existed but would originally have been handicapped by the lack of material and cultural capital investment available for its production.‛75 </w:t>
      </w:r>
      <w:r w:rsidRPr="00C24B98">
        <w:rPr>
          <w:rStyle w:val="StyleUnderline"/>
        </w:rPr>
        <w:t>The black counter-memories that Mills describes as getting systematically disqualified and whited out</w:t>
      </w:r>
      <w:r w:rsidRPr="00C24B98">
        <w:rPr>
          <w:sz w:val="16"/>
        </w:rPr>
        <w:t xml:space="preserve"> certainly </w:t>
      </w:r>
      <w:r w:rsidRPr="00C24B98">
        <w:rPr>
          <w:rStyle w:val="StyleUnderline"/>
        </w:rPr>
        <w:t>count as subjugated knowledges</w:t>
      </w:r>
      <w:r w:rsidRPr="00C24B98">
        <w:rPr>
          <w:sz w:val="16"/>
        </w:rPr>
        <w:t xml:space="preserve"> in a Foucaultian sense. And Foucaultian genealogical investigations that tap into those sub-jugated knowledges could produce the kind of subversion and insurrection that Mills calls for: </w:t>
      </w:r>
      <w:r w:rsidRPr="00C24B98">
        <w:rPr>
          <w:rStyle w:val="StyleUnderline"/>
        </w:rPr>
        <w:t>White ignorance has been able to flourish all of these years because a white epistemology of ignorance has safeguarded it against the dangers of an illuminating blackness or redness, protecting those who for ‘racial’ reasons have needed not to know. Only by starting to break these rules and meta-rules can we begin the long process that will lead to the eventual overcoming of this white darkness and the achievement of an enlightenment that is genuinely multiracial.</w:t>
      </w:r>
      <w:r w:rsidRPr="00C24B98">
        <w:rPr>
          <w:sz w:val="16"/>
        </w:rPr>
        <w:t>76</w:t>
      </w:r>
    </w:p>
    <w:p w14:paraId="4779CBF9" w14:textId="77777777" w:rsidR="005D0897" w:rsidRPr="005D0897" w:rsidRDefault="005D0897" w:rsidP="005D0897"/>
    <w:p w14:paraId="2692FBBB" w14:textId="77777777" w:rsidR="00DB46AE" w:rsidRDefault="00DB46AE" w:rsidP="00DB46AE">
      <w:pPr>
        <w:pStyle w:val="Heading3"/>
      </w:pPr>
      <w:bookmarkStart w:id="69" w:name="_Toc489166739"/>
      <w:r>
        <w:lastRenderedPageBreak/>
        <w:t>Impact—Empire Capacity to Expand</w:t>
      </w:r>
      <w:bookmarkEnd w:id="69"/>
    </w:p>
    <w:p w14:paraId="6FCFFA77" w14:textId="77777777" w:rsidR="00DB46AE" w:rsidRDefault="00DB46AE" w:rsidP="00DB46AE"/>
    <w:p w14:paraId="18C896A7" w14:textId="77777777" w:rsidR="00DB46AE" w:rsidRDefault="00DB46AE" w:rsidP="00DB46AE">
      <w:pPr>
        <w:pStyle w:val="Heading4"/>
      </w:pPr>
      <w:r>
        <w:t xml:space="preserve">Your defense of reform legitimizes empires expanding capacity to commit violence.  </w:t>
      </w:r>
    </w:p>
    <w:p w14:paraId="62483C0A" w14:textId="77777777" w:rsidR="00DF478F" w:rsidRPr="00DF478F" w:rsidRDefault="00DB46AE" w:rsidP="00DF478F">
      <w:r w:rsidRPr="00DF478F">
        <w:rPr>
          <w:rStyle w:val="Style13ptBold"/>
        </w:rPr>
        <w:t>Rodríguez ‘07</w:t>
      </w:r>
      <w:r w:rsidRPr="00DF478F">
        <w:t xml:space="preserve"> [Dylan Rodríguez, Department of Ethnic Studies, University of California, Riverside. “AMERICAN GLOBALITY AND THE US PRISON REGIME: STATE VIOLENCE AND WHITE SUPREMACY FROM ABU GHRAIB TO STOCKTON TO BAGONG DIWA.” Kritika Kultura 9 (2007): 022-048.]</w:t>
      </w:r>
    </w:p>
    <w:p w14:paraId="08342E64" w14:textId="77777777" w:rsidR="00DB46AE" w:rsidRDefault="00DB46AE" w:rsidP="00DB46AE">
      <w:r>
        <w:t xml:space="preserve">There is all the more reason for imprisoned muslims (including and beyond members and affiliates of the Abu Sayyaf) to embody the leading edge of insurgency against proliferating state terror and institutionalized dehumanization. the immediate aftermath of march 15, 2005 entwines the fourth thread connecting bagong diwa to the global expansion of the American prison regime: it is wholly possible that </w:t>
      </w:r>
      <w:r w:rsidRPr="00713B38">
        <w:rPr>
          <w:b/>
          <w:bCs/>
          <w:sz w:val="26"/>
          <w:szCs w:val="26"/>
          <w:u w:val="single"/>
        </w:rPr>
        <w:t xml:space="preserve">the legacy of this rebellion and state-conducted massacre will facilitate an era of </w:t>
      </w:r>
      <w:r w:rsidRPr="00F76FEA">
        <w:rPr>
          <w:b/>
          <w:bCs/>
          <w:sz w:val="26"/>
          <w:szCs w:val="26"/>
          <w:u w:val="single"/>
        </w:rPr>
        <w:t>Philippine “prison reform” and prison expansion, both of which will undoubtedly be informed, assisted, and politically supported by the uS government and military, as well as its expansive prison establishment</w:t>
      </w:r>
      <w:r w:rsidRPr="00713B38">
        <w:rPr>
          <w:b/>
          <w:bCs/>
          <w:sz w:val="26"/>
          <w:szCs w:val="26"/>
          <w:u w:val="single"/>
        </w:rPr>
        <w:t>. there is historical precedent</w:t>
      </w:r>
      <w:r>
        <w:rPr>
          <w:b/>
          <w:bCs/>
          <w:sz w:val="26"/>
          <w:szCs w:val="26"/>
        </w:rPr>
        <w:t xml:space="preserve"> </w:t>
      </w:r>
      <w:r>
        <w:t xml:space="preserve">for this possibility: it was </w:t>
      </w:r>
      <w:r w:rsidRPr="00F76FEA">
        <w:rPr>
          <w:b/>
          <w:bCs/>
          <w:sz w:val="26"/>
          <w:szCs w:val="26"/>
          <w:highlight w:val="cyan"/>
          <w:u w:val="single"/>
        </w:rPr>
        <w:t>in the immediate aftermath of</w:t>
      </w:r>
      <w:r w:rsidRPr="00713B38">
        <w:rPr>
          <w:b/>
          <w:bCs/>
          <w:sz w:val="26"/>
          <w:szCs w:val="26"/>
          <w:u w:val="single"/>
        </w:rPr>
        <w:t xml:space="preserve"> </w:t>
      </w:r>
      <w:r>
        <w:t xml:space="preserve">the Folsom Manifesto, Attica rebellion, and a number of other early </w:t>
      </w:r>
      <w:r w:rsidRPr="00F76FEA">
        <w:rPr>
          <w:b/>
          <w:bCs/>
          <w:sz w:val="26"/>
          <w:szCs w:val="26"/>
          <w:highlight w:val="cyan"/>
          <w:u w:val="single"/>
        </w:rPr>
        <w:t>1970s insurrections by politicized imprisoned people in the US that the foundation was poured for the industrialization and astronomical multiplication of the prison apparatus as a primary method of political repression and social (dis)organization. reformist calls for institutional change resonated</w:t>
      </w:r>
      <w:r w:rsidRPr="00713B38">
        <w:rPr>
          <w:b/>
          <w:bCs/>
          <w:sz w:val="26"/>
          <w:szCs w:val="26"/>
          <w:u w:val="single"/>
        </w:rPr>
        <w:t xml:space="preserve"> through the mid-to-late 1970s, </w:t>
      </w:r>
      <w:r w:rsidRPr="00F76FEA">
        <w:rPr>
          <w:b/>
          <w:bCs/>
          <w:sz w:val="26"/>
          <w:szCs w:val="26"/>
          <w:highlight w:val="cyan"/>
          <w:u w:val="single"/>
        </w:rPr>
        <w:t>as a fragile alliance</w:t>
      </w:r>
      <w:r>
        <w:rPr>
          <w:b/>
          <w:bCs/>
          <w:sz w:val="26"/>
          <w:szCs w:val="26"/>
        </w:rPr>
        <w:t xml:space="preserve"> </w:t>
      </w:r>
      <w:r>
        <w:t xml:space="preserve">of imprisoned activists, “prisoners’ rights” supporters, attorneys, liberal policymakers, criminologists, judges, elected officials, and </w:t>
      </w:r>
      <w:r w:rsidRPr="00F76FEA">
        <w:rPr>
          <w:b/>
          <w:highlight w:val="cyan"/>
          <w:u w:val="single"/>
        </w:rPr>
        <w:t xml:space="preserve">prison administrators </w:t>
      </w:r>
      <w:r w:rsidRPr="00F76FEA">
        <w:rPr>
          <w:b/>
          <w:bCs/>
          <w:sz w:val="26"/>
          <w:szCs w:val="26"/>
          <w:highlight w:val="cyan"/>
          <w:u w:val="single"/>
        </w:rPr>
        <w:t>enacted a broad agenda that would ostensibly improve prison</w:t>
      </w:r>
      <w:r w:rsidRPr="00713B38">
        <w:rPr>
          <w:b/>
          <w:bCs/>
          <w:sz w:val="26"/>
          <w:szCs w:val="26"/>
          <w:u w:val="single"/>
        </w:rPr>
        <w:t xml:space="preserve"> living </w:t>
      </w:r>
      <w:r w:rsidRPr="00F76FEA">
        <w:rPr>
          <w:b/>
          <w:bCs/>
          <w:sz w:val="26"/>
          <w:szCs w:val="26"/>
          <w:highlight w:val="cyan"/>
          <w:u w:val="single"/>
        </w:rPr>
        <w:t>conditions</w:t>
      </w:r>
      <w:r>
        <w:rPr>
          <w:b/>
          <w:bCs/>
          <w:sz w:val="26"/>
          <w:szCs w:val="26"/>
        </w:rPr>
        <w:t xml:space="preserve"> </w:t>
      </w:r>
      <w:r>
        <w:t xml:space="preserve">(for example, alleviating the overcrowding and undernourishment of “inmates”), </w:t>
      </w:r>
      <w:r w:rsidRPr="00713B38">
        <w:rPr>
          <w:b/>
          <w:bCs/>
          <w:sz w:val="26"/>
          <w:szCs w:val="26"/>
          <w:u w:val="single"/>
        </w:rPr>
        <w:t>stamp out the most heinous forms of institutional corruption</w:t>
      </w:r>
      <w:r>
        <w:t xml:space="preserve">, and “professionalize” (and multiply) prison staff. </w:t>
      </w:r>
      <w:r w:rsidRPr="00F76FEA">
        <w:rPr>
          <w:b/>
          <w:bCs/>
          <w:sz w:val="26"/>
          <w:szCs w:val="26"/>
          <w:highlight w:val="cyan"/>
          <w:u w:val="single"/>
        </w:rPr>
        <w:t>this generally well-intentioned reformist agenda</w:t>
      </w:r>
      <w:r>
        <w:rPr>
          <w:b/>
          <w:bCs/>
          <w:sz w:val="26"/>
          <w:szCs w:val="26"/>
        </w:rPr>
        <w:t xml:space="preserve">, </w:t>
      </w:r>
      <w:r>
        <w:t>however</w:t>
      </w:r>
      <w:r>
        <w:rPr>
          <w:b/>
          <w:bCs/>
          <w:sz w:val="26"/>
          <w:szCs w:val="26"/>
        </w:rPr>
        <w:t xml:space="preserve">, </w:t>
      </w:r>
      <w:r w:rsidRPr="00F76FEA">
        <w:rPr>
          <w:b/>
          <w:bCs/>
          <w:sz w:val="26"/>
          <w:szCs w:val="26"/>
          <w:highlight w:val="cyan"/>
          <w:u w:val="single"/>
        </w:rPr>
        <w:t>was quickly absorbed into the political impetus and economic drive for more</w:t>
      </w:r>
      <w:r w:rsidRPr="00F76FEA">
        <w:rPr>
          <w:b/>
          <w:bCs/>
          <w:sz w:val="26"/>
          <w:szCs w:val="26"/>
          <w:u w:val="single"/>
        </w:rPr>
        <w:t xml:space="preserve"> and</w:t>
      </w:r>
      <w:r w:rsidRPr="00713B38">
        <w:rPr>
          <w:b/>
          <w:bCs/>
          <w:sz w:val="26"/>
          <w:szCs w:val="26"/>
          <w:u w:val="single"/>
        </w:rPr>
        <w:t xml:space="preserve"> “better” </w:t>
      </w:r>
      <w:r w:rsidRPr="00F76FEA">
        <w:rPr>
          <w:b/>
          <w:bCs/>
          <w:sz w:val="26"/>
          <w:szCs w:val="26"/>
          <w:highlight w:val="cyan"/>
          <w:u w:val="single"/>
        </w:rPr>
        <w:t>prisons. In concert with the racist and anti-poor mobilization of the reactionary “War on drugs” of the 1980s, the united States increased its total incarcerated population almost tenfold in about one a generation</w:t>
      </w:r>
      <w:r w:rsidRPr="00713B38">
        <w:rPr>
          <w:b/>
          <w:bCs/>
          <w:sz w:val="26"/>
          <w:szCs w:val="26"/>
          <w:u w:val="single"/>
        </w:rPr>
        <w:t>:</w:t>
      </w:r>
      <w:r>
        <w:rPr>
          <w:b/>
          <w:bCs/>
          <w:sz w:val="26"/>
          <w:szCs w:val="26"/>
        </w:rPr>
        <w:t xml:space="preserve"> </w:t>
      </w:r>
      <w:r>
        <w:rPr>
          <w:sz w:val="16"/>
          <w:szCs w:val="16"/>
        </w:rPr>
        <w:t>by 1990, more than a million people were held in American jails and prisons and shortly thereafter the uS became the world’s per capita leader in human warehousing (see Wacquant). the rapid growth of women’s prisons through the 1990s, and the more recent transformation of uS “immigrant detention” facilities (through the militarization of the uS-mexico border and domestic War on terror) have further extended the scope of this apparatus. As such</w:t>
      </w:r>
      <w:r>
        <w:t xml:space="preserve">, </w:t>
      </w:r>
      <w:r w:rsidRPr="00713B38">
        <w:rPr>
          <w:b/>
          <w:bCs/>
          <w:sz w:val="26"/>
          <w:szCs w:val="26"/>
          <w:u w:val="single"/>
        </w:rPr>
        <w:t xml:space="preserve">the Philippines is poised for a </w:t>
      </w:r>
      <w:r w:rsidRPr="00F76FEA">
        <w:rPr>
          <w:b/>
          <w:bCs/>
          <w:sz w:val="26"/>
          <w:szCs w:val="26"/>
          <w:highlight w:val="cyan"/>
          <w:u w:val="single"/>
        </w:rPr>
        <w:t>dramatic prison and jail expansion, buttressed by a state and popular mandate to “reform”</w:t>
      </w:r>
      <w:r w:rsidRPr="00713B38">
        <w:rPr>
          <w:b/>
          <w:bCs/>
          <w:sz w:val="26"/>
          <w:szCs w:val="26"/>
          <w:u w:val="single"/>
        </w:rPr>
        <w:t xml:space="preserve"> the institutional methods </w:t>
      </w:r>
      <w:r w:rsidRPr="00F76FEA">
        <w:rPr>
          <w:b/>
          <w:bCs/>
          <w:sz w:val="26"/>
          <w:szCs w:val="26"/>
          <w:highlight w:val="cyan"/>
          <w:u w:val="single"/>
        </w:rPr>
        <w:t>and enhance the bureaucratic scale of its capacities to mass-incarcerate</w:t>
      </w:r>
      <w:r w:rsidRPr="00F76FEA">
        <w:rPr>
          <w:highlight w:val="cyan"/>
          <w:u w:val="single"/>
        </w:rPr>
        <w:t xml:space="preserve">. </w:t>
      </w:r>
      <w:r w:rsidRPr="00F76FEA">
        <w:rPr>
          <w:b/>
          <w:bCs/>
          <w:sz w:val="26"/>
          <w:szCs w:val="26"/>
          <w:highlight w:val="cyan"/>
          <w:u w:val="single"/>
        </w:rPr>
        <w:t>the</w:t>
      </w:r>
      <w:r w:rsidRPr="00713B38">
        <w:rPr>
          <w:b/>
          <w:bCs/>
          <w:sz w:val="26"/>
          <w:szCs w:val="26"/>
          <w:u w:val="single"/>
        </w:rPr>
        <w:t xml:space="preserve"> Arroyo </w:t>
      </w:r>
      <w:r w:rsidRPr="00F76FEA">
        <w:rPr>
          <w:b/>
          <w:bCs/>
          <w:sz w:val="26"/>
          <w:szCs w:val="26"/>
          <w:highlight w:val="cyan"/>
          <w:u w:val="single"/>
        </w:rPr>
        <w:t>administration</w:t>
      </w:r>
      <w:r>
        <w:t>, in concert with the PnP and AFP</w:t>
      </w:r>
      <w:r w:rsidRPr="00713B38">
        <w:rPr>
          <w:u w:val="single"/>
        </w:rPr>
        <w:t xml:space="preserve">, </w:t>
      </w:r>
      <w:r w:rsidRPr="00F76FEA">
        <w:rPr>
          <w:b/>
          <w:bCs/>
          <w:sz w:val="26"/>
          <w:szCs w:val="26"/>
          <w:highlight w:val="cyan"/>
          <w:u w:val="single"/>
        </w:rPr>
        <w:t>will likely justify a commitment to</w:t>
      </w:r>
      <w:r>
        <w:rPr>
          <w:b/>
          <w:bCs/>
          <w:sz w:val="26"/>
          <w:szCs w:val="26"/>
        </w:rPr>
        <w:t xml:space="preserve"> </w:t>
      </w:r>
      <w:r>
        <w:t xml:space="preserve">Philippine </w:t>
      </w:r>
      <w:r w:rsidRPr="00F76FEA">
        <w:rPr>
          <w:b/>
          <w:bCs/>
          <w:sz w:val="26"/>
          <w:szCs w:val="26"/>
          <w:highlight w:val="cyan"/>
          <w:u w:val="single"/>
        </w:rPr>
        <w:t>“law and order”</w:t>
      </w:r>
      <w:r w:rsidRPr="00713B38">
        <w:rPr>
          <w:b/>
          <w:bCs/>
          <w:sz w:val="26"/>
          <w:szCs w:val="26"/>
          <w:u w:val="single"/>
        </w:rPr>
        <w:t xml:space="preserve"> by </w:t>
      </w:r>
      <w:r w:rsidRPr="00F76FEA">
        <w:rPr>
          <w:b/>
          <w:bCs/>
          <w:sz w:val="26"/>
          <w:szCs w:val="26"/>
          <w:highlight w:val="cyan"/>
          <w:u w:val="single"/>
        </w:rPr>
        <w:t>pointing to</w:t>
      </w:r>
      <w:r>
        <w:rPr>
          <w:b/>
          <w:bCs/>
          <w:sz w:val="26"/>
          <w:szCs w:val="26"/>
        </w:rPr>
        <w:t xml:space="preserve"> </w:t>
      </w:r>
      <w:r>
        <w:t xml:space="preserve">things like the bagong diwa insurrection and a constellation of other </w:t>
      </w:r>
      <w:r w:rsidRPr="00713B38">
        <w:rPr>
          <w:b/>
          <w:bCs/>
          <w:sz w:val="26"/>
          <w:szCs w:val="26"/>
          <w:u w:val="single"/>
        </w:rPr>
        <w:t xml:space="preserve">mobilizations and </w:t>
      </w:r>
      <w:r w:rsidRPr="00F76FEA">
        <w:rPr>
          <w:b/>
          <w:bCs/>
          <w:sz w:val="26"/>
          <w:szCs w:val="26"/>
          <w:highlight w:val="cyan"/>
          <w:u w:val="single"/>
        </w:rPr>
        <w:t>movements as alleged threats to national</w:t>
      </w:r>
      <w:r w:rsidRPr="00713B38">
        <w:rPr>
          <w:b/>
          <w:bCs/>
          <w:sz w:val="26"/>
          <w:szCs w:val="26"/>
          <w:u w:val="single"/>
        </w:rPr>
        <w:t xml:space="preserve"> </w:t>
      </w:r>
      <w:r w:rsidRPr="00713B38">
        <w:rPr>
          <w:u w:val="single"/>
        </w:rPr>
        <w:t xml:space="preserve">and local </w:t>
      </w:r>
      <w:r w:rsidRPr="00713B38">
        <w:rPr>
          <w:b/>
          <w:bCs/>
          <w:sz w:val="26"/>
          <w:szCs w:val="26"/>
          <w:u w:val="single"/>
        </w:rPr>
        <w:t>“</w:t>
      </w:r>
      <w:r w:rsidRPr="00F76FEA">
        <w:rPr>
          <w:b/>
          <w:bCs/>
          <w:sz w:val="26"/>
          <w:szCs w:val="26"/>
          <w:highlight w:val="cyan"/>
          <w:u w:val="single"/>
        </w:rPr>
        <w:t>security,”</w:t>
      </w:r>
      <w:r w:rsidRPr="00713B38">
        <w:rPr>
          <w:b/>
          <w:bCs/>
          <w:sz w:val="26"/>
          <w:szCs w:val="26"/>
          <w:u w:val="single"/>
        </w:rPr>
        <w:t xml:space="preserve"> </w:t>
      </w:r>
      <w:r w:rsidRPr="00F76FEA">
        <w:rPr>
          <w:b/>
          <w:bCs/>
          <w:sz w:val="26"/>
          <w:szCs w:val="26"/>
          <w:highlight w:val="cyan"/>
          <w:u w:val="single"/>
        </w:rPr>
        <w:t>particularly</w:t>
      </w:r>
      <w:r w:rsidRPr="00713B38">
        <w:rPr>
          <w:b/>
          <w:bCs/>
          <w:sz w:val="26"/>
          <w:szCs w:val="26"/>
          <w:u w:val="single"/>
        </w:rPr>
        <w:t xml:space="preserve"> in the long-cast shadow of </w:t>
      </w:r>
      <w:r w:rsidRPr="00F76FEA">
        <w:rPr>
          <w:b/>
          <w:bCs/>
          <w:sz w:val="26"/>
          <w:szCs w:val="26"/>
          <w:highlight w:val="cyan"/>
          <w:u w:val="single"/>
        </w:rPr>
        <w:t>American globality</w:t>
      </w:r>
      <w:r w:rsidRPr="00713B38">
        <w:rPr>
          <w:b/>
          <w:bCs/>
          <w:sz w:val="26"/>
          <w:szCs w:val="26"/>
          <w:u w:val="single"/>
        </w:rPr>
        <w:t xml:space="preserve"> </w:t>
      </w:r>
      <w:r w:rsidRPr="00F76FEA">
        <w:rPr>
          <w:b/>
          <w:bCs/>
          <w:sz w:val="26"/>
          <w:szCs w:val="26"/>
          <w:highlight w:val="cyan"/>
          <w:u w:val="single"/>
        </w:rPr>
        <w:t>and its resident articulation as War on terror neoliberalism.</w:t>
      </w:r>
      <w:r>
        <w:rPr>
          <w:b/>
          <w:bCs/>
          <w:sz w:val="26"/>
          <w:szCs w:val="26"/>
        </w:rPr>
        <w:t xml:space="preserve"> </w:t>
      </w:r>
      <w:r>
        <w:rPr>
          <w:sz w:val="16"/>
          <w:szCs w:val="16"/>
        </w:rPr>
        <w:t>The final and most important strand linking the Bagong Diwa massacre to the globality of the uS prison regime is the political onus it bears upon people who are commi ed to struggle for human liberation and freedom in the face of such overwhelming state violence. A profound and potentially revitalizing political possibility remains embedded in this moment of mourning and commemoration. this possibility opens with the recognition that the bagong diwa tragedy of march 15, 2005 is an allegory of the everyday for the increasing numbers of ordinary people who must suffer and die at the hands of the PnP, the Philippine jail and prison apparatus, and the uS prison regime writ large. there is, in other words</w:t>
      </w:r>
      <w:r w:rsidRPr="00713B38">
        <w:rPr>
          <w:u w:val="single"/>
        </w:rPr>
        <w:t xml:space="preserve">, </w:t>
      </w:r>
      <w:r w:rsidRPr="00713B38">
        <w:rPr>
          <w:b/>
          <w:bCs/>
          <w:sz w:val="26"/>
          <w:szCs w:val="26"/>
          <w:u w:val="single"/>
        </w:rPr>
        <w:t xml:space="preserve">a kinship of captivity that is shared by ever- increasing </w:t>
      </w:r>
      <w:r w:rsidRPr="00713B38">
        <w:rPr>
          <w:b/>
          <w:bCs/>
          <w:sz w:val="26"/>
          <w:szCs w:val="26"/>
          <w:u w:val="single"/>
        </w:rPr>
        <w:lastRenderedPageBreak/>
        <w:t xml:space="preserve">numbers of people in localities across the world that are somehow touched by the virus of American globality, and its unholy matrimony of mass-based human immobilization and acute bodily punishment. </w:t>
      </w:r>
      <w:r w:rsidRPr="00F76FEA">
        <w:rPr>
          <w:b/>
          <w:bCs/>
          <w:sz w:val="26"/>
          <w:szCs w:val="26"/>
          <w:highlight w:val="cyan"/>
          <w:u w:val="single"/>
        </w:rPr>
        <w:t>A mounting movement for the fundamental transformation of the American prison, policing, and criminal justice systems has taken flight since the late 1990s and has begun to blossom in the resurgence of the late 19th century uS abolitionist movement, whose most revolutionary dreams— the decisive overthrow of slavery, white supremacy, uS apartheid, and normalized state terror—remain to be fulfilled</w:t>
      </w:r>
      <w:r w:rsidRPr="00F76FEA">
        <w:rPr>
          <w:b/>
          <w:bCs/>
          <w:sz w:val="26"/>
          <w:szCs w:val="26"/>
          <w:highlight w:val="cyan"/>
        </w:rPr>
        <w:t>.</w:t>
      </w:r>
      <w:r>
        <w:rPr>
          <w:b/>
          <w:bCs/>
          <w:sz w:val="26"/>
          <w:szCs w:val="26"/>
        </w:rPr>
        <w:t xml:space="preserve"> </w:t>
      </w:r>
      <w:r>
        <w:t xml:space="preserve">As this movement grows in relevance and political scope, it has become increasingly clear that Filipina/o activists, teachers, writers, professional intellectuals, and </w:t>
      </w:r>
      <w:r w:rsidRPr="00713B38">
        <w:rPr>
          <w:b/>
          <w:bCs/>
          <w:sz w:val="26"/>
          <w:szCs w:val="26"/>
          <w:u w:val="single"/>
        </w:rPr>
        <w:t>ordinary people are situated to assume an epoch-shaping responsibility in rendering themselves accountable to a living history.</w:t>
      </w:r>
      <w:r>
        <w:rPr>
          <w:b/>
          <w:bCs/>
          <w:sz w:val="26"/>
          <w:szCs w:val="26"/>
        </w:rPr>
        <w:t xml:space="preserve"> </w:t>
      </w:r>
      <w:r>
        <w:rPr>
          <w:sz w:val="16"/>
          <w:szCs w:val="16"/>
        </w:rPr>
        <w:t xml:space="preserve">the nightmare of the American prison regime is bleeding into our very pores, as its violence is literally becoming the way of the world—even and especially in our so-called “homelands.” bagong diwa has abruptly called us forth as protagonists in this state of emergency. As the soil hardens on the mass graves of the 22 prisoners killed at bagong diwa, the question remains as to whether and how we will muster a response. </w:t>
      </w:r>
    </w:p>
    <w:p w14:paraId="54E4753D" w14:textId="77777777" w:rsidR="00DB46AE" w:rsidRPr="00DB46AE" w:rsidRDefault="00DB46AE" w:rsidP="00DB46AE"/>
    <w:p w14:paraId="5B7286DE" w14:textId="77777777" w:rsidR="00C53E85" w:rsidRDefault="00C53E85" w:rsidP="005137B7">
      <w:pPr>
        <w:pStyle w:val="Heading3"/>
      </w:pPr>
      <w:bookmarkStart w:id="70" w:name="_Toc489166740"/>
      <w:r>
        <w:lastRenderedPageBreak/>
        <w:t>Impact—Global War</w:t>
      </w:r>
      <w:bookmarkEnd w:id="70"/>
    </w:p>
    <w:p w14:paraId="53ACC717" w14:textId="77777777" w:rsidR="00C53E85" w:rsidRDefault="003B1CF0" w:rsidP="001B1BB3">
      <w:pPr>
        <w:pStyle w:val="Heading4"/>
      </w:pPr>
      <w:r>
        <w:t xml:space="preserve">The impact is global war and state-organized human capture. </w:t>
      </w:r>
    </w:p>
    <w:p w14:paraId="265EB265" w14:textId="77777777" w:rsidR="00C53E85" w:rsidRDefault="00C53E85" w:rsidP="00C53E85">
      <w:pPr>
        <w:spacing w:after="0" w:line="240" w:lineRule="auto"/>
      </w:pPr>
      <w:r w:rsidRPr="00534241">
        <w:rPr>
          <w:rStyle w:val="Style13ptBold"/>
        </w:rPr>
        <w:t>Rodriguez 2008</w:t>
      </w:r>
      <w:r>
        <w:t xml:space="preserve"> (Dylan Rodriguez is Professor and Chair of the Department of Ethnic Studies at UC Riverside, Excerpt “Warfare and the Terms of Engagement” from Abolition Now! 12/17/2008</w:t>
      </w:r>
    </w:p>
    <w:p w14:paraId="19EE9BE5" w14:textId="77777777" w:rsidR="00C53E85" w:rsidRDefault="00C53E85" w:rsidP="00C53E85">
      <w:pPr>
        <w:spacing w:after="0" w:line="240" w:lineRule="auto"/>
      </w:pPr>
      <w:r w:rsidRPr="00534241">
        <w:t>http://www.revolutionbythebook.akpress.org/warfare-and-the-terms-of-engagement/</w:t>
      </w:r>
    </w:p>
    <w:p w14:paraId="71DF5371" w14:textId="77777777" w:rsidR="00C53E85" w:rsidRPr="00CF4491" w:rsidRDefault="00C53E85" w:rsidP="00C53E85">
      <w:pPr>
        <w:spacing w:after="0" w:line="240" w:lineRule="auto"/>
        <w:rPr>
          <w:highlight w:val="cyan"/>
          <w:u w:val="single"/>
        </w:rPr>
      </w:pPr>
      <w:r w:rsidRPr="00CF4491">
        <w:rPr>
          <w:rStyle w:val="StyleUnderline"/>
          <w:highlight w:val="cyan"/>
        </w:rPr>
        <w:t>We are collectively witnessing</w:t>
      </w:r>
      <w:r>
        <w:t xml:space="preserve">, surviving, and working in </w:t>
      </w:r>
      <w:r w:rsidRPr="00CF4491">
        <w:rPr>
          <w:rStyle w:val="StyleUnderline"/>
          <w:highlight w:val="cyan"/>
        </w:rPr>
        <w:t>a time of unprecedented state-organized human capture and state-produced physical/social/psychic alienation, from the 2.5 million imprisoned by the domestic and global US prison industrial complex to the profound forms of informal apartheid and proto-apartheid that are being instantiated in cities, suburbs, and rural areas all over the country. This condition presents a profound crisis</w:t>
      </w:r>
      <w:r>
        <w:t xml:space="preserve">—and political possibility—for people struggling against the white supremacist state, which continues to institutionalize the social liquidation and physical evisceration of Black, brown, and aboriginal peoples nearby and far away. </w:t>
      </w:r>
      <w:r w:rsidRPr="00CF4491">
        <w:rPr>
          <w:rStyle w:val="StyleUnderline"/>
          <w:highlight w:val="cyan"/>
        </w:rPr>
        <w:t>If we are to approach racism, neoliberalism, militarism/militarization, and US state hegemony and domination in a legitimately “global” way, it is nothing short of unconscionable to expend significant political energy protesting American wars elsewhere (e.g. Iraq, Afghanistan, etc.) when there are overlapping, and no less profoundly oppressive, declarations of and mobilizations for war in our very own, most intimate and nearby geographies of “home.”</w:t>
      </w:r>
    </w:p>
    <w:p w14:paraId="1F90F92F" w14:textId="77777777" w:rsidR="00C53E85" w:rsidRDefault="00C53E85" w:rsidP="00C53E85">
      <w:pPr>
        <w:spacing w:after="0" w:line="240" w:lineRule="auto"/>
      </w:pPr>
      <w:r w:rsidRPr="00CF4491">
        <w:rPr>
          <w:rStyle w:val="StyleUnderline"/>
          <w:highlight w:val="cyan"/>
        </w:rPr>
        <w:t>This time of crisis and emergency necessitates a critical examination of the political and institutional logics that structure so much of the US progressive left,</w:t>
      </w:r>
      <w:r>
        <w:t xml:space="preserve"> and particularly the “establishment” left that is tethered (for better and worse) to the non-profit industrial complex (NPIC). I have defined the NPIC elsewhere as the set of symbiotic relationships that link political and financial technologies of state and owning class social control with surveillance over public political discourse, including and especially emergent progressive and leftist social movements. This definition is most focused on the industrialized incorporation, accelerated since the 1970s, of pro-state liberal and progressive campaigns and movements into a spectrum of government-proctored non-profit organizations.</w:t>
      </w:r>
    </w:p>
    <w:p w14:paraId="17B43F8B" w14:textId="77777777" w:rsidR="00C53E85" w:rsidRDefault="00C53E85" w:rsidP="00C53E85">
      <w:pPr>
        <w:spacing w:after="0" w:line="240" w:lineRule="auto"/>
      </w:pPr>
      <w:r>
        <w:t xml:space="preserve">It is in the context of the formation of the NPIC as a political power structure that </w:t>
      </w:r>
      <w:r w:rsidRPr="00CF4491">
        <w:rPr>
          <w:rStyle w:val="StyleUnderline"/>
          <w:highlight w:val="cyan"/>
        </w:rPr>
        <w:t>I wish to address</w:t>
      </w:r>
      <w:r>
        <w:t xml:space="preserve">, with a less-than-subtle sense of alarm, </w:t>
      </w:r>
      <w:r w:rsidRPr="00332CB6">
        <w:rPr>
          <w:rStyle w:val="StyleUnderline"/>
          <w:highlight w:val="cyan"/>
        </w:rPr>
        <w:t>a</w:t>
      </w:r>
      <w:r>
        <w:t xml:space="preserve"> peculiar and </w:t>
      </w:r>
      <w:r w:rsidRPr="00CF4491">
        <w:rPr>
          <w:rStyle w:val="StyleUnderline"/>
          <w:highlight w:val="cyan"/>
        </w:rPr>
        <w:t>disturbing politics of assumption that</w:t>
      </w:r>
      <w:r>
        <w:t xml:space="preserve"> often structures, disciplines, and </w:t>
      </w:r>
      <w:r w:rsidRPr="00CF4491">
        <w:rPr>
          <w:rStyle w:val="StyleUnderline"/>
          <w:highlight w:val="cyan"/>
        </w:rPr>
        <w:t>actively shapes the work of even the most progressive movements and organizations within the US establishment left</w:t>
      </w:r>
      <w:r>
        <w:t xml:space="preserve"> (of which I too am a part, for better and worse): </w:t>
      </w:r>
      <w:r w:rsidRPr="00CF4491">
        <w:rPr>
          <w:rStyle w:val="StyleUnderline"/>
          <w:highlight w:val="cyan"/>
        </w:rPr>
        <w:t>that is, the left’s willingness to fundamentally tolerate—and accompanying unwillingness to abolish—the institutionalized dehumanization of the contemporary policing and imprisonment apparatus in its most localized, unremarkable, and hence “normal” manifestations within the domestic “homeland” of the Homeland Security state.</w:t>
      </w:r>
    </w:p>
    <w:p w14:paraId="78F66533" w14:textId="77777777" w:rsidR="00C53E85" w:rsidRDefault="00C53E85" w:rsidP="00C53E85">
      <w:pPr>
        <w:spacing w:after="0" w:line="240" w:lineRule="auto"/>
      </w:pPr>
      <w:r>
        <w:t xml:space="preserve">Behind the din of progressive and liberal reformist struggles over public policy, civil liberties, and law, and beneath the infrequent mobilizations of activity to defend against the next onslaught of racist, classist, ageist, and misogynist criminalization, </w:t>
      </w:r>
      <w:r w:rsidRPr="00CF4491">
        <w:rPr>
          <w:rStyle w:val="StyleUnderline"/>
          <w:highlight w:val="cyan"/>
        </w:rPr>
        <w:t>there is an unspoken politics of assumption that takes for granted the mystified permanence of domestic warfare as a constant production of targeted and massive suffering, guided by the logic of Black, brown, and indigenous subjection to the expediencies and essential violence of the American (global) nation-building project.</w:t>
      </w:r>
      <w:r>
        <w:t xml:space="preserve"> To put it differently: despite the unprecedented forms of imprisonment, social and political repression, and violent policing that compose the mosaic of our historical time, </w:t>
      </w:r>
      <w:r w:rsidRPr="00CF4491">
        <w:rPr>
          <w:rStyle w:val="StyleUnderline"/>
          <w:highlight w:val="cyan"/>
        </w:rPr>
        <w:t>the establishment left</w:t>
      </w:r>
      <w:r>
        <w:t xml:space="preserve"> (within and perhaps beyond the US) </w:t>
      </w:r>
      <w:r w:rsidRPr="00CF4491">
        <w:rPr>
          <w:rStyle w:val="StyleUnderline"/>
          <w:highlight w:val="cyan"/>
        </w:rPr>
        <w:t>does not care to envision, much less politically prioritize, the abolition of US domestic warfare and its structuring white supremacist social logic as its most urgent task of the present and future. Our non-profit left, in particular, seems content to engage in desperate (and usually well-intentioned) attempts to manage the casualties of domestic warfare, foregoing the urgency of an abolitionist praxis that openly, critically, and radically addresses the moral, cultural, and political premises of these wars.</w:t>
      </w:r>
    </w:p>
    <w:p w14:paraId="1F954E17" w14:textId="77777777" w:rsidR="00C53E85" w:rsidRDefault="00C53E85" w:rsidP="00C53E85">
      <w:pPr>
        <w:spacing w:after="0" w:line="240" w:lineRule="auto"/>
      </w:pPr>
      <w:r>
        <w:t xml:space="preserve">Not long from now, generations will emerge from the organic accumulation of rage, suffering, social alienation, and (we hope) politically principled rebellion against this living apocalypse and pose to us some rudimentary questions of radical accountability: How were we able to accommodate, and even culturally and politically normalize the strategic, explicit, and openly racist technologies of state violence that effectively socially neutralized and frequently liquidated entire nearby populations of our people, given that ours are the very same </w:t>
      </w:r>
      <w:r>
        <w:lastRenderedPageBreak/>
        <w:t xml:space="preserve">populations that have historically struggled to survive and overthrow such “classical” structures of dominance as colonialism, frontier conquest, racial slavery, and other genocides? In a somewhat more intimate sense, how could we live with ourselves in this domestic state of emergency, and </w:t>
      </w:r>
      <w:r w:rsidRPr="00CF4491">
        <w:rPr>
          <w:rStyle w:val="StyleUnderline"/>
          <w:highlight w:val="cyan"/>
        </w:rPr>
        <w:t>why did we seem to generally forfeit the creative possibilities of radically challenging, dislodging, and transforming the ideological and institutional premises of this condition of domestic warfare in favor of short-term, “winnable” policy reforms? (For example, why did we choose to formulate and tolerate a “progressive” political language that reinforced dominant racist notions of “criminality” in the process of trying to discredit the legal basis of “Three Strikes” law</w:t>
      </w:r>
      <w:r w:rsidRPr="008756C4">
        <w:rPr>
          <w:rStyle w:val="StyleUnderline"/>
          <w:highlight w:val="cyan"/>
        </w:rPr>
        <w:t>s?)</w:t>
      </w:r>
      <w:r w:rsidRPr="008756C4">
        <w:rPr>
          <w:rStyle w:val="StyleUnderline"/>
        </w:rPr>
        <w:t xml:space="preserve"> What were the fundamental concerns of our progressive organizations and movements during this time, and were they willing to comprehend and galvanize an effective, or even viable opposition to the white supremacist state’s terms of engagement (that is, warfare)? This radical accountability reflects a variation on anticolonial liberation</w:t>
      </w:r>
      <w:r>
        <w:t xml:space="preserve"> theorist Frantz Fanon’s memorable statement to his own peers, comrades, and nemeses:</w:t>
      </w:r>
    </w:p>
    <w:p w14:paraId="3DE185DF" w14:textId="77777777" w:rsidR="00C53E85" w:rsidRDefault="00C53E85" w:rsidP="00C53E85">
      <w:pPr>
        <w:spacing w:after="0" w:line="240" w:lineRule="auto"/>
      </w:pPr>
      <w:r>
        <w:t xml:space="preserve">Each generation must discover its mission, fulfill it or betray it, in relative opacity. In the underdeveloped countries preceding generations have simultaneously resisted the insidious agenda of colonialism and paved the way for the emergence of the current struggles. Now that we are in the heat of combat, we must shed the habit of decrying the efforts of our forefathers or feigning incomprehension at their silence or passiveness. Lest we fall victim to a certain political nostalgia that is often induced by such illuminating Fanonist exhortations, we ought to clarify the premises of the social “mission” that our generation of US based progressive organizing has undertaken. In the vicinity of the constantly retrenching social welfare apparatuses of the US state, much of the most urgent and immediate work of community-based organizing has revolved around service provision. Importantly, this pragmatic focus also builds a certain progressive ethic of voluntarism that constructs the model activist as a variation on older liberal notions of the “good citizen.” Following Fanon, the question is whether and how this mission ought to be fulfilled or betrayed. I believe that to respond to this political problem requires an analysis and conceptualization of “the state” that is far more complex and laborious than we usually allow in our ordinary rush of obligations to build campaigns, organize communities, and write grant proposals. In fact, I think </w:t>
      </w:r>
      <w:r w:rsidRPr="000A201F">
        <w:rPr>
          <w:rStyle w:val="StyleUnderline"/>
          <w:highlight w:val="cyan"/>
        </w:rPr>
        <w:t>one pragmatic step toward an abolitionist politics involves the development of grassroots pedagogies (such as reading groups, in-home workshops, inter-organization and inter-movement critical dialogues) that will compel us to teach ourselves about the different ways that the state works in the context of domestic warfare, so that we no longer treat it simplistically. We require, in other words, a scholarly activist framework to understand that the state can and must be radically confronted on multiple fronts by an abolitionist politics.</w:t>
      </w:r>
    </w:p>
    <w:p w14:paraId="0FD99AB9" w14:textId="77777777" w:rsidR="00C53E85" w:rsidRPr="00C53E85" w:rsidRDefault="00C53E85" w:rsidP="00C53E85"/>
    <w:p w14:paraId="2A117576" w14:textId="77777777" w:rsidR="00DB46AE" w:rsidRDefault="00DB46AE" w:rsidP="00DB46AE">
      <w:pPr>
        <w:pStyle w:val="Heading3"/>
      </w:pPr>
      <w:bookmarkStart w:id="71" w:name="_Toc489166741"/>
      <w:r>
        <w:lastRenderedPageBreak/>
        <w:t>Impact—Racialized Criminalization</w:t>
      </w:r>
      <w:bookmarkEnd w:id="71"/>
    </w:p>
    <w:p w14:paraId="7AD409ED" w14:textId="77777777" w:rsidR="00DB46AE" w:rsidRDefault="00DB46AE" w:rsidP="00DB46AE"/>
    <w:p w14:paraId="338DD60A" w14:textId="77777777" w:rsidR="00DB46AE" w:rsidRPr="009A7501" w:rsidRDefault="00DB46AE" w:rsidP="00DB46AE">
      <w:pPr>
        <w:pStyle w:val="Heading4"/>
      </w:pPr>
      <w:r>
        <w:t>Prison require the criminalization of children of color and the disappearing of whole populations</w:t>
      </w:r>
    </w:p>
    <w:p w14:paraId="63590ABB" w14:textId="77777777" w:rsidR="00DB46AE" w:rsidRPr="00ED01E7" w:rsidRDefault="00DB46AE" w:rsidP="00DB46AE">
      <w:r w:rsidRPr="00ED2170">
        <w:rPr>
          <w:rStyle w:val="Style13ptBold"/>
        </w:rPr>
        <w:t>Gordan and Davis 09</w:t>
      </w:r>
      <w:r w:rsidRPr="00ED2170">
        <w:t xml:space="preserve"> [Professor of Sociology at the University of California, Santa Barbara Race and Class. ( globalism and the prison industrial complex: an interview with Angela Davis) </w:t>
      </w:r>
      <w:hyperlink r:id="rId46" w:history="1">
        <w:r w:rsidRPr="00ED2170">
          <w:t>http://rac.sagepub.com//</w:t>
        </w:r>
      </w:hyperlink>
      <w:r w:rsidRPr="00ED2170">
        <w:t xml:space="preserve"> Daniels</w:t>
      </w:r>
    </w:p>
    <w:p w14:paraId="69FDA49D" w14:textId="77777777" w:rsidR="00DB46AE" w:rsidRPr="00A41A3B" w:rsidRDefault="00DB46AE" w:rsidP="00DB46AE">
      <w:pPr>
        <w:rPr>
          <w:sz w:val="16"/>
        </w:rPr>
      </w:pPr>
      <w:r w:rsidRPr="00A41A3B">
        <w:rPr>
          <w:sz w:val="16"/>
        </w:rPr>
        <w:t xml:space="preserve">immense network of US prisons and jails. </w:t>
      </w:r>
      <w:r w:rsidRPr="00A41A3B">
        <w:rPr>
          <w:highlight w:val="cyan"/>
          <w:u w:val="single"/>
        </w:rPr>
        <w:t>More than 70 per cent of the imprisoned population are people of colour. Approximately five million people</w:t>
      </w:r>
      <w:r w:rsidRPr="00A41A3B">
        <w:rPr>
          <w:u w:val="single"/>
        </w:rPr>
        <w:t xml:space="preserve"> </w:t>
      </w:r>
      <w:r w:rsidRPr="00A41A3B">
        <w:rPr>
          <w:sz w:val="16"/>
        </w:rPr>
        <w:t xml:space="preserve">- including those on probation and parole - </w:t>
      </w:r>
      <w:r w:rsidRPr="00A41A3B">
        <w:rPr>
          <w:highlight w:val="cyan"/>
          <w:u w:val="single"/>
        </w:rPr>
        <w:t>are directly under the surveillance of the criminal justice system. Three decades ago, the imprisoned population was approximately one-eighth its current size.</w:t>
      </w:r>
      <w:r w:rsidRPr="00A41A3B">
        <w:rPr>
          <w:sz w:val="16"/>
        </w:rPr>
        <w:t xml:space="preserve"> While women still constitute a relatively small percentage of people behind bars, </w:t>
      </w:r>
      <w:r w:rsidRPr="00A41A3B">
        <w:rPr>
          <w:sz w:val="16"/>
          <w:highlight w:val="cyan"/>
        </w:rPr>
        <w:t>t</w:t>
      </w:r>
      <w:r w:rsidRPr="00A41A3B">
        <w:rPr>
          <w:highlight w:val="cyan"/>
          <w:u w:val="single"/>
        </w:rPr>
        <w:t>oday the number of incarcerated women in the state of California,</w:t>
      </w:r>
      <w:r w:rsidRPr="00A41A3B">
        <w:rPr>
          <w:sz w:val="16"/>
        </w:rPr>
        <w:t xml:space="preserve"> where we live</w:t>
      </w:r>
      <w:r w:rsidRPr="00A41A3B">
        <w:rPr>
          <w:u w:val="single"/>
        </w:rPr>
        <w:t xml:space="preserve">, </w:t>
      </w:r>
      <w:r w:rsidRPr="00A41A3B">
        <w:rPr>
          <w:highlight w:val="cyan"/>
          <w:u w:val="single"/>
        </w:rPr>
        <w:t>alone is almost twice the entire state and federal women’s population of 1970.</w:t>
      </w:r>
      <w:r w:rsidRPr="00A41A3B">
        <w:rPr>
          <w:sz w:val="16"/>
          <w:highlight w:val="cyan"/>
        </w:rPr>
        <w:t xml:space="preserve"> In fact, </w:t>
      </w:r>
      <w:r w:rsidRPr="00A41A3B">
        <w:rPr>
          <w:highlight w:val="cyan"/>
          <w:u w:val="single"/>
        </w:rPr>
        <w:t>the fastest growing group of prisoners are Black women</w:t>
      </w:r>
      <w:r w:rsidRPr="00A41A3B">
        <w:rPr>
          <w:sz w:val="16"/>
        </w:rPr>
        <w:t xml:space="preserve">. According to Elliott Currie, ’[t]he prison has become a looming presence in our society to an extent unparalleled in our history - or that of any other industrial democracy. Short of major wars, </w:t>
      </w:r>
      <w:r w:rsidRPr="00A41A3B">
        <w:rPr>
          <w:highlight w:val="cyan"/>
          <w:u w:val="single"/>
        </w:rPr>
        <w:t>mass incarceration has been the most thoroughly implemented government social Programme of our times</w:t>
      </w:r>
      <w:r w:rsidRPr="00A41A3B">
        <w:rPr>
          <w:sz w:val="16"/>
        </w:rPr>
        <w:t xml:space="preserve"> I Penal infrastructures must be created to accommodate this rapidly swelling population of caged people. Goods and people must be provided to keep imprisoned populations alive. Sometimes these populations must be kept busy and at other times - particularly in repressive super-maximum prisons and in Immigration and Naturalization Service (INS) detention centres - they must be deprived of virtually all meaningful activity</w:t>
      </w:r>
      <w:r w:rsidRPr="00A41A3B">
        <w:rPr>
          <w:u w:val="single"/>
        </w:rPr>
        <w:t xml:space="preserve">. </w:t>
      </w:r>
      <w:r w:rsidRPr="00A41A3B">
        <w:rPr>
          <w:highlight w:val="cyan"/>
          <w:u w:val="single"/>
        </w:rPr>
        <w:t>Vast numbers of handcuffed and shackled people are moved across state borders as they are transferred from one state or federal prison to another. All this work, which used to be the primary province of government, is now also performed by private corporations, whose links to government in the field of what is euphemistically called ’corrections’ reveal dangerous resonances with the military industrial complex</w:t>
      </w:r>
      <w:r w:rsidRPr="00A41A3B">
        <w:rPr>
          <w:sz w:val="16"/>
          <w:highlight w:val="cyan"/>
        </w:rPr>
        <w:t>.</w:t>
      </w:r>
      <w:r w:rsidRPr="00A41A3B">
        <w:rPr>
          <w:sz w:val="16"/>
        </w:rPr>
        <w:t xml:space="preserve"> The dividends that accrue from investment in the punishment industry, like those that accrue from investment in weapons production, only amount to social destruction. </w:t>
      </w:r>
      <w:r w:rsidRPr="00A41A3B">
        <w:rPr>
          <w:highlight w:val="cyan"/>
          <w:u w:val="single"/>
        </w:rPr>
        <w:t>Taking into account the structural similarities and profitability of business-government linkages in the realm of military production and public punishment, the expanding penal system can now be characterised as a ’prison industrial complex’are only a few of the problems that disappear from public view when the human beings contending with them are relegated to cages</w:t>
      </w:r>
      <w:r w:rsidRPr="00A41A3B">
        <w:rPr>
          <w:sz w:val="16"/>
          <w:highlight w:val="cyan"/>
        </w:rPr>
        <w:t>.</w:t>
      </w:r>
      <w:r w:rsidRPr="00A41A3B">
        <w:rPr>
          <w:sz w:val="16"/>
        </w:rPr>
        <w:t xml:space="preserve"> Prisons thus perform a feat of magic. Or rather the people who continually vote in new prison bonds or tacitly assent to a proliferating network of prisons and jails, have been tricked into believing in the magic of imprisonment. But, as you’ve suggested elsewhere, prisons do not disappear problems, </w:t>
      </w:r>
      <w:r w:rsidRPr="00A41A3B">
        <w:rPr>
          <w:highlight w:val="cyan"/>
          <w:u w:val="single"/>
        </w:rPr>
        <w:t>they disappear human beings and the practice of disappearing vast numbers of people from poor, immigrant and racially marginalised communities literally has become big business</w:t>
      </w:r>
      <w:r w:rsidRPr="00A41A3B">
        <w:rPr>
          <w:u w:val="single"/>
        </w:rPr>
        <w:t>.</w:t>
      </w:r>
      <w:r w:rsidRPr="00A41A3B">
        <w:rPr>
          <w:sz w:val="16"/>
        </w:rPr>
        <w:t xml:space="preserve"> As prisons take up more and more space on the social landscape, other government programmes that have previously sought to respond to social needs are being squeezed out of existence. In fact, the dismantling of the welfare state and the growth of the prison industrial complex have taken place simultaneously and are intimately related to one another. In the process of implementing this prisonisation of the US social landscape, private capital has become enmeshed in the punishment industry in a variety of ways and, precisely because of their profit potential, prisons are becoming increasingly central to the US economy. If </w:t>
      </w:r>
      <w:r w:rsidRPr="00A41A3B">
        <w:rPr>
          <w:highlight w:val="cyan"/>
          <w:u w:val="single"/>
        </w:rPr>
        <w:t>the notion of punishment as a source of potentially stupendous profits is disturbing by itself, then the strategic dependence on racist structures and ideologies to render mass punishment palatable and profitable is even more disturbing</w:t>
      </w:r>
      <w:r w:rsidRPr="00A41A3B">
        <w:rPr>
          <w:u w:val="single"/>
        </w:rPr>
        <w:t>.</w:t>
      </w:r>
      <w:r w:rsidRPr="00A41A3B">
        <w:rPr>
          <w:sz w:val="16"/>
        </w:rPr>
        <w:t xml:space="preserve"> </w:t>
      </w:r>
      <w:r w:rsidRPr="00A41A3B">
        <w:rPr>
          <w:rStyle w:val="StyleUnderline"/>
        </w:rPr>
        <w:t>This political economy of prisons relies on racialised assumptions of criminality - such as images of Black welfare mothers reproducing criminal children - and on well-documented racist practices in arrest, conviction and sentencing patterns to deliver up bodies destined for profitable punishment. Coloured bodies are the main raw material in this vast experiment to disappear the major social problems of our time.</w:t>
      </w:r>
      <w:r w:rsidRPr="00A41A3B">
        <w:rPr>
          <w:sz w:val="16"/>
        </w:rPr>
        <w:t xml:space="preserve"> Once the aura of magic is stripped away from the imprisonment solution, however, what is revealed is racism, class bias and the parasitic seduction of capitalist profit within a system that materially and morally impoverishes its inhabitants, while it devours the social wealth needed to address the very problems that have led to spiralling numbers of prisoners.</w:t>
      </w:r>
    </w:p>
    <w:p w14:paraId="42A0FE77" w14:textId="77777777" w:rsidR="00DB46AE" w:rsidRPr="009D3A4C" w:rsidRDefault="00DB46AE" w:rsidP="00DB46AE"/>
    <w:p w14:paraId="354EF67E" w14:textId="77777777" w:rsidR="005137B7" w:rsidRDefault="005137B7" w:rsidP="005137B7">
      <w:pPr>
        <w:pStyle w:val="Heading3"/>
      </w:pPr>
      <w:bookmarkStart w:id="72" w:name="_Toc489166742"/>
      <w:r>
        <w:lastRenderedPageBreak/>
        <w:t>Impact—Sexual Violence</w:t>
      </w:r>
      <w:bookmarkEnd w:id="72"/>
    </w:p>
    <w:p w14:paraId="315322C1" w14:textId="77777777" w:rsidR="005137B7" w:rsidRPr="005137B7" w:rsidRDefault="005137B7" w:rsidP="005137B7"/>
    <w:p w14:paraId="5D691DEE" w14:textId="375CD66B" w:rsidR="005137B7" w:rsidRDefault="005137B7" w:rsidP="005137B7">
      <w:pPr>
        <w:pStyle w:val="Heading4"/>
      </w:pPr>
      <w:r>
        <w:t>The prison is rape – it is a site where consent is structurally barred that creates the routinization of sexual violation and trauma—and deplorable care produces conditions for the rapid spread of medi</w:t>
      </w:r>
      <w:r w:rsidR="00377C6A">
        <w:t>c</w:t>
      </w:r>
      <w:r>
        <w:t>ation-resistant strains of HIV, turning case</w:t>
      </w:r>
    </w:p>
    <w:p w14:paraId="24AE08CE" w14:textId="77777777" w:rsidR="005137B7" w:rsidRPr="00F569AE" w:rsidRDefault="005137B7" w:rsidP="005137B7">
      <w:pPr>
        <w:spacing w:line="240" w:lineRule="auto"/>
        <w:rPr>
          <w:rFonts w:asciiTheme="majorHAnsi" w:eastAsia="Times New Roman" w:hAnsiTheme="majorHAnsi"/>
          <w:color w:val="000000"/>
          <w:sz w:val="16"/>
          <w:szCs w:val="16"/>
          <w:shd w:val="clear" w:color="auto" w:fill="FFFFFF"/>
        </w:rPr>
      </w:pPr>
      <w:r>
        <w:rPr>
          <w:rStyle w:val="Style13ptBold"/>
        </w:rPr>
        <w:t xml:space="preserve">Fink, O’Grady and Fortier, 09 </w:t>
      </w:r>
      <w:r w:rsidRPr="00F569AE">
        <w:rPr>
          <w:rStyle w:val="Style13ptBold"/>
          <w:rFonts w:asciiTheme="majorHAnsi" w:hAnsiTheme="majorHAnsi"/>
          <w:sz w:val="16"/>
          <w:szCs w:val="16"/>
        </w:rPr>
        <w:t>(</w:t>
      </w:r>
      <w:r w:rsidRPr="00F569AE">
        <w:rPr>
          <w:rFonts w:asciiTheme="majorHAnsi" w:eastAsia="Times New Roman" w:hAnsiTheme="majorHAnsi" w:cs="Times New Roman"/>
          <w:sz w:val="16"/>
          <w:szCs w:val="16"/>
        </w:rPr>
        <w:t xml:space="preserve">Marty Fink, Ashley Fortier and Liam Michuad O’Grady, Liam O’Grady works in Family Continuity for female inmates and ex-inmates, Marty Fink is an  </w:t>
      </w:r>
      <w:r w:rsidRPr="00F569AE">
        <w:rPr>
          <w:rFonts w:asciiTheme="majorHAnsi" w:eastAsia="Times New Roman" w:hAnsiTheme="majorHAnsi"/>
          <w:color w:val="000000"/>
          <w:sz w:val="16"/>
          <w:szCs w:val="16"/>
          <w:shd w:val="clear" w:color="auto" w:fill="FFFFFF"/>
        </w:rPr>
        <w:t>Assistant Professor in ProCom with a focus on queer and trans studies at The University of Ryerson, “You Improvise to Survive: HIV Prevention, survival strategies &amp; queer cultures of</w:t>
      </w:r>
      <w:r>
        <w:rPr>
          <w:rFonts w:asciiTheme="majorHAnsi" w:eastAsia="Times New Roman" w:hAnsiTheme="majorHAnsi"/>
          <w:color w:val="000000"/>
          <w:sz w:val="16"/>
          <w:szCs w:val="16"/>
          <w:shd w:val="clear" w:color="auto" w:fill="FFFFFF"/>
        </w:rPr>
        <w:t xml:space="preserve"> </w:t>
      </w:r>
      <w:r w:rsidRPr="00F569AE">
        <w:rPr>
          <w:rFonts w:asciiTheme="majorHAnsi" w:eastAsia="Times New Roman" w:hAnsiTheme="majorHAnsi"/>
          <w:color w:val="000000"/>
          <w:sz w:val="16"/>
          <w:szCs w:val="16"/>
          <w:shd w:val="clear" w:color="auto" w:fill="FFFFFF"/>
        </w:rPr>
        <w:t xml:space="preserve">self-defense”, Journal of Prisoners on Prisons (University of Ottawa Press) 2009, DOA: 7/25/17, </w:t>
      </w:r>
      <w:hyperlink r:id="rId47" w:history="1">
        <w:r w:rsidRPr="008C5598">
          <w:rPr>
            <w:rStyle w:val="Hyperlink"/>
            <w:rFonts w:asciiTheme="majorHAnsi" w:eastAsia="Times New Roman" w:hAnsiTheme="majorHAnsi"/>
            <w:sz w:val="16"/>
            <w:szCs w:val="16"/>
            <w:shd w:val="clear" w:color="auto" w:fill="FFFFFF"/>
          </w:rPr>
          <w:t>http://www.againstequality.org/wp-content/uploads/2009/11/improvisetosurvive.pdf</w:t>
        </w:r>
      </w:hyperlink>
      <w:r w:rsidRPr="00F569AE">
        <w:rPr>
          <w:rFonts w:asciiTheme="majorHAnsi" w:eastAsia="Times New Roman" w:hAnsiTheme="majorHAnsi"/>
          <w:color w:val="000000"/>
          <w:sz w:val="16"/>
          <w:szCs w:val="16"/>
          <w:shd w:val="clear" w:color="auto" w:fill="FFFFFF"/>
        </w:rPr>
        <w:t>)</w:t>
      </w:r>
      <w:r>
        <w:rPr>
          <w:rFonts w:asciiTheme="majorHAnsi" w:eastAsia="Times New Roman" w:hAnsiTheme="majorHAnsi"/>
          <w:color w:val="000000"/>
          <w:sz w:val="16"/>
          <w:szCs w:val="16"/>
          <w:shd w:val="clear" w:color="auto" w:fill="FFFFFF"/>
        </w:rPr>
        <w:t xml:space="preserve"> EL</w:t>
      </w:r>
    </w:p>
    <w:p w14:paraId="43949C67" w14:textId="77777777" w:rsidR="005137B7" w:rsidRDefault="005137B7" w:rsidP="005137B7">
      <w:pPr>
        <w:rPr>
          <w:rStyle w:val="StyleUnderline"/>
        </w:rPr>
      </w:pPr>
      <w:r w:rsidRPr="008B2A24">
        <w:rPr>
          <w:rStyle w:val="StyleUnderline"/>
        </w:rPr>
        <w:t>Here in prison or at least this prison there is no such thing as safe sex. It is against the rules.”</w:t>
      </w:r>
      <w:r w:rsidRPr="00073DFA">
        <w:rPr>
          <w:sz w:val="14"/>
        </w:rPr>
        <w:t xml:space="preserve"> –Matt Jones As we received submissions, anecdotes, feedback, and suggestions from our contacts inside, we came to realize the extent to which these </w:t>
      </w:r>
      <w:r w:rsidRPr="006A3F65">
        <w:rPr>
          <w:rStyle w:val="StyleUnderline"/>
        </w:rPr>
        <w:t>histories still represent some of the key narratives structuring their daily lives and interactions on the inside</w:t>
      </w:r>
      <w:r w:rsidRPr="00073DFA">
        <w:rPr>
          <w:sz w:val="14"/>
        </w:rPr>
        <w:t xml:space="preserve">. Today we see </w:t>
      </w:r>
      <w:r w:rsidRPr="006A3F65">
        <w:rPr>
          <w:rStyle w:val="StyleUnderline"/>
        </w:rPr>
        <w:t>these histories as diffuse, naturalized, and embedded in our negotiations of queer and trans desire, risk, pleasure and survival.</w:t>
      </w:r>
      <w:r w:rsidRPr="00073DFA">
        <w:rPr>
          <w:sz w:val="14"/>
        </w:rPr>
        <w:t xml:space="preserve"> These </w:t>
      </w:r>
      <w:r w:rsidRPr="006A3F65">
        <w:rPr>
          <w:rStyle w:val="StyleUnderline"/>
        </w:rPr>
        <w:t>negotiations are directly structured by expressions of antiqueer violence in carceral settings</w:t>
      </w:r>
      <w:r w:rsidRPr="00073DFA">
        <w:rPr>
          <w:sz w:val="14"/>
        </w:rPr>
        <w:t xml:space="preserve">: (a) Sexual expression and intimacy between prisoners is – in almost all cases – explicitly criminal, resulting in punishment, extralegal beatings, administrative retaliation, solitary confinement / isolation, and increased sentencing. In the process, </w:t>
      </w:r>
      <w:r w:rsidRPr="006A3F65">
        <w:rPr>
          <w:rStyle w:val="StyleUnderline"/>
        </w:rPr>
        <w:t>consensual queer sex between prisoners faces the same sanctions as instances of sexual assault, rape, and sexual violence</w:t>
      </w:r>
      <w:r w:rsidRPr="00073DFA">
        <w:rPr>
          <w:sz w:val="14"/>
        </w:rPr>
        <w:t xml:space="preserve">. (b) </w:t>
      </w:r>
      <w:r w:rsidRPr="008B2A24">
        <w:rPr>
          <w:rStyle w:val="StyleUnderline"/>
        </w:rPr>
        <w:t xml:space="preserve">Tangible and consistent condom access in prisons – </w:t>
      </w:r>
      <w:r w:rsidRPr="00073DFA">
        <w:rPr>
          <w:sz w:val="14"/>
        </w:rPr>
        <w:t>federal and provincial, north and south of the US- Canada border</w:t>
      </w:r>
      <w:r w:rsidRPr="008B2A24">
        <w:rPr>
          <w:rStyle w:val="StyleUnderline"/>
        </w:rPr>
        <w:t xml:space="preserve"> – does not exist</w:t>
      </w:r>
      <w:r w:rsidRPr="00073DFA">
        <w:rPr>
          <w:sz w:val="14"/>
        </w:rPr>
        <w:t xml:space="preserve">, </w:t>
      </w:r>
      <w:r w:rsidRPr="008B2A24">
        <w:rPr>
          <w:rStyle w:val="StyleUnderline"/>
        </w:rPr>
        <w:t>revealing the profound discrepancies between institutional policy, and people’s lived realities</w:t>
      </w:r>
      <w:r w:rsidRPr="00073DFA">
        <w:rPr>
          <w:sz w:val="14"/>
        </w:rPr>
        <w:t>. Over the course of the past two years, incarcerated project participants have recalled a spectrum of experiences with respect to alleged condom availability, ranging from condoms being rationed at a rate of one per month, to the nursing station having “run out” for a nine consecutive month stretch, to an array of structurally coordinated disincentives in accessing condoms or lube. In many cases,</w:t>
      </w:r>
      <w:r w:rsidRPr="008B2A24">
        <w:rPr>
          <w:rStyle w:val="StyleUnderline"/>
        </w:rPr>
        <w:t xml:space="preserve"> condoms can only be accessed by asking administrative personnel, which in the majority of contexts where queer sex is criminal, means that condom access hinges upon directly incriminating yourself, or potentially “outing” yourself as gay or queer. </w:t>
      </w:r>
      <w:r w:rsidRPr="00073DFA">
        <w:rPr>
          <w:sz w:val="14"/>
        </w:rPr>
        <w:t xml:space="preserve">Where in the US the landscape is characterized by almost total lack of access nationwide, in Canada this landscape is characterized by the myth of consistent and unobstructed condom access. (c) Prisoner-led organizing, including the emergence of prisoner-run HIV prevention and peer-health education programs in the late 1980s and early 1990s, has been criminalized inside prisons over the course of the past twenty years, across the US and Canada, most explicitly under the purview of alleged “anti-gang” reform. This shift demobilized an emerging prisoner AIDS prevention movement, ensuring the continued rise in infection rates among communities on the inside. (d) </w:t>
      </w:r>
      <w:r w:rsidRPr="008B2A24">
        <w:rPr>
          <w:rStyle w:val="StyleUnderline"/>
        </w:rPr>
        <w:t>Queer or explicit safer sex information, literature, and resources, is routinely censored, seized, or returned under the purview of anti-pornography policies</w:t>
      </w:r>
      <w:r w:rsidRPr="00073DFA">
        <w:rPr>
          <w:sz w:val="14"/>
        </w:rPr>
        <w:t xml:space="preserve">. Just as the US-Canada border obstructed the passage of such materials in the 1980s when AIDS was decimating our communities on the outside, prison mailrooms and administrations continue this role of censorship and gatekeeping as diffuse borders mapped onto existing national ones. As a result, </w:t>
      </w:r>
      <w:r w:rsidRPr="008B2A24">
        <w:rPr>
          <w:rStyle w:val="StyleUnderline"/>
        </w:rPr>
        <w:t>prevention and health knowledge on the inside is now often five, ten, or even fifteen years behind what is on the outside, further inhibiting queer survival</w:t>
      </w:r>
      <w:r w:rsidRPr="00073DFA">
        <w:rPr>
          <w:sz w:val="14"/>
        </w:rPr>
        <w:t xml:space="preserve">. (e) </w:t>
      </w:r>
      <w:r w:rsidRPr="008B2A24">
        <w:rPr>
          <w:rStyle w:val="StyleUnderline"/>
        </w:rPr>
        <w:t>There exists a lack of consistent access to HIV medication and anti-retroviral drugs among HIV positive communities who become incarcerated, as well as among prisoners who contract HIV while incarcerated.</w:t>
      </w:r>
      <w:r w:rsidRPr="00073DFA">
        <w:rPr>
          <w:sz w:val="14"/>
        </w:rPr>
        <w:t xml:space="preserve"> </w:t>
      </w:r>
      <w:r w:rsidRPr="008B2A24">
        <w:rPr>
          <w:rStyle w:val="StyleUnderline"/>
        </w:rPr>
        <w:t xml:space="preserve">These intentional and structural gaps in access create new and more virulent strains of HIV that are medication-resistant in the bodies of queer, trans, and other HIV positive </w:t>
      </w:r>
      <w:r w:rsidRPr="001E2839">
        <w:rPr>
          <w:rStyle w:val="StyleUnderline"/>
        </w:rPr>
        <w:t>prisoners.</w:t>
      </w:r>
      <w:r w:rsidRPr="00073DFA">
        <w:rPr>
          <w:sz w:val="14"/>
        </w:rPr>
        <w:t xml:space="preserve"> This last instance of </w:t>
      </w:r>
      <w:r w:rsidRPr="008B2A24">
        <w:rPr>
          <w:rStyle w:val="StyleUnderline"/>
        </w:rPr>
        <w:t>the bodily management and regulation of prisoners comprises an instance of structural antiqueer violence which not only mobilizes historical legacies of entire communities being permitted to die, but which actively nurtures the conditions for a second cohort to the epidemic</w:t>
      </w:r>
      <w:r w:rsidRPr="00073DFA">
        <w:rPr>
          <w:sz w:val="14"/>
        </w:rPr>
        <w:t xml:space="preserve"> that may prove itself even more resilient than the first. In our desire to revisit each of these intertwining narratives, not only do we situate ourselves historically, but we come to understand that the realities we face today reflect the </w:t>
      </w:r>
      <w:r w:rsidRPr="008B2A24">
        <w:rPr>
          <w:rStyle w:val="StyleUnderline"/>
        </w:rPr>
        <w:t>lived effects of legacies of thirty years of AIDS decimation and carceral expansion</w:t>
      </w:r>
      <w:r w:rsidRPr="00073DFA">
        <w:rPr>
          <w:sz w:val="14"/>
        </w:rPr>
        <w:t xml:space="preserve">. That these knowledges emerge through our correspondence and resource development reveals the extent to which, in becoming </w:t>
      </w:r>
      <w:r w:rsidRPr="008B2A24">
        <w:rPr>
          <w:rStyle w:val="StyleUnderline"/>
        </w:rPr>
        <w:t>naturalized</w:t>
      </w:r>
      <w:r w:rsidRPr="00073DFA">
        <w:rPr>
          <w:sz w:val="14"/>
        </w:rPr>
        <w:t xml:space="preserve">, these </w:t>
      </w:r>
      <w:r w:rsidRPr="008B2A24">
        <w:rPr>
          <w:rStyle w:val="StyleUnderline"/>
        </w:rPr>
        <w:t xml:space="preserve">histories exist in people’s very bodies, emerging in the most minute and daily negotiations of violence, risk, and sexual safety. </w:t>
      </w:r>
    </w:p>
    <w:p w14:paraId="374105E4" w14:textId="77777777" w:rsidR="005137B7" w:rsidRDefault="005137B7" w:rsidP="005137B7">
      <w:pPr>
        <w:rPr>
          <w:rStyle w:val="StyleUnderline"/>
        </w:rPr>
      </w:pPr>
    </w:p>
    <w:p w14:paraId="548BD9F0" w14:textId="77777777" w:rsidR="005137B7" w:rsidRPr="0073217A" w:rsidRDefault="005137B7" w:rsidP="005137B7">
      <w:pPr>
        <w:pStyle w:val="Heading4"/>
      </w:pPr>
      <w:r>
        <w:lastRenderedPageBreak/>
        <w:t>The prison regime is the biggest perpetrator of sexual violence</w:t>
      </w:r>
    </w:p>
    <w:p w14:paraId="1434AB6D" w14:textId="77777777" w:rsidR="005137B7" w:rsidRPr="000D1256" w:rsidRDefault="005137B7" w:rsidP="005137B7">
      <w:pPr>
        <w:rPr>
          <w:sz w:val="16"/>
        </w:rPr>
      </w:pPr>
      <w:r w:rsidRPr="0073217A">
        <w:rPr>
          <w:rStyle w:val="Style13ptBold"/>
        </w:rPr>
        <w:t>Vitulli 2008</w:t>
      </w:r>
      <w:r w:rsidRPr="000D1256">
        <w:rPr>
          <w:sz w:val="16"/>
        </w:rPr>
        <w:t xml:space="preserve"> (Elias, Visiting Lecturer of Gender Studies at Mount Holyoke College, “Queering the Carceral Intersecting Queer/Trans Studies and Critical Prison Studies,”  GLQ: A Journal of Lesbian and Gay Studies 2013 Volume 19, Number 1: </w:t>
      </w:r>
      <w:hyperlink r:id="rId48" w:history="1">
        <w:r w:rsidRPr="000D1256">
          <w:rPr>
            <w:sz w:val="16"/>
          </w:rPr>
          <w:t>http://glq.dukejournals.org/content/19/1/111.abstract</w:t>
        </w:r>
      </w:hyperlink>
      <w:r w:rsidRPr="000D1256">
        <w:rPr>
          <w:sz w:val="16"/>
        </w:rPr>
        <w:t>. AB)</w:t>
      </w:r>
    </w:p>
    <w:p w14:paraId="43A122E7" w14:textId="77777777" w:rsidR="005137B7" w:rsidRPr="00073DFA" w:rsidRDefault="005137B7" w:rsidP="005137B7">
      <w:pPr>
        <w:rPr>
          <w:sz w:val="12"/>
        </w:rPr>
      </w:pPr>
      <w:r w:rsidRPr="00073DFA">
        <w:rPr>
          <w:sz w:val="12"/>
        </w:rPr>
        <w:t xml:space="preserve">In “Queering Antiprison Work: African American Lesbians in the Juvenile Jus- tice System,” Beth Richie calls for </w:t>
      </w:r>
      <w:r w:rsidRPr="0073217A">
        <w:rPr>
          <w:rStyle w:val="StyleUnderline"/>
        </w:rPr>
        <w:t>a “queer antiprison politic” that takes into account race, sexuality, and gender</w:t>
      </w:r>
      <w:r w:rsidRPr="00073DFA">
        <w:rPr>
          <w:sz w:val="12"/>
        </w:rPr>
        <w:t xml:space="preserve">. She argues that this </w:t>
      </w:r>
      <w:r w:rsidRPr="0073217A">
        <w:rPr>
          <w:rStyle w:val="StyleUnderline"/>
        </w:rPr>
        <w:t>is necessary</w:t>
      </w:r>
      <w:r w:rsidRPr="00073DFA">
        <w:rPr>
          <w:sz w:val="12"/>
        </w:rPr>
        <w:t xml:space="preserve"> in order </w:t>
      </w:r>
      <w:r w:rsidRPr="0073217A">
        <w:rPr>
          <w:rStyle w:val="StyleUnderline"/>
        </w:rPr>
        <w:t>to attend to the “heteronormative imperatives” of the US prison system, imperatives that are intersectionally structured by gender, sexuality, and race.</w:t>
      </w:r>
      <w:r w:rsidRPr="00073DFA">
        <w:rPr>
          <w:sz w:val="12"/>
        </w:rPr>
        <w:t xml:space="preserve">1 Published in 1995, this article has long been one of the rare queer scholarly engagements with the prison. Despite the fact that queer and especially trans and gender- nonconforming people are disproportionately incarcerated and otherwise affected by the US prison system, queer studies has rarely examined the prison, and criti- cal prison studies has rarely engaged with queerness. However, in the past few years, a new cohort of scholars has taken up Richie’s call and begun to explore the multiple and complex ways that queerness pervades the US prison system and the effects of criminalization and incarceration on queer, gender- and sexual- nonconforming, and LGBT people. The books in this review are an important core of this new scholarship: Regina Kunzel’s Criminal Intimacy: Prison and the Uneven History of Modern American Sexuality; the anthology Captive Genders: Trans Embodiment and the Prison Industrial Complex, edited by Eric A. Stanley and Nat Smith; and Dean Spade’s Normal Life: Administrative Violence, Critical Trans Politics, and the Limits of Law. These books are joined by the also recently published Queer (In)Justice: The Criminalization of LGBT People in the United States, by Joey Mogul, Andrea Ritchie, and Kay Whitlock, and by a handful of journal articles.2 These books come at an important moment in which the eld of critical prison studies is beginning to form. This field has theorized </w:t>
      </w:r>
      <w:r w:rsidRPr="0073217A">
        <w:rPr>
          <w:rStyle w:val="StyleUnderline"/>
        </w:rPr>
        <w:t>the US prison system as</w:t>
      </w:r>
      <w:r w:rsidRPr="00073DFA">
        <w:rPr>
          <w:sz w:val="12"/>
        </w:rPr>
        <w:t xml:space="preserve"> a key social and state institution in the United States and </w:t>
      </w:r>
      <w:r w:rsidRPr="0073217A">
        <w:rPr>
          <w:rStyle w:val="StyleUnderline"/>
        </w:rPr>
        <w:t>a central site of US statecraft, social and racial formation, and political control</w:t>
      </w:r>
      <w:r w:rsidRPr="00073DFA">
        <w:rPr>
          <w:sz w:val="12"/>
        </w:rPr>
        <w:t xml:space="preserve">. Critical prison stud- ies scholars have shown that the prison system </w:t>
      </w:r>
      <w:r w:rsidRPr="006C47B7">
        <w:rPr>
          <w:rStyle w:val="StyleUnderline"/>
        </w:rPr>
        <w:t>is particularly enmeshed in white supremacy, helping produce and ground it.</w:t>
      </w:r>
      <w:r w:rsidRPr="00073DFA">
        <w:rPr>
          <w:sz w:val="12"/>
        </w:rPr>
        <w:t xml:space="preserve">3 A few have also developed theoretical frameworks to understand the prison system as simultaneously racialized, gendered, and sexualized. As Dylan Rodríguez argues, the prison system is constituted by the convergence of “the discursive and material axes of white supremacy, hetero- normative patriarchy, and capital.”4 However, the field tends to privilege race and white supremacy as the center of the US prison system and decenter other social categories, such as gender and sexuality, and systems of oppression, such as heteropatriarchy. Furthermore, the field’s discussions of gender and of men and women tend to assume that all incarcerated people fall neatly into the categories of male and female and that all men are in men’s prisons and all women are in women’s prisons. In other words, the eld has not focused much attention on the incarceration and criminalization of queer, gender-nonconforming, and trans people. As the scholarship in this review shows, the US prison system is also built on and produces systems of gender normativity and heteropatriarchy. These oppressive systems are deeply enmeshed with the prison system’s racism, in the way it warehouses certain people of color and produces prisoners as both racially other and queer. Critical prison studies must, therefore, centrally engage with questions of gender and sexuality and do so intersectionally with its analyses of race and white supremacy. As a site of deviance and perversion and as a system that deeply affects queer and trans lives, the prison system should be of interest to queer studies. Nevertheless, queer studies scholarship has yet to closely examine the US prison system. Queer people are often caught in cycles of violence, poverty, and incarceration that are deeply connected to how they have been represented in pop culture, medicine, and social scientific literature. As Eric A. Stanley explains in the introduction to Captive Genders, “The historical illegality of gender trespassing and of queerness have taught many trans/queer folks that their lives will be intimately bound with the legal system” (8). While gay and lesbian history, queer studies, and trans studies frequently engage with questions of criminalization and show that experiences of criminalization — particularly police harassment and raids — have been incredibly important in identity and community formation throughout the twentieth century, few scholars examine or connect this criminalization to the prison system. In addition, queer of color scholarship has shown that </w:t>
      </w:r>
      <w:r w:rsidRPr="006C47B7">
        <w:rPr>
          <w:rStyle w:val="StyleUnderline"/>
        </w:rPr>
        <w:t>racialization produces people and com- munities of color as inherently gender and sexually deviant and nonnormative.</w:t>
      </w:r>
      <w:r w:rsidRPr="00073DFA">
        <w:rPr>
          <w:sz w:val="12"/>
        </w:rPr>
        <w:t xml:space="preserve"> In other words, queerness, deviance, and racialized criminality are deeply inter- twined. For example, in “Punks, Bulldaggers, and Welfare Queens: The Radical Potential of Queer Politics?” Cathy J. Cohen argues that white supremacy, patriarchy, and class exploitation produce many people of color as nonheteronormative.5 </w:t>
      </w:r>
      <w:r w:rsidRPr="006C47B7">
        <w:rPr>
          <w:rStyle w:val="StyleUnderline"/>
        </w:rPr>
        <w:t>Racialized criminality is one important way that certain people of color are produced as queer and deviant.</w:t>
      </w:r>
      <w:r w:rsidRPr="00073DFA">
        <w:rPr>
          <w:sz w:val="12"/>
        </w:rPr>
        <w:t xml:space="preserve"> Joy James argues that </w:t>
      </w:r>
      <w:r w:rsidRPr="006C47B7">
        <w:rPr>
          <w:rStyle w:val="StyleUnderline"/>
        </w:rPr>
        <w:t>in the United States, criminal- ity, deviancy, and immorality are “embodied in the black because both sexual and social pathology are branded by skin color (as well as by gender and sexual orientation).</w:t>
      </w:r>
      <w:r w:rsidRPr="00073DFA">
        <w:rPr>
          <w:sz w:val="12"/>
        </w:rPr>
        <w:t xml:space="preserve">”6 </w:t>
      </w:r>
      <w:r w:rsidRPr="006C47B7">
        <w:rPr>
          <w:rStyle w:val="StyleUnderline"/>
        </w:rPr>
        <w:t>Here James ties together the racist productions of blackness as criminal and as sexually and socially pathological. More specifically, incorrigibility and criminality often hinge on the spectacle of the threat of black masculinity and the pathologization of black femininity. In other words, it is not just punks, bull- daggers, and welfare queens but also criminals and prisoners who are queered.</w:t>
      </w:r>
      <w:r w:rsidRPr="00073DFA">
        <w:rPr>
          <w:sz w:val="12"/>
        </w:rPr>
        <w:t xml:space="preserve"> In Criminal Intimacy, Regina Kunzel examines the history of same-sex sex and sexuality in US prisons and how sex in prisons was constructed, organized, and made sense of in the nineteenth and twentieth centuries. Looking at representations of prisons in memoirs, social scientific literature, ction, lms, and activist work, she marks the presence of sex in prisons since the prison’s modern formation in the nineteenth century and traces the continuous but changing anxieties about prison sex through the late twentieth century. She shows that sex in prisons has long been talked about, but that the meaning of that sex, its place in prison societies, and its implications for US society beyond prison walls has changed over time. Kunzel makes two central claims that help us understand the importance of queer engagements with the prison. First, she argues that sex in prisons has had a profound and central effect on the organization, definition, and structure of prisons since their inception. Throughout the book, Kunzel documents that sex was not only a concern of prison administrators and reformers from the creation of the penitentiary system through the (near) present but that sexuality was constitutive of the modern prison, informing and determining its design, organization, architecture, modes of confining and scrutinizing prisoners, and relations between prisoners. Second, she argues that the materiality of prison sex along with the dis- cursive interpretations of it have played an important role in creating and defining “modern sexuality.” Echoing critical prison studies scholars, Kunzel argues that prisons and relations within them are not marginal or exceptional to US life and social structures. She shows that constructions of sexuality in prisons, particularly regarding same-sex sexuality and desire, were deeply influenced by and also helped construct “modern sexuality.” Kunzel’s work reveals how the construction of “modern sexuality” and the modern prison system have been deeply intertwined for nearly two centuries. For example, in her second chapter, “Every Prison Has Its Perverts,” Kunzel examines the exchange among sexologists, penologists, and other writers examining prisons. Sexologists in the late nineteenth and early twentieth centuries helped produce a hegemonic understanding of homosexuality as a distinct and essential trait. Kunzel argues that the prison as a single-sex space, in which same-sex sexuality was relatively common, challenged this essentialist and binary framework of distinct sexual types, blurring boundaries, confounding categories, and producing queerness as a primary feature of the prison. To explain this, sexologists created two categories of homosexuality: constitutional and circumstantial. Sexologists’ construction of sexuality deeply influenced penologists’ interpretations of prison sex, and penologists in influenced prison administrators, who used this knowledge to alter prison space in various ways, such as segregating “constitutional” homosexuals, who were deemed a contaminating influence on the rest of the prison population. Prisons have long been linked to deviant sex, sexuality, and gender, and prisons are often viewed as sites of rampant sexual perversion. Kunzel historicizes this perception, showing that this has long been a central part of popular, scholarly, and reformist imaginaries of the prison. Like the other scholars in this review, Kunzel argues that this is not incidental but in fact matters to hegemonic constructions of sexuality, gender, and the US prison system. She shows that pre- occupations with sex often took a central place in studies of prisons and argues that they represented some of the first efforts in the United States to understand and codify deviant sexual types and practices. Yet this work also exposed “the impossibilities and instabilities inherent in that taxonomical project from the out- set” (49). In other words, prison sexual practices trouble understandings of both “true” homosexuality and heterosexuality and reveal the fissures in conceptions of “modern sexuality,” which rest on notions of immutable and stable heterosexual and homosexual identities, thereby exposing its constructed nature. Throughout the book, Kunzel shows that interpretations and practices of prison sexuality were deeply racialized and gendered. In fact, Kunzel’s work shows that the racialization of the prison and prisoners is deeply sexualized. In perhaps her most captivating chapter, “Rape, Race, and the Violent Prison,” Kunzel traces the history of the emergence of the now ubiquitous association between male prisons and sexual violence, focusing on the centrality of race in this new narrative, which imagined a black sexual aggressor and white victim. Kunzel argues that this narrative was not just important in changing public perceptions of prisons but also contributed to national post–civil rights debates about black citizenship and politicization at a time when black men were incarcerated at increasingly disproportionate rates, in other words, on the eve of the rise of (racialized) mass incarceration. She argues that this narrative also offered new ways to understand sex in prisons. While sexual violence existed in prisons throughout their history, prior to the 1970s it received little attention or was interpreted as the result of sexual deprivation. In the 1970s and 1980s, sexual violence was reinterpreted as an expression of dominance and control, particularly employed by black prisoners to dominate white prisoners and prison officials. Reading this shifting interpretation of sexual violence in prisons in the context of an increased focus on violence in prisons, the shifting racial makeup of prisons, and the post–civil rights era backlash, Kunzel argues that these depictions of black sexual violence reinforced and reinterpreted black criminality, aggression, violence, and pathology. Kunzel’s interpretation of narratives of prison rape adds depth to critical prison studies scholarship on the rise of mass incarceration, revealing an important way that it was also sexualized. While LGBT and queer activism is not the focus of her project, Kunzel’s final chapter examines how the gay liberation movement of the 1970s actively engaged with radical prison activism. In some regards, Dean Spade and the editors and contributors to </w:t>
      </w:r>
      <w:r w:rsidRPr="00073DFA">
        <w:rPr>
          <w:sz w:val="12"/>
        </w:rPr>
        <w:lastRenderedPageBreak/>
        <w:t xml:space="preserve">Captive Genders pick up where Kunzel leaves off. Both of these books engage with questions of LGBT, queer, and trans activisms and are deeply invested in prison abolitionist politics and analyses. In fact, both books are activist projects that critique mainstream LGBT politics and work to envision a more radical queer/trans liberation movement that treats prison abolition as one of its central tenets. These books also shift the focus to the broader prison industrial complex, or the vast carceral webs that run throughout US society and surveil and cage queer, trans, and gender- and sexual-nonconforming people. These </w:t>
      </w:r>
      <w:r w:rsidRPr="006C47B7">
        <w:rPr>
          <w:rStyle w:val="StyleUnderline"/>
        </w:rPr>
        <w:t>carceral networks are deeply invested in and help construct gender and sexual normativity.</w:t>
      </w:r>
      <w:r w:rsidRPr="00073DFA">
        <w:rPr>
          <w:sz w:val="12"/>
        </w:rPr>
        <w:t xml:space="preserve"> Written by scholars, activists, currently and formerly incarcerated people, and people who traverse some or all of those categories, Captive Genders offers a critical trans and queer analysis of the prison system. In his introduction to the anthology, Stanley argues that </w:t>
      </w:r>
      <w:r w:rsidRPr="006C47B7">
        <w:rPr>
          <w:rStyle w:val="StyleUnderline"/>
        </w:rPr>
        <w:t>gender normativity and antitrans and antiqueer violence are central logics of the US prison system that marginalize and oppress trans and gender-nonconforming people.</w:t>
      </w:r>
      <w:r w:rsidRPr="00073DFA">
        <w:rPr>
          <w:sz w:val="12"/>
        </w:rPr>
        <w:t xml:space="preserve"> Echoing Kunzel’s analysis, Stanley explains that </w:t>
      </w:r>
      <w:r w:rsidRPr="006C47B7">
        <w:rPr>
          <w:rStyle w:val="StyleUnderline"/>
        </w:rPr>
        <w:t>the prison industrial complex helps produce gender normativity and hetero- normativity.</w:t>
      </w:r>
      <w:r w:rsidRPr="00073DFA">
        <w:rPr>
          <w:sz w:val="12"/>
        </w:rPr>
        <w:t xml:space="preserve"> Captive Genders errs on the side of breadth over depth. Its twenty-five chapters provide glimpses into the prison industrial complex that show how wide-ranging it is and in doing so allows the reader to grasp the immensity of this system. As Captive Genders shows, </w:t>
      </w:r>
      <w:r w:rsidRPr="006C47B7">
        <w:rPr>
          <w:rStyle w:val="StyleUnderline"/>
        </w:rPr>
        <w:t>the prison industrial complex is not only prisons and jails but also immigration “detention facilities,” juvenile facilities, police, laws, courts, low-income housing systems, sex offender registries, and deportation policies.</w:t>
      </w:r>
      <w:r w:rsidRPr="00073DFA">
        <w:rPr>
          <w:sz w:val="12"/>
        </w:rPr>
        <w:t xml:space="preserve"> Those looking for a coherent narrative of what the prison industrial complex is and how it affects trans and queer people will not nd such a narrative in this anthology. The value of Captive Genders is the way that it provides brief glimpses into aspects of the prison industrial complex and does so through numerous perspectives and voices. Captive Genders starts and ends with calls for “a queer/trans politics of prison abolition” (237). As S. Lamble explains in “Transforming Carceral Log- ics: 10 Reasons to Dismantle the Prison Industrial Complex through Queer/Trans Analysis and Action,” this politics works to question, disrupt, and transform “the normalcy of the prison,” not only by helping “identify the role of imprisonment in perpetuating gender, racial, and sexual violence, but also [by providing] tools for developing alternative community responses that better address problems of harm” (237). The anthology’s rst section, “Out of Time: From Gay Liberation to Prison Abolition,” challenges readers to reimagine a queer/trans liberation movement that centers queer and trans people of color and low-income people, the people most affected by the prison industrial complex. The authors in this section show us that we do not just have to imagine such a movement, we can remember it as well as nd it in the present day. For example, in “ ‘Street Power’ and the Claiming of Public Space: San Francisco’s ‘Vanguard’ and Pre-Stonewall Queer Radicalism,” Jennifer Worley discusses the emergence of the organization Vanguard in the 1960s, which shows “what queer activism might look like if it were rmly grounded in the interests, experiences, and agency of the most marginalized groups within our community” (53). Formed and organized by gay and trans youth, most of whom were sex workers living and working on the streets, Vanguard created a radical queer activist model that linked economic exploita- tion, homophobia, criminalization, police violence, and incarceration. While the anthology’s rst section looks more to the past, the nal section, “Bustin’ Out: Organizing Resistance and Building Alternatives,” looks to the present to nd radical queer/trans politics and practices of prison abolition. The chapters engage with current queer antiprison organizing, centering the activism and knowledge of queer and trans people of color. The two middle sections examine the workings and materiality of the prison industrial complex, showing how gender and sexual normativity, the crimi- nalization and punishment of gender and sexual deviance, and white supremacy and neoliberalism are central to its logics, structures, and practices. The second section, “Prison beyond the Prison: Criminalization of the Everyday,” examines several pieces of the wide network of the prison industrial complex, including the juvenile system; low-income housing; penal management of HIV/AIDS; sex offender registries; immigration laws, incarcerations, and deportation; and the everyday violences that trans people of color experience. Together, these chapters demonstrate the breadth of the carceral webs of the prison industrial complex, while focusing on technologies of surveillance, and challenge their normalization in US society. The third section, “Walled Lives: Consolidating Difference, Disappearing Possibilities,” examines the inner workings and logics of prisons and jails. For example, in “Out of Compliance: Masculine-Identified People in Women’s Prisons,” Lori Girshick explains that prisons are highly gendered spaces that “mirror a hyper expression of traditional gender roles” (191). </w:t>
      </w:r>
      <w:r w:rsidRPr="006C47B7">
        <w:rPr>
          <w:rStyle w:val="StyleUnderline"/>
        </w:rPr>
        <w:t>Men’s prisons are viewed as spaces of concentrated masculinity, which naturalizes the violence of guards and administrators against their captives as well as the violence among prisoners, particularly against those who are viewed as weak, feminine, or queer. On the other hand, people housed in female prisons are expected to be passive, dependent, and emotional. Masculinity and gender-nonconformity in people in female prisons are often viewed as “part of” their delinquency. Prisons also enforce gender conformity.</w:t>
      </w:r>
      <w:r w:rsidRPr="00073DFA">
        <w:rPr>
          <w:sz w:val="12"/>
        </w:rPr>
        <w:t xml:space="preserve"> For example, Girshick’s masculine-identified informants describe how </w:t>
      </w:r>
      <w:r w:rsidRPr="006C47B7">
        <w:rPr>
          <w:rStyle w:val="StyleUnderline"/>
        </w:rPr>
        <w:t>the women’s prison</w:t>
      </w:r>
      <w:r w:rsidRPr="00073DFA">
        <w:rPr>
          <w:sz w:val="12"/>
        </w:rPr>
        <w:t xml:space="preserve"> in which they are housed provides clothing that is feminine in its cut and also </w:t>
      </w:r>
      <w:r w:rsidRPr="006C47B7">
        <w:rPr>
          <w:rStyle w:val="StyleUnderline"/>
        </w:rPr>
        <w:t>requires its prisoners to wear panties (and considers boxers to be contraband). One</w:t>
      </w:r>
      <w:r w:rsidRPr="00073DFA">
        <w:rPr>
          <w:sz w:val="12"/>
        </w:rPr>
        <w:t xml:space="preserve"> of her informants, Cookie, </w:t>
      </w:r>
      <w:r w:rsidRPr="006C47B7">
        <w:rPr>
          <w:rStyle w:val="StyleUnderline"/>
        </w:rPr>
        <w:t>calls this “forced feminization”</w:t>
      </w:r>
      <w:r w:rsidRPr="00073DFA">
        <w:rPr>
          <w:sz w:val="12"/>
        </w:rPr>
        <w:t xml:space="preserve"> (196). All the contributors to Captive Genders discuss the violence of the US prison system and how that violence is simultaneously racialized, gendered, sexualized, and classed. The contributors speak to what blake nemec calls “the cultural normalcy of violence in all locations of the prison industrial complex” (220). Stephen Dillon explains that “institutionalized white supremacist and heterosexist violence . . . [is] not exceptional nor spectacular, but rather routine, mundane, and everyday [in the US prison system]. . . . This violence is foundational and constitutive of regimes of punishment in the United States” (178). In “Being an Incarcerated Transperson: Shouldn’t People Care?” Clifton Goring/Candi Raine Sweet describes the multiple layers of violence that trans and queer people experience within penal institutions—or the ways that they are “put through hell”—from physical and sexual assault by staff and other prisoners to administrative neglect and complacency with that violence to experiences of isolation and constant fears of death (186). Goring/Sweet explains that trans, queer, and gender-nonconforming people face a particular kind of violence because of their queerness and gender nonconformity that other (straight and gender-conforming) incarcerated people do not have to face. Dean Spade’s Normal Life has a similar political and scholarly project as Captive Genders but examines US society more broadly than just the prison industrial complex. Spade works to elaborate a critical trans politics, which “demands more than legal recognition and inclusion, seeking instead to transform current logics of state, civil society, security, and social equality” (19). He argues that this politics must center trans and queer people who are most vulnerable, namely, those who are people of color and low-income, which will lead activists to center political projects such as prison abolition, along with wealth redistribution and organizing against immigration enforcement. Despite this broader focus, I include Spade’s book here because Normal Life is an excellent example of queer/ trans scholarship that includes an analysis of the prison industrial complex as central to analyses of heteronormativity and gender normativity as well as queer and trans lives and communities. In this way, his book is instructive to queer and trans studies in demonstrating the importance of taking seriously the prison industrial complex. Normal Life brings together the various strands of the scholarship that Spade has written over the past decade or so, connecting his critiques of US law with his critiques of mainstream LGBT activism with his work analyzing and imagining a more radical and critical trans politics while grounding this work in an analysis of power. Drawing from Michel Foucault, critical race studies, women of color feminism, and critical prison studies, Spade argues that current legal interventions espoused by mainstream LGBT activism, such as antidiscrimination and hate crime laws, do not fundamentally challenge racist, heterosexist, and transphobic legal, social, and economic structures and, in fact, misunderstand “how power works and what role law has in the functions of power” (29). While mainstream LGBT activism focuses on individual or intentional discrimination, Spade advocates instead for a biopolitical theory of power that focuses on norms that govern population management. He argues that this would require activists to switch focus from formal legal equality and recognition to the administrative realm as the site that has the greatest effect on the distribution of life chances and insecurity. He argues that these systems that “administer life chances through purportedly ‘neutral’ criteria” actually produce racist, transphobic, heterosexist, xenophobic, and ableist outcomes (30). Criticizing </w:t>
      </w:r>
      <w:r w:rsidRPr="006C47B7">
        <w:rPr>
          <w:rStyle w:val="StyleUnderline"/>
        </w:rPr>
        <w:t>reform work that centers inclusion and recognition because it does not improve people’s daily lives</w:t>
      </w:r>
      <w:r w:rsidRPr="00073DFA">
        <w:rPr>
          <w:sz w:val="12"/>
        </w:rPr>
        <w:t>, he argues that we must refocus our activism on the impact of systems and structures instead of their intent. In particular, Spade examines three areas of law and policy that greatly affect trans and gender-nonconforming people: gender classification on IDs, sex segregation of key institutions (such as jails and prisons), and access to gender- affirming health care. He argues that these systems have a particularly large impact on trans populations because of their frequent investment and management of gender classification systems, which are often “banal and innocuous daily” parts of administrative systems with which trans people struggle. This gender categorization is an important way that the law and US state exert control over trans populations and has a particularly devastating and controlling influence over trans people of color and low-income people who tend not to have the needed resources to navigate these systems. Spade also contextualizes his critique of mainstream LGBT politics and his call for a radical approach to critical trans politics in neoliberalism, which he ties to mass incarceration. He argues that mainstream LGBT organizations rely on a neoliberal framing of discrimination and violence that undermines strategies of resistance to economic and state violence experienced by queer and trans people who face intersecting forms of oppression. Spade draws on the literature on homo- normativity in his critiques of mainstream LGBT activism, although he does not name it. In doing so, he deepens the critique of homonormativity to include how homonormativity feeds the prison industrial complex through hate crimes legislation and other strategies that negate the existence of structural and intersecting inequalities and reinforce the idea that violence and discrimination are individual, aberrant acts that can be remedied by a supposedly neutral criminal legal system. Spade and a few others have made these connections elsewhere, but this critique of the prison industrial complex has not made it into most discussions of homonormativity.7 Spade and the contributors and editors of Captive Genders show that trans and gender-nonconforming people and communities are devastated by the US prison system. As Spade argues, “</w:t>
      </w:r>
      <w:r w:rsidRPr="006C47B7">
        <w:rPr>
          <w:rStyle w:val="StyleUnderline"/>
        </w:rPr>
        <w:t>The criminal punishment system is the most significant perpetrator of violence against trans people”</w:t>
      </w:r>
      <w:r w:rsidRPr="00073DFA">
        <w:rPr>
          <w:sz w:val="12"/>
        </w:rPr>
        <w:t xml:space="preserve"> (90). </w:t>
      </w:r>
      <w:r w:rsidRPr="006C47B7">
        <w:rPr>
          <w:rStyle w:val="StyleUnderline"/>
        </w:rPr>
        <w:t xml:space="preserve">Trans and gender- nonconforming </w:t>
      </w:r>
      <w:r w:rsidRPr="006C47B7">
        <w:rPr>
          <w:rStyle w:val="StyleUnderline"/>
        </w:rPr>
        <w:lastRenderedPageBreak/>
        <w:t>people are particularly affected by police pro ling, harassment, and violence as well as mass incarceration. Trans populations are disproportionately poor, unemployed, and homeless because of discrimination, family rejection, and barriers to accessing school, medical treatment, and social services. To survive, many trans and gender-nonconforming people turn to illegal economies, particularly sex work, that produce and reinforce high levels of criminalization. Within prisons and jails, trans and gender-nonconforming people face extreme levels of harassment, physical and sexual assault, medical neglect, and other violences. The US prison system also tends to refuse to recognize trans people’s gen- der identities, which in almost all cases causes trans people to be housed in penal institutions based on their birth-assigned sex. Trans and gender-nonconforming populations, particularly trans women of color, are main targets of the prison industrial complex.</w:t>
      </w:r>
      <w:r w:rsidRPr="00073DFA">
        <w:rPr>
          <w:sz w:val="12"/>
        </w:rPr>
        <w:t xml:space="preserve"> In her interview with Jayden Donahue in Captive Genders, Miss Major explains, [Trans girls] already, from the moment we decide to be a transgendered person, are living outside the law. The moment this dick-swinging motherfucker wants to put a dress on and head on down the street to go to the store or something like that, they have broke the law . . . We can be beaten, attacked, and killed, and it’s OK . . . You are already a convict for just how you express yourself and you might start to live a lifestyle of a person that is living outside the law. Because you can’t get a legitimate job, you can’t get a chance in school, you can’t get a chance to function and survive as apart of mainstream society. So, immediately, once you’ve done this, you’re Here, Miss Major—a long-time activist and current Executive Director of the TGI Justice Project, which works on issues faced by trans people in the criminal legal system while centering the work and experiences of low-income trans women of color who are or have been incarcerated—articulates that many queer and trans people become involved in the prison industrial complex by simply living their lives.8 As Mogul, Richie, and Whitlock explain in Queer (In)Justice, queer people are constantly criminalized in US society and within the criminal legal system. While this criminalization sticks to all queers, it is ampliflied by racism, sexism, classism, and other systems of oppression. LGBT, queer, and gender non- conforming people experience violence within all levels of the criminal legal sys- tem. As Dillon explains, “</w:t>
      </w:r>
      <w:r w:rsidRPr="006C47B7">
        <w:rPr>
          <w:rStyle w:val="StyleUnderline"/>
        </w:rPr>
        <w:t>When one factors in the ways that heteronormativity structures the visibility of certain bodies (and particular tactics of survival) to the police and technologies of discipline and containment, LGBTIQ poor people and people of color become one of the populations hardest hit by white supremacy and neoliberalism’s funneling of millions of human beings into the US prison regime”</w:t>
      </w:r>
      <w:r w:rsidRPr="00073DFA">
        <w:rPr>
          <w:sz w:val="12"/>
        </w:rPr>
        <w:t xml:space="preserve"> (173). </w:t>
      </w:r>
      <w:r w:rsidRPr="006C47B7">
        <w:rPr>
          <w:rStyle w:val="StyleUnderline"/>
        </w:rPr>
        <w:t>Prisons are queer spaces, both because queer, trans, and gender- and sexual-nonconforming people are criminalized and disproportionately incarcerated and also because prisons themselves are sites of deviance and nonnormativity</w:t>
      </w:r>
      <w:r w:rsidRPr="00073DFA">
        <w:rPr>
          <w:sz w:val="12"/>
        </w:rPr>
        <w:t xml:space="preserve">, as Kunzel, Spade, and the contributors to Captive Genders show us. These scholars have taken up Richie’s call for a “queer antiprison politic” and scholar- ship, but more needs to be done. Queer and trans studies as fields need to turn their critical lenses onto the US prison system, centering it to reflect its profound impact on queer and trans lives and communities. Kunzel reminds us that at one point, antiprison activism was an important part of the gay and lesbian movement. She quotes a gay liberation activist, speaking at a 1975 rally supporting the San Quentin Six, pledging the gay liberation movement’s support for the struggle of all prisoners “because we understand that the system that has created and maintained prisons as a method of social control is the same system that oppresses us on the outside who have the least vested interest in this social system” (193–94). This activist went on to explain that imprisonment is an “intensified version of what we all have gone through. . . . All of our lives are profoundly affected by the pressure of a legal code and a justice system and social attitudes that push us hard in the direction of conformity, in sexual things especially.” </w:t>
      </w:r>
    </w:p>
    <w:p w14:paraId="17C4DB80" w14:textId="77777777" w:rsidR="005137B7" w:rsidRPr="00C80B85" w:rsidRDefault="005137B7" w:rsidP="005137B7">
      <w:pPr>
        <w:rPr>
          <w:u w:val="single"/>
        </w:rPr>
      </w:pPr>
    </w:p>
    <w:p w14:paraId="76258055" w14:textId="77777777" w:rsidR="005137B7" w:rsidRDefault="005137B7" w:rsidP="005137B7"/>
    <w:p w14:paraId="17B93DFC" w14:textId="77777777" w:rsidR="007C5F74" w:rsidRDefault="007C5F74" w:rsidP="007C5F74"/>
    <w:p w14:paraId="388B9ED3" w14:textId="77777777" w:rsidR="007C5F74" w:rsidRPr="00C6706A" w:rsidRDefault="007C5F74" w:rsidP="007C5F74">
      <w:pPr>
        <w:pStyle w:val="Heading4"/>
      </w:pPr>
      <w:r>
        <w:t>The prison regime is predicated on the non-consent of those captured under its purview – not only invidiual acts of body cavity searching, but the medical interventions which prisoners have no right to refuse speak to a structural system of denial of consent that makes the entire system a form of sexual violation and trauma akin to the ban from the capacity to consent that structures slavery – this exceptional site of the non-capacity to consent constitutes the condition of possibility for consent in civil society – all interventions into sexual violation are bankrupt unless we begin here</w:t>
      </w:r>
      <w:r w:rsidRPr="00C6706A">
        <w:t xml:space="preserve"> </w:t>
      </w:r>
    </w:p>
    <w:p w14:paraId="5F58D9EB" w14:textId="77777777" w:rsidR="007C5F74" w:rsidRPr="00C6706A" w:rsidRDefault="007C5F74" w:rsidP="007C5F74">
      <w:r w:rsidRPr="00C6706A">
        <w:rPr>
          <w:rStyle w:val="Style13ptBold"/>
        </w:rPr>
        <w:t>Arkles 15</w:t>
      </w:r>
      <w:r w:rsidRPr="00C6706A">
        <w:t xml:space="preserve"> (</w:t>
      </w:r>
      <w:r>
        <w:t xml:space="preserve">Gabriel, </w:t>
      </w:r>
      <w:r w:rsidRPr="00C6706A">
        <w:t xml:space="preserve">professor from Northeastern University who acquired his law degree from New York University. Northeastern University Law Journal, Vol. 7, No. 1, pp. 71-130 (2015), </w:t>
      </w:r>
      <w:hyperlink r:id="rId49" w:history="1">
        <w:r w:rsidRPr="00C6706A">
          <w:t>https://papers.ssrn.com/sol3/papers.cfm?abstract_id=2627297</w:t>
        </w:r>
      </w:hyperlink>
      <w:r>
        <w:t xml:space="preserve"> //</w:t>
      </w:r>
      <w:r w:rsidRPr="00C6706A">
        <w:t>AB)</w:t>
      </w:r>
    </w:p>
    <w:p w14:paraId="6EAD0155" w14:textId="77777777" w:rsidR="007C5F74" w:rsidRPr="00C6706A" w:rsidRDefault="007C5F74" w:rsidP="007C5F74">
      <w:pPr>
        <w:rPr>
          <w:rStyle w:val="StyleUnderline"/>
        </w:rPr>
      </w:pPr>
      <w:r w:rsidRPr="00C6706A">
        <w:rPr>
          <w:sz w:val="16"/>
        </w:rPr>
        <w:t xml:space="preserve">Searches that </w:t>
      </w:r>
      <w:r w:rsidRPr="00C6706A">
        <w:rPr>
          <w:rStyle w:val="StyleUnderline"/>
        </w:rPr>
        <w:t>law enforcement officers and staff of carceral institutions conduct constitute sexual violence.</w:t>
      </w:r>
      <w:r w:rsidRPr="00C6706A">
        <w:rPr>
          <w:sz w:val="16"/>
        </w:rPr>
        <w:t xml:space="preserve"> Nonetheless, relatively few searches are unlawful. </w:t>
      </w:r>
      <w:r w:rsidRPr="00C6706A">
        <w:t>The physical acts of searches and lack of consent mirror other forms of sexual violence. They involve viewing, touching, or penetrating a person’s body, including the genitals, anus, breasts, thighs, mouth, and buttocks</w:t>
      </w:r>
      <w:r w:rsidRPr="00C6706A">
        <w:rPr>
          <w:rStyle w:val="StyleUnderline"/>
        </w:rPr>
        <w:t xml:space="preserve">. While some searches may be “consensual” for Fourth amendment purposes in that the person does not vocally object or physically resist,56 not fighting back against a potentially dangerous aggressor is very different from giving full, free, knowing consent. Angela Y. </w:t>
      </w:r>
      <w:r w:rsidRPr="00C6706A">
        <w:rPr>
          <w:rStyle w:val="StyleUnderline"/>
        </w:rPr>
        <w:lastRenderedPageBreak/>
        <w:t>Davis explains that the role of guards and prisoners can distract from the fundamental fact that guards do to prisoners just what many of us would easily recognize as sexual violence in another context:</w:t>
      </w:r>
      <w:r w:rsidRPr="00C6706A">
        <w:rPr>
          <w:sz w:val="16"/>
        </w:rPr>
        <w:t xml:space="preserve"> “[</w:t>
      </w:r>
      <w:r w:rsidRPr="00C6706A">
        <w:t>I]f uniforms are replaced with civilian clothes—the guard’s and the prisoner’s—then the act of strip searching would look exactly like the sexual violence that is experienced by the prisoner who is ordered to remove her clothing, stoop, and spread her buttocks</w:t>
      </w:r>
      <w:r w:rsidRPr="00C6706A">
        <w:rPr>
          <w:sz w:val="16"/>
        </w:rPr>
        <w:t>.”</w:t>
      </w:r>
      <w:r w:rsidRPr="00C6706A">
        <w:rPr>
          <w:position w:val="10"/>
          <w:sz w:val="16"/>
        </w:rPr>
        <w:t xml:space="preserve">57 </w:t>
      </w:r>
      <w:r w:rsidRPr="00C6706A">
        <w:t>While not all people subject to these searches understand them as sexual violence, many do. For example, David Gilbert describes developments in New York prisons: “there is a new form of humiliation of ‘pat frisks’ that are nothing short of sexual molestatio</w:t>
      </w:r>
      <w:r w:rsidRPr="00C6706A">
        <w:rPr>
          <w:sz w:val="16"/>
        </w:rPr>
        <w:t>n—</w:t>
      </w:r>
      <w:r w:rsidRPr="00C6706A">
        <w:rPr>
          <w:rStyle w:val="StyleUnderline"/>
        </w:rPr>
        <w:t>which also serve as a provocation since a reaction can set off a beating and ‘box’ (isolation) time.”</w:t>
      </w:r>
      <w:r w:rsidRPr="00C6706A">
        <w:rPr>
          <w:position w:val="10"/>
          <w:sz w:val="16"/>
        </w:rPr>
        <w:t xml:space="preserve">58 </w:t>
      </w:r>
      <w:r w:rsidRPr="00C6706A">
        <w:rPr>
          <w:sz w:val="16"/>
        </w:rPr>
        <w:t xml:space="preserve">Others think of the experience as very similar to sexual violence, if not identical to it. One woman describes her experience of a search as follows: </w:t>
      </w:r>
      <w:r w:rsidRPr="00C6706A">
        <w:rPr>
          <w:rStyle w:val="StyleUnderline"/>
        </w:rPr>
        <w:t xml:space="preserve">I honestly felt the only way to prevent the search becoming more intrusive or sexual was to remain as quiet and docile as possible. </w:t>
      </w:r>
      <w:r w:rsidRPr="00C6706A">
        <w:rPr>
          <w:sz w:val="16"/>
        </w:rPr>
        <w:t xml:space="preserve">I later wondered why I was so passive. </w:t>
      </w:r>
      <w:r w:rsidRPr="00C6706A">
        <w:t>All I could answer was that it was an experience similar to sexual assault. I felt the same helplessness, the same abuse by a male in authority, the same sense of degradation and lack of escape.</w:t>
      </w:r>
      <w:r w:rsidRPr="00C6706A">
        <w:rPr>
          <w:position w:val="10"/>
        </w:rPr>
        <w:t xml:space="preserve">59 </w:t>
      </w:r>
      <w:r w:rsidRPr="00C6706A">
        <w:t>The impact of searches on individual survivors also corresponds to the impact of other forms of sexual violence. While the impact of sexual violence varies from person to person and incident to incident, many people experience trauma. One woman who was strip searched experienced paranoia, suicidal feelings, and depression afterward, and would not undress anywhere but in a closet.</w:t>
      </w:r>
      <w:r w:rsidRPr="00C6706A">
        <w:rPr>
          <w:position w:val="10"/>
        </w:rPr>
        <w:t xml:space="preserve">60 </w:t>
      </w:r>
      <w:r w:rsidRPr="00C6706A">
        <w:t>Physical injuries with long-term consequences also result, as in the case of the Black teenager whose testicles were ruptured by police during a stop and frisk.</w:t>
      </w:r>
      <w:r w:rsidRPr="00C6706A">
        <w:rPr>
          <w:position w:val="10"/>
        </w:rPr>
        <w:t xml:space="preserve">61 </w:t>
      </w:r>
      <w:r w:rsidRPr="00C6706A">
        <w:t>The fear and sense of powerlessness that can accompany any sexual violence may be especially severe when the government supports and perpetrates the act, because of the relative power of the government as compared to an individual</w:t>
      </w:r>
      <w:r w:rsidRPr="00C6706A">
        <w:rPr>
          <w:sz w:val="16"/>
        </w:rPr>
        <w:t>.</w:t>
      </w:r>
      <w:r w:rsidRPr="00C6706A">
        <w:rPr>
          <w:rStyle w:val="StyleUnderline"/>
        </w:rPr>
        <w:t>62 Like other forms of sexual violence, searches</w:t>
      </w:r>
      <w:r w:rsidRPr="00C6706A">
        <w:t xml:space="preserve"> cause not only individual but also group-based harm, reinforcing social hierarchies</w:t>
      </w:r>
      <w:r w:rsidRPr="00C6706A">
        <w:rPr>
          <w:sz w:val="16"/>
        </w:rPr>
        <w:t>.</w:t>
      </w:r>
      <w:r w:rsidRPr="00C6706A">
        <w:rPr>
          <w:position w:val="10"/>
          <w:sz w:val="16"/>
        </w:rPr>
        <w:t xml:space="preserve">63 </w:t>
      </w:r>
      <w:r w:rsidRPr="00C6706A">
        <w:rPr>
          <w:rStyle w:val="StyleUnderline"/>
        </w:rPr>
        <w:t>The racialized and gendered dynamics of incarceration aggravate such harm.64 Cameo Watkins connects her experience of being strip searched during initial prison processing to the legacy of slavery: It was the worst thing that I have ever experienced. I remember thinking at the time that this had to have been close to what my ancestors had been through. At that moment I remember thinking I am no longer a person, that I had crossed the boundary, crossed the line from human to not only animal but owned. I felt...it was worse than...it was the worst experience I’ve ever had.</w:t>
      </w:r>
      <w:r w:rsidRPr="00C6706A">
        <w:rPr>
          <w:position w:val="10"/>
          <w:sz w:val="16"/>
        </w:rPr>
        <w:t xml:space="preserve">65 </w:t>
      </w:r>
      <w:r w:rsidRPr="00C6706A">
        <w:rPr>
          <w:sz w:val="16"/>
        </w:rPr>
        <w:t>Like other forms of sexual violence, searches are also a form of exerting control.</w:t>
      </w:r>
      <w:r w:rsidRPr="00C6706A">
        <w:rPr>
          <w:position w:val="10"/>
          <w:sz w:val="16"/>
        </w:rPr>
        <w:t xml:space="preserve">66 </w:t>
      </w:r>
      <w:r w:rsidRPr="00C6706A">
        <w:rPr>
          <w:sz w:val="16"/>
        </w:rPr>
        <w:t>Laura Whitehorn describes pat searches in prisons: “The point is not to locate contraband; it’s to reduce you to a completely powerless person. If I had pushed a guard’s hands away they would have sent me to the hole for assault. In fact, that did happen once. It reduces you to an object, not worthy of being defended.”</w:t>
      </w:r>
      <w:r w:rsidRPr="00C6706A">
        <w:rPr>
          <w:position w:val="10"/>
          <w:sz w:val="16"/>
        </w:rPr>
        <w:t xml:space="preserve">67 </w:t>
      </w:r>
      <w:r w:rsidRPr="00C6706A">
        <w:rPr>
          <w:sz w:val="16"/>
        </w:rPr>
        <w:t xml:space="preserve">Commentators including feminist author Naomi Wolf and anti-violence organization Philly Survivor Support Collective have criticized the </w:t>
      </w:r>
      <w:r w:rsidRPr="00C6706A">
        <w:t>political uses of forced stripping and sexual humiliation</w:t>
      </w:r>
      <w:r w:rsidRPr="00C6706A">
        <w:rPr>
          <w:sz w:val="16"/>
        </w:rPr>
        <w:t>.</w:t>
      </w:r>
      <w:r w:rsidRPr="00C6706A">
        <w:rPr>
          <w:position w:val="10"/>
          <w:sz w:val="16"/>
        </w:rPr>
        <w:t xml:space="preserve">68 </w:t>
      </w:r>
      <w:r w:rsidRPr="00C6706A">
        <w:rPr>
          <w:sz w:val="16"/>
        </w:rPr>
        <w:t xml:space="preserve"> [H]ow can women of color rely on the Medical Industrial Complex for care and respect? In fact, can’t women of color instead expect re-victimization when coming into contact with the MIC? Can’t we expect our autonomy and self-determination to be inhibited, and our safety to be threatened? --Ana Clarissa Rojas Durazo</w:t>
      </w:r>
      <w:r w:rsidRPr="00C6706A">
        <w:rPr>
          <w:position w:val="10"/>
          <w:sz w:val="16"/>
        </w:rPr>
        <w:t xml:space="preserve">69 </w:t>
      </w:r>
      <w:r w:rsidRPr="00C6706A">
        <w:rPr>
          <w:sz w:val="16"/>
        </w:rPr>
        <w:t xml:space="preserve">Certain </w:t>
      </w:r>
      <w:r w:rsidRPr="00C6706A">
        <w:rPr>
          <w:rStyle w:val="StyleUnderline"/>
        </w:rPr>
        <w:t>nonconsensual medical interventions, including certain refusals to provide necessary medical care, also constitute sexual violence.</w:t>
      </w:r>
      <w:r w:rsidRPr="00C6706A">
        <w:rPr>
          <w:sz w:val="16"/>
        </w:rPr>
        <w:t xml:space="preserve"> Some, but not all, of these interventions are lawful. </w:t>
      </w:r>
      <w:r w:rsidRPr="00C6706A">
        <w:t>At common law, performing a medical procedure without the consent of the patient is a battery.</w:t>
      </w:r>
      <w:r w:rsidRPr="00C6706A">
        <w:rPr>
          <w:position w:val="10"/>
        </w:rPr>
        <w:t>70</w:t>
      </w:r>
      <w:r w:rsidRPr="00C6706A">
        <w:rPr>
          <w:position w:val="10"/>
          <w:sz w:val="16"/>
        </w:rPr>
        <w:t xml:space="preserve"> </w:t>
      </w:r>
      <w:r w:rsidRPr="00C6706A">
        <w:t>Nonconsensual gynecological exams may, under certain circumstances, constitute criminal and tortious sexual abuse.</w:t>
      </w:r>
      <w:r w:rsidRPr="00C6706A">
        <w:rPr>
          <w:position w:val="10"/>
        </w:rPr>
        <w:t xml:space="preserve">71 </w:t>
      </w:r>
      <w:r w:rsidRPr="00C6706A">
        <w:t>While some states have passed laws requiring people seeking abortions to undergo a vaginal ultrasound</w:t>
      </w:r>
      <w:r w:rsidRPr="00C6706A">
        <w:rPr>
          <w:position w:val="10"/>
        </w:rPr>
        <w:t>72</w:t>
      </w:r>
      <w:r w:rsidRPr="00C6706A">
        <w:t xml:space="preserve">—another form of nonconsensual penetration—advocates have had some success persuading courts to strike down these laws on constitutional grounds. </w:t>
      </w:r>
      <w:r w:rsidRPr="00C6706A">
        <w:rPr>
          <w:position w:val="10"/>
        </w:rPr>
        <w:t xml:space="preserve">73 </w:t>
      </w:r>
      <w:r w:rsidRPr="00C6706A">
        <w:t>Prisoners retain a limited right to refuse treatment, but state interests significantly constrain this right</w:t>
      </w:r>
      <w:r w:rsidRPr="00C6706A">
        <w:rPr>
          <w:sz w:val="16"/>
        </w:rPr>
        <w:t>.</w:t>
      </w:r>
      <w:r w:rsidRPr="00C6706A">
        <w:rPr>
          <w:position w:val="10"/>
          <w:sz w:val="16"/>
        </w:rPr>
        <w:t xml:space="preserve">74 </w:t>
      </w:r>
      <w:r w:rsidRPr="00C6706A">
        <w:rPr>
          <w:sz w:val="16"/>
        </w:rPr>
        <w:t>For example, if certain substantive and procedural thresholds are met, medical professionals may medicate detained people with psychiatric disabilities against their will.</w:t>
      </w:r>
      <w:r w:rsidRPr="00C6706A">
        <w:rPr>
          <w:position w:val="10"/>
          <w:sz w:val="16"/>
        </w:rPr>
        <w:t xml:space="preserve">75 </w:t>
      </w:r>
      <w:r w:rsidRPr="00C6706A">
        <w:rPr>
          <w:rStyle w:val="StyleUnderline"/>
        </w:rPr>
        <w:t>Courts have held that nonconsensual treatment with insulin for diabetes,76 nonconsensual testing for AIDS,77 nonconsensual vaccination for Hepatitis A,78 and nonconsensual artificial nutrition and hydration79 do not violate prisoners’ constitutional rights.</w:t>
      </w:r>
      <w:r w:rsidRPr="00C6706A">
        <w:rPr>
          <w:sz w:val="16"/>
        </w:rPr>
        <w:t xml:space="preserve"> As I will discuss further below, courts have also found some nonconsensual gynecological and rectal exams to be lawful. However, nonconsensual treatment may not always be </w:t>
      </w:r>
      <w:r w:rsidRPr="00C6706A">
        <w:rPr>
          <w:sz w:val="16"/>
        </w:rPr>
        <w:lastRenderedPageBreak/>
        <w:t>permitted, particularly where the prisoner objects based on sincerely held religious beliefs.</w:t>
      </w:r>
      <w:r w:rsidRPr="00C6706A">
        <w:rPr>
          <w:position w:val="10"/>
          <w:sz w:val="16"/>
        </w:rPr>
        <w:t xml:space="preserve">80 </w:t>
      </w:r>
      <w:r w:rsidRPr="00C6706A">
        <w:rPr>
          <w:sz w:val="16"/>
        </w:rPr>
        <w:t>Deliberate denial of necessary medical care can also be unlawful.</w:t>
      </w:r>
      <w:r w:rsidRPr="00C6706A">
        <w:rPr>
          <w:position w:val="10"/>
          <w:sz w:val="16"/>
        </w:rPr>
        <w:t xml:space="preserve">81 </w:t>
      </w:r>
      <w:r w:rsidRPr="00C6706A">
        <w:rPr>
          <w:sz w:val="16"/>
        </w:rPr>
        <w:t xml:space="preserve">In or out of prison, people often do give full, free, knowing consent to medical interventions. In some situations, providing medical care to someone who cannot consent—someone who is, for example, unconscious—may be appropriate. Here, I am only considering those situations where a person could have consented but did not, or where a person could not consent and no legitimate medical need supported the intervention. I don’t argue that every nonconsensual medical intervention is a form of sexual violence; while nonconsensual medical interventions may always be violent, the violence is not necessarily always sexual. I focus on those </w:t>
      </w:r>
      <w:r w:rsidRPr="00C6706A">
        <w:rPr>
          <w:rStyle w:val="StyleUnderline"/>
        </w:rPr>
        <w:t>nonconsensual medical interventions</w:t>
      </w:r>
      <w:r w:rsidRPr="00C6706A">
        <w:rPr>
          <w:sz w:val="16"/>
        </w:rPr>
        <w:t xml:space="preserve"> that </w:t>
      </w:r>
      <w:r w:rsidRPr="00C6706A">
        <w:rPr>
          <w:rStyle w:val="StyleUnderline"/>
        </w:rPr>
        <w:t>involve stripping someone or forcing someone to strip; touching or penetrating the genitals, anus, breasts, or reproductive organs; or harming a person’s capacity for sexual pleasure, sexual acts, or reproduction.</w:t>
      </w:r>
      <w:r w:rsidRPr="00C6706A">
        <w:rPr>
          <w:sz w:val="16"/>
        </w:rPr>
        <w:t xml:space="preserve"> Like searches, </w:t>
      </w:r>
      <w:r w:rsidRPr="00C6706A">
        <w:rPr>
          <w:rStyle w:val="StyleUnderline"/>
        </w:rPr>
        <w:t>the physical acts of nonconsensual medical interventions are</w:t>
      </w:r>
      <w:r w:rsidRPr="00C6706A">
        <w:rPr>
          <w:sz w:val="16"/>
        </w:rPr>
        <w:t xml:space="preserve"> often </w:t>
      </w:r>
      <w:r w:rsidRPr="00C6706A">
        <w:rPr>
          <w:rStyle w:val="StyleUnderline"/>
        </w:rPr>
        <w:t xml:space="preserve">indistinguishable from other forms of sexual violence. </w:t>
      </w:r>
      <w:r w:rsidRPr="00C6706A">
        <w:rPr>
          <w:sz w:val="16"/>
        </w:rPr>
        <w:t>Mandatory medical exams are widely imposed in prisons and jails, including gynecological exams.</w:t>
      </w:r>
      <w:r w:rsidRPr="00C6706A">
        <w:rPr>
          <w:position w:val="10"/>
        </w:rPr>
        <w:t xml:space="preserve">82 </w:t>
      </w:r>
      <w:r w:rsidRPr="00C6706A">
        <w:t>“[Women prisoners] have experienced sexual violence in their private lives, in their domestic lives, in their intimate lives. And then they go to prison where their bodies are handled by so-called doctors who are sticking things into their vaginas and their anuses and it feels exactly like the sexual abuse that they have already experienced.</w:t>
      </w:r>
      <w:r w:rsidRPr="00C6706A">
        <w:rPr>
          <w:sz w:val="16"/>
        </w:rPr>
        <w:t>”</w:t>
      </w:r>
      <w:r w:rsidRPr="00C6706A">
        <w:rPr>
          <w:rStyle w:val="StyleUnderline"/>
        </w:rPr>
        <w:t xml:space="preserve">83 One imprisoned woman describes her physical pain and the doctor’s denial of her experience during an exam as follows: “[He] is the biggest man with the biggest hands... [H]e tried to force his way into my cervix and he kept telling me it wasn’t painful while I was crying and tears were streaming down my face.”84 </w:t>
      </w:r>
    </w:p>
    <w:p w14:paraId="7E190878" w14:textId="77777777" w:rsidR="007C5F74" w:rsidRDefault="007C5F74" w:rsidP="005137B7"/>
    <w:p w14:paraId="2166E7B2" w14:textId="77777777" w:rsidR="0026589E" w:rsidRDefault="0026589E" w:rsidP="0026589E">
      <w:pPr>
        <w:pStyle w:val="Heading3"/>
      </w:pPr>
      <w:bookmarkStart w:id="73" w:name="_Toc489166743"/>
      <w:r>
        <w:lastRenderedPageBreak/>
        <w:t>Impact—S2P</w:t>
      </w:r>
      <w:bookmarkEnd w:id="73"/>
    </w:p>
    <w:p w14:paraId="03D35423" w14:textId="77777777" w:rsidR="0026589E" w:rsidRPr="00743EA4" w:rsidRDefault="0026589E" w:rsidP="0026589E">
      <w:pPr>
        <w:pStyle w:val="Heading4"/>
      </w:pPr>
      <w:r w:rsidRPr="00743EA4">
        <w:t xml:space="preserve">The School </w:t>
      </w:r>
      <w:r>
        <w:t>to Prison Pipeline prepares students of color for incarcerated life</w:t>
      </w:r>
    </w:p>
    <w:p w14:paraId="5D4F663B" w14:textId="77777777" w:rsidR="0026589E" w:rsidRDefault="0026589E" w:rsidP="0026589E">
      <w:r w:rsidRPr="00743EA4">
        <w:rPr>
          <w:rStyle w:val="Style13ptBold"/>
        </w:rPr>
        <w:t>Basile 15</w:t>
      </w:r>
      <w:r>
        <w:t xml:space="preserve"> [Vincent, PhD Ed. @ U Colorado-Boulder, “Standin' Tall: (De)criminalization and Acts of Resistance Among Boys of Color in an Elementary After School STEM Program,” Spring 1-1-2015, p. 19-20]</w:t>
      </w:r>
    </w:p>
    <w:p w14:paraId="4A11C305" w14:textId="77777777" w:rsidR="0026589E" w:rsidRPr="00073DFA" w:rsidRDefault="0026589E" w:rsidP="0026589E">
      <w:pPr>
        <w:rPr>
          <w:sz w:val="10"/>
        </w:rPr>
      </w:pPr>
      <w:r w:rsidRPr="00073DFA">
        <w:rPr>
          <w:sz w:val="10"/>
        </w:rPr>
        <w:t xml:space="preserve">As </w:t>
      </w:r>
      <w:r w:rsidRPr="00E20E22">
        <w:rPr>
          <w:rStyle w:val="StyleUnderline"/>
        </w:rPr>
        <w:t xml:space="preserve">we see boys of color subjected to </w:t>
      </w:r>
      <w:r w:rsidRPr="00073DFA">
        <w:rPr>
          <w:sz w:val="10"/>
        </w:rPr>
        <w:t xml:space="preserve">these </w:t>
      </w:r>
      <w:r w:rsidRPr="00E20E22">
        <w:rPr>
          <w:rStyle w:val="StyleUnderline"/>
        </w:rPr>
        <w:t>criminalizing processes</w:t>
      </w:r>
      <w:r w:rsidRPr="00073DFA">
        <w:rPr>
          <w:sz w:val="10"/>
        </w:rPr>
        <w:t xml:space="preserve"> in public spaces (Rios, 2011) and in the generational reproduction of criminal identities (MacLeod, Truth, &amp; Times, 2009), it is no surprise we see criminalizing processes </w:t>
      </w:r>
      <w:r w:rsidRPr="00E20E22">
        <w:rPr>
          <w:rStyle w:val="StyleUnderline"/>
        </w:rPr>
        <w:t>in schools</w:t>
      </w:r>
      <w:r w:rsidRPr="00073DFA">
        <w:rPr>
          <w:sz w:val="10"/>
        </w:rPr>
        <w:t xml:space="preserve"> as well. Garland (2012) identifies it as a natural progression. </w:t>
      </w:r>
      <w:r w:rsidRPr="00E20E22">
        <w:rPr>
          <w:rStyle w:val="StyleUnderline"/>
        </w:rPr>
        <w:t xml:space="preserve">Wacquant </w:t>
      </w:r>
      <w:r w:rsidRPr="00073DFA">
        <w:rPr>
          <w:sz w:val="10"/>
        </w:rPr>
        <w:t xml:space="preserve">(2001) </w:t>
      </w:r>
      <w:r w:rsidRPr="00E20E22">
        <w:rPr>
          <w:rStyle w:val="StyleUnderline"/>
        </w:rPr>
        <w:t xml:space="preserve">has viewed this kind of criminalization as a symbiosis wherein schools in low-income neighborhoods have now taken on the same processes, apparatus and treatments as prisons. In many urban schools employ </w:t>
      </w:r>
      <w:r w:rsidRPr="00D343B9">
        <w:rPr>
          <w:rStyle w:val="StyleUnderline"/>
        </w:rPr>
        <w:t>police in addition to School Resource Officers (SROs); private</w:t>
      </w:r>
      <w:r w:rsidRPr="00E20E22">
        <w:rPr>
          <w:rStyle w:val="StyleUnderline"/>
        </w:rPr>
        <w:t xml:space="preserve"> security guards now patrol hallways, students are searched and passed through metal detectors on their way into school, video surveillance monitors less public areas, dress codes and sometimes uniforms are strictly enforced, bars adorn windows and exterior doors remain locked at all times barring unapproved entrance and exit</w:t>
      </w:r>
      <w:r w:rsidRPr="00073DFA">
        <w:rPr>
          <w:sz w:val="10"/>
        </w:rPr>
        <w:t xml:space="preserve"> (Nolan, 2011). </w:t>
      </w:r>
      <w:r w:rsidRPr="00D343B9">
        <w:rPr>
          <w:rStyle w:val="StyleUnderline"/>
        </w:rPr>
        <w:t>Even the</w:t>
      </w:r>
      <w:r>
        <w:rPr>
          <w:rStyle w:val="StyleUnderline"/>
        </w:rPr>
        <w:t xml:space="preserve"> </w:t>
      </w:r>
      <w:r w:rsidRPr="00D343B9">
        <w:rPr>
          <w:rStyle w:val="StyleUnderline"/>
        </w:rPr>
        <w:t xml:space="preserve">presence of SROs originally assigned to schools to promote positive anti-drug interactions with students - more often in low-income schools </w:t>
      </w:r>
      <w:r w:rsidRPr="00073DFA">
        <w:rPr>
          <w:sz w:val="10"/>
        </w:rPr>
        <w:t xml:space="preserve">- may be </w:t>
      </w:r>
      <w:r w:rsidRPr="00D343B9">
        <w:rPr>
          <w:rStyle w:val="StyleUnderline"/>
        </w:rPr>
        <w:t>increas</w:t>
      </w:r>
      <w:r w:rsidRPr="00073DFA">
        <w:rPr>
          <w:sz w:val="10"/>
        </w:rPr>
        <w:t xml:space="preserve">ing </w:t>
      </w:r>
      <w:r w:rsidRPr="00D343B9">
        <w:rPr>
          <w:rStyle w:val="StyleUnderline"/>
        </w:rPr>
        <w:t>the criminalization of boys of color through excessive hyper-policing and over-monitoring of students</w:t>
      </w:r>
      <w:r w:rsidRPr="00073DFA">
        <w:rPr>
          <w:sz w:val="10"/>
        </w:rPr>
        <w:t xml:space="preserve">, and in the recruitment of SROs to handle school discipline rather than school administrators (Theriot, 2009). </w:t>
      </w:r>
      <w:r w:rsidRPr="00D343B9">
        <w:rPr>
          <w:rStyle w:val="StyleUnderline"/>
        </w:rPr>
        <w:t>Further, in multi-racial schools, boys of color are often segregated out of standard classes, not only for low academic performance but also for behavior, into alternative programs and schools which exhibit more extreme examples of similarities to prisons.</w:t>
      </w:r>
      <w:r w:rsidRPr="00073DFA">
        <w:rPr>
          <w:sz w:val="10"/>
        </w:rPr>
        <w:t xml:space="preserve"> In Texas, for example, </w:t>
      </w:r>
      <w:r w:rsidRPr="00D343B9">
        <w:rPr>
          <w:rStyle w:val="StyleUnderline"/>
        </w:rPr>
        <w:t>boys of color exhibiting low test scores have increasingly been sent to alternative education programs originally designed and intended for juveniles with criminal records</w:t>
      </w:r>
      <w:r w:rsidRPr="00073DFA">
        <w:rPr>
          <w:sz w:val="10"/>
        </w:rPr>
        <w:t xml:space="preserve"> and persistent delinquent behaviors (Reyes, 2001). More </w:t>
      </w:r>
      <w:r w:rsidRPr="00D343B9">
        <w:rPr>
          <w:rStyle w:val="StyleUnderline"/>
        </w:rPr>
        <w:t>benign behaviors</w:t>
      </w:r>
      <w:r w:rsidRPr="00073DFA">
        <w:rPr>
          <w:sz w:val="10"/>
        </w:rPr>
        <w:t xml:space="preserve"> of boys of color are hyper-policed and hyper-criminalized as well (Rios, 2006). Actions </w:t>
      </w:r>
      <w:r w:rsidRPr="00D343B9">
        <w:rPr>
          <w:rStyle w:val="StyleUnderline"/>
        </w:rPr>
        <w:t>such as socializing, standing up, not looking at the teacher and talking out of turn are</w:t>
      </w:r>
      <w:r w:rsidRPr="00073DFA">
        <w:rPr>
          <w:sz w:val="10"/>
        </w:rPr>
        <w:t xml:space="preserve"> all examples of some of the kinds of behaviors that are </w:t>
      </w:r>
      <w:r w:rsidRPr="00D343B9">
        <w:rPr>
          <w:rStyle w:val="StyleUnderline"/>
        </w:rPr>
        <w:t>hyper-policed by teachers, beginning in elementary school. Even “potentially ambiguous behaviors, such as rolling eyes or sighing” are</w:t>
      </w:r>
      <w:r w:rsidRPr="00073DFA">
        <w:rPr>
          <w:sz w:val="10"/>
        </w:rPr>
        <w:t xml:space="preserve"> hyper-policed and </w:t>
      </w:r>
      <w:r w:rsidRPr="00D343B9">
        <w:rPr>
          <w:rStyle w:val="StyleUnderline"/>
        </w:rPr>
        <w:t>criminalized</w:t>
      </w:r>
      <w:r w:rsidRPr="00073DFA">
        <w:rPr>
          <w:sz w:val="10"/>
        </w:rPr>
        <w:t xml:space="preserve"> when exhibited by boys of color (Langhout, 2005). The processes of criminalizing boys of color begins in school (Noguera, 2009). </w:t>
      </w:r>
      <w:r w:rsidRPr="00FA4E53">
        <w:rPr>
          <w:rStyle w:val="StyleUnderline"/>
        </w:rPr>
        <w:t>By 4th and 5th grades, a troubling number of boys of color are already labelled as criminals by teachers and administrators</w:t>
      </w:r>
      <w:r w:rsidRPr="00073DFA">
        <w:rPr>
          <w:sz w:val="10"/>
        </w:rPr>
        <w:t xml:space="preserve"> (Ferguson, 2001). Elementary school boys of color are referred to with direct language </w:t>
      </w:r>
      <w:r w:rsidRPr="00FA4E53">
        <w:rPr>
          <w:rStyle w:val="StyleUnderline"/>
        </w:rPr>
        <w:t>indicating incarcerated futures. They are scolded, sent to backs of rooms, sent out of rooms, sent home, isolated in the classroom and often not permitted to speak even when White peers are allowed</w:t>
      </w:r>
      <w:r w:rsidRPr="00073DFA">
        <w:rPr>
          <w:sz w:val="10"/>
        </w:rPr>
        <w:t xml:space="preserve"> (Langhout, 2005). “[Students of color] are disciplined and suspended more frequently than White students for subjective behaviors like disrespect, excessive noise, threats, and loitering (Meiners, 2007, p. 33)” (Winn &amp; Behizadeh, 2011, p. 153). </w:t>
      </w:r>
      <w:r w:rsidRPr="00FA4E53">
        <w:rPr>
          <w:rStyle w:val="StyleUnderline"/>
        </w:rPr>
        <w:t>Teachers and</w:t>
      </w:r>
      <w:r>
        <w:rPr>
          <w:rStyle w:val="StyleUnderline"/>
        </w:rPr>
        <w:t xml:space="preserve"> </w:t>
      </w:r>
      <w:r w:rsidRPr="00FA4E53">
        <w:rPr>
          <w:rStyle w:val="StyleUnderline"/>
        </w:rPr>
        <w:t>administrators have come to expect this disparity, producing a culture of normality with regard to the school–prison nexus</w:t>
      </w:r>
      <w:r w:rsidRPr="00073DFA">
        <w:rPr>
          <w:sz w:val="10"/>
        </w:rPr>
        <w:t xml:space="preserve"> (Brown, 2009; Hirschfield, 2008; Wacquant, 2001). Criminalization in schools has longitudinal consequences for youth of color, playing a significant role in pushing them into the school to prison pipeline. </w:t>
      </w:r>
      <w:r w:rsidRPr="00FA4E53">
        <w:rPr>
          <w:rStyle w:val="StyleUnderline"/>
        </w:rPr>
        <w:t xml:space="preserve">The school to prison pipeline is a funnel which not only sends boys of color to prison, but also </w:t>
      </w:r>
      <w:r w:rsidRPr="00FA4E53">
        <w:rPr>
          <w:rStyle w:val="Emphasis"/>
        </w:rPr>
        <w:t>directly prepares them for an incarcerated life</w:t>
      </w:r>
      <w:r w:rsidRPr="00073DFA">
        <w:rPr>
          <w:sz w:val="10"/>
        </w:rPr>
        <w:t xml:space="preserve"> (Hirschfield, 2008). According to the New York Civil Liberties Union (2007): </w:t>
      </w:r>
      <w:r w:rsidRPr="006E4F54">
        <w:rPr>
          <w:rStyle w:val="StyleUnderline"/>
        </w:rPr>
        <w:t xml:space="preserve">The School to Prison Pipeline is a nationwide system of local, state and federal education and public safety policies that pushes students out of school and into the criminal justice system. This system disproportionately targets youth of color and youth with disabilities. Inequities in areas such as school discipline, policing practices, high-stakes testing and the prison industry contribute to the pipeline. The School to Prison Pipeline operates directly and indirectly. Schools directly send students into the pipeline through zero tolerance policies that involve the police in minor incidents and often lead to arrests, juvenile detention referrals, and even criminal charges and incarceration. Schools indirectly push students towards the criminal justice system by excluding them from school through suspension, expulsion, discouragement and high stakes testing requirements. </w:t>
      </w:r>
      <w:r w:rsidRPr="00073DFA">
        <w:rPr>
          <w:sz w:val="10"/>
        </w:rPr>
        <w:t>(p. 3)</w:t>
      </w:r>
    </w:p>
    <w:p w14:paraId="26736BA3" w14:textId="77777777" w:rsidR="007C5C61" w:rsidRDefault="007C5C61" w:rsidP="00430467">
      <w:pPr>
        <w:pStyle w:val="Heading3"/>
      </w:pPr>
      <w:bookmarkStart w:id="74" w:name="_Toc489166744"/>
      <w:r>
        <w:lastRenderedPageBreak/>
        <w:t>Impact—Political Prisoner Imprisonment</w:t>
      </w:r>
      <w:bookmarkEnd w:id="74"/>
    </w:p>
    <w:p w14:paraId="34F5175E" w14:textId="77777777" w:rsidR="007C5C61" w:rsidRDefault="007C5C61" w:rsidP="007C5C61"/>
    <w:p w14:paraId="398E521B" w14:textId="77777777" w:rsidR="007C5C61" w:rsidRDefault="007C5C61" w:rsidP="007C5C61">
      <w:pPr>
        <w:pStyle w:val="Heading4"/>
      </w:pPr>
      <w:r>
        <w:t>Power structures fear political prisoners and silence them because of their revolutionary vision and its impact on society</w:t>
      </w:r>
    </w:p>
    <w:p w14:paraId="23F0B14C" w14:textId="77777777" w:rsidR="007C5C61" w:rsidRPr="002A31D6" w:rsidRDefault="007C5C61" w:rsidP="007C5C61">
      <w:pPr>
        <w:rPr>
          <w:b/>
        </w:rPr>
      </w:pPr>
      <w:r>
        <w:rPr>
          <w:rStyle w:val="Style13ptBold"/>
        </w:rPr>
        <w:t xml:space="preserve">Kioni-Sadiki and Odinga 14 </w:t>
      </w:r>
      <w:r w:rsidRPr="005929D4">
        <w:rPr>
          <w:rStyle w:val="Style13ptBold"/>
          <w:b w:val="0"/>
          <w:sz w:val="24"/>
          <w:szCs w:val="24"/>
        </w:rPr>
        <w:t>(Dequi and Sekou,</w:t>
      </w:r>
      <w:r>
        <w:rPr>
          <w:rStyle w:val="Style13ptBold"/>
          <w:b w:val="0"/>
          <w:sz w:val="24"/>
          <w:szCs w:val="24"/>
        </w:rPr>
        <w:t xml:space="preserve"> “We Reserve the Right to Resist: Prison Wars and Black Resistance,”</w:t>
      </w:r>
      <w:r w:rsidRPr="005929D4">
        <w:rPr>
          <w:rStyle w:val="Style13ptBold"/>
          <w:sz w:val="24"/>
          <w:szCs w:val="24"/>
        </w:rPr>
        <w:t xml:space="preserve"> </w:t>
      </w:r>
      <w:r w:rsidRPr="005929D4">
        <w:rPr>
          <w:sz w:val="24"/>
          <w:szCs w:val="24"/>
        </w:rPr>
        <w:t>Pg86-88**)</w:t>
      </w:r>
    </w:p>
    <w:p w14:paraId="63CE8221" w14:textId="77777777" w:rsidR="007C5C61" w:rsidRPr="00BE74BB" w:rsidRDefault="007C5C61" w:rsidP="007C5C61">
      <w:pPr>
        <w:rPr>
          <w:sz w:val="16"/>
        </w:rPr>
      </w:pPr>
      <w:r w:rsidRPr="00DD539A">
        <w:rPr>
          <w:rStyle w:val="StyleUnderline"/>
        </w:rPr>
        <w:t>It was the socio-political injustices of the 1960s that led thousands of poor and working-class, and some middle- and upper-middle class young people to join the ranks of the Black Panther Party for Self-Defense</w:t>
      </w:r>
      <w:r w:rsidRPr="00BE74BB">
        <w:rPr>
          <w:sz w:val="16"/>
        </w:rPr>
        <w:t xml:space="preserve"> (BPP)/Black Liberation Army (BLA), Students for a Demo-cratic Society (SDS), The Weathermen, Prairie Fire, May 19th, Brown Berets, the Republic of New Afrika (RNA),4 Revolutionary Action Movement (RAM), Young Lords Party, the Red Guard </w:t>
      </w:r>
      <w:r w:rsidRPr="00DD539A">
        <w:rPr>
          <w:rStyle w:val="StyleUnderline"/>
        </w:rPr>
        <w:t>and other revo-lutionary organizations</w:t>
      </w:r>
      <w:r w:rsidRPr="00BE74BB">
        <w:rPr>
          <w:sz w:val="16"/>
        </w:rPr>
        <w:t xml:space="preserve">. It was a time when young people truly believed another world was possible and were willing to commit their lives to fighting for the radical belief that all people - regardless of race, class or gender - have the right to "life, liberty and the pursuit of happiness." As young revolutionaries, </w:t>
      </w:r>
      <w:r w:rsidRPr="00DD539A">
        <w:rPr>
          <w:rStyle w:val="StyleUnderline"/>
        </w:rPr>
        <w:t>they were inspired and motivated to join the People's struggle for national Liberation</w:t>
      </w:r>
      <w:r w:rsidRPr="00BE74BB">
        <w:rPr>
          <w:sz w:val="16"/>
        </w:rPr>
        <w:t xml:space="preserve">, witnes-sing liberation struggles winning out over colonialism throughout South East Asia, Afrika, the Caribbean, South and Central America. </w:t>
      </w:r>
      <w:r w:rsidRPr="00DD539A">
        <w:rPr>
          <w:rStyle w:val="StyleUnderline"/>
        </w:rPr>
        <w:t xml:space="preserve">They </w:t>
      </w:r>
      <w:r w:rsidRPr="00BE74BB">
        <w:rPr>
          <w:sz w:val="16"/>
        </w:rPr>
        <w:t xml:space="preserve">too </w:t>
      </w:r>
      <w:r w:rsidRPr="00DD539A">
        <w:rPr>
          <w:rStyle w:val="StyleUnderline"/>
        </w:rPr>
        <w:t>believed revolution would occur in their lifetime. It</w:t>
      </w:r>
      <w:r w:rsidRPr="00BE74BB">
        <w:rPr>
          <w:sz w:val="16"/>
        </w:rPr>
        <w:t xml:space="preserve"> did not. And </w:t>
      </w:r>
      <w:r w:rsidRPr="00DD539A">
        <w:rPr>
          <w:rStyle w:val="StyleUnderline"/>
        </w:rPr>
        <w:t>still has not.</w:t>
      </w:r>
      <w:r w:rsidRPr="00BE74BB">
        <w:rPr>
          <w:sz w:val="16"/>
        </w:rPr>
        <w:t xml:space="preserve"> </w:t>
      </w:r>
    </w:p>
    <w:p w14:paraId="04631DCF" w14:textId="77777777" w:rsidR="007C5C61" w:rsidRPr="00202BE0" w:rsidRDefault="007C5C61" w:rsidP="007C5C61">
      <w:pPr>
        <w:rPr>
          <w:rStyle w:val="StyleUnderline"/>
        </w:rPr>
      </w:pPr>
      <w:r w:rsidRPr="00BE74BB">
        <w:rPr>
          <w:sz w:val="16"/>
        </w:rPr>
        <w:t xml:space="preserve">In hindsight, we recognize how unprepared and ill-equipped the Movement was to counter the vicious state repression that swooped down to crush that resistance and destroy the revolutionary struggles spreading like wildfire across the country and the world. </w:t>
      </w:r>
      <w:r w:rsidRPr="00202BE0">
        <w:rPr>
          <w:rStyle w:val="StyleUnderline"/>
        </w:rPr>
        <w:t>The casualties we suffer are the decades-long political imprisonment, indeterminate prison sentences, death row, long-term solitary confinement, persistent parole denials, aging in prison, near-death experiences and state-sanc-tioned murder from poor nutrition, and the non-existent/negligent prison healthcare5 of a now much older generation of revolutionaries.</w:t>
      </w:r>
      <w:r w:rsidRPr="00BE74BB">
        <w:rPr>
          <w:sz w:val="16"/>
        </w:rPr>
        <w:t xml:space="preserve"> </w:t>
      </w:r>
      <w:r w:rsidRPr="00202BE0">
        <w:rPr>
          <w:rStyle w:val="StyleUnderline"/>
        </w:rPr>
        <w:t xml:space="preserve">Still </w:t>
      </w:r>
      <w:r w:rsidRPr="00202BE0">
        <w:rPr>
          <w:rStyle w:val="Emphasis"/>
        </w:rPr>
        <w:t>our PPs continue to suffer</w:t>
      </w:r>
      <w:r w:rsidRPr="00202BE0">
        <w:rPr>
          <w:rStyle w:val="StyleUnderline"/>
        </w:rPr>
        <w:t xml:space="preserve"> criminalization disappearance and the silencing of the Movements from which they emerged, our inability to organize a unified strategy for their release, and a power structure and ruling class that continue to fear the impact of their revolutionary example, vision and courage on the masses of people. </w:t>
      </w:r>
    </w:p>
    <w:p w14:paraId="697B3E4D" w14:textId="77777777" w:rsidR="007C5C61" w:rsidRPr="00BF1437" w:rsidRDefault="007C5C61" w:rsidP="007C5C61">
      <w:pPr>
        <w:rPr>
          <w:u w:val="single"/>
        </w:rPr>
      </w:pPr>
      <w:r w:rsidRPr="00BF1437">
        <w:rPr>
          <w:rStyle w:val="Emphasis"/>
        </w:rPr>
        <w:t>That amerikkka means prisons is the nightmare reality shared by PP/POWs and their families and all people in prison and their families</w:t>
      </w:r>
      <w:r w:rsidRPr="00BF1437">
        <w:rPr>
          <w:rStyle w:val="StyleUnderline"/>
        </w:rPr>
        <w:t>. They are the living proof of this country's 240 years of trading black bodies as commodities in the slave economy, followed by over 150 years of a criminal justice system trading them as commodities in the prison economy.</w:t>
      </w:r>
      <w:r w:rsidRPr="00BF1437">
        <w:rPr>
          <w:sz w:val="16"/>
        </w:rPr>
        <w:t xml:space="preserve"> For enslaved Afrikans, this was the forced labor and production of raw materials that allowed white slave owners, slave traders and their descendants to build and inherit vast family for-tunes. </w:t>
      </w:r>
      <w:r w:rsidRPr="00BE74BB">
        <w:rPr>
          <w:rStyle w:val="StyleUnderline"/>
        </w:rPr>
        <w:t>Today,</w:t>
      </w:r>
      <w:r w:rsidRPr="00BF1437">
        <w:rPr>
          <w:sz w:val="16"/>
        </w:rPr>
        <w:t xml:space="preserve"> this is </w:t>
      </w:r>
      <w:r w:rsidRPr="00BE74BB">
        <w:rPr>
          <w:rStyle w:val="StyleUnderline"/>
        </w:rPr>
        <w:t>the exploited labor of an imprisoned population that allows corporations, shareholders and their families to accumulate wealth.</w:t>
      </w:r>
      <w:r w:rsidRPr="00BF1437">
        <w:rPr>
          <w:sz w:val="16"/>
        </w:rPr>
        <w:t xml:space="preserve"> As history has shown us, naturally </w:t>
      </w:r>
      <w:r w:rsidRPr="00BE74BB">
        <w:rPr>
          <w:rStyle w:val="StyleUnderline"/>
        </w:rPr>
        <w:t>in this capitalist society</w:t>
      </w:r>
      <w:r w:rsidRPr="00BF1437">
        <w:rPr>
          <w:sz w:val="16"/>
        </w:rPr>
        <w:t xml:space="preserve">, there is profit to be gained in imprisonment. Today </w:t>
      </w:r>
      <w:r w:rsidRPr="00BE74BB">
        <w:rPr>
          <w:rStyle w:val="StyleUnderline"/>
        </w:rPr>
        <w:t>that profit is for those who build and maintain prisons, make and sell the uniforms, the shoes, badges and guns, sell the food and cooking utensils, service the vending machines, maintenance equipment and supply the offices, etc.,</w:t>
      </w:r>
      <w:r w:rsidRPr="00BF1437">
        <w:rPr>
          <w:sz w:val="16"/>
        </w:rPr>
        <w:t xml:space="preserve"> added to which are the wardens, secretaries, and prison guards who maintain their middle-class stability, steady employment, retirement pensions, cars, homes </w:t>
      </w:r>
      <w:r w:rsidRPr="00BF1437">
        <w:rPr>
          <w:rStyle w:val="StyleUnderline"/>
        </w:rPr>
        <w:t xml:space="preserve">and vacations on the mass and political imprisonment of black/brown bodies. </w:t>
      </w:r>
    </w:p>
    <w:p w14:paraId="38120157" w14:textId="77777777" w:rsidR="007C5C61" w:rsidRDefault="007C5C61" w:rsidP="007C5C61">
      <w:pPr>
        <w:pStyle w:val="Heading4"/>
      </w:pPr>
      <w:r>
        <w:t>Resistance still exists despite the state’s attempt to shut it down</w:t>
      </w:r>
    </w:p>
    <w:p w14:paraId="25CA39A1" w14:textId="77777777" w:rsidR="007C5C61" w:rsidRPr="00D52C0D" w:rsidRDefault="007C5C61" w:rsidP="007C5C61">
      <w:pPr>
        <w:rPr>
          <w:rStyle w:val="Style13ptBold"/>
        </w:rPr>
      </w:pPr>
      <w:r>
        <w:rPr>
          <w:rStyle w:val="Style13ptBold"/>
        </w:rPr>
        <w:t xml:space="preserve">Thompson 14 </w:t>
      </w:r>
      <w:r w:rsidRPr="00DA0635">
        <w:rPr>
          <w:rStyle w:val="Style13ptBold"/>
          <w:b w:val="0"/>
          <w:sz w:val="22"/>
        </w:rPr>
        <w:t>(Heather Ann, an American historian, author, activist, and speaker from Detroit, Michigan- won the 2017 Pulitzer Prize in History, “Lessons from Attica: From Prisoner Rebellion to Mass Incarceration and Back,” pgs 154-155, published online 12/10/2014)</w:t>
      </w:r>
    </w:p>
    <w:p w14:paraId="5A1192DA" w14:textId="77777777" w:rsidR="007C5C61" w:rsidRPr="00D52C0D" w:rsidRDefault="007C5C61" w:rsidP="007C5C61">
      <w:pPr>
        <w:rPr>
          <w:sz w:val="16"/>
        </w:rPr>
      </w:pPr>
      <w:r w:rsidRPr="00D52C0D">
        <w:rPr>
          <w:sz w:val="16"/>
        </w:rPr>
        <w:t xml:space="preserve">Needless to say, the social and economic costs of this country's internationally unparalleled and historically unprecedented embrace of such a massive and punitive carceral state have been staggering. Not only has the act of imprisoning so many Americans cost billions of dollars of public funds that previously were ear-marked for necessities such as public education, but </w:t>
      </w:r>
      <w:r w:rsidRPr="00D52C0D">
        <w:rPr>
          <w:rStyle w:val="StyleUnderline"/>
        </w:rPr>
        <w:t xml:space="preserve">the fallout from such high rates of incarceration has </w:t>
      </w:r>
      <w:r w:rsidRPr="00D52C0D">
        <w:rPr>
          <w:rStyle w:val="StyleUnderline"/>
        </w:rPr>
        <w:lastRenderedPageBreak/>
        <w:t>also been devastating to the nation's already most-fragile communities.</w:t>
      </w:r>
      <w:r w:rsidRPr="00D52C0D">
        <w:rPr>
          <w:sz w:val="16"/>
        </w:rPr>
        <w:t xml:space="preserve">5 </w:t>
      </w:r>
      <w:r w:rsidRPr="00D52C0D">
        <w:rPr>
          <w:rStyle w:val="StyleUnderline"/>
        </w:rPr>
        <w:t>As study after study and countless personal testimonies have made clear, mass incarceration has eroded families and destroyed entire neighbor-hoods, it has orphaned several generations of children, it has ren-dered many thousands of people permanently unemployable, and it has even eroded our very democracy.</w:t>
      </w:r>
      <w:r w:rsidRPr="00D52C0D">
        <w:rPr>
          <w:sz w:val="16"/>
        </w:rPr>
        <w:t xml:space="preserve">6 </w:t>
      </w:r>
    </w:p>
    <w:p w14:paraId="6F3BAC54" w14:textId="77777777" w:rsidR="007C5C61" w:rsidRPr="00D52C0D" w:rsidRDefault="007C5C61" w:rsidP="007C5C61">
      <w:pPr>
        <w:rPr>
          <w:rStyle w:val="Emphasis"/>
        </w:rPr>
      </w:pPr>
      <w:r w:rsidRPr="00D52C0D">
        <w:rPr>
          <w:sz w:val="16"/>
        </w:rPr>
        <w:t xml:space="preserve">Although we know a great deal about how devastating the turn to mass incarceration has been, we still know remarkably little about how we got here. Indeed, because </w:t>
      </w:r>
      <w:r w:rsidRPr="00D52C0D">
        <w:rPr>
          <w:rStyle w:val="StyleUnderline"/>
        </w:rPr>
        <w:t>we have failed to examine the past with sufficient care and attention, not only are the origins of this current crisis unclear, but we have little knowledge from the past that might help us to build a different and more just future.</w:t>
      </w:r>
      <w:r w:rsidRPr="00D52C0D">
        <w:rPr>
          <w:sz w:val="16"/>
        </w:rPr>
        <w:t xml:space="preserve"> There are two very specific things about our current state of affairs that we have failed to understand. First, we have not fully appreciated the extent to which those who were imprisoned in much earlier decades of the twentieth century knew very well that this ugly present that we find ourselves in was not only possible, but probable if the incarcerated themselves did not work hard to stave it off. Indeed it was this insight that drove one of the most important movements of the 1960s and 1970s: the Prisoner Rights Movement.? Second, </w:t>
      </w:r>
      <w:r w:rsidRPr="00D52C0D">
        <w:rPr>
          <w:rStyle w:val="StyleUnderline"/>
        </w:rPr>
        <w:t>we have failed to see the extent to which state officials - from the local to the federal level - were also well aware of what was at stake in the 1960s and 1970s. They knew that if they were to have any hope of achieving full control over the US criminal justice system, they would have to crush that same prisoner rights movement</w:t>
      </w:r>
      <w:r w:rsidRPr="00D52C0D">
        <w:rPr>
          <w:sz w:val="16"/>
        </w:rPr>
        <w:t xml:space="preserve">. Indeed, </w:t>
      </w:r>
      <w:r w:rsidRPr="00D52C0D">
        <w:rPr>
          <w:rStyle w:val="StyleUnderline"/>
        </w:rPr>
        <w:t>in order for those in power to create the enormous, profit-generating, and socially devastating penal system that they ultimately did, they first had to commit themselves to stopping any resistance to such a system in its tracks. This they did, in horrific fashion, at Attica.</w:t>
      </w:r>
      <w:r w:rsidRPr="00D52C0D">
        <w:rPr>
          <w:sz w:val="16"/>
        </w:rPr>
        <w:t xml:space="preserve"> And yet, history also shows us that </w:t>
      </w:r>
      <w:r w:rsidRPr="00D52C0D">
        <w:rPr>
          <w:rStyle w:val="Emphasis"/>
        </w:rPr>
        <w:t xml:space="preserve">the state did not in fact succeed in completely squelching the humanity of the incarcerated, and did not in fact manage to shut down all resistance. </w:t>
      </w:r>
      <w:r w:rsidRPr="00D52C0D">
        <w:rPr>
          <w:sz w:val="16"/>
        </w:rPr>
        <w:t xml:space="preserve">And thus, today, </w:t>
      </w:r>
      <w:r w:rsidRPr="00D52C0D">
        <w:rPr>
          <w:rStyle w:val="Emphasis"/>
        </w:rPr>
        <w:t>state desires to have full control in this nation's criminal justice system remain vulnerable. A dawning new prisoner rights movement remains the state's Achilles heel.</w:t>
      </w:r>
    </w:p>
    <w:p w14:paraId="5F4F0B60" w14:textId="77777777" w:rsidR="007C5C61" w:rsidRDefault="007C5C61" w:rsidP="007C5C61">
      <w:pPr>
        <w:pStyle w:val="Heading4"/>
      </w:pPr>
      <w:r>
        <w:t>Rebellions are necessary to combat the exploitation of prisoners</w:t>
      </w:r>
    </w:p>
    <w:p w14:paraId="76743B43" w14:textId="77777777" w:rsidR="007C5C61" w:rsidRPr="00041210" w:rsidRDefault="007C5C61" w:rsidP="007C5C61">
      <w:pPr>
        <w:rPr>
          <w:b/>
          <w:bCs/>
          <w:sz w:val="26"/>
        </w:rPr>
      </w:pPr>
      <w:r>
        <w:rPr>
          <w:rStyle w:val="Style13ptBold"/>
        </w:rPr>
        <w:t xml:space="preserve">Thompson 14 </w:t>
      </w:r>
      <w:r w:rsidRPr="00DA0635">
        <w:rPr>
          <w:rStyle w:val="Style13ptBold"/>
          <w:b w:val="0"/>
          <w:sz w:val="22"/>
        </w:rPr>
        <w:t>(Heather Ann, an American historian, author, activist, and speaker from Detroit, Michigan- won the 2017 Pulitzer Prize in History, “Lessons from Attica: From Prisoner Rebellion to Mass Incarceration and Back,”</w:t>
      </w:r>
      <w:r>
        <w:rPr>
          <w:rStyle w:val="Style13ptBold"/>
          <w:b w:val="0"/>
          <w:sz w:val="22"/>
        </w:rPr>
        <w:t xml:space="preserve"> pgs 170-171</w:t>
      </w:r>
      <w:r w:rsidRPr="00DA0635">
        <w:rPr>
          <w:rStyle w:val="Style13ptBold"/>
          <w:b w:val="0"/>
          <w:sz w:val="22"/>
        </w:rPr>
        <w:t>, published online 12/10/2014)</w:t>
      </w:r>
    </w:p>
    <w:p w14:paraId="64126DED" w14:textId="77777777" w:rsidR="007C5C61" w:rsidRPr="001F1122" w:rsidRDefault="007C5C61" w:rsidP="007C5C61">
      <w:pPr>
        <w:rPr>
          <w:sz w:val="16"/>
        </w:rPr>
      </w:pPr>
      <w:r w:rsidRPr="001F1122">
        <w:rPr>
          <w:sz w:val="16"/>
        </w:rPr>
        <w:t xml:space="preserve">In short, </w:t>
      </w:r>
      <w:r w:rsidRPr="001F1122">
        <w:rPr>
          <w:rStyle w:val="StyleUnderline"/>
        </w:rPr>
        <w:t>the prerequisite for mass incarceration in America was a literal and psychological crushing of this country's prisoner rights movement.</w:t>
      </w:r>
      <w:r w:rsidRPr="001F1122">
        <w:rPr>
          <w:sz w:val="16"/>
        </w:rPr>
        <w:t xml:space="preserve"> </w:t>
      </w:r>
      <w:r w:rsidRPr="001F1122">
        <w:rPr>
          <w:rStyle w:val="StyleUnderline"/>
        </w:rPr>
        <w:t>The black and brown prisoners who filled the nation's penal facilities in the 1960s and 70 s had known well that only their vig-ilance, their determined activism, would keep the prisons from being run like slave plantations</w:t>
      </w:r>
      <w:r w:rsidRPr="001F1122">
        <w:rPr>
          <w:sz w:val="16"/>
        </w:rPr>
        <w:t xml:space="preserve">. They knew how close prisons already were to operating just like those antebellum institutions, and therefore how important it was to resist an even more represOve penal future. </w:t>
      </w:r>
      <w:r w:rsidRPr="001F1122">
        <w:rPr>
          <w:rStyle w:val="StyleUnderline"/>
        </w:rPr>
        <w:t>The state and federal officials who ran the prisons</w:t>
      </w:r>
      <w:r w:rsidRPr="001F1122">
        <w:rPr>
          <w:sz w:val="16"/>
        </w:rPr>
        <w:t xml:space="preserve"> also knew this. Knowing what the stakes were at Attica, they </w:t>
      </w:r>
      <w:r w:rsidRPr="001F1122">
        <w:rPr>
          <w:rStyle w:val="StyleUnderline"/>
        </w:rPr>
        <w:t>shut it down brutally and bloodily.</w:t>
      </w:r>
      <w:r w:rsidRPr="001F1122">
        <w:rPr>
          <w:sz w:val="16"/>
        </w:rPr>
        <w:t xml:space="preserve"> </w:t>
      </w:r>
    </w:p>
    <w:p w14:paraId="32100F37" w14:textId="77777777" w:rsidR="007C5C61" w:rsidRPr="0037248B" w:rsidRDefault="007C5C61" w:rsidP="007C5C61">
      <w:pPr>
        <w:rPr>
          <w:rStyle w:val="StyleUnderline"/>
        </w:rPr>
      </w:pPr>
      <w:r w:rsidRPr="00F222F3">
        <w:rPr>
          <w:sz w:val="16"/>
        </w:rPr>
        <w:t xml:space="preserve">And, yet, recent events make clear that their victory at Attica was not total. </w:t>
      </w:r>
      <w:r w:rsidRPr="001F1122">
        <w:rPr>
          <w:rStyle w:val="StyleUnderline"/>
        </w:rPr>
        <w:t xml:space="preserve">Even the world's most punitive and massive carceral state is neither secure nor permanent. </w:t>
      </w:r>
      <w:r w:rsidRPr="00F222F3">
        <w:rPr>
          <w:sz w:val="16"/>
        </w:rPr>
        <w:t xml:space="preserve">What most state officials failed to under-stand then, and still fail to recognize, is that </w:t>
      </w:r>
      <w:r w:rsidRPr="001F1122">
        <w:rPr>
          <w:rStyle w:val="StyleUnderline"/>
        </w:rPr>
        <w:t>prisoners are human beings and</w:t>
      </w:r>
      <w:r w:rsidRPr="00F222F3">
        <w:rPr>
          <w:sz w:val="16"/>
        </w:rPr>
        <w:t xml:space="preserve"> that, as such, </w:t>
      </w:r>
      <w:r w:rsidRPr="001F1122">
        <w:rPr>
          <w:rStyle w:val="StyleUnderline"/>
        </w:rPr>
        <w:t>they will always resist being treated like animals</w:t>
      </w:r>
      <w:r w:rsidRPr="00F222F3">
        <w:rPr>
          <w:sz w:val="16"/>
        </w:rPr>
        <w:t xml:space="preserve">. To be sure, </w:t>
      </w:r>
      <w:r w:rsidRPr="001F1122">
        <w:rPr>
          <w:rStyle w:val="StyleUnderline"/>
        </w:rPr>
        <w:t>state efforts to break the back of prisoner rights activism were, in the short run, highly effective</w:t>
      </w:r>
      <w:r w:rsidRPr="00F222F3">
        <w:rPr>
          <w:sz w:val="16"/>
        </w:rPr>
        <w:t xml:space="preserve">. By placing the intellec-tual leaders of the movement, as well as its most committed activists, such as Martin Sostre or Mumia Abu Jamal in solitary, by killing others like George Jackson or L.D. Barkley, and by outlawing prison labor unions as well as clamping down on what the incarcerated could read and write behind prison walls, they weakened the move-ment mightily. But recently, </w:t>
      </w:r>
      <w:r w:rsidRPr="001F1122">
        <w:rPr>
          <w:rStyle w:val="Emphasis"/>
        </w:rPr>
        <w:t>the movement has begun to rebuild</w:t>
      </w:r>
      <w:r w:rsidRPr="00F222F3">
        <w:rPr>
          <w:sz w:val="16"/>
        </w:rPr>
        <w:t xml:space="preserve">. From Georgia where </w:t>
      </w:r>
      <w:r w:rsidRPr="0037248B">
        <w:rPr>
          <w:rStyle w:val="StyleUnderline"/>
        </w:rPr>
        <w:t>prisoners launched a massive strike to protest the exploitation they suffer, to</w:t>
      </w:r>
      <w:r w:rsidRPr="00F222F3">
        <w:rPr>
          <w:sz w:val="16"/>
        </w:rPr>
        <w:t xml:space="preserve"> California's Pelican Bay </w:t>
      </w:r>
      <w:r w:rsidRPr="0037248B">
        <w:rPr>
          <w:rStyle w:val="StyleUnderline"/>
        </w:rPr>
        <w:t>where men in solitary began a massive hunger strike, to</w:t>
      </w:r>
      <w:r w:rsidRPr="00F222F3">
        <w:rPr>
          <w:sz w:val="16"/>
        </w:rPr>
        <w:t xml:space="preserve"> Ohio where </w:t>
      </w:r>
      <w:r w:rsidRPr="0037248B">
        <w:rPr>
          <w:rStyle w:val="StyleUnderline"/>
        </w:rPr>
        <w:t>men on death row have launched yet another hunger strike, to</w:t>
      </w:r>
      <w:r w:rsidRPr="00F222F3">
        <w:rPr>
          <w:sz w:val="16"/>
        </w:rPr>
        <w:t xml:space="preserve"> Pennsylvania </w:t>
      </w:r>
      <w:r w:rsidRPr="0037248B">
        <w:rPr>
          <w:rStyle w:val="StyleUnderline"/>
        </w:rPr>
        <w:t xml:space="preserve">where folks and on the inside and outside worked together to get Mumia Abu Jamal off death row, </w:t>
      </w:r>
      <w:r w:rsidRPr="0037248B">
        <w:rPr>
          <w:rStyle w:val="Emphasis"/>
        </w:rPr>
        <w:t xml:space="preserve">state officials are once again being put in check. </w:t>
      </w:r>
    </w:p>
    <w:p w14:paraId="2D247CF6" w14:textId="77777777" w:rsidR="007C5C61" w:rsidRDefault="007C5C61" w:rsidP="007C5C61">
      <w:r w:rsidRPr="00041210">
        <w:lastRenderedPageBreak/>
        <w:t xml:space="preserve">Still, there are powerful lessons that rebellions such as that at Attica can teach us. </w:t>
      </w:r>
      <w:r w:rsidRPr="00F222F3">
        <w:rPr>
          <w:rStyle w:val="Emphasis"/>
        </w:rPr>
        <w:t>When people come together they can, indeed, bring an entire criminal justice system to its knees and demand to be treated as human beings.</w:t>
      </w:r>
      <w:r w:rsidRPr="00041210">
        <w:t xml:space="preserve"> But state repression also knows few boundaries and has little regard for what it might cost to regain its control. And, thus</w:t>
      </w:r>
      <w:r w:rsidRPr="00F222F3">
        <w:t xml:space="preserve">, </w:t>
      </w:r>
      <w:r w:rsidRPr="00F222F3">
        <w:rPr>
          <w:rStyle w:val="StyleUnderline"/>
        </w:rPr>
        <w:t>as the battle to humanize today's carceral system begins, the rebellions that erupt will need to be witnessed not only by local obser-vers, but by an international and documentary presence</w:t>
      </w:r>
      <w:r w:rsidRPr="00F222F3">
        <w:t>.</w:t>
      </w:r>
      <w:r w:rsidRPr="00041210">
        <w:t xml:space="preserve"> Instead of troopers alone surrounding a given facility as a protest unfolds within it, thousands of people - ordinary people and particularly the parents and children of those inside - must surround it. And, next time, </w:t>
      </w:r>
      <w:r w:rsidRPr="00F222F3">
        <w:rPr>
          <w:rStyle w:val="StyleUnderline"/>
        </w:rPr>
        <w:t>all citizens, not just the activists and rebels amongst us, must be made aware of the real costs of the state having carte blanche to make criminal justice policy.</w:t>
      </w:r>
      <w:r w:rsidRPr="00041210">
        <w:t xml:space="preserve"> </w:t>
      </w:r>
      <w:r w:rsidRPr="00F222F3">
        <w:rPr>
          <w:rStyle w:val="StyleUnderline"/>
        </w:rPr>
        <w:t>Everyone must understand that what happens in our nation's prisons happens, ultimately, to all of us.</w:t>
      </w:r>
      <w:r w:rsidRPr="00041210">
        <w:t xml:space="preserve"> In short, this time, </w:t>
      </w:r>
      <w:r w:rsidRPr="00F222F3">
        <w:rPr>
          <w:rStyle w:val="Emphasis"/>
        </w:rPr>
        <w:t>it can't be a prisoners' rebellion alone - it must be a people's rebellion.</w:t>
      </w:r>
    </w:p>
    <w:p w14:paraId="6BDAA3E2" w14:textId="77777777" w:rsidR="007C5C61" w:rsidRPr="007C5C61" w:rsidRDefault="007C5C61" w:rsidP="007C5C61"/>
    <w:p w14:paraId="3DCE0FFC" w14:textId="77777777" w:rsidR="006B2936" w:rsidRDefault="006B2936" w:rsidP="00430467">
      <w:pPr>
        <w:pStyle w:val="Heading3"/>
      </w:pPr>
      <w:bookmarkStart w:id="75" w:name="_Toc489166745"/>
      <w:r>
        <w:lastRenderedPageBreak/>
        <w:t>Impact—Penal Neoslavery</w:t>
      </w:r>
      <w:bookmarkEnd w:id="75"/>
    </w:p>
    <w:p w14:paraId="25480C31" w14:textId="77777777" w:rsidR="007825A0" w:rsidRPr="007825A0" w:rsidRDefault="007825A0" w:rsidP="007825A0"/>
    <w:p w14:paraId="58087EE1" w14:textId="77777777" w:rsidR="007825A0" w:rsidRPr="007825A0" w:rsidRDefault="007825A0" w:rsidP="007825A0">
      <w:pPr>
        <w:pStyle w:val="Heading4"/>
      </w:pPr>
      <w:r>
        <w:t>We must position the prison regime as the continuance of chattelized imprisonment and white supremacist genocide—the prison is penal neoslavery that demands abolition</w:t>
      </w:r>
    </w:p>
    <w:p w14:paraId="58F857BA" w14:textId="77777777" w:rsidR="006B2936" w:rsidRDefault="007825A0" w:rsidP="006B2936">
      <w:r w:rsidRPr="007825A0">
        <w:rPr>
          <w:rStyle w:val="Style13ptBold"/>
        </w:rPr>
        <w:t>Childs, 15</w:t>
      </w:r>
      <w:r>
        <w:t xml:space="preserve"> – Dennis, Ph.D. (UC Berkeley), Professor at UC San Diego (“Slaves of the State: Black Incarceration from the Chain Gang to the Penitentiary, The Last Trip Home,” Minneapolis: University of Minnesota Press, 2015)</w:t>
      </w:r>
    </w:p>
    <w:p w14:paraId="4A4A5A2E" w14:textId="77777777" w:rsidR="006B2936" w:rsidRPr="00073DFA" w:rsidRDefault="006B2936" w:rsidP="006B2936">
      <w:pPr>
        <w:rPr>
          <w:sz w:val="14"/>
        </w:rPr>
      </w:pPr>
      <w:r w:rsidRPr="006B2936">
        <w:rPr>
          <w:rStyle w:val="StyleUnderline"/>
        </w:rPr>
        <w:t>When received in this light, the ghostly neo</w:t>
      </w:r>
      <w:r w:rsidRPr="006B2936">
        <w:rPr>
          <w:rStyle w:val="StyleUnderline"/>
          <w:highlight w:val="green"/>
        </w:rPr>
        <w:t>-abolitionist voices</w:t>
      </w:r>
      <w:r w:rsidRPr="006B2936">
        <w:rPr>
          <w:rStyle w:val="StyleUnderline"/>
        </w:rPr>
        <w:t xml:space="preserve"> that have coauthored this work </w:t>
      </w:r>
      <w:r w:rsidRPr="006B2936">
        <w:rPr>
          <w:rStyle w:val="StyleUnderline"/>
          <w:highlight w:val="green"/>
        </w:rPr>
        <w:t>demand that we read today’s legally perpetrated</w:t>
      </w:r>
      <w:r w:rsidRPr="006B2936">
        <w:rPr>
          <w:rStyle w:val="StyleUnderline"/>
        </w:rPr>
        <w:t xml:space="preserve"> and socially accepted </w:t>
      </w:r>
      <w:r w:rsidRPr="006B2936">
        <w:rPr>
          <w:rStyle w:val="StyleUnderline"/>
          <w:highlight w:val="green"/>
        </w:rPr>
        <w:t>terror system of penal neoslavery as a continuance rather than a break from America’s centuries-long history of chattelized imprisonment and white supremacist genocid</w:t>
      </w:r>
      <w:r w:rsidRPr="006B2936">
        <w:rPr>
          <w:rStyle w:val="StyleUnderline"/>
        </w:rPr>
        <w:t>e—</w:t>
      </w:r>
      <w:r w:rsidRPr="006B2936">
        <w:rPr>
          <w:rStyle w:val="StyleUnderline"/>
          <w:highlight w:val="green"/>
        </w:rPr>
        <w:t>that we acknowledge that slavery’s unspeakable yesterday is indeed always now</w:t>
      </w:r>
      <w:r w:rsidRPr="006B2936">
        <w:rPr>
          <w:rStyle w:val="StyleUnderline"/>
        </w:rPr>
        <w:t xml:space="preserve">, </w:t>
      </w:r>
      <w:r w:rsidRPr="006B2936">
        <w:rPr>
          <w:rStyle w:val="StyleUnderline"/>
          <w:highlight w:val="green"/>
        </w:rPr>
        <w:t>even as liberal</w:t>
      </w:r>
      <w:r w:rsidRPr="006B2936">
        <w:rPr>
          <w:rStyle w:val="StyleUnderline"/>
        </w:rPr>
        <w:t xml:space="preserve"> bourgeois history and </w:t>
      </w:r>
      <w:r w:rsidRPr="006B2936">
        <w:rPr>
          <w:rStyle w:val="StyleUnderline"/>
          <w:highlight w:val="green"/>
        </w:rPr>
        <w:t>white supremacist “postracial” cultural mythology continue to pronounce its prehistorical death</w:t>
      </w:r>
      <w:r w:rsidRPr="00073DFA">
        <w:rPr>
          <w:sz w:val="14"/>
        </w:rPr>
        <w:t xml:space="preserve">. </w:t>
      </w:r>
      <w:r w:rsidRPr="006B2936">
        <w:rPr>
          <w:rStyle w:val="StyleUnderline"/>
        </w:rPr>
        <w:t xml:space="preserve">As such, </w:t>
      </w:r>
      <w:r w:rsidRPr="006B2936">
        <w:rPr>
          <w:rStyle w:val="StyleUnderline"/>
          <w:highlight w:val="green"/>
        </w:rPr>
        <w:t>the songs of neoslavery that were performed</w:t>
      </w:r>
      <w:r w:rsidRPr="006B2936">
        <w:rPr>
          <w:rStyle w:val="StyleUnderline"/>
        </w:rPr>
        <w:t xml:space="preserve"> through the historically anonymous and ostensibly nonpolitical ghostly voices of black neoslaves from the southern chain gang to the Depression-era penitentiary </w:t>
      </w:r>
      <w:r w:rsidRPr="006B2936">
        <w:rPr>
          <w:rStyle w:val="StyleUnderline"/>
          <w:highlight w:val="green"/>
        </w:rPr>
        <w:t>can still be heard emanating from today’s temporal boxes of U.S. neoslavery</w:t>
      </w:r>
      <w:r w:rsidRPr="006B2936">
        <w:rPr>
          <w:rStyle w:val="StyleUnderline"/>
        </w:rPr>
        <w:t xml:space="preserve"> such as Angola, Chowchilla, Attica, Guantánamo Bay, and the SHU boxes of Pelican Bay and Corcoran—the last three of which have recently witnessed hunger strikes by thousands of black, Latino, Asian, Indigenous, poor white, and Muslim prisoners, </w:t>
      </w:r>
      <w:r w:rsidRPr="006B2936">
        <w:rPr>
          <w:rStyle w:val="StyleUnderline"/>
          <w:highlight w:val="green"/>
        </w:rPr>
        <w:t>whose soundings against indefinite solitary confinement, state-of-the-art (in)human entombment, and U.S. state terrorism make a renewed neoabolitionist demand on everyone</w:t>
      </w:r>
      <w:r w:rsidRPr="006B2936">
        <w:rPr>
          <w:rStyle w:val="StyleUnderline"/>
        </w:rPr>
        <w:t xml:space="preserve"> within striking distance of these words: </w:t>
      </w:r>
      <w:r w:rsidRPr="006B2936">
        <w:rPr>
          <w:rStyle w:val="StyleUnderline"/>
          <w:highlight w:val="green"/>
        </w:rPr>
        <w:t>If you are reading these words, you can no longer claim ignorance;</w:t>
      </w:r>
      <w:r w:rsidRPr="006B2936">
        <w:rPr>
          <w:rStyle w:val="StyleUnderline"/>
        </w:rPr>
        <w:t xml:space="preserve"> to stand idly by now would be complicity. A wise man once said, “All that is necessary for evil men to prevail is for good men to do nothing.” We are under no illusions. The ultimate arbiter of our fate—and this society’s fate—is the people. YOU. YOU must rise up against this injustice and inhumanity. </w:t>
      </w:r>
      <w:r w:rsidRPr="006B2936">
        <w:rPr>
          <w:rStyle w:val="StyleUnderline"/>
          <w:highlight w:val="green"/>
        </w:rPr>
        <w:t>YOU must let the state know that substantive change at every level of society is something the people demand</w:t>
      </w:r>
      <w:r w:rsidRPr="00073DFA">
        <w:rPr>
          <w:sz w:val="14"/>
        </w:rPr>
        <w:t>.76</w:t>
      </w:r>
    </w:p>
    <w:p w14:paraId="217267DC" w14:textId="77777777" w:rsidR="003919EE" w:rsidRDefault="003919EE" w:rsidP="00430467">
      <w:pPr>
        <w:pStyle w:val="Heading3"/>
      </w:pPr>
      <w:bookmarkStart w:id="76" w:name="_Toc489166746"/>
      <w:r>
        <w:lastRenderedPageBreak/>
        <w:t>Impact—Anti-Black Sexual Violence</w:t>
      </w:r>
      <w:bookmarkEnd w:id="76"/>
    </w:p>
    <w:p w14:paraId="3D0731E6" w14:textId="77777777" w:rsidR="003919EE" w:rsidRPr="003919EE" w:rsidRDefault="003919EE" w:rsidP="003919EE"/>
    <w:p w14:paraId="58120943" w14:textId="77777777" w:rsidR="003919EE" w:rsidRDefault="003919EE" w:rsidP="003919EE">
      <w:pPr>
        <w:pStyle w:val="Heading4"/>
      </w:pPr>
      <w:r>
        <w:t xml:space="preserve">The prison regime turns black people into a fungible object of sexual exchange. Neoenslavement within the prison system render questions of sexual/gender identity incoherent. </w:t>
      </w:r>
    </w:p>
    <w:p w14:paraId="46FA3ED5" w14:textId="77777777" w:rsidR="003919EE" w:rsidRDefault="003919EE" w:rsidP="003919EE">
      <w:r w:rsidRPr="007825A0">
        <w:rPr>
          <w:rStyle w:val="Style13ptBold"/>
        </w:rPr>
        <w:t>Childs</w:t>
      </w:r>
      <w:r w:rsidR="006B2936" w:rsidRPr="007825A0">
        <w:rPr>
          <w:rStyle w:val="Style13ptBold"/>
        </w:rPr>
        <w:t>, 15</w:t>
      </w:r>
      <w:r w:rsidR="006B2936">
        <w:t xml:space="preserve"> – Dennis, Ph.D. (UC Berkeley), Professor at UC San Diego (“Slaves of the State: Black Incarceration from the Chain Gang to the Penitentiary, The Last Trip Home,” Minneapolis: University of Minnesota Press, 2015)</w:t>
      </w:r>
    </w:p>
    <w:p w14:paraId="09495603" w14:textId="77777777" w:rsidR="003919EE" w:rsidRPr="00073DFA" w:rsidRDefault="003919EE" w:rsidP="003919EE">
      <w:pPr>
        <w:rPr>
          <w:sz w:val="14"/>
        </w:rPr>
      </w:pPr>
      <w:r w:rsidRPr="00073DFA">
        <w:rPr>
          <w:sz w:val="14"/>
        </w:rPr>
        <w:t xml:space="preserve">As D. Morgan Bassichis, Dean Spade, and others have pointed out, </w:t>
      </w:r>
      <w:r w:rsidRPr="003919EE">
        <w:rPr>
          <w:rStyle w:val="StyleUnderline"/>
          <w:highlight w:val="green"/>
        </w:rPr>
        <w:t>the repressive isolation of and de facto social and penal warfare against sexualized and gendered difference continues to leave incarcerated queer and trans women, men, gender-nonconforming, and intersex people (most of whom are black and brown) vulnerable to particularly brutal regimes of civil death under today’s prison–industrial complex</w:t>
      </w:r>
      <w:r w:rsidRPr="00073DFA">
        <w:rPr>
          <w:sz w:val="14"/>
        </w:rPr>
        <w:t xml:space="preserve">.67 </w:t>
      </w:r>
      <w:r w:rsidRPr="003919EE">
        <w:rPr>
          <w:rStyle w:val="StyleUnderline"/>
          <w:highlight w:val="green"/>
        </w:rPr>
        <w:t>These gendered and sexualized formations of terror and neo-enslavement</w:t>
      </w:r>
      <w:r w:rsidRPr="003919EE">
        <w:rPr>
          <w:rStyle w:val="StyleUnderline"/>
        </w:rPr>
        <w:t xml:space="preserve"> </w:t>
      </w:r>
      <w:r w:rsidRPr="003919EE">
        <w:rPr>
          <w:rStyle w:val="StyleUnderline"/>
          <w:highlight w:val="green"/>
        </w:rPr>
        <w:t>range from physical brutality</w:t>
      </w:r>
      <w:r w:rsidRPr="003919EE">
        <w:rPr>
          <w:rStyle w:val="StyleUnderline"/>
        </w:rPr>
        <w:t xml:space="preserve">, </w:t>
      </w:r>
      <w:r w:rsidRPr="003919EE">
        <w:rPr>
          <w:rStyle w:val="StyleUnderline"/>
          <w:highlight w:val="green"/>
        </w:rPr>
        <w:t>to serialized rape</w:t>
      </w:r>
      <w:r w:rsidRPr="003919EE">
        <w:rPr>
          <w:rStyle w:val="StyleUnderline"/>
        </w:rPr>
        <w:t xml:space="preserve"> by fellow prisoners and prison staff, </w:t>
      </w:r>
      <w:r w:rsidRPr="003919EE">
        <w:rPr>
          <w:rStyle w:val="StyleUnderline"/>
          <w:highlight w:val="green"/>
        </w:rPr>
        <w:t>to being turned into a fungible object of sexual exchange through sex trafficking—de facto elements of chattelized carcerality</w:t>
      </w:r>
      <w:r w:rsidRPr="003919EE">
        <w:rPr>
          <w:rStyle w:val="StyleUnderline"/>
        </w:rPr>
        <w:t xml:space="preserve"> that respect no boundaries as to race, gender, or sexual identification even as women and queer bodies are their most common targets</w:t>
      </w:r>
      <w:r w:rsidRPr="00073DFA">
        <w:rPr>
          <w:sz w:val="14"/>
        </w:rPr>
        <w:t xml:space="preserve">.68 Indeed, while queer-identified and women prisoners in today’s prison–industrial complex are often the most vulnerable to gendered and sexualized abuse, the indiscriminate nature of rape and sexual violence as a weapon of prison warfare is also expressed in the abject positionality of the “turn-out” or “punk”—a hetero/maleidentified body who, in the heteronormative discourse of male prison sex culture, has had his “manhood” forcibly deconstructed through serialized rape and sexual slavery.69 One unspeakable modern example of this situation is offered in the second epigraph to this chapter by an anonymous, hetero-identified black male who faced ritualized imprisonment at a moment, in the early 1980s, when the Reagan administration’s version of the tough-on-crime domestic warfare modality of the Nixon/Goldwater era inaugurated the largest increase in officially incarcerated people in post-1865 U.S. history.70 The unidentified subject describes himself as a “35 year-old Black man, married, and an ex-offender—and an ex-punk,” who was first imprisoned as a young teenager. He recalls how ritualized sexual rupture greeted him immediately upon his first experience of imprisonment in a boy’s reformatory—a form of subjection that he would face in each of the seventeen years of his confinement in youth and adult facilities: When I was 14 I got busted for “joy-riding” . . . and sentenced to a year at [a reform school]. The first day there I was put into a dorm and one of the dudes . . . beat me badly in front of the other guys. He topped his beating off by raping me and established my identity as a “nigger punk.” I spent that year servicing the boys in the dorm and any of their friends that wanted sex. . . . That was when I realized that my position wasn’t too different from my ancestors and that for the rest of the year I wasn’t any different from a plantation slave.71 Himes repeatedly, and uncritically, alludes to the repressively constructed racial/sexual positionality elaborated here—that of nigger punk—in the 1952 version of his prison autobiography. And, while prison rape moves at the margins of a story based on the redressive capacities of his love affair with Rico, the unspeakably banal practice of sexualized and gendered carceral terror completely encircles the romance plot in Yesterday, a fact revealed both in the punitive annulment of Himes and Rico’s relatively noncoercive relationship, and in moments such as the fire scene, when the narrator describes seeing an array of “wolves” turning the confusion of the holocaust into an opportunity to rape “that punk they’d always wanted to have.” Even as the loving sexual and artistic relationship between Himes and Rico expresses the problematic aspects of the ascription of “situational homosexuality,” or coerced same-sex relations, onto all sexual encounters in prison, the pervasiveness of sexual violence in the novel—and that which is expressed in the testimony offered by a “nigger punk” some five decades after Himes’s imprisonment—suggests the degree to which the thought categories we bring to bear onto sexual relations in the “free-world” cannot be grafted unproblematically onto the death-simulating predicaments of the prison world.72 </w:t>
      </w:r>
      <w:r w:rsidRPr="003919EE">
        <w:rPr>
          <w:rStyle w:val="StyleUnderline"/>
        </w:rPr>
        <w:t xml:space="preserve">Again, </w:t>
      </w:r>
      <w:r w:rsidRPr="003919EE">
        <w:rPr>
          <w:rStyle w:val="StyleUnderline"/>
          <w:highlight w:val="green"/>
        </w:rPr>
        <w:t xml:space="preserve">as in the case of chattel slavery, critical categories such as sexual/gender “self-identification,” “sexual object choice,” and homo/hetero-erotic “desire” are rendered vexing, </w:t>
      </w:r>
      <w:r w:rsidRPr="003919EE">
        <w:rPr>
          <w:rStyle w:val="Emphasis"/>
          <w:highlight w:val="green"/>
        </w:rPr>
        <w:t>if not completely inapplicable</w:t>
      </w:r>
      <w:r w:rsidRPr="003919EE">
        <w:rPr>
          <w:rStyle w:val="StyleUnderline"/>
          <w:highlight w:val="green"/>
        </w:rPr>
        <w:t xml:space="preserve">, in respect to unsocial spaces wherein human beings are transmuted into objects of natal alienation, sexual exchange, sexual deprivation, legalized terror, and </w:t>
      </w:r>
      <w:r w:rsidRPr="003919EE">
        <w:rPr>
          <w:rStyle w:val="StyleUnderline"/>
        </w:rPr>
        <w:t xml:space="preserve">socially acceptable/pleasurable </w:t>
      </w:r>
      <w:r w:rsidRPr="003919EE">
        <w:rPr>
          <w:rStyle w:val="StyleUnderline"/>
          <w:highlight w:val="green"/>
        </w:rPr>
        <w:t>entombment</w:t>
      </w:r>
      <w:r w:rsidRPr="00073DFA">
        <w:rPr>
          <w:sz w:val="14"/>
        </w:rPr>
        <w:t xml:space="preserve">. Furthermore, </w:t>
      </w:r>
      <w:r w:rsidRPr="003919EE">
        <w:rPr>
          <w:rStyle w:val="StyleUnderline"/>
          <w:highlight w:val="green"/>
        </w:rPr>
        <w:t>the anonymous black man’s assertion of the time-bending capacities of his incarceration</w:t>
      </w:r>
      <w:r w:rsidRPr="003919EE">
        <w:rPr>
          <w:rStyle w:val="StyleUnderline"/>
        </w:rPr>
        <w:t xml:space="preserve"> in a putatively “modern” northern carceral system in the 1980s </w:t>
      </w:r>
      <w:r w:rsidRPr="003919EE">
        <w:rPr>
          <w:rStyle w:val="StyleUnderline"/>
          <w:highlight w:val="green"/>
        </w:rPr>
        <w:t>resonates directly with the other black neoslaves’ voices</w:t>
      </w:r>
      <w:r w:rsidRPr="003919EE">
        <w:rPr>
          <w:rStyle w:val="StyleUnderline"/>
        </w:rPr>
        <w:t xml:space="preserve"> who have guided this book insofar as it functions </w:t>
      </w:r>
      <w:r w:rsidRPr="003919EE">
        <w:rPr>
          <w:rStyle w:val="StyleUnderline"/>
          <w:highlight w:val="green"/>
        </w:rPr>
        <w:t>at the level of unhistorical counter-knowledge production</w:t>
      </w:r>
      <w:r w:rsidRPr="00073DFA">
        <w:rPr>
          <w:sz w:val="14"/>
        </w:rPr>
        <w:t xml:space="preserve">. </w:t>
      </w:r>
      <w:r w:rsidRPr="003919EE">
        <w:rPr>
          <w:rStyle w:val="StyleUnderline"/>
        </w:rPr>
        <w:t xml:space="preserve">That is, </w:t>
      </w:r>
      <w:r w:rsidRPr="003919EE">
        <w:rPr>
          <w:rStyle w:val="StyleUnderline"/>
          <w:highlight w:val="green"/>
        </w:rPr>
        <w:t>his pained elaboration of how the de facto state punishment regime of serialized rape shuttled his body into a chattelized predicament dubiously akin to what his ancestors endured on the pre-1865 slave plantation</w:t>
      </w:r>
      <w:r w:rsidRPr="003919EE">
        <w:rPr>
          <w:rStyle w:val="StyleUnderline"/>
        </w:rPr>
        <w:t xml:space="preserve"> </w:t>
      </w:r>
      <w:r w:rsidRPr="003919EE">
        <w:rPr>
          <w:rStyle w:val="StyleUnderline"/>
          <w:highlight w:val="green"/>
        </w:rPr>
        <w:t>amounts</w:t>
      </w:r>
      <w:r w:rsidRPr="003919EE">
        <w:rPr>
          <w:rStyle w:val="StyleUnderline"/>
        </w:rPr>
        <w:t xml:space="preserve"> </w:t>
      </w:r>
      <w:r w:rsidRPr="003919EE">
        <w:rPr>
          <w:rStyle w:val="StyleUnderline"/>
          <w:highlight w:val="green"/>
        </w:rPr>
        <w:t>to</w:t>
      </w:r>
      <w:r w:rsidRPr="003919EE">
        <w:rPr>
          <w:rStyle w:val="StyleUnderline"/>
        </w:rPr>
        <w:t xml:space="preserve"> a late twentieth-century resounding of the </w:t>
      </w:r>
      <w:r w:rsidRPr="003919EE">
        <w:rPr>
          <w:rStyle w:val="StyleUnderline"/>
          <w:highlight w:val="green"/>
        </w:rPr>
        <w:t>timelessness</w:t>
      </w:r>
      <w:r w:rsidRPr="003919EE">
        <w:rPr>
          <w:rStyle w:val="StyleUnderline"/>
        </w:rPr>
        <w:t xml:space="preserve"> of chattelized imprisonment. And, as such, </w:t>
      </w:r>
      <w:r w:rsidRPr="003919EE">
        <w:rPr>
          <w:rStyle w:val="StyleUnderline"/>
          <w:highlight w:val="green"/>
        </w:rPr>
        <w:t>it also represents a ghostly reminder of how the Middle Passage carceral model continues to reactivate from the very foundations of U.S. penal modernity</w:t>
      </w:r>
      <w:r w:rsidRPr="003919EE">
        <w:rPr>
          <w:rStyle w:val="StyleUnderline"/>
        </w:rPr>
        <w:t xml:space="preserve">, </w:t>
      </w:r>
      <w:r w:rsidRPr="003919EE">
        <w:rPr>
          <w:rStyle w:val="StyleUnderline"/>
          <w:highlight w:val="green"/>
        </w:rPr>
        <w:t>whether practiced on</w:t>
      </w:r>
      <w:r w:rsidRPr="003919EE">
        <w:rPr>
          <w:rStyle w:val="StyleUnderline"/>
        </w:rPr>
        <w:t xml:space="preserve"> a modern slave plantation such as </w:t>
      </w:r>
      <w:r w:rsidRPr="003919EE">
        <w:rPr>
          <w:rStyle w:val="StyleUnderline"/>
          <w:highlight w:val="green"/>
        </w:rPr>
        <w:t>Angola</w:t>
      </w:r>
      <w:r w:rsidRPr="003919EE">
        <w:rPr>
          <w:rStyle w:val="StyleUnderline"/>
        </w:rPr>
        <w:t xml:space="preserve"> </w:t>
      </w:r>
      <w:r w:rsidRPr="003919EE">
        <w:rPr>
          <w:rStyle w:val="StyleUnderline"/>
          <w:highlight w:val="green"/>
        </w:rPr>
        <w:t>or a land-based slave ship such as the Ohio Penitentiary</w:t>
      </w:r>
      <w:r w:rsidRPr="00073DFA">
        <w:rPr>
          <w:sz w:val="14"/>
          <w:highlight w:val="green"/>
        </w:rPr>
        <w:t>.</w:t>
      </w:r>
      <w:r w:rsidRPr="00073DFA">
        <w:rPr>
          <w:sz w:val="14"/>
        </w:rPr>
        <w:t xml:space="preserve"> </w:t>
      </w:r>
    </w:p>
    <w:p w14:paraId="5D756264" w14:textId="77777777" w:rsidR="00430467" w:rsidRDefault="00430467" w:rsidP="00430467">
      <w:pPr>
        <w:pStyle w:val="Heading3"/>
      </w:pPr>
      <w:bookmarkStart w:id="77" w:name="_Toc489166747"/>
      <w:r>
        <w:lastRenderedPageBreak/>
        <w:t>Impact—Appartus of Humanness</w:t>
      </w:r>
      <w:bookmarkEnd w:id="77"/>
      <w:r>
        <w:t xml:space="preserve"> </w:t>
      </w:r>
    </w:p>
    <w:p w14:paraId="7B4C8418" w14:textId="77777777" w:rsidR="00430467" w:rsidRDefault="00430467" w:rsidP="00430467"/>
    <w:p w14:paraId="417490E4" w14:textId="77777777" w:rsidR="00430467" w:rsidRPr="00D4317A" w:rsidRDefault="00430467" w:rsidP="00430467">
      <w:pPr>
        <w:pStyle w:val="Heading4"/>
      </w:pPr>
      <w:r w:rsidRPr="00D4317A">
        <w:t xml:space="preserve">The condition of possibility </w:t>
      </w:r>
      <w:r>
        <w:t>for</w:t>
      </w:r>
      <w:r w:rsidRPr="00D4317A">
        <w:t xml:space="preserve"> the </w:t>
      </w:r>
      <w:r>
        <w:t xml:space="preserve">U.S. empire is chattel slavery and it’s afterlife formation, the prison industrial complex. The affirmative’s investment in the temporal continuity of the nation-state is the cementation of the delineating apparatus of humanness that works to protect and secure the homestead from the criminal  </w:t>
      </w:r>
    </w:p>
    <w:p w14:paraId="2FE7648E" w14:textId="77777777" w:rsidR="00430467" w:rsidRPr="0072778E" w:rsidRDefault="00430467" w:rsidP="00430467">
      <w:r w:rsidRPr="0020621C">
        <w:rPr>
          <w:rStyle w:val="Style13ptBold"/>
        </w:rPr>
        <w:t>Baedan, 15</w:t>
      </w:r>
      <w:r w:rsidRPr="0072778E">
        <w:t xml:space="preserve"> – Copyleft – rad queer (“Between Strangers and Friends,” in baedan: a journal of queer time travel, book)</w:t>
      </w:r>
    </w:p>
    <w:p w14:paraId="5B095A60" w14:textId="77777777" w:rsidR="00430467" w:rsidRPr="00073DFA" w:rsidRDefault="00430467" w:rsidP="00430467">
      <w:pPr>
        <w:rPr>
          <w:sz w:val="12"/>
        </w:rPr>
      </w:pPr>
      <w:r w:rsidRPr="00073DFA">
        <w:rPr>
          <w:sz w:val="12"/>
        </w:rPr>
        <w:t xml:space="preserve">Tragically </w:t>
      </w:r>
      <w:r w:rsidRPr="00073DFA">
        <w:rPr>
          <w:sz w:val="12"/>
          <w:szCs w:val="19"/>
        </w:rPr>
        <w:t xml:space="preserve">it </w:t>
      </w:r>
      <w:r w:rsidRPr="00073DFA">
        <w:rPr>
          <w:sz w:val="12"/>
        </w:rPr>
        <w:t xml:space="preserve">seems the arc has shortened; or perhaps </w:t>
      </w:r>
      <w:r w:rsidRPr="0074503E">
        <w:rPr>
          <w:rStyle w:val="StyleUnderline"/>
          <w:highlight w:val="green"/>
        </w:rPr>
        <w:t>time has intensified</w:t>
      </w:r>
      <w:r w:rsidRPr="00073DFA">
        <w:rPr>
          <w:sz w:val="12"/>
        </w:rPr>
        <w:t xml:space="preserve">. </w:t>
      </w:r>
      <w:r w:rsidRPr="0074503E">
        <w:rPr>
          <w:rStyle w:val="StyleUnderline"/>
          <w:highlight w:val="green"/>
        </w:rPr>
        <w:t xml:space="preserve">History </w:t>
      </w:r>
      <w:r w:rsidRPr="0020621C">
        <w:rPr>
          <w:rStyle w:val="StyleUnderline"/>
        </w:rPr>
        <w:t xml:space="preserve">perhaps </w:t>
      </w:r>
      <w:r w:rsidRPr="0074503E">
        <w:rPr>
          <w:rStyle w:val="StyleUnderline"/>
          <w:highlight w:val="green"/>
        </w:rPr>
        <w:t>moves in neither a line nor a circle, but rather a spiral</w:t>
      </w:r>
      <w:r w:rsidRPr="00073DFA">
        <w:rPr>
          <w:sz w:val="12"/>
        </w:rPr>
        <w:t xml:space="preserve">. </w:t>
      </w:r>
      <w:r w:rsidRPr="0074503E">
        <w:rPr>
          <w:rStyle w:val="StyleUnderline"/>
          <w:highlight w:val="green"/>
        </w:rPr>
        <w:t>Already an escalation of murder and terror at the hands of white supremacists (whether in police uniforms or not) has answered the petitions</w:t>
      </w:r>
      <w:r w:rsidRPr="00073DFA">
        <w:rPr>
          <w:sz w:val="12"/>
        </w:rPr>
        <w:t xml:space="preserve">. If we had wagered that the threat of rioting might make an officer hesitate before pulling the trigger, police nationwide have disabused us of such a notion. </w:t>
      </w:r>
      <w:r>
        <w:rPr>
          <w:rStyle w:val="StyleUnderline"/>
        </w:rPr>
        <w:t>If any</w:t>
      </w:r>
      <w:r w:rsidRPr="00051D2F">
        <w:rPr>
          <w:rStyle w:val="StyleUnderline"/>
        </w:rPr>
        <w:t>thing</w:t>
      </w:r>
      <w:r w:rsidRPr="00596E90">
        <w:rPr>
          <w:rStyle w:val="StyleUnderline"/>
        </w:rPr>
        <w:t>, since Ferguson, police departments have intensified their campaign of racial terror</w:t>
      </w:r>
      <w:r w:rsidRPr="00073DFA">
        <w:rPr>
          <w:sz w:val="12"/>
        </w:rPr>
        <w:t xml:space="preserve">. </w:t>
      </w:r>
      <w:r w:rsidRPr="00596E90">
        <w:rPr>
          <w:rStyle w:val="StyleUnderline"/>
        </w:rPr>
        <w:t>Already over seven hundred people have been killed by police in the US and the year is only halfway through, all while spree shootings and arsons of black churches have become a norm</w:t>
      </w:r>
      <w:r w:rsidRPr="00073DFA">
        <w:rPr>
          <w:sz w:val="12"/>
        </w:rPr>
        <w:t xml:space="preserve">. Viewed in the course of a larger scope of time, the situation appears all the bleaker. Today, </w:t>
      </w:r>
      <w:r w:rsidRPr="00073DFA">
        <w:rPr>
          <w:sz w:val="12"/>
          <w:szCs w:val="19"/>
        </w:rPr>
        <w:t xml:space="preserve">we </w:t>
      </w:r>
      <w:r w:rsidRPr="00073DFA">
        <w:rPr>
          <w:sz w:val="12"/>
        </w:rPr>
        <w:t xml:space="preserve">couldn’t disagree with Baldwin’s assessment in his final interview (shortly before his death in 1987) that since King’s death “everything is worse.” </w:t>
      </w:r>
      <w:r w:rsidRPr="00596E90">
        <w:rPr>
          <w:rStyle w:val="StyleUnderline"/>
        </w:rPr>
        <w:t>It’s no secret that the end and supposed success of that movement corresponded</w:t>
      </w:r>
      <w:r w:rsidRPr="00051D2F">
        <w:rPr>
          <w:rStyle w:val="StyleUnderline"/>
        </w:rPr>
        <w:t xml:space="preserve"> to the beginning of a massive expansion of the prison system in the US.</w:t>
      </w:r>
      <w:r w:rsidRPr="00073DFA">
        <w:rPr>
          <w:sz w:val="12"/>
        </w:rPr>
        <w:t xml:space="preserve"> </w:t>
      </w:r>
      <w:r w:rsidRPr="0074503E">
        <w:rPr>
          <w:rStyle w:val="StyleUnderline"/>
          <w:highlight w:val="green"/>
        </w:rPr>
        <w:t>The U</w:t>
      </w:r>
      <w:r w:rsidRPr="00051D2F">
        <w:rPr>
          <w:rStyle w:val="StyleUnderline"/>
        </w:rPr>
        <w:t xml:space="preserve">nited </w:t>
      </w:r>
      <w:r w:rsidRPr="0074503E">
        <w:rPr>
          <w:rStyle w:val="StyleUnderline"/>
          <w:highlight w:val="green"/>
        </w:rPr>
        <w:t>S</w:t>
      </w:r>
      <w:r w:rsidRPr="00051D2F">
        <w:rPr>
          <w:rStyle w:val="StyleUnderline"/>
        </w:rPr>
        <w:t xml:space="preserve">tates currently </w:t>
      </w:r>
      <w:r w:rsidRPr="0074503E">
        <w:rPr>
          <w:rStyle w:val="StyleUnderline"/>
          <w:highlight w:val="green"/>
        </w:rPr>
        <w:t>keeps as many people in cages</w:t>
      </w:r>
      <w:r w:rsidRPr="00051D2F">
        <w:rPr>
          <w:rStyle w:val="StyleUnderline"/>
        </w:rPr>
        <w:t xml:space="preserve"> (a larger prison population than any nation in the world) </w:t>
      </w:r>
      <w:r w:rsidRPr="0074503E">
        <w:rPr>
          <w:rStyle w:val="StyleUnderline"/>
          <w:highlight w:val="green"/>
        </w:rPr>
        <w:t>as were enslaved in 1840</w:t>
      </w:r>
      <w:r w:rsidRPr="00073DFA">
        <w:rPr>
          <w:sz w:val="12"/>
          <w:szCs w:val="19"/>
        </w:rPr>
        <w:t xml:space="preserve">. </w:t>
      </w:r>
      <w:r w:rsidRPr="00073DFA">
        <w:rPr>
          <w:sz w:val="12"/>
        </w:rPr>
        <w:t xml:space="preserve">Baldwin’s apocalyptic narrative reads as if it were written yesterday, but </w:t>
      </w:r>
      <w:r w:rsidRPr="00FF7AB8">
        <w:rPr>
          <w:rStyle w:val="StyleUnderline"/>
        </w:rPr>
        <w:t>the state’s repressive apparatus has grown in ways almost beyond comprehension.</w:t>
      </w:r>
      <w:r w:rsidRPr="00073DFA">
        <w:rPr>
          <w:sz w:val="12"/>
        </w:rPr>
        <w:t xml:space="preserve"> It appears that </w:t>
      </w:r>
      <w:r w:rsidRPr="00FF7AB8">
        <w:rPr>
          <w:rStyle w:val="StyleUnderline"/>
        </w:rPr>
        <w:t>we’ve reached an impasse in our understanding of social movements.</w:t>
      </w:r>
      <w:r w:rsidRPr="00073DFA">
        <w:rPr>
          <w:sz w:val="12"/>
        </w:rPr>
        <w:t xml:space="preserve"> Innumerable commentators have spent countless words on the events of the past year, but </w:t>
      </w:r>
      <w:r w:rsidRPr="00FF7AB8">
        <w:rPr>
          <w:rStyle w:val="StyleUnderline"/>
        </w:rPr>
        <w:t>we remain without a way to talk about the apparent futility of these attempts to dislodge white supremacy, or even slow as protest” or about the necessity of “strong communities” to “make police obsolete</w:t>
      </w:r>
      <w:r w:rsidRPr="00073DFA">
        <w:rPr>
          <w:sz w:val="12"/>
        </w:rPr>
        <w:t xml:space="preserve">,” but next to nothing about how exactly we might go about dismantling the apparatus of policing itself. We are at a loss and to say otherwise requires a tremendous dishonesty. </w:t>
      </w:r>
      <w:r w:rsidRPr="0074503E">
        <w:rPr>
          <w:rStyle w:val="StyleUnderline"/>
          <w:highlight w:val="green"/>
        </w:rPr>
        <w:t>Politics fails us, language fails us</w:t>
      </w:r>
      <w:r w:rsidRPr="00073DFA">
        <w:rPr>
          <w:sz w:val="12"/>
        </w:rPr>
        <w:t xml:space="preserve">, but Baldwin exposed this decades ago. He criticized the failures of language and understanding, and in his doing so we can see his influence on contemporary theorists such as Frank Wilderson III and Saidiya Hartman. In his critique of language, we read him as a sort of proto-Afro-pessimist. He said: you see, whites want black writers to mostly deliver something as if it were an official version of the black experience. But the vocabulary won’t hold it, simply. No true account, really, of black life can be held, can be contained in the American vocabulary. As it is, the only way that you can deal with it is by doing a great violence to the assumptions on which the vocabulary is based. A call for such a violence against the preconditions of language coincides with </w:t>
      </w:r>
      <w:r w:rsidRPr="00051D2F">
        <w:rPr>
          <w:rStyle w:val="StyleUnderline"/>
        </w:rPr>
        <w:t xml:space="preserve">Frank </w:t>
      </w:r>
      <w:r w:rsidRPr="00596E90">
        <w:rPr>
          <w:rStyle w:val="StyleUnderline"/>
        </w:rPr>
        <w:t>Wilderson’s commentary on recent anti-police rioting in the US. In a radio interview shortly after the first wave of rioting in Ferguson, he spoke to the near-impossibility of language to convey the experience of black people, in the US, in their confrontation with the police</w:t>
      </w:r>
      <w:r w:rsidRPr="00073DFA">
        <w:rPr>
          <w:sz w:val="12"/>
        </w:rPr>
        <w:t xml:space="preserve">. </w:t>
      </w:r>
      <w:r w:rsidRPr="00596E90">
        <w:rPr>
          <w:rStyle w:val="StyleUnderline"/>
        </w:rPr>
        <w:t>He described the burden put on himself and others to come out against police brutality or police violence, whereas he positions himself against police in their entirety</w:t>
      </w:r>
      <w:r w:rsidRPr="00073DFA">
        <w:rPr>
          <w:sz w:val="12"/>
        </w:rPr>
        <w:t xml:space="preserve">. He argues that this sentiment appears nearly unsayable in the American vocabulary. </w:t>
      </w:r>
      <w:r w:rsidRPr="00051D2F">
        <w:rPr>
          <w:rStyle w:val="StyleUnderline"/>
        </w:rPr>
        <w:t xml:space="preserve">For Wilderson, and we’ll follow him here, </w:t>
      </w:r>
      <w:r w:rsidRPr="0074503E">
        <w:rPr>
          <w:rStyle w:val="StyleUnderline"/>
          <w:highlight w:val="green"/>
        </w:rPr>
        <w:t xml:space="preserve">no conceivable demand can be posed (or met) by which policing in this country could be </w:t>
      </w:r>
      <w:r w:rsidRPr="00FF7AB8">
        <w:rPr>
          <w:rStyle w:val="Emphasis"/>
          <w:highlight w:val="green"/>
        </w:rPr>
        <w:t>disinherited</w:t>
      </w:r>
      <w:r w:rsidRPr="0074503E">
        <w:rPr>
          <w:rStyle w:val="StyleUnderline"/>
          <w:highlight w:val="green"/>
        </w:rPr>
        <w:t xml:space="preserve"> of its lineage of slave-catching and the suppression of revolt; there are no reforms to be made</w:t>
      </w:r>
      <w:r w:rsidRPr="00073DFA">
        <w:rPr>
          <w:sz w:val="12"/>
        </w:rPr>
        <w:t xml:space="preserve">. By his account, black people have nothing to ask for. (Current events confirmed his argument shortly after the interview when Barack Obama and some progressives began—in the name of “transparency” and “accountability”—calling for a proliferation of surveillance by means of body cameras on police officers. This parody became farce almost immediately when a New York grand jury found no crime in the police murder of Eric Garner, despite the entire incident being caught on camera.) For Wilderson, the irreducible enmity of black people toward the police—their non-demand—registers as incomprehensible in the white imaginary. Recognizing an aversion to the demand-form reveals something interesting about the post-facto naming of the movement emerging out of Ferguson as Black Lives Matter. Rather than coalescing around a set of piecemeal reforms to policing or this or that party or demand, participants in the riots and blockages simply affirm their lives. While one could read this as a lowest common denominator human ism which everybody should at least be able to support, there exists a way of reading wherein this simple assertion opens an unmediated hostility with all the institutions and apparatuses which impede those lives. This hostility could open onto a confrontation with the linguistic, libidinal, and psychic structures that determine “mattering” as such, Wilderson bases his arguments (around the futility of demand) on his efforts elsewhere to illustrate the failure of metaphor in the struggle for black liberation. In “The Black Liberation Army and the Paradox of Political Engagement”, Wilderson argues that the combatants of the Black Liberation Army, unlike their counterparts in the Red Army Faction or the Irish Republican Army, have no recourse to what he calls “ third term mediators,” In his reading of the communiqués of these groups, he identifies the ways in which </w:t>
      </w:r>
      <w:r w:rsidRPr="00D4317A">
        <w:rPr>
          <w:rStyle w:val="StyleUnderline"/>
        </w:rPr>
        <w:t>the RAP and IRA combatants justify confrontation with their enemy by means of symbolically fighting on behalf of a people or a nation</w:t>
      </w:r>
      <w:r w:rsidRPr="00073DFA">
        <w:rPr>
          <w:sz w:val="12"/>
        </w:rPr>
        <w:t xml:space="preserve">. In their texts, </w:t>
      </w:r>
      <w:r w:rsidRPr="00D4317A">
        <w:rPr>
          <w:rStyle w:val="StyleUnderline"/>
        </w:rPr>
        <w:t>concepts such as “the people,” “the nation,” “the land,” or “the working class” function as a sort of spatial grounding-wire between the fighters and their enemy, which absorbs the shock of violent action</w:t>
      </w:r>
      <w:r w:rsidRPr="00073DFA">
        <w:rPr>
          <w:sz w:val="12"/>
        </w:rPr>
        <w:t>. These interlocutors function temporally also—as in a crisis or period of repression—and likewise justify armed action. Wilderson argues that</w:t>
      </w:r>
      <w:r w:rsidRPr="00D4317A">
        <w:rPr>
          <w:rStyle w:val="StyleUnderline"/>
        </w:rPr>
        <w:t xml:space="preserve"> black people in the</w:t>
      </w:r>
      <w:r w:rsidRPr="0020621C">
        <w:rPr>
          <w:rStyle w:val="StyleUnderline"/>
        </w:rPr>
        <w:t xml:space="preserve"> US cannot claim these spatial or temporal grounding wires: they have no native land on which to stake a </w:t>
      </w:r>
      <w:r w:rsidRPr="0020621C">
        <w:rPr>
          <w:rStyle w:val="StyleUnderline"/>
        </w:rPr>
        <w:lastRenderedPageBreak/>
        <w:t>claim, and their situation is inextricable from hundreds of years of incarceration, slavery and dominatio</w:t>
      </w:r>
      <w:r>
        <w:rPr>
          <w:rStyle w:val="StyleUnderline"/>
        </w:rPr>
        <w:t>f</w:t>
      </w:r>
      <w:r w:rsidRPr="0020621C">
        <w:rPr>
          <w:rStyle w:val="StyleUnderline"/>
        </w:rPr>
        <w:t xml:space="preserve">n which passes for normality. </w:t>
      </w:r>
      <w:r w:rsidRPr="00073DFA">
        <w:rPr>
          <w:sz w:val="12"/>
        </w:rPr>
        <w:t xml:space="preserve">As evidenced by his reading of Assata Shakur’s communiqués (written following her arrest, a year after the publication of No Name in the Street), he argues that black combatants cannot successfully invoke a common interlocutor with their enemy. He figures them as barred from understanding as familial agents fighting over a shared metanarrative of nation, class or people. As such, their violence takes on an unmediated quality; their words speak directly within the registers of sensation, emotion, pain, and desire for love. </w:t>
      </w:r>
      <w:r w:rsidRPr="0074503E">
        <w:rPr>
          <w:rStyle w:val="StyleUnderline"/>
          <w:highlight w:val="green"/>
        </w:rPr>
        <w:t>The reaction of various white nationalists to the “Black Lives Matter</w:t>
      </w:r>
      <w:r w:rsidRPr="00BF7988">
        <w:rPr>
          <w:rStyle w:val="StyleUnderline"/>
        </w:rPr>
        <w:t xml:space="preserve">” riots and actions partially </w:t>
      </w:r>
      <w:r w:rsidRPr="0074503E">
        <w:rPr>
          <w:rStyle w:val="StyleUnderline"/>
          <w:highlight w:val="green"/>
        </w:rPr>
        <w:t xml:space="preserve">reveals the exile of black people from the </w:t>
      </w:r>
      <w:r w:rsidRPr="0074503E">
        <w:rPr>
          <w:rStyle w:val="Emphasis"/>
          <w:highlight w:val="green"/>
        </w:rPr>
        <w:t>fantasy of familial common ground</w:t>
      </w:r>
      <w:r w:rsidRPr="0074503E">
        <w:rPr>
          <w:rStyle w:val="StyleUnderline"/>
          <w:highlight w:val="green"/>
        </w:rPr>
        <w:t xml:space="preserve"> in the United States</w:t>
      </w:r>
      <w:r w:rsidRPr="00BF7988">
        <w:rPr>
          <w:rStyle w:val="StyleUnderline"/>
        </w:rPr>
        <w:t xml:space="preserve">. One example </w:t>
      </w:r>
      <w:r w:rsidRPr="0020621C">
        <w:rPr>
          <w:rStyle w:val="StyleUnderline"/>
        </w:rPr>
        <w:t>is</w:t>
      </w:r>
      <w:r w:rsidRPr="00BF7988">
        <w:rPr>
          <w:rStyle w:val="StyleUnderline"/>
        </w:rPr>
        <w:t xml:space="preserve"> </w:t>
      </w:r>
      <w:r>
        <w:rPr>
          <w:rStyle w:val="StyleUnderline"/>
        </w:rPr>
        <w:t xml:space="preserve">the </w:t>
      </w:r>
      <w:r w:rsidRPr="0074503E">
        <w:rPr>
          <w:rStyle w:val="StyleUnderline"/>
          <w:highlight w:val="green"/>
        </w:rPr>
        <w:t>neo Nazi skinheads</w:t>
      </w:r>
      <w:r w:rsidRPr="00BF7988">
        <w:rPr>
          <w:rStyle w:val="StyleUnderline"/>
        </w:rPr>
        <w:t xml:space="preserve"> who took to patrolling downtown Olympia, Washington after a handful of anti-police demonstrations. These skinheads </w:t>
      </w:r>
      <w:r w:rsidRPr="0074503E">
        <w:rPr>
          <w:rStyle w:val="StyleUnderline"/>
          <w:highlight w:val="green"/>
        </w:rPr>
        <w:t>declared that their presence was necessary to “</w:t>
      </w:r>
      <w:r w:rsidRPr="0074503E">
        <w:rPr>
          <w:rStyle w:val="Emphasis"/>
          <w:highlight w:val="green"/>
        </w:rPr>
        <w:t>secure a future</w:t>
      </w:r>
      <w:r w:rsidRPr="0074503E">
        <w:rPr>
          <w:rStyle w:val="StyleUnderline"/>
          <w:highlight w:val="green"/>
        </w:rPr>
        <w:t xml:space="preserve"> for </w:t>
      </w:r>
      <w:r w:rsidRPr="0074503E">
        <w:rPr>
          <w:rStyle w:val="Emphasis"/>
          <w:highlight w:val="green"/>
        </w:rPr>
        <w:t>white children</w:t>
      </w:r>
      <w:r w:rsidRPr="0074503E">
        <w:rPr>
          <w:rStyle w:val="StyleUnderline"/>
          <w:highlight w:val="green"/>
        </w:rPr>
        <w:t>” against the threat of “black insurrection</w:t>
      </w:r>
      <w:r w:rsidRPr="00BF7988">
        <w:rPr>
          <w:rStyle w:val="StyleUnderline"/>
        </w:rPr>
        <w:t xml:space="preserve">.” Another example is the Ku Klux Klan organized “ confederate flag” rally in Columbia, South Carolina which called on whites to “defend their heritage” from the threat posed to it by recent Black Lives Matter mobilizations. </w:t>
      </w:r>
      <w:r w:rsidRPr="0074503E">
        <w:rPr>
          <w:rStyle w:val="StyleUnderline"/>
          <w:highlight w:val="green"/>
        </w:rPr>
        <w:t xml:space="preserve">Taken together the “ pro-police” and “ pro-heritage” sentiments pay homage to the history of policing as the </w:t>
      </w:r>
      <w:r w:rsidRPr="0074503E">
        <w:rPr>
          <w:rStyle w:val="Emphasis"/>
          <w:highlight w:val="green"/>
        </w:rPr>
        <w:t>delineating apparatus of humanness</w:t>
      </w:r>
      <w:r w:rsidRPr="0074503E">
        <w:rPr>
          <w:rStyle w:val="StyleUnderline"/>
          <w:highlight w:val="green"/>
        </w:rPr>
        <w:t xml:space="preserve"> in the United States</w:t>
      </w:r>
      <w:r w:rsidRPr="00BF7988">
        <w:rPr>
          <w:rStyle w:val="StyleUnderline"/>
        </w:rPr>
        <w:t xml:space="preserve"> ( both in the sense of the systematic domination of black people by police, </w:t>
      </w:r>
      <w:r w:rsidRPr="0074503E">
        <w:rPr>
          <w:rStyle w:val="StyleUnderline"/>
          <w:highlight w:val="green"/>
        </w:rPr>
        <w:t>but also of membership in police departments as</w:t>
      </w:r>
      <w:r w:rsidRPr="00BF7988">
        <w:rPr>
          <w:rStyle w:val="StyleUnderline"/>
        </w:rPr>
        <w:t xml:space="preserve"> a mechanism for the </w:t>
      </w:r>
      <w:r w:rsidRPr="0074503E">
        <w:rPr>
          <w:rStyle w:val="StyleUnderline"/>
          <w:highlight w:val="green"/>
        </w:rPr>
        <w:t>assimilation of various ethnic groups into whiteness [i.e. Italians, Irish and Polish communities in the last century]</w:t>
      </w:r>
      <w:r w:rsidRPr="00BF7988">
        <w:rPr>
          <w:rStyle w:val="StyleUnderline"/>
        </w:rPr>
        <w:t xml:space="preserve">). In both cases, </w:t>
      </w:r>
      <w:r w:rsidRPr="0074503E">
        <w:rPr>
          <w:rStyle w:val="StyleUnderline"/>
          <w:highlight w:val="green"/>
        </w:rPr>
        <w:t xml:space="preserve">the partisans of the white nation aspire to </w:t>
      </w:r>
      <w:r w:rsidRPr="0074503E">
        <w:rPr>
          <w:rStyle w:val="Emphasis"/>
          <w:highlight w:val="green"/>
        </w:rPr>
        <w:t>secure</w:t>
      </w:r>
      <w:r w:rsidRPr="0074503E">
        <w:rPr>
          <w:rStyle w:val="StyleUnderline"/>
          <w:highlight w:val="green"/>
        </w:rPr>
        <w:t xml:space="preserve"> the </w:t>
      </w:r>
      <w:r w:rsidRPr="0074503E">
        <w:rPr>
          <w:rStyle w:val="Emphasis"/>
          <w:highlight w:val="green"/>
        </w:rPr>
        <w:t>temporal continuity</w:t>
      </w:r>
      <w:r w:rsidRPr="0074503E">
        <w:rPr>
          <w:rStyle w:val="StyleUnderline"/>
          <w:highlight w:val="green"/>
        </w:rPr>
        <w:t xml:space="preserve"> of their </w:t>
      </w:r>
      <w:r w:rsidRPr="0074503E">
        <w:rPr>
          <w:rStyle w:val="Emphasis"/>
          <w:highlight w:val="green"/>
        </w:rPr>
        <w:t>imagined family</w:t>
      </w:r>
      <w:r w:rsidRPr="0074503E">
        <w:rPr>
          <w:rStyle w:val="StyleUnderline"/>
          <w:highlight w:val="green"/>
        </w:rPr>
        <w:t xml:space="preserve">—in terms of their </w:t>
      </w:r>
      <w:r w:rsidRPr="0074503E">
        <w:rPr>
          <w:rStyle w:val="Emphasis"/>
          <w:highlight w:val="green"/>
        </w:rPr>
        <w:t>historical inheritance and also their children’s future</w:t>
      </w:r>
      <w:r w:rsidRPr="0074503E">
        <w:rPr>
          <w:rStyle w:val="StyleUnderline"/>
          <w:highlight w:val="green"/>
        </w:rPr>
        <w:t>—from the threat of blackness</w:t>
      </w:r>
      <w:r>
        <w:rPr>
          <w:rStyle w:val="StyleUnderline"/>
        </w:rPr>
        <w:t>.</w:t>
      </w:r>
      <w:r w:rsidRPr="00BF7988">
        <w:rPr>
          <w:rStyle w:val="StyleUnderline"/>
        </w:rPr>
        <w:t xml:space="preserve"> While obviously extreme examples</w:t>
      </w:r>
      <w:r w:rsidRPr="0074503E">
        <w:rPr>
          <w:rStyle w:val="StyleUnderline"/>
          <w:highlight w:val="green"/>
        </w:rPr>
        <w:t>, the same impulse to defend the symbolic coherence of the “third term mediator”—whiteness, the Family, the Children, etc.—from an incommensurate blackness reveals itself everywhere in the discourse around racialized struggles</w:t>
      </w:r>
      <w:r w:rsidRPr="00BF7988">
        <w:rPr>
          <w:rStyle w:val="StyleUnderline"/>
        </w:rPr>
        <w:t xml:space="preserve">. </w:t>
      </w:r>
      <w:r w:rsidRPr="0074503E">
        <w:rPr>
          <w:rStyle w:val="Emphasis"/>
          <w:highlight w:val="green"/>
        </w:rPr>
        <w:t>For all their radical airs, the managers of revolt are no less afraid of the specter of blackness</w:t>
      </w:r>
      <w:r w:rsidRPr="00BF7988">
        <w:rPr>
          <w:rStyle w:val="StyleUnderline"/>
        </w:rPr>
        <w:t xml:space="preserve">. </w:t>
      </w:r>
      <w:r w:rsidRPr="0074503E">
        <w:rPr>
          <w:rStyle w:val="StyleUnderline"/>
          <w:highlight w:val="green"/>
        </w:rPr>
        <w:t xml:space="preserve">We hear their </w:t>
      </w:r>
      <w:r w:rsidRPr="00BF7988">
        <w:rPr>
          <w:rStyle w:val="StyleUnderline"/>
        </w:rPr>
        <w:t xml:space="preserve">condemnation in thinly coded </w:t>
      </w:r>
      <w:r w:rsidRPr="0074503E">
        <w:rPr>
          <w:rStyle w:val="StyleUnderline"/>
          <w:highlight w:val="green"/>
        </w:rPr>
        <w:t>appeals to respectability</w:t>
      </w:r>
      <w:r w:rsidRPr="00BF7988">
        <w:rPr>
          <w:rStyle w:val="StyleUnderline"/>
        </w:rPr>
        <w:t xml:space="preserve">, </w:t>
      </w:r>
      <w:r w:rsidRPr="0074503E">
        <w:rPr>
          <w:rStyle w:val="StyleUnderline"/>
          <w:highlight w:val="green"/>
        </w:rPr>
        <w:t xml:space="preserve">in shaming of “ unreasonable” </w:t>
      </w:r>
      <w:r w:rsidRPr="003119A7">
        <w:rPr>
          <w:rStyle w:val="StyleUnderline"/>
        </w:rPr>
        <w:t xml:space="preserve">looters and </w:t>
      </w:r>
      <w:r w:rsidRPr="0074503E">
        <w:rPr>
          <w:rStyle w:val="StyleUnderline"/>
          <w:highlight w:val="green"/>
        </w:rPr>
        <w:t>rioters</w:t>
      </w:r>
      <w:r w:rsidRPr="00BF7988">
        <w:rPr>
          <w:rStyle w:val="StyleUnderline"/>
        </w:rPr>
        <w:t xml:space="preserve">, </w:t>
      </w:r>
      <w:r w:rsidRPr="0074503E">
        <w:rPr>
          <w:rStyle w:val="StyleUnderline"/>
          <w:highlight w:val="green"/>
        </w:rPr>
        <w:t>in the attempted mobilization of benevolent “ white allies”</w:t>
      </w:r>
      <w:r w:rsidRPr="00BF7988">
        <w:rPr>
          <w:rStyle w:val="StyleUnderline"/>
        </w:rPr>
        <w:t xml:space="preserve"> to organize as a white block supporting the self-supposed “leadership” of politicians and non-profits, </w:t>
      </w:r>
      <w:r w:rsidRPr="0074503E">
        <w:rPr>
          <w:rStyle w:val="StyleUnderline"/>
          <w:highlight w:val="green"/>
        </w:rPr>
        <w:t>in the discursive shift from “Black Lives Matter” toward “ All Lives Matter,”</w:t>
      </w:r>
      <w:r w:rsidRPr="00BF7988">
        <w:rPr>
          <w:rStyle w:val="StyleUnderline"/>
        </w:rPr>
        <w:t xml:space="preserve"> </w:t>
      </w:r>
      <w:r w:rsidRPr="003119A7">
        <w:rPr>
          <w:rStyle w:val="StyleUnderline"/>
        </w:rPr>
        <w:t>or in the way the media describes white spree-shooters as “deviants”</w:t>
      </w:r>
      <w:r w:rsidRPr="00BF7988">
        <w:rPr>
          <w:rStyle w:val="StyleUnderline"/>
        </w:rPr>
        <w:t xml:space="preserve"> or “mysterious drifters” while simultaneously elevating individual “crimes” on the part of black people to syneedoches of an entire race, </w:t>
      </w:r>
      <w:r w:rsidRPr="0074503E">
        <w:rPr>
          <w:rStyle w:val="Emphasis"/>
          <w:highlight w:val="green"/>
        </w:rPr>
        <w:t>An ontological abjection emerges here</w:t>
      </w:r>
      <w:r w:rsidRPr="00BF7988">
        <w:rPr>
          <w:rStyle w:val="StyleUnderline"/>
        </w:rPr>
        <w:t xml:space="preserve">: </w:t>
      </w:r>
      <w:r w:rsidRPr="0074503E">
        <w:rPr>
          <w:rStyle w:val="Emphasis"/>
          <w:highlight w:val="green"/>
        </w:rPr>
        <w:t>a disjunction in being and language</w:t>
      </w:r>
      <w:r w:rsidRPr="00BF7988">
        <w:rPr>
          <w:rStyle w:val="StyleUnderline"/>
        </w:rPr>
        <w:t xml:space="preserve">, </w:t>
      </w:r>
      <w:r w:rsidRPr="00596E90">
        <w:rPr>
          <w:rStyle w:val="StyleUnderline"/>
        </w:rPr>
        <w:t xml:space="preserve">which Baldwin (like Wilderson) attributes to the experience of blackness in the United States. </w:t>
      </w:r>
      <w:r w:rsidRPr="00073DFA">
        <w:rPr>
          <w:sz w:val="12"/>
        </w:rPr>
        <w:t>We almost hear Frank when James described his experiences in the US differing from those of Algerians in France. They thus, held something within them which they would never surrender to France. But on my side of the Ocean... we had surrendered everything, or had had everything taken away, and there was no place for us to go: we were home. The Arabs were together in Paris, but the American blacks were alone.</w:t>
      </w:r>
    </w:p>
    <w:p w14:paraId="10DCF6F6" w14:textId="77777777" w:rsidR="00430467" w:rsidRPr="004D0A23" w:rsidRDefault="00430467" w:rsidP="00430467"/>
    <w:p w14:paraId="07FAE5EE" w14:textId="77777777" w:rsidR="008F464D" w:rsidRDefault="008F464D" w:rsidP="008F464D">
      <w:pPr>
        <w:pStyle w:val="Heading3"/>
      </w:pPr>
      <w:bookmarkStart w:id="78" w:name="_Toc489166748"/>
      <w:r>
        <w:lastRenderedPageBreak/>
        <w:t>Impact—Anti-Blackness</w:t>
      </w:r>
      <w:bookmarkEnd w:id="78"/>
    </w:p>
    <w:p w14:paraId="3F539588" w14:textId="77777777" w:rsidR="008F464D" w:rsidRDefault="008F464D" w:rsidP="008F464D"/>
    <w:p w14:paraId="049C537C" w14:textId="77777777" w:rsidR="008F464D" w:rsidRPr="002965B6" w:rsidRDefault="008F464D" w:rsidP="008F464D">
      <w:pPr>
        <w:pStyle w:val="Heading4"/>
      </w:pPr>
      <w:r>
        <w:t xml:space="preserve">The impact is the reproduction of a carceral system that institutionalizes anti-black, anti-trans and anti-queer violences. </w:t>
      </w:r>
    </w:p>
    <w:p w14:paraId="7C3B5DB0" w14:textId="77777777" w:rsidR="008F464D" w:rsidRPr="00073DFA" w:rsidRDefault="008F464D" w:rsidP="008F464D">
      <w:pPr>
        <w:rPr>
          <w:sz w:val="14"/>
        </w:rPr>
      </w:pPr>
      <w:r w:rsidRPr="007C5F74">
        <w:rPr>
          <w:rStyle w:val="Heading4Char"/>
        </w:rPr>
        <w:t xml:space="preserve">Gossett, 14 </w:t>
      </w:r>
      <w:r w:rsidRPr="00073DFA">
        <w:rPr>
          <w:rStyle w:val="Style13ptBold"/>
          <w:sz w:val="14"/>
        </w:rPr>
        <w:t>–</w:t>
      </w:r>
      <w:r w:rsidRPr="00073DFA">
        <w:rPr>
          <w:sz w:val="14"/>
        </w:rPr>
        <w:t xml:space="preserve"> Lambda Literary Writer Retreat Fellow, black genderqueer and femme fabulous activist and writer (Che, “We will not rest in peace AIDS activism, black radicalism, queer and/or trans resistance,” </w:t>
      </w:r>
      <w:r>
        <w:rPr>
          <w:u w:val="single"/>
        </w:rPr>
        <w:t>Queer Necropolitics</w:t>
      </w:r>
      <w:r w:rsidRPr="00073DFA">
        <w:rPr>
          <w:sz w:val="14"/>
        </w:rPr>
        <w:t>, Edited by Jim Haritaworn, Adi Kuntsman, and Silvia Posocco, Q Routledge)</w:t>
      </w:r>
    </w:p>
    <w:p w14:paraId="0C861822" w14:textId="77777777" w:rsidR="008F464D" w:rsidRDefault="008F464D" w:rsidP="008F464D">
      <w:pPr>
        <w:rPr>
          <w:sz w:val="12"/>
        </w:rPr>
      </w:pPr>
      <w:r w:rsidRPr="009465F5">
        <w:rPr>
          <w:rStyle w:val="StyleUnderline"/>
          <w:highlight w:val="cyan"/>
        </w:rPr>
        <w:t>The prison industrial complex is an always already anti-black, violently antiqueer and anti-transgender enterprise that perpetuates</w:t>
      </w:r>
      <w:r>
        <w:rPr>
          <w:rStyle w:val="StyleUnderline"/>
        </w:rPr>
        <w:t xml:space="preserve"> what Saidiya Hartman names </w:t>
      </w:r>
      <w:r w:rsidRPr="009465F5">
        <w:rPr>
          <w:rStyle w:val="StyleUnderline"/>
          <w:highlight w:val="cyan"/>
        </w:rPr>
        <w:t>the ‘afterlife of slavery</w:t>
      </w:r>
      <w:r w:rsidRPr="00073DFA">
        <w:rPr>
          <w:sz w:val="12"/>
          <w:highlight w:val="cyan"/>
        </w:rPr>
        <w:t>’</w:t>
      </w:r>
      <w:r w:rsidRPr="00073DFA">
        <w:rPr>
          <w:sz w:val="12"/>
        </w:rPr>
        <w:t xml:space="preserve"> (Hartman 2008: 6). </w:t>
      </w:r>
      <w:r w:rsidRPr="009465F5">
        <w:rPr>
          <w:rStyle w:val="StyleUnderline"/>
          <w:highlight w:val="cyan"/>
        </w:rPr>
        <w:t xml:space="preserve">It institutionalizes </w:t>
      </w:r>
      <w:r w:rsidRPr="00C416D5">
        <w:rPr>
          <w:rStyle w:val="StyleUnderline"/>
        </w:rPr>
        <w:t xml:space="preserve">forms of </w:t>
      </w:r>
      <w:r w:rsidRPr="009465F5">
        <w:rPr>
          <w:rStyle w:val="StyleUnderline"/>
          <w:highlight w:val="cyan"/>
        </w:rPr>
        <w:t xml:space="preserve">restricted life: </w:t>
      </w:r>
      <w:r w:rsidRPr="00C416D5">
        <w:rPr>
          <w:rStyle w:val="StyleUnderline"/>
        </w:rPr>
        <w:t xml:space="preserve">following ‘re-entry’, </w:t>
      </w:r>
      <w:r w:rsidRPr="009465F5">
        <w:rPr>
          <w:rStyle w:val="StyleUnderline"/>
          <w:highlight w:val="cyan"/>
        </w:rPr>
        <w:t xml:space="preserve">a formerly incarcerated person loses access to </w:t>
      </w:r>
      <w:r w:rsidRPr="009465F5">
        <w:rPr>
          <w:rStyle w:val="Emphasis"/>
          <w:highlight w:val="cyan"/>
        </w:rPr>
        <w:t>public housing</w:t>
      </w:r>
      <w:r w:rsidRPr="009465F5">
        <w:rPr>
          <w:rStyle w:val="StyleUnderline"/>
          <w:highlight w:val="cyan"/>
        </w:rPr>
        <w:t xml:space="preserve">, benefits and federal educational </w:t>
      </w:r>
      <w:r w:rsidRPr="009465F5">
        <w:rPr>
          <w:rStyle w:val="Emphasis"/>
          <w:highlight w:val="cyan"/>
        </w:rPr>
        <w:t>loans</w:t>
      </w:r>
      <w:r w:rsidRPr="009465F5">
        <w:rPr>
          <w:rStyle w:val="StyleUnderline"/>
          <w:highlight w:val="cyan"/>
        </w:rPr>
        <w:t xml:space="preserve"> and faces chronic </w:t>
      </w:r>
      <w:r w:rsidRPr="009465F5">
        <w:rPr>
          <w:rStyle w:val="Emphasis"/>
          <w:highlight w:val="cyan"/>
        </w:rPr>
        <w:t>joblessness</w:t>
      </w:r>
      <w:r w:rsidRPr="009465F5">
        <w:rPr>
          <w:rStyle w:val="StyleUnderline"/>
          <w:highlight w:val="cyan"/>
        </w:rPr>
        <w:t xml:space="preserve"> </w:t>
      </w:r>
      <w:r w:rsidRPr="00C416D5">
        <w:rPr>
          <w:rStyle w:val="StyleUnderline"/>
        </w:rPr>
        <w:t>due to stigma</w:t>
      </w:r>
      <w:r w:rsidRPr="009465F5">
        <w:rPr>
          <w:rStyle w:val="StyleUnderline"/>
          <w:highlight w:val="cyan"/>
        </w:rPr>
        <w:t>.</w:t>
      </w:r>
      <w:r w:rsidRPr="00073DFA">
        <w:rPr>
          <w:sz w:val="12"/>
        </w:rPr>
        <w:t xml:space="preserve"> </w:t>
      </w:r>
      <w:r w:rsidRPr="009465F5">
        <w:rPr>
          <w:rStyle w:val="StyleUnderline"/>
          <w:highlight w:val="cyan"/>
        </w:rPr>
        <w:t xml:space="preserve">Incarceration has been </w:t>
      </w:r>
      <w:r>
        <w:rPr>
          <w:rStyle w:val="StyleUnderline"/>
        </w:rPr>
        <w:t xml:space="preserve">historically </w:t>
      </w:r>
      <w:r w:rsidRPr="009465F5">
        <w:rPr>
          <w:rStyle w:val="StyleUnderline"/>
          <w:highlight w:val="cyan"/>
        </w:rPr>
        <w:t xml:space="preserve">employed as a means of maintaining an anti-black and white supremacist sociopolitical and racial capitalist order </w:t>
      </w:r>
      <w:r w:rsidRPr="00C416D5">
        <w:rPr>
          <w:rStyle w:val="StyleUnderline"/>
        </w:rPr>
        <w:t xml:space="preserve">from </w:t>
      </w:r>
      <w:r w:rsidRPr="009465F5">
        <w:rPr>
          <w:rStyle w:val="StyleUnderline"/>
          <w:highlight w:val="cyan"/>
        </w:rPr>
        <w:t>antebellum ‘black codes’ that criminalized vagrancy</w:t>
      </w:r>
      <w:r w:rsidRPr="00073DFA">
        <w:rPr>
          <w:sz w:val="12"/>
        </w:rPr>
        <w:t xml:space="preserve"> (Dru Stanley 125 126) </w:t>
      </w:r>
      <w:r w:rsidRPr="009465F5">
        <w:rPr>
          <w:rStyle w:val="StyleUnderline"/>
          <w:highlight w:val="cyan"/>
        </w:rPr>
        <w:t xml:space="preserve">post-‘emancipation’, </w:t>
      </w:r>
      <w:r w:rsidRPr="00C416D5">
        <w:rPr>
          <w:rStyle w:val="StyleUnderline"/>
        </w:rPr>
        <w:t xml:space="preserve">to more </w:t>
      </w:r>
      <w:r w:rsidRPr="009465F5">
        <w:rPr>
          <w:rStyle w:val="StyleUnderline"/>
          <w:highlight w:val="cyan"/>
        </w:rPr>
        <w:t xml:space="preserve">recent attempts to </w:t>
      </w:r>
      <w:r w:rsidRPr="0078152F">
        <w:rPr>
          <w:rStyle w:val="StyleUnderline"/>
        </w:rPr>
        <w:t xml:space="preserve">extinguish the spirit and </w:t>
      </w:r>
      <w:r w:rsidRPr="009465F5">
        <w:rPr>
          <w:rStyle w:val="StyleUnderline"/>
          <w:highlight w:val="cyan"/>
        </w:rPr>
        <w:t>destroy the momentum of black liberationist movements</w:t>
      </w:r>
      <w:r>
        <w:rPr>
          <w:rStyle w:val="StyleUnderline"/>
        </w:rPr>
        <w:t xml:space="preserve"> in the United States (</w:t>
      </w:r>
      <w:r w:rsidRPr="009465F5">
        <w:rPr>
          <w:rStyle w:val="StyleUnderline"/>
          <w:highlight w:val="cyan"/>
        </w:rPr>
        <w:t>ranging from surveillance</w:t>
      </w:r>
      <w:r>
        <w:rPr>
          <w:rStyle w:val="StyleUnderline"/>
        </w:rPr>
        <w:t xml:space="preserve"> and sabotage </w:t>
      </w:r>
      <w:r w:rsidRPr="009465F5">
        <w:rPr>
          <w:rStyle w:val="StyleUnderline"/>
          <w:highlight w:val="cyan"/>
        </w:rPr>
        <w:t>of the R</w:t>
      </w:r>
      <w:r>
        <w:rPr>
          <w:rStyle w:val="StyleUnderline"/>
        </w:rPr>
        <w:t xml:space="preserve">evolutionary </w:t>
      </w:r>
      <w:r w:rsidRPr="009465F5">
        <w:rPr>
          <w:rStyle w:val="StyleUnderline"/>
          <w:highlight w:val="cyan"/>
        </w:rPr>
        <w:t>A</w:t>
      </w:r>
      <w:r>
        <w:rPr>
          <w:rStyle w:val="StyleUnderline"/>
        </w:rPr>
        <w:t xml:space="preserve">ction </w:t>
      </w:r>
      <w:r w:rsidRPr="009465F5">
        <w:rPr>
          <w:rStyle w:val="StyleUnderline"/>
          <w:highlight w:val="cyan"/>
        </w:rPr>
        <w:t>M</w:t>
      </w:r>
      <w:r>
        <w:rPr>
          <w:rStyle w:val="StyleUnderline"/>
        </w:rPr>
        <w:t xml:space="preserve">ovement, to COINTELPRO, </w:t>
      </w:r>
      <w:r w:rsidRPr="009465F5">
        <w:rPr>
          <w:rStyle w:val="StyleUnderline"/>
          <w:highlight w:val="cyan"/>
        </w:rPr>
        <w:t>to</w:t>
      </w:r>
      <w:r>
        <w:rPr>
          <w:rStyle w:val="StyleUnderline"/>
        </w:rPr>
        <w:t xml:space="preserve"> the current </w:t>
      </w:r>
      <w:r w:rsidRPr="009465F5">
        <w:rPr>
          <w:rStyle w:val="StyleUnderline"/>
          <w:highlight w:val="cyan"/>
        </w:rPr>
        <w:t>renewed targeting</w:t>
      </w:r>
      <w:r>
        <w:rPr>
          <w:rStyle w:val="StyleUnderline"/>
        </w:rPr>
        <w:t xml:space="preserve"> of </w:t>
      </w:r>
      <w:r w:rsidRPr="009465F5">
        <w:rPr>
          <w:rStyle w:val="StyleUnderline"/>
          <w:highlight w:val="cyan"/>
        </w:rPr>
        <w:t>Assata</w:t>
      </w:r>
      <w:r>
        <w:rPr>
          <w:rStyle w:val="StyleUnderline"/>
        </w:rPr>
        <w:t xml:space="preserve"> Shakur</w:t>
      </w:r>
      <w:r w:rsidRPr="00073DFA">
        <w:rPr>
          <w:sz w:val="12"/>
        </w:rPr>
        <w:t xml:space="preserve">). Journalist Shane Bauer (2012) has documented how in California, the mere possession of black radical literature results in being criminalized as gang related and put in solitary housing units (SHU) - a form of torture from which exit is uncertain, whose administration is often based on whether one informs on other incarcerated people (Bauer 2012: 1-4). </w:t>
      </w:r>
      <w:r w:rsidRPr="009465F5">
        <w:rPr>
          <w:rStyle w:val="StyleUnderline"/>
          <w:highlight w:val="cyan"/>
        </w:rPr>
        <w:t xml:space="preserve">Prisons </w:t>
      </w:r>
      <w:r w:rsidRPr="00C416D5">
        <w:rPr>
          <w:rStyle w:val="StyleUnderline"/>
        </w:rPr>
        <w:t xml:space="preserve">thus </w:t>
      </w:r>
      <w:r w:rsidRPr="009465F5">
        <w:rPr>
          <w:rStyle w:val="StyleUnderline"/>
          <w:highlight w:val="cyan"/>
        </w:rPr>
        <w:t xml:space="preserve">continue the logic of COINTELPRO, </w:t>
      </w:r>
      <w:r w:rsidRPr="00C416D5">
        <w:rPr>
          <w:rStyle w:val="StyleUnderline"/>
        </w:rPr>
        <w:t xml:space="preserve">which aimed </w:t>
      </w:r>
      <w:r w:rsidRPr="009465F5">
        <w:rPr>
          <w:rStyle w:val="StyleUnderline"/>
          <w:highlight w:val="cyan"/>
        </w:rPr>
        <w:t>to neutralize and eliminate black freedom movement(s</w:t>
      </w:r>
      <w:r w:rsidRPr="00073DFA">
        <w:rPr>
          <w:sz w:val="12"/>
        </w:rPr>
        <w:t xml:space="preserve">). </w:t>
      </w:r>
      <w:r w:rsidRPr="002676BB">
        <w:rPr>
          <w:rStyle w:val="StyleUnderline"/>
        </w:rPr>
        <w:t>The prison industrial complex is at once a manifestation of a disciplinary and of a control society</w:t>
      </w:r>
      <w:r w:rsidRPr="00073DFA">
        <w:rPr>
          <w:sz w:val="12"/>
        </w:rPr>
        <w:t xml:space="preserve">. </w:t>
      </w:r>
      <w:r w:rsidRPr="009465F5">
        <w:rPr>
          <w:rStyle w:val="StyleUnderline"/>
          <w:highlight w:val="cyan"/>
        </w:rPr>
        <w:t xml:space="preserve">The prison is one of the central and proliferating oppressive technologies through which bio- and </w:t>
      </w:r>
      <w:r w:rsidRPr="009465F5">
        <w:rPr>
          <w:rStyle w:val="Emphasis"/>
          <w:highlight w:val="cyan"/>
        </w:rPr>
        <w:t>necropolitical violence</w:t>
      </w:r>
      <w:r w:rsidRPr="009465F5">
        <w:rPr>
          <w:rStyle w:val="StyleUnderline"/>
          <w:highlight w:val="cyan"/>
        </w:rPr>
        <w:t xml:space="preserve"> and </w:t>
      </w:r>
      <w:r w:rsidRPr="00C416D5">
        <w:rPr>
          <w:rStyle w:val="StyleUnderline"/>
        </w:rPr>
        <w:t xml:space="preserve">the apparatuses of </w:t>
      </w:r>
      <w:r w:rsidRPr="009465F5">
        <w:rPr>
          <w:rStyle w:val="StyleUnderline"/>
          <w:highlight w:val="cyan"/>
        </w:rPr>
        <w:t xml:space="preserve">surveillance </w:t>
      </w:r>
      <w:r w:rsidRPr="00C416D5">
        <w:rPr>
          <w:rStyle w:val="StyleUnderline"/>
        </w:rPr>
        <w:t xml:space="preserve">that reinforce it </w:t>
      </w:r>
      <w:r w:rsidRPr="009465F5">
        <w:rPr>
          <w:rStyle w:val="StyleUnderline"/>
          <w:highlight w:val="cyan"/>
        </w:rPr>
        <w:t>are naturalized.</w:t>
      </w:r>
      <w:r w:rsidRPr="00073DFA">
        <w:rPr>
          <w:sz w:val="12"/>
        </w:rPr>
        <w:t xml:space="preserve"> </w:t>
      </w:r>
      <w:r w:rsidRPr="009465F5">
        <w:rPr>
          <w:rStyle w:val="StyleUnderline"/>
          <w:highlight w:val="cyan"/>
        </w:rPr>
        <w:t xml:space="preserve">The insidious morphology of the </w:t>
      </w:r>
      <w:r w:rsidRPr="00C416D5">
        <w:rPr>
          <w:rStyle w:val="StyleUnderline"/>
          <w:highlight w:val="cyan"/>
        </w:rPr>
        <w:t xml:space="preserve">carceral is such </w:t>
      </w:r>
      <w:r w:rsidRPr="009465F5">
        <w:rPr>
          <w:rStyle w:val="StyleUnderline"/>
          <w:highlight w:val="cyan"/>
        </w:rPr>
        <w:t xml:space="preserve">that </w:t>
      </w:r>
      <w:r w:rsidRPr="009465F5">
        <w:rPr>
          <w:rStyle w:val="Emphasis"/>
          <w:highlight w:val="cyan"/>
        </w:rPr>
        <w:t xml:space="preserve">even as it is dismantled via </w:t>
      </w:r>
      <w:r w:rsidRPr="00C416D5">
        <w:rPr>
          <w:rStyle w:val="Emphasis"/>
        </w:rPr>
        <w:t xml:space="preserve">lobbying for </w:t>
      </w:r>
      <w:r w:rsidRPr="009465F5">
        <w:rPr>
          <w:rStyle w:val="Emphasis"/>
          <w:highlight w:val="cyan"/>
        </w:rPr>
        <w:t>decriminalization</w:t>
      </w:r>
      <w:r>
        <w:rPr>
          <w:rStyle w:val="StyleUnderline"/>
        </w:rPr>
        <w:t xml:space="preserve"> and decarceration, on the one hand, </w:t>
      </w:r>
      <w:r w:rsidRPr="009465F5">
        <w:rPr>
          <w:rStyle w:val="StyleUnderline"/>
          <w:highlight w:val="cyan"/>
        </w:rPr>
        <w:t xml:space="preserve">it </w:t>
      </w:r>
      <w:r w:rsidRPr="00C416D5">
        <w:rPr>
          <w:rStyle w:val="Emphasis"/>
          <w:highlight w:val="cyan"/>
        </w:rPr>
        <w:t>proliferates</w:t>
      </w:r>
      <w:r w:rsidRPr="00C416D5">
        <w:rPr>
          <w:rStyle w:val="StyleUnderline"/>
          <w:highlight w:val="cyan"/>
        </w:rPr>
        <w:t xml:space="preserve"> via extended </w:t>
      </w:r>
      <w:r w:rsidRPr="00C416D5">
        <w:rPr>
          <w:rStyle w:val="StyleUnderline"/>
        </w:rPr>
        <w:t xml:space="preserve">modes of </w:t>
      </w:r>
      <w:r w:rsidRPr="009465F5">
        <w:rPr>
          <w:rStyle w:val="Emphasis"/>
          <w:highlight w:val="cyan"/>
        </w:rPr>
        <w:t>surveillance and control</w:t>
      </w:r>
      <w:r w:rsidRPr="009465F5">
        <w:rPr>
          <w:rStyle w:val="StyleUnderline"/>
          <w:highlight w:val="cyan"/>
        </w:rPr>
        <w:t xml:space="preserve"> </w:t>
      </w:r>
      <w:r w:rsidRPr="00C416D5">
        <w:rPr>
          <w:rStyle w:val="StyleUnderline"/>
        </w:rPr>
        <w:t>— ankle bracelets, probation and parole — on the other</w:t>
      </w:r>
      <w:r w:rsidRPr="00073DFA">
        <w:rPr>
          <w:sz w:val="12"/>
        </w:rPr>
        <w:t xml:space="preserve">. </w:t>
      </w:r>
      <w:r w:rsidRPr="00C416D5">
        <w:rPr>
          <w:rStyle w:val="StyleUnderline"/>
        </w:rPr>
        <w:t>Carceral violence is maintained in various penal registers and forms</w:t>
      </w:r>
      <w:r w:rsidRPr="00073DFA">
        <w:rPr>
          <w:sz w:val="12"/>
        </w:rPr>
        <w:t xml:space="preserve">. </w:t>
      </w:r>
    </w:p>
    <w:p w14:paraId="0F58991C" w14:textId="77777777" w:rsidR="007C5F74" w:rsidRDefault="007C5F74" w:rsidP="007C5F74">
      <w:pPr>
        <w:pStyle w:val="Heading3"/>
      </w:pPr>
      <w:bookmarkStart w:id="79" w:name="_Toc489166749"/>
      <w:r>
        <w:lastRenderedPageBreak/>
        <w:t>Impact—Libidinal Economy</w:t>
      </w:r>
      <w:bookmarkEnd w:id="79"/>
    </w:p>
    <w:p w14:paraId="54F688F5" w14:textId="77777777" w:rsidR="007C5F74" w:rsidRPr="00D76A7C" w:rsidRDefault="007C5F74" w:rsidP="007C5F74">
      <w:pPr>
        <w:pStyle w:val="Heading4"/>
        <w:rPr>
          <w:rFonts w:eastAsia="Times New Roman"/>
        </w:rPr>
      </w:pPr>
      <w:r w:rsidRPr="00D76A7C">
        <w:rPr>
          <w:rFonts w:eastAsia="Times New Roman"/>
        </w:rPr>
        <w:t>Impact - Black is driven through psychic integrations that drive the libidinal means of negrophoba and necrophilia – which are structuring claim to how individuals experience violence</w:t>
      </w:r>
    </w:p>
    <w:p w14:paraId="10F10B47" w14:textId="77777777" w:rsidR="007C5F74" w:rsidRPr="00D76A7C" w:rsidRDefault="007C5F74" w:rsidP="007C5F74">
      <w:pPr>
        <w:shd w:val="clear" w:color="auto" w:fill="FFFFFF"/>
        <w:spacing w:after="0" w:line="240" w:lineRule="auto"/>
        <w:rPr>
          <w:rFonts w:eastAsia="Times New Roman"/>
          <w:color w:val="222222"/>
          <w:sz w:val="19"/>
          <w:szCs w:val="19"/>
        </w:rPr>
      </w:pPr>
      <w:r w:rsidRPr="00D76A7C">
        <w:rPr>
          <w:rFonts w:eastAsia="Times New Roman"/>
          <w:b/>
          <w:bCs/>
          <w:color w:val="222222"/>
          <w:sz w:val="19"/>
          <w:szCs w:val="19"/>
        </w:rPr>
        <w:t>Wilderson in 14</w:t>
      </w:r>
    </w:p>
    <w:p w14:paraId="0A4A6854" w14:textId="77777777" w:rsidR="007C5F74" w:rsidRPr="00D76A7C" w:rsidRDefault="000D3A22" w:rsidP="007C5F74">
      <w:pPr>
        <w:shd w:val="clear" w:color="auto" w:fill="FFFFFF"/>
        <w:spacing w:after="0" w:line="240" w:lineRule="auto"/>
        <w:rPr>
          <w:rFonts w:eastAsia="Times New Roman"/>
          <w:color w:val="222222"/>
          <w:sz w:val="19"/>
          <w:szCs w:val="19"/>
        </w:rPr>
      </w:pPr>
      <w:hyperlink r:id="rId50" w:tgtFrame="_blank" w:history="1">
        <w:r w:rsidR="007C5F74" w:rsidRPr="00D76A7C">
          <w:rPr>
            <w:rFonts w:eastAsia="Times New Roman"/>
            <w:color w:val="1155CC"/>
            <w:sz w:val="19"/>
            <w:szCs w:val="19"/>
            <w:u w:val="single"/>
          </w:rPr>
          <w:t>http://sfbay-anarchists.org/wp-content/uploads/2015/01/frank-b-wilderson-iii-were-trying-to-destroy-the-world-antiblackness-police-violence-after-ferguson.pdf</w:t>
        </w:r>
      </w:hyperlink>
      <w:r w:rsidR="007C5F74" w:rsidRPr="00D76A7C">
        <w:rPr>
          <w:rFonts w:eastAsia="Times New Roman"/>
          <w:color w:val="222222"/>
          <w:sz w:val="19"/>
          <w:szCs w:val="19"/>
        </w:rPr>
        <w:t>, “We’re trying to destroy the world” Anti-Blackness &amp; Police Violence After Ferguson An Interview with Frank B. Wilderson, III</w:t>
      </w:r>
    </w:p>
    <w:p w14:paraId="63912792" w14:textId="77777777" w:rsidR="007C5F74" w:rsidRPr="00D76A7C" w:rsidRDefault="007C5F74" w:rsidP="007C5F74">
      <w:pPr>
        <w:shd w:val="clear" w:color="auto" w:fill="FFFFFF"/>
        <w:spacing w:after="0" w:line="240" w:lineRule="auto"/>
        <w:rPr>
          <w:rFonts w:eastAsia="Times New Roman"/>
          <w:color w:val="222222"/>
          <w:sz w:val="19"/>
          <w:szCs w:val="19"/>
        </w:rPr>
      </w:pPr>
      <w:r w:rsidRPr="00D76A7C">
        <w:rPr>
          <w:rFonts w:eastAsia="Times New Roman"/>
          <w:color w:val="222222"/>
          <w:sz w:val="19"/>
          <w:szCs w:val="19"/>
        </w:rPr>
        <w:t> </w:t>
      </w:r>
    </w:p>
    <w:p w14:paraId="52A7E9B3" w14:textId="77777777" w:rsidR="007C5F74" w:rsidRPr="00D76A7C" w:rsidRDefault="007C5F74" w:rsidP="007C5F74">
      <w:pPr>
        <w:shd w:val="clear" w:color="auto" w:fill="FFFFFF"/>
        <w:spacing w:after="0" w:line="240" w:lineRule="auto"/>
        <w:rPr>
          <w:rFonts w:eastAsia="Times New Roman"/>
          <w:color w:val="222222"/>
          <w:sz w:val="19"/>
          <w:szCs w:val="19"/>
        </w:rPr>
      </w:pPr>
      <w:r w:rsidRPr="00D76A7C">
        <w:rPr>
          <w:rFonts w:eastAsia="Times New Roman"/>
          <w:color w:val="222222"/>
          <w:sz w:val="19"/>
          <w:szCs w:val="19"/>
        </w:rPr>
        <w:t>Here’s </w:t>
      </w:r>
      <w:r w:rsidRPr="00CC5C2D">
        <w:rPr>
          <w:rStyle w:val="StyleUnderline"/>
        </w:rPr>
        <w:t>one little example of how this conundrum or paradox affects the way we can speak to White people and our so-called ‘allies of color’</w:t>
      </w:r>
      <w:r w:rsidRPr="00D76A7C">
        <w:rPr>
          <w:rFonts w:eastAsia="Times New Roman"/>
          <w:color w:val="222222"/>
          <w:sz w:val="19"/>
          <w:szCs w:val="19"/>
          <w:shd w:val="clear" w:color="auto" w:fill="FFFF00"/>
        </w:rPr>
        <w:t>.</w:t>
      </w:r>
      <w:r w:rsidRPr="00D76A7C">
        <w:rPr>
          <w:rFonts w:eastAsia="Times New Roman"/>
          <w:color w:val="222222"/>
          <w:sz w:val="19"/>
          <w:szCs w:val="19"/>
        </w:rPr>
        <w:t> In Tulia, TX, in 1999, 45 Black people and about two Latinos were arrested in a one-night drug bust. In other words, roughly 10 percent of the Black population were arrested in one night. All of the day we were able to get most of the convictions overturned, because the undercover agent did not have evidence’. There was one undercover agent who indicted 45 Black people and two Latinos. But he did not come to court with cocaine. He came to court with this word. And what was interesting to me about that was that when jurors were interviewed about that, and people said to them, ‘So you convicted these kids, some to 200 or 300 years, on no evil to happen to your child?’, one of the jurors said—without any sense of irony—‘if it was my child, we’d need evidence’. So the problem situates it, i.e. in the rogue actions of the police. </w:t>
      </w:r>
      <w:r w:rsidRPr="00CC5C2D">
        <w:rPr>
          <w:rStyle w:val="StyleUnderline"/>
        </w:rPr>
        <w:t>The problem is in the libidinal economy, which is to say in the collective unconscious of everybody else. And if we were to actually understand that better, we’d understand that Blackness is always-already criminalized in the collective unconscious.</w:t>
      </w:r>
      <w:r w:rsidRPr="00D76A7C">
        <w:rPr>
          <w:rFonts w:eastAsia="Times New Roman"/>
          <w:color w:val="222222"/>
          <w:sz w:val="19"/>
          <w:szCs w:val="19"/>
        </w:rPr>
        <w:t> The only problem for white supremacy and anti-Blackness when it’s happening to Black people in Mexico for example, is one of logistics, of mechanics, which is to 7 “Police brutality has never identified our problem. </w:t>
      </w:r>
      <w:r w:rsidRPr="00CC5C2D">
        <w:rPr>
          <w:rStyle w:val="StyleUnderline"/>
        </w:rPr>
        <w:t>Our problem is one of complete captivity from birth to death, and coercion as the starting point of our interaction with the State and with ordinary white citizens</w:t>
      </w:r>
      <w:r w:rsidRPr="00D76A7C">
        <w:rPr>
          <w:rFonts w:eastAsia="Times New Roman"/>
          <w:color w:val="222222"/>
          <w:sz w:val="19"/>
          <w:szCs w:val="19"/>
        </w:rPr>
        <w:t>” say, ‘how can we make the criminalization stick?’ It’s not a question of something wrong taking place, that these Black people are suffer or exist under police brutality. Policing—policing Blackness—is what keeps everyone else sane. And if </w:t>
      </w:r>
      <w:r w:rsidRPr="00CC5C2D">
        <w:rPr>
          <w:rStyle w:val="StyleUnderline"/>
        </w:rPr>
        <w:t>we can start to see the policing and the mutilation and the aggressivity towards Blackness</w:t>
      </w:r>
      <w:r w:rsidRPr="00D76A7C">
        <w:rPr>
          <w:rFonts w:eastAsia="Times New Roman"/>
          <w:b/>
          <w:bCs/>
          <w:color w:val="222222"/>
          <w:sz w:val="19"/>
          <w:szCs w:val="19"/>
          <w:u w:val="single"/>
        </w:rPr>
        <w:t> </w:t>
      </w:r>
      <w:r w:rsidRPr="00D76A7C">
        <w:rPr>
          <w:rFonts w:eastAsia="Times New Roman"/>
          <w:color w:val="222222"/>
          <w:sz w:val="19"/>
          <w:szCs w:val="19"/>
        </w:rPr>
        <w:t>not as a form of discrimination, but as </w:t>
      </w:r>
      <w:r w:rsidRPr="00CC5C2D">
        <w:rPr>
          <w:rStyle w:val="StyleUnderline"/>
        </w:rPr>
        <w:t>being a form of psychic health and well-being for the rest of the world, then we can</w:t>
      </w:r>
      <w:r w:rsidRPr="00D76A7C">
        <w:rPr>
          <w:rFonts w:eastAsia="Times New Roman"/>
          <w:color w:val="222222"/>
          <w:sz w:val="19"/>
          <w:szCs w:val="19"/>
        </w:rPr>
        <w:t> begin to </w:t>
      </w:r>
      <w:r w:rsidRPr="00CC5C2D">
        <w:rPr>
          <w:rStyle w:val="StyleUnderline"/>
        </w:rPr>
        <w:t>reformulate the problem and begin to take a much more iconoclastic response</w:t>
      </w:r>
      <w:r w:rsidRPr="00D76A7C">
        <w:rPr>
          <w:rFonts w:eastAsia="Times New Roman"/>
          <w:color w:val="222222"/>
          <w:sz w:val="19"/>
          <w:szCs w:val="19"/>
        </w:rPr>
        <w:t> to it. JB - </w:t>
      </w:r>
      <w:r w:rsidRPr="00CC5C2D">
        <w:rPr>
          <w:rStyle w:val="StyleUnderline"/>
        </w:rPr>
        <w:t>This idea</w:t>
      </w:r>
      <w:r w:rsidRPr="00D76A7C">
        <w:rPr>
          <w:rFonts w:eastAsia="Times New Roman"/>
          <w:color w:val="222222"/>
          <w:sz w:val="19"/>
          <w:szCs w:val="19"/>
        </w:rPr>
        <w:t> that there is a sort of necessity, </w:t>
      </w:r>
      <w:r w:rsidRPr="00CC5C2D">
        <w:rPr>
          <w:rStyle w:val="StyleUnderline"/>
        </w:rPr>
        <w:t>for the quality of life</w:t>
      </w:r>
      <w:r w:rsidRPr="00D76A7C">
        <w:rPr>
          <w:rFonts w:eastAsia="Times New Roman"/>
          <w:color w:val="222222"/>
          <w:sz w:val="19"/>
          <w:szCs w:val="19"/>
        </w:rPr>
        <w:t>—i.e. that the existence of an anti-Black perspective is life for those who are involved in the mutilating, torturing, terrorizing Black people...what’s preventing Black people from understanding this? Some folks, such as Fanon, Frances Cress Welsing, etc., have attempted to grasp the psychic relation between the terrorizer and the terrorized, but most folks won’t go so far as to say that there is a health and even a sense of pleasure in that libidinal economy for Whites to enact an anti-Black perspective. What’s preventing folks from understanding that? To read two Black authors, Hortense Spillers and Fanon’s Black Skin White Masks, in particular for those moments where they are at a loss to address what they have come up against. What we tend to do -- and I’m not criticizing this, we have to help Black people make it through the day, which is the job of Black psychologists and Black psychoanalysts -- but we also need people like me, who point to the failures of what Fanon called the “healthy infrastructure of the psyche”. And then I’d also suggest moving to the more uncompromising literature of David Marriot and Jared Sexton, who will deal with psychoanalysis but will not offer any cure. Here’s the deal: in a nutshell, </w:t>
      </w:r>
      <w:r w:rsidRPr="00CC5C2D">
        <w:rPr>
          <w:rStyle w:val="StyleUnderline"/>
        </w:rPr>
        <w:t>every other group lives in a context of violence which has what I would call a sort of psychological grounding wire, which means</w:t>
      </w:r>
      <w:r w:rsidRPr="00D76A7C">
        <w:rPr>
          <w:rFonts w:eastAsia="Times New Roman"/>
          <w:color w:val="222222"/>
          <w:sz w:val="19"/>
          <w:szCs w:val="19"/>
        </w:rPr>
        <w:t>that </w:t>
      </w:r>
      <w:r w:rsidRPr="00CC5C2D">
        <w:rPr>
          <w:rStyle w:val="StyleUnderline"/>
        </w:rPr>
        <w:t>they can write a sentence about why they are experiencing that violence. Native Americans</w:t>
      </w:r>
      <w:r w:rsidRPr="00D76A7C">
        <w:rPr>
          <w:rFonts w:eastAsia="Times New Roman"/>
          <w:color w:val="222222"/>
          <w:sz w:val="19"/>
          <w:szCs w:val="19"/>
        </w:rPr>
        <w:t> can write a sentence that says </w:t>
      </w:r>
      <w:r w:rsidRPr="00CC5C2D">
        <w:rPr>
          <w:rStyle w:val="StyleUnderline"/>
        </w:rPr>
        <w:t>‘I’m experiencing violence because</w:t>
      </w:r>
      <w:r w:rsidRPr="00D76A7C">
        <w:rPr>
          <w:rFonts w:eastAsia="Times New Roman"/>
          <w:color w:val="222222"/>
          <w:sz w:val="19"/>
          <w:szCs w:val="19"/>
        </w:rPr>
        <w:t> this is </w:t>
      </w:r>
      <w:r w:rsidRPr="00CC5C2D">
        <w:rPr>
          <w:rStyle w:val="StyleUnderline"/>
        </w:rPr>
        <w:t>an ongoing</w:t>
      </w:r>
      <w:r w:rsidRPr="00D76A7C">
        <w:rPr>
          <w:rFonts w:eastAsia="Times New Roman"/>
          <w:color w:val="222222"/>
          <w:sz w:val="19"/>
          <w:szCs w:val="19"/>
        </w:rPr>
        <w:t> tactic within a </w:t>
      </w:r>
      <w:r w:rsidRPr="00CC5C2D">
        <w:rPr>
          <w:rStyle w:val="StyleUnderline"/>
        </w:rPr>
        <w:t>strategy of colonization’. White feminists can say the same,</w:t>
      </w:r>
      <w:r w:rsidRPr="00D76A7C">
        <w:rPr>
          <w:rFonts w:eastAsia="Times New Roman"/>
          <w:color w:val="222222"/>
          <w:sz w:val="19"/>
          <w:szCs w:val="19"/>
        </w:rPr>
        <w:t> that ‘</w:t>
      </w:r>
      <w:r w:rsidRPr="00CC5C2D">
        <w:rPr>
          <w:rStyle w:val="StyleUnderline"/>
        </w:rPr>
        <w:t>this is an ongoing tactic within a strategy of patriarchy’</w:t>
      </w:r>
      <w:r w:rsidRPr="00D76A7C">
        <w:rPr>
          <w:rFonts w:eastAsia="Times New Roman"/>
          <w:color w:val="222222"/>
          <w:sz w:val="19"/>
          <w:szCs w:val="19"/>
        </w:rPr>
        <w:t>. For a Black person to try and emulate that kind of interpretive lens, the problem becomes a lot bigger. For us </w:t>
      </w:r>
      <w:r w:rsidRPr="00CC5C2D">
        <w:rPr>
          <w:rStyle w:val="StyleUnderline"/>
        </w:rPr>
        <w:t>this is the ongoing tactic of a strategy for human renewal</w:t>
      </w:r>
      <w:r w:rsidRPr="00D76A7C">
        <w:rPr>
          <w:rFonts w:eastAsia="Times New Roman"/>
          <w:color w:val="222222"/>
          <w:sz w:val="19"/>
          <w:szCs w:val="19"/>
        </w:rPr>
        <w:t>. The </w:t>
      </w:r>
      <w:r w:rsidRPr="00CC5C2D">
        <w:rPr>
          <w:rStyle w:val="StyleUnderline"/>
        </w:rPr>
        <w:t>violence against us becomes a tactic within a strategy to secure Humanity’s place. It’s not a tactic in an ongoing strategy to take our land away, or to take our rights away. We never had any rights</w:t>
      </w:r>
      <w:r w:rsidRPr="00D76A7C">
        <w:rPr>
          <w:rFonts w:eastAsia="Times New Roman"/>
          <w:color w:val="222222"/>
          <w:sz w:val="19"/>
          <w:szCs w:val="19"/>
          <w:shd w:val="clear" w:color="auto" w:fill="FFFF00"/>
        </w:rPr>
        <w:t>.</w:t>
      </w:r>
      <w:r w:rsidRPr="00D76A7C">
        <w:rPr>
          <w:rFonts w:eastAsia="Times New Roman"/>
          <w:color w:val="222222"/>
          <w:sz w:val="19"/>
          <w:szCs w:val="19"/>
        </w:rPr>
        <w:t> The other thing is that </w:t>
      </w:r>
      <w:r w:rsidRPr="00CC5C2D">
        <w:rPr>
          <w:rStyle w:val="StyleUnderline"/>
        </w:rPr>
        <w:t>our psyche does not obey the objective laws of the structure.</w:t>
      </w:r>
      <w:r w:rsidRPr="00D76A7C">
        <w:rPr>
          <w:rFonts w:eastAsia="Times New Roman"/>
          <w:color w:val="222222"/>
          <w:sz w:val="19"/>
          <w:szCs w:val="19"/>
        </w:rPr>
        <w:t> The simple way of putting that would be to say that </w:t>
      </w:r>
      <w:r w:rsidRPr="00CC5C2D">
        <w:rPr>
          <w:rStyle w:val="StyleUnderline"/>
        </w:rPr>
        <w:t>we exist in an external superviolence,</w:t>
      </w:r>
      <w:r w:rsidRPr="00D76A7C">
        <w:rPr>
          <w:rFonts w:eastAsia="Times New Roman"/>
          <w:color w:val="222222"/>
          <w:sz w:val="19"/>
          <w:szCs w:val="19"/>
        </w:rPr>
        <w:t> and we exist in </w:t>
      </w:r>
      <w:r w:rsidRPr="00CC5C2D">
        <w:rPr>
          <w:rStyle w:val="StyleUnderline"/>
        </w:rPr>
        <w:t>an internal soup which has self-hatred as one of its main components.</w:t>
      </w:r>
      <w:r w:rsidRPr="00D76A7C">
        <w:rPr>
          <w:rFonts w:eastAsia="Times New Roman"/>
          <w:color w:val="222222"/>
          <w:sz w:val="19"/>
          <w:szCs w:val="19"/>
        </w:rPr>
        <w:t> One of the things that Marriot and Fanon each say is that, generically speaking, </w:t>
      </w:r>
      <w:r w:rsidRPr="00CC5C2D">
        <w:rPr>
          <w:rStyle w:val="StyleUnderline"/>
        </w:rPr>
        <w:t>the structure by which human beings are recognized by other human beings and incorporated into a community of human beings, is anti-slave. And slaveness is something that has consumed Blackness and Africanness, making it impossible to divide slavery from Blackness</w:t>
      </w:r>
      <w:r w:rsidRPr="00D76A7C">
        <w:rPr>
          <w:rFonts w:eastAsia="Times New Roman"/>
          <w:color w:val="222222"/>
          <w:sz w:val="19"/>
          <w:szCs w:val="19"/>
        </w:rPr>
        <w:t xml:space="preserve">. Even if I say to myself, “I am not a Slave”, we don’t make our own way in the world. So we know every day, before 9 walking out of the house—and I think the American Black knows it quicker, like say at age 3, the Caribbean and African Black might know it a little bit later on in </w:t>
      </w:r>
      <w:r w:rsidRPr="00D76A7C">
        <w:rPr>
          <w:rFonts w:eastAsia="Times New Roman"/>
          <w:color w:val="222222"/>
          <w:sz w:val="19"/>
          <w:szCs w:val="19"/>
        </w:rPr>
        <w:lastRenderedPageBreak/>
        <w:t>life, like Fanon says, ‘I was 18 when I learned it’—that we cannot enter into a structure of recognition as a being, an incorporation into a community of beings, without recognition and incorporation being completely destroyed</w:t>
      </w:r>
    </w:p>
    <w:p w14:paraId="0EBD53D1" w14:textId="77777777" w:rsidR="007C5F74" w:rsidRPr="00B977E8" w:rsidRDefault="007C5F74" w:rsidP="007C5F74"/>
    <w:p w14:paraId="10453FF6" w14:textId="77777777" w:rsidR="00DA2E60" w:rsidRDefault="00DA2E60" w:rsidP="00100289">
      <w:pPr>
        <w:pStyle w:val="Heading3"/>
      </w:pPr>
      <w:bookmarkStart w:id="80" w:name="_Toc489166750"/>
      <w:r>
        <w:lastRenderedPageBreak/>
        <w:t>Impact—Anti-Queer Violence</w:t>
      </w:r>
      <w:bookmarkEnd w:id="80"/>
    </w:p>
    <w:p w14:paraId="4BB37B56" w14:textId="77777777" w:rsidR="00DA2E60" w:rsidRDefault="00DA2E60" w:rsidP="00DA2E60"/>
    <w:p w14:paraId="3F8F6A35" w14:textId="77777777" w:rsidR="00DA2E60" w:rsidRDefault="00DA2E60" w:rsidP="00DA2E60">
      <w:pPr>
        <w:pStyle w:val="Heading4"/>
      </w:pPr>
      <w:r>
        <w:t>Queer individuals have been criminalized and targeted by the state and have been incarcerated at disproportionate rates. Only a dismantling of the Prison Industrial System can eliminate anti-queer violence, not reform.</w:t>
      </w:r>
    </w:p>
    <w:p w14:paraId="7BEA5688" w14:textId="77777777" w:rsidR="00DA2E60" w:rsidRDefault="00DA2E60" w:rsidP="00DA2E60">
      <w:r w:rsidRPr="00C457CF">
        <w:rPr>
          <w:rFonts w:eastAsiaTheme="majorEastAsia" w:cstheme="majorBidi"/>
          <w:b/>
          <w:bCs/>
          <w:sz w:val="26"/>
          <w:szCs w:val="26"/>
        </w:rPr>
        <w:t>Lamble ’11</w:t>
      </w:r>
      <w:r>
        <w:t>, (S. Professor at Birkbeck Law School University of London, Founder of the Bent Bars Project, “Captive Genders: Trans Embodiment and the Prison Industrial Complex” AK Press)</w:t>
      </w:r>
    </w:p>
    <w:p w14:paraId="68069318" w14:textId="77777777" w:rsidR="00DA2E60" w:rsidRDefault="00DA2E60" w:rsidP="00DA2E60">
      <w:r w:rsidRPr="00F86A2E">
        <w:rPr>
          <w:rStyle w:val="StyleUnderline"/>
          <w:highlight w:val="cyan"/>
        </w:rPr>
        <w:t>Queer, trans, and gender-non-conforming people have been historically subject to oppressive laws, gender policing, and criminal punishment</w:t>
      </w:r>
      <w:r>
        <w:t>—</w:t>
      </w:r>
      <w:r w:rsidRPr="00F86A2E">
        <w:rPr>
          <w:rStyle w:val="StyleUnderline"/>
        </w:rPr>
        <w:t xml:space="preserve">a legacy that continues today </w:t>
      </w:r>
      <w:r w:rsidRPr="00F86A2E">
        <w:rPr>
          <w:rStyle w:val="StyleUnderline"/>
          <w:highlight w:val="cyan"/>
        </w:rPr>
        <w:t>despite</w:t>
      </w:r>
      <w:r w:rsidRPr="00F86A2E">
        <w:rPr>
          <w:rStyle w:val="StyleUnderline"/>
        </w:rPr>
        <w:t xml:space="preserve"> ongoing </w:t>
      </w:r>
      <w:r w:rsidRPr="00F86A2E">
        <w:rPr>
          <w:rStyle w:val="StyleUnderline"/>
          <w:highlight w:val="cyan"/>
        </w:rPr>
        <w:t>legal reforms</w:t>
      </w:r>
      <w:r w:rsidRPr="00F86A2E">
        <w:rPr>
          <w:rStyle w:val="StyleUnderline"/>
        </w:rPr>
        <w:t>. Law enforcement officials (including police, courts, immigration officers, prison guards, and other state agents) have a long history of targeting, punishing, and criminalizing sexual dissidents and gender-non-conforming people</w:t>
      </w:r>
      <w:r>
        <w:t xml:space="preserve">. While many overtly homophobic and transphobic laws have been recently overturned in Canada, the United States, and Britain, the criminalization and </w:t>
      </w:r>
      <w:r w:rsidRPr="00F86A2E">
        <w:rPr>
          <w:rStyle w:val="StyleUnderline"/>
          <w:highlight w:val="cyan"/>
        </w:rPr>
        <w:t>punishment of queer and trans people extends well beyond formal legislation</w:t>
      </w:r>
      <w:r>
        <w:t xml:space="preserve">.13 State officials enable or participate in violence against queer, trans, and gender-non-conforming communities by (a) ignoring everyday violence against queer and trans people; (b) selectively enforcing laws and policies in transphobic and homophobic ways; (c) </w:t>
      </w:r>
      <w:r w:rsidRPr="00F86A2E">
        <w:rPr>
          <w:rStyle w:val="StyleUnderline"/>
        </w:rPr>
        <w:t>using discretion to over-police and enact harsher penalties against queer and trans people</w:t>
      </w:r>
      <w:r>
        <w:t xml:space="preserve">; and (d) </w:t>
      </w:r>
      <w:r w:rsidRPr="00F86A2E">
        <w:rPr>
          <w:rStyle w:val="StyleUnderline"/>
        </w:rPr>
        <w:t>engaging in acts of violence, harassment, sexual assault, and discrimination against queer and trans people.</w:t>
      </w:r>
      <w:r>
        <w:t xml:space="preserve">14 While some police departments “are increasingly putting on a “gay-positive” public face, the problem of state violence against queer and trans people nonetheless persists and has been well documented by numerous police- and prison-monitoring groups.15 </w:t>
      </w:r>
      <w:r w:rsidRPr="00F86A2E">
        <w:rPr>
          <w:rStyle w:val="StyleUnderline"/>
        </w:rPr>
        <w:t>This ongoing legacy of violence should make queer and trans people both cautious of the state’s power to criminalize our lives and wary of the state’s claim to protect us from harm.</w:t>
      </w:r>
      <w:r>
        <w:t xml:space="preserve"> </w:t>
      </w:r>
      <w:r w:rsidRPr="00F86A2E">
        <w:rPr>
          <w:rStyle w:val="StyleUnderline"/>
        </w:rPr>
        <w:t xml:space="preserve">Although </w:t>
      </w:r>
      <w:r w:rsidRPr="00F86A2E">
        <w:rPr>
          <w:rStyle w:val="StyleUnderline"/>
          <w:highlight w:val="cyan"/>
        </w:rPr>
        <w:t>some</w:t>
      </w:r>
      <w:r w:rsidRPr="00F86A2E">
        <w:rPr>
          <w:rStyle w:val="StyleUnderline"/>
        </w:rPr>
        <w:t xml:space="preserve"> people </w:t>
      </w:r>
      <w:r w:rsidRPr="00F86A2E">
        <w:rPr>
          <w:rStyle w:val="StyleUnderline"/>
          <w:highlight w:val="cyan"/>
        </w:rPr>
        <w:t>believe</w:t>
      </w:r>
      <w:r w:rsidRPr="00F86A2E">
        <w:rPr>
          <w:rStyle w:val="StyleUnderline"/>
        </w:rPr>
        <w:t xml:space="preserve"> that </w:t>
      </w:r>
      <w:r w:rsidRPr="00F86A2E">
        <w:rPr>
          <w:rStyle w:val="StyleUnderline"/>
          <w:highlight w:val="cyan"/>
        </w:rPr>
        <w:t>we can train transphobia out of law enforcement</w:t>
      </w:r>
      <w:r w:rsidRPr="00F86A2E">
        <w:rPr>
          <w:rStyle w:val="StyleUnderline"/>
        </w:rPr>
        <w:t xml:space="preserve"> agents or eliminate homophobic discrimination by hiring more LGBT prison guards, police, and immigration officials, </w:t>
      </w:r>
      <w:r w:rsidRPr="00F86A2E">
        <w:rPr>
          <w:rStyle w:val="StyleUnderline"/>
          <w:highlight w:val="cyan"/>
        </w:rPr>
        <w:t>such perspectives wrongly assume that discrimination is a “flaw” in the system, rather than intrinsic to the system itself</w:t>
      </w:r>
      <w:r w:rsidRPr="00F86A2E">
        <w:rPr>
          <w:rStyle w:val="StyleUnderline"/>
        </w:rPr>
        <w:t>.</w:t>
      </w:r>
      <w:r>
        <w:t xml:space="preserve"> Efforts to make prison and police institutions more “gay-friendly” perpetuate the myth that such systems are in place to protect us. But as the uneven history of criminalization trends in Canada, the United States, and Britain so clearly demonstrate (that is, the way that the system targets some people and not others),</w:t>
      </w:r>
      <w:r w:rsidRPr="00F86A2E">
        <w:rPr>
          <w:rStyle w:val="StyleUnderline"/>
        </w:rPr>
        <w:t xml:space="preserve"> the prison industrial complex is less about protecting the public from violence and more about controlling, labeling, disciplining, and in some cases killing particular groups of people</w:t>
      </w:r>
      <w:r>
        <w:t>—</w:t>
      </w:r>
      <w:r w:rsidRPr="00F86A2E">
        <w:rPr>
          <w:rStyle w:val="StyleUnderline"/>
        </w:rPr>
        <w:t>especially those who potentially disrupt the “social, economic, and political status quo</w:t>
      </w:r>
      <w:r>
        <w:t xml:space="preserve">.16 While the state might stop harassing, assaulting, and criminalizing some people within queer and trans communities (namely those upwardly mobile, racially privileged, and property-owning folks), </w:t>
      </w:r>
      <w:r w:rsidRPr="00F86A2E">
        <w:rPr>
          <w:rStyle w:val="StyleUnderline"/>
        </w:rPr>
        <w:t>the criminal system will continue to target those within our communities who are deemed economically unproductive, politically threatening, or socially undesirable</w:t>
      </w:r>
      <w:r>
        <w:t xml:space="preserve">. As people who have historically been (and continue to be) targeted by this unjust system, </w:t>
      </w:r>
      <w:r w:rsidRPr="00F86A2E">
        <w:rPr>
          <w:rStyle w:val="StyleUnderline"/>
          <w:highlight w:val="cyan"/>
        </w:rPr>
        <w:t>queer, trans, and gender-non-conforming communities must move away from efforts to make the prison industrial complex more “LGBT-friendly” and instead fight the underlying logic of the system itself</w:t>
      </w:r>
      <w:r>
        <w:rPr>
          <w:rStyle w:val="StyleUnderline"/>
        </w:rPr>
        <w:t xml:space="preserve">. </w:t>
      </w:r>
      <w:r w:rsidRPr="00AC0E79">
        <w:rPr>
          <w:rStyle w:val="StyleUnderline"/>
          <w:highlight w:val="cyan"/>
        </w:rPr>
        <w:t>Queer, trans, and gender-non-conforming people</w:t>
      </w:r>
      <w:r w:rsidRPr="00226DBD">
        <w:rPr>
          <w:rStyle w:val="StyleUnderline"/>
        </w:rPr>
        <w:t xml:space="preserve">, particularly those from low-income backgrounds and communities of color, </w:t>
      </w:r>
      <w:r w:rsidRPr="00AC0E79">
        <w:rPr>
          <w:rStyle w:val="StyleUnderline"/>
          <w:highlight w:val="cyan"/>
        </w:rPr>
        <w:t>are directly targeted by criminalization, punishment, and imprisonment</w:t>
      </w:r>
      <w:r w:rsidRPr="00226DBD">
        <w:rPr>
          <w:rStyle w:val="StyleUnderline"/>
        </w:rPr>
        <w:t>.</w:t>
      </w:r>
      <w:r>
        <w:t xml:space="preserve"> We do not know exactly how many queer, trans, and gender-non-conforming people are currently incarcerated. This is partly because most governments do not collect information on the sexual and gender identity of prisoners and partly because prisoners are not always safe to disclose their gender or sexual identities. However, we know that queer, trans, and gender-non-conforming people in Canada, the United States, and Britain are frequently over-policed, over-criminalized, and over-represented in the prison system</w:t>
      </w:r>
      <w:r w:rsidRPr="00226DBD">
        <w:rPr>
          <w:rStyle w:val="StyleUnderline"/>
        </w:rPr>
        <w:t xml:space="preserve">. Levels of harassment, targeting, and arrest are high, particularly for young queer and trans people, those from low-income communities, people with </w:t>
      </w:r>
      <w:r w:rsidRPr="00226DBD">
        <w:rPr>
          <w:rStyle w:val="StyleUnderline"/>
        </w:rPr>
        <w:lastRenderedPageBreak/>
        <w:t>learning disabilities and mental health issues, and people of color.</w:t>
      </w:r>
      <w:r>
        <w:t xml:space="preserve"> Trans community organizers </w:t>
      </w:r>
      <w:r w:rsidRPr="00AC0E79">
        <w:rPr>
          <w:rStyle w:val="StyleUnderline"/>
          <w:highlight w:val="cyan"/>
        </w:rPr>
        <w:t>in</w:t>
      </w:r>
      <w:r>
        <w:t xml:space="preserve"> </w:t>
      </w:r>
      <w:r w:rsidRPr="00AC0E79">
        <w:rPr>
          <w:rStyle w:val="StyleUnderline"/>
          <w:highlight w:val="cyan"/>
        </w:rPr>
        <w:t>the San Francisco Bay Area</w:t>
      </w:r>
      <w:r>
        <w:t xml:space="preserve">, for example, report that </w:t>
      </w:r>
      <w:r w:rsidRPr="00226DBD">
        <w:rPr>
          <w:rStyle w:val="StyleUnderline"/>
        </w:rPr>
        <w:t xml:space="preserve">nearly </w:t>
      </w:r>
      <w:r w:rsidRPr="00AC0E79">
        <w:rPr>
          <w:rStyle w:val="StyleUnderline"/>
          <w:highlight w:val="cyan"/>
        </w:rPr>
        <w:t>half of the 20,000 transgender people in the region have been in prison or jail</w:t>
      </w:r>
      <w:r>
        <w:t>.18 Queer, trans, and gender-non-conforming people are funneled into the criminal system for many reasons but primarily due to systemic oppression</w:t>
      </w:r>
      <w:r w:rsidRPr="00AC0E79">
        <w:rPr>
          <w:highlight w:val="cyan"/>
        </w:rPr>
        <w:t xml:space="preserve">. </w:t>
      </w:r>
      <w:r w:rsidRPr="00AC0E79">
        <w:rPr>
          <w:rStyle w:val="StyleUnderline"/>
          <w:highlight w:val="cyan"/>
        </w:rPr>
        <w:t>Because trans, queer, and gender-variant people experience widespread discrimination, harassment, and violence, we are at greater risk of social and economic marginalization</w:t>
      </w:r>
      <w:r w:rsidRPr="00226DBD">
        <w:rPr>
          <w:rStyle w:val="StyleUnderline"/>
        </w:rPr>
        <w:t>.</w:t>
      </w:r>
      <w:r>
        <w:t xml:space="preserve"> This translates into higher risks of imprisonment. We know that queer and trans youth, for example, are more likely to be homeless, unemployed, bullied at school, harassed on the street, estranged from family, and targeted by sexual violence—factors that greatly increase the risks of criminalization and imprisonment especially for queer and trans people of color.19 Trans people in particular, and those who are visibly gender-non-conforming, are routinely harassed by law enforcement and security officials for undertaking basic daily activities like using the toilet, accessing public services, or walking down the street. </w:t>
      </w:r>
      <w:r w:rsidRPr="00226DBD">
        <w:rPr>
          <w:rStyle w:val="StyleUnderline"/>
        </w:rPr>
        <w:t xml:space="preserve">Groups like FIERCE! have shown how </w:t>
      </w:r>
      <w:r w:rsidRPr="00AC0E79">
        <w:rPr>
          <w:rStyle w:val="StyleUnderline"/>
          <w:highlight w:val="cyan"/>
        </w:rPr>
        <w:t>the “school-to-prison-pipeline” disproportionately affects queer and trans youth</w:t>
      </w:r>
      <w:r>
        <w:t xml:space="preserve">. Whether dropping out of school because of severe harassment and discrimination, feeling alienated from education curriculum, experiencing suicidal thoughts, or turning to criminalized coping mechanisms like drug and alcohol use, queer and trans youth often have less chances for success in school.22 </w:t>
      </w:r>
      <w:r w:rsidRPr="00AC0E79">
        <w:rPr>
          <w:rStyle w:val="StyleUnderline"/>
          <w:highlight w:val="cyan"/>
        </w:rPr>
        <w:t>“Zero tolerance” policies, heightened surveillance, and increased police presence in schools further contribute to criminalization and dropout rates, particularly for queer and trans youth of color.</w:t>
      </w:r>
      <w:r w:rsidRPr="00AC0E79">
        <w:rPr>
          <w:highlight w:val="cyan"/>
        </w:rPr>
        <w:t xml:space="preserve"> </w:t>
      </w:r>
      <w:r w:rsidRPr="00AC0E79">
        <w:rPr>
          <w:rStyle w:val="StyleUnderline"/>
          <w:highlight w:val="cyan"/>
        </w:rPr>
        <w:t>“Quality of life” ordinances, such as “anti-social behavior orders” and “safe streets acts,” are also routinely used to remove queer and trans youth from public spaces and criminalize their social activities.</w:t>
      </w:r>
      <w:r>
        <w:t xml:space="preserve">23 Coupled with problems at home, many queer and trans youth find themselves homeless and unemployed.24 Once on the street, queer and trans youth have trouble accessing services and supports to get their basic needs met. Many homeless shelters and social services, for example, are not safe places for trans people (sometimes banning trans people outright), and problems with gender categories on identity documents can restrict welfare access.25 </w:t>
      </w:r>
      <w:r w:rsidRPr="00AC0E79">
        <w:rPr>
          <w:rStyle w:val="StyleUnderline"/>
        </w:rPr>
        <w:t xml:space="preserve">Without income, housing, family, or community support, </w:t>
      </w:r>
      <w:r w:rsidRPr="00AC0E79">
        <w:rPr>
          <w:rStyle w:val="StyleUnderline"/>
          <w:highlight w:val="cyan"/>
        </w:rPr>
        <w:t>survival often means “often means working in criminalized economies like drug and sex trade</w:t>
      </w:r>
      <w:r w:rsidRPr="00AC0E79">
        <w:rPr>
          <w:highlight w:val="cyan"/>
        </w:rPr>
        <w:t>.</w:t>
      </w:r>
      <w:r>
        <w:t xml:space="preserve"> </w:t>
      </w:r>
      <w:r w:rsidRPr="00AC0E79">
        <w:rPr>
          <w:rStyle w:val="StyleUnderline"/>
          <w:highlight w:val="cyan"/>
        </w:rPr>
        <w:t>Queer, trans, and gender-non-conforming youth</w:t>
      </w:r>
      <w:r>
        <w:t xml:space="preserve"> who are bullied, harassed, and assaulted—particularly those who don’t fit the stereotype of the passive, innocent, white victim—</w:t>
      </w:r>
      <w:r w:rsidRPr="00AC0E79">
        <w:rPr>
          <w:rStyle w:val="StyleUnderline"/>
          <w:highlight w:val="cyan"/>
        </w:rPr>
        <w:t>are blamed and punished when they defend themselves</w:t>
      </w:r>
      <w:r w:rsidRPr="00AC0E79">
        <w:rPr>
          <w:rStyle w:val="StyleUnderline"/>
        </w:rPr>
        <w:t>.</w:t>
      </w:r>
      <w:r>
        <w:t xml:space="preserve"> The recent case of the New Jersey 7, in which seven young African American lesbians were criminalized for defending themselves against sexist and homophobic harassment, provides a case in point.26 Given that criminalization and imprisonment both arise from, and further exacerbate, experiences of social marginalization and oppression, efforts to address queer and trans homelessness, unemployment, suicide, school dropout rates, harassment, and abuse cannot stop short of prison issues./ PC</w:t>
      </w:r>
    </w:p>
    <w:p w14:paraId="5F45EAF1" w14:textId="77777777" w:rsidR="00DA2E60" w:rsidRDefault="00DA2E60" w:rsidP="00DA2E60"/>
    <w:p w14:paraId="1852F69F" w14:textId="77777777" w:rsidR="00DA2E60" w:rsidRPr="00DA2E60" w:rsidRDefault="00DA2E60" w:rsidP="00DA2E60"/>
    <w:p w14:paraId="41CBE7C9" w14:textId="77777777" w:rsidR="00551CD8" w:rsidRDefault="00551CD8" w:rsidP="00100289">
      <w:pPr>
        <w:pStyle w:val="Heading3"/>
      </w:pPr>
      <w:bookmarkStart w:id="81" w:name="_Toc489166751"/>
      <w:r>
        <w:lastRenderedPageBreak/>
        <w:t>Impact—Biometrics DA</w:t>
      </w:r>
      <w:bookmarkEnd w:id="81"/>
      <w:r>
        <w:t xml:space="preserve"> </w:t>
      </w:r>
    </w:p>
    <w:p w14:paraId="4687E26F" w14:textId="77777777" w:rsidR="007C5C61" w:rsidRPr="007C5C61" w:rsidRDefault="007C5C61" w:rsidP="007C5C61"/>
    <w:p w14:paraId="6606A30D" w14:textId="77777777" w:rsidR="00551CD8" w:rsidRDefault="00551CD8" w:rsidP="00551CD8">
      <w:pPr>
        <w:pStyle w:val="Heading4"/>
      </w:pPr>
      <w:r>
        <w:t xml:space="preserve">There is a biometrics DA – the affirmative solidifies the </w:t>
      </w:r>
      <w:r w:rsidR="007C5C61">
        <w:t xml:space="preserve">militaristic </w:t>
      </w:r>
      <w:r>
        <w:t xml:space="preserve">deployment of biometric practices </w:t>
      </w:r>
      <w:r w:rsidR="007C5C61">
        <w:t xml:space="preserve">in schools </w:t>
      </w:r>
    </w:p>
    <w:p w14:paraId="27AA04B0" w14:textId="77777777" w:rsidR="00551CD8" w:rsidRPr="001706A7" w:rsidRDefault="00551CD8" w:rsidP="00551CD8">
      <w:pPr>
        <w:rPr>
          <w:b/>
          <w:bCs/>
          <w:sz w:val="26"/>
        </w:rPr>
      </w:pPr>
      <w:r>
        <w:rPr>
          <w:rStyle w:val="Style13ptBold"/>
        </w:rPr>
        <w:t xml:space="preserve">Nguyen 14 </w:t>
      </w:r>
      <w:r w:rsidRPr="00D53400">
        <w:rPr>
          <w:rStyle w:val="Style13ptBold"/>
          <w:b w:val="0"/>
          <w:sz w:val="22"/>
        </w:rPr>
        <w:t>(Nicole, an Assistant Professor of Social Foundations of Education who focuses on political geography, critical education studies, and critical sociology, “Chokepoint: Regulating US student mobility through biometrics,” p</w:t>
      </w:r>
      <w:r>
        <w:rPr>
          <w:rStyle w:val="Style13ptBold"/>
          <w:b w:val="0"/>
          <w:sz w:val="22"/>
        </w:rPr>
        <w:t>g 5)</w:t>
      </w:r>
    </w:p>
    <w:p w14:paraId="40829B0B" w14:textId="77777777" w:rsidR="00551CD8" w:rsidRPr="008C50C1" w:rsidRDefault="00551CD8" w:rsidP="00551CD8">
      <w:pPr>
        <w:rPr>
          <w:sz w:val="16"/>
        </w:rPr>
      </w:pPr>
      <w:r w:rsidRPr="001706A7">
        <w:rPr>
          <w:sz w:val="16"/>
        </w:rPr>
        <w:t xml:space="preserve">As these examples show, </w:t>
      </w:r>
      <w:r w:rsidRPr="00096F91">
        <w:rPr>
          <w:rStyle w:val="StyleUnderline"/>
        </w:rPr>
        <w:t xml:space="preserve">biometric practices deployed in a growing number of US schools mimic the port of entry </w:t>
      </w:r>
      <w:r w:rsidRPr="00096F91">
        <w:rPr>
          <w:rStyle w:val="Emphasis"/>
        </w:rPr>
        <w:t>militarized security technologies</w:t>
      </w:r>
      <w:r w:rsidRPr="00096F91">
        <w:rPr>
          <w:rStyle w:val="StyleUnderline"/>
        </w:rPr>
        <w:t xml:space="preserve"> used to manage risk by anchoring identity in prediction, prevention, and pre-emption at the border.</w:t>
      </w:r>
      <w:r w:rsidRPr="001706A7">
        <w:rPr>
          <w:sz w:val="16"/>
        </w:rPr>
        <w:t xml:space="preserve"> </w:t>
      </w:r>
      <w:r w:rsidRPr="00096F91">
        <w:rPr>
          <w:rStyle w:val="Emphasis"/>
        </w:rPr>
        <w:t>The encoded risk profiles gathered and sequenced by these public school districts enable school administrators to verify and sort bodies in order to govern their mobility according to these risk profiles.</w:t>
      </w:r>
      <w:r w:rsidRPr="001706A7">
        <w:rPr>
          <w:sz w:val="16"/>
        </w:rPr>
        <w:t xml:space="preserve"> </w:t>
      </w:r>
      <w:r w:rsidRPr="00096F91">
        <w:rPr>
          <w:rStyle w:val="StyleUnderline"/>
        </w:rPr>
        <w:t>Schools</w:t>
      </w:r>
      <w:r w:rsidRPr="001706A7">
        <w:rPr>
          <w:sz w:val="16"/>
        </w:rPr>
        <w:t xml:space="preserve">, in this way, </w:t>
      </w:r>
      <w:r w:rsidRPr="00096F91">
        <w:rPr>
          <w:rStyle w:val="StyleUnderline"/>
        </w:rPr>
        <w:t>operate as yet another site of biometric bordering, using biometric technologies to "envisage...a clear, clean, and unambiguous line between legitimate/low risk and illegitimate/high risk mobilities" through "verifiable identities"</w:t>
      </w:r>
      <w:r w:rsidRPr="001706A7">
        <w:rPr>
          <w:sz w:val="16"/>
        </w:rPr>
        <w:t xml:space="preserve"> (Amoore, 2006, p. 51). Schools' adoption of these biometric devices illustrates one way the war on terror infiltrates everyday life in mundane ways (Amoore, 2006, 2009, 2011; Graham, 2009; Kaplan, 2006; Katz, 2007). Amoore (2009) refers to </w:t>
      </w:r>
      <w:r w:rsidRPr="00404439">
        <w:rPr>
          <w:rStyle w:val="StyleUnderline"/>
        </w:rPr>
        <w:t>the banal deployment of these biometric-based security networks as a kind of "algorithmic war" that not only militarizes society and commercializes secu-rity, but also necessarily functions through "war-like architec-tures" that "play[ out in the politics of daily life</w:t>
      </w:r>
      <w:r w:rsidRPr="001706A7">
        <w:rPr>
          <w:sz w:val="16"/>
        </w:rPr>
        <w:t xml:space="preserve">" (p. 49; p. 51). Risk management systems like RFID chips used in warzones that track the movement of goods to increase productivity contribute to this algorithmic war, one form of Foucault's (2003) Clause-witzian inversion of the "continuation of war by other means" (1). 15). Connolly (2005) articulates that such algorithmic-based tech-niques "resonate" between "internal security and external military action" (p. 51). Algorithmic war processes quantifiable, predictive data based on probabilistic interpretations of deviance to pre-determined norms (e.g., number of visits to a Belleville school bathroom) into "actionable intelligence" and, in turn, "actionable security decisions" (e.g., denial of entry to the bathroom) (Amoore, 2006, 2009, 2011; Amoore &amp; Hall, 2009; Salter, 2006; Sparke, 2006). By using these data-mining tools and inferential, probabi-listic knowledges to map risk onto particular bodies and to pro-duce a "screened geography of suspicion," algorithmic war "reinscribes the imaginative geography of the deviant, atypical, abnormal 'other' inside the spaces of daily life," rather than simply "dwell[ing] in a represented outside in the geographies of Iraq or Afghanistan" (Amoore, 2009, p. 56). This war by other means en-ters school space, sorting school bodies according to their risk profiles and mobilizing preemptive security arrangements like closing a school bathroom if too many students migrate there. Thus, </w:t>
      </w:r>
      <w:r w:rsidRPr="00A936A5">
        <w:rPr>
          <w:rStyle w:val="StyleUnderline"/>
        </w:rPr>
        <w:t xml:space="preserve">as schools seek more precise attendance records and to more accurately regulate mobility in the name of security, they increasingly turn to these </w:t>
      </w:r>
      <w:r w:rsidRPr="00A936A5">
        <w:rPr>
          <w:rStyle w:val="Emphasis"/>
        </w:rPr>
        <w:t>military resources and discourses</w:t>
      </w:r>
      <w:r w:rsidRPr="00A936A5">
        <w:rPr>
          <w:rStyle w:val="StyleUnderline"/>
        </w:rPr>
        <w:t xml:space="preserve"> which come to structure nonmilitary life "mystified in the energetic `forgetting' of the military sources of technologies that many people enjoy or feel required to use in everyday life"</w:t>
      </w:r>
      <w:r w:rsidRPr="001706A7">
        <w:rPr>
          <w:sz w:val="16"/>
        </w:rPr>
        <w:t xml:space="preserve"> (Kaplan, 2006, p. 707).</w:t>
      </w:r>
    </w:p>
    <w:p w14:paraId="6D82DD4B" w14:textId="77777777" w:rsidR="00551CD8" w:rsidRDefault="00551CD8" w:rsidP="00551CD8"/>
    <w:p w14:paraId="50708074" w14:textId="77777777" w:rsidR="00551CD8" w:rsidRPr="00F0488E" w:rsidRDefault="007C5C61" w:rsidP="00551CD8">
      <w:pPr>
        <w:pStyle w:val="Heading4"/>
        <w:rPr>
          <w:rStyle w:val="Style13ptBold"/>
          <w:b/>
        </w:rPr>
      </w:pPr>
      <w:r>
        <w:rPr>
          <w:rStyle w:val="Style13ptBold"/>
          <w:b/>
        </w:rPr>
        <w:t>The impact is RFID tags, iris scanners, student trackers and facial recognition that send black people to juvie/prison</w:t>
      </w:r>
    </w:p>
    <w:p w14:paraId="06FCC5E0" w14:textId="77777777" w:rsidR="00551CD8" w:rsidRPr="00E972D7" w:rsidRDefault="00551CD8" w:rsidP="00551CD8">
      <w:pPr>
        <w:rPr>
          <w:b/>
          <w:bCs/>
          <w:sz w:val="26"/>
        </w:rPr>
      </w:pPr>
      <w:r>
        <w:rPr>
          <w:rStyle w:val="Style13ptBold"/>
        </w:rPr>
        <w:t xml:space="preserve">Nguyen 14 </w:t>
      </w:r>
      <w:r w:rsidRPr="00D53400">
        <w:rPr>
          <w:rStyle w:val="Style13ptBold"/>
          <w:b w:val="0"/>
          <w:sz w:val="22"/>
        </w:rPr>
        <w:t>(Nicole, an Assistant Professor of Social Foundations of Education who focuses on political geography, critical education studies, and critical sociology, “Chokepoint: Regulating US student mobility through biometrics,”</w:t>
      </w:r>
      <w:r>
        <w:rPr>
          <w:rStyle w:val="Style13ptBold"/>
          <w:b w:val="0"/>
          <w:sz w:val="22"/>
        </w:rPr>
        <w:t xml:space="preserve"> pages 4-5</w:t>
      </w:r>
      <w:r w:rsidRPr="00D53400">
        <w:rPr>
          <w:rStyle w:val="Style13ptBold"/>
          <w:b w:val="0"/>
          <w:sz w:val="22"/>
        </w:rPr>
        <w:t>)</w:t>
      </w:r>
    </w:p>
    <w:p w14:paraId="2A3FCCC9" w14:textId="77777777" w:rsidR="00551CD8" w:rsidRPr="00F0488E" w:rsidRDefault="00551CD8" w:rsidP="00551CD8">
      <w:pPr>
        <w:rPr>
          <w:sz w:val="16"/>
        </w:rPr>
      </w:pPr>
      <w:r w:rsidRPr="00F0488E">
        <w:rPr>
          <w:sz w:val="16"/>
        </w:rPr>
        <w:t xml:space="preserve">Given their perceived effectiveness and efficiency, </w:t>
      </w:r>
      <w:r w:rsidRPr="00177FD9">
        <w:rPr>
          <w:rStyle w:val="StyleUnderline"/>
        </w:rPr>
        <w:t>school dis-tricts</w:t>
      </w:r>
      <w:r w:rsidRPr="00F0488E">
        <w:rPr>
          <w:sz w:val="16"/>
        </w:rPr>
        <w:t xml:space="preserve"> like Belleville </w:t>
      </w:r>
      <w:r w:rsidRPr="00177FD9">
        <w:rPr>
          <w:rStyle w:val="StyleUnderline"/>
        </w:rPr>
        <w:t>increasingly turn to biometric devices to mine information about school bodies in order to restrict, limit, and monitor mobility.</w:t>
      </w:r>
      <w:r w:rsidRPr="00F0488E">
        <w:rPr>
          <w:sz w:val="16"/>
        </w:rPr>
        <w:t xml:space="preserve"> </w:t>
      </w:r>
      <w:r w:rsidRPr="00177FD9">
        <w:rPr>
          <w:rStyle w:val="StyleUnderline"/>
        </w:rPr>
        <w:t>AT&amp;T</w:t>
      </w:r>
      <w:r w:rsidRPr="00F0488E">
        <w:rPr>
          <w:sz w:val="16"/>
        </w:rPr>
        <w:t xml:space="preserve">, for example, </w:t>
      </w:r>
      <w:r w:rsidRPr="00A130A8">
        <w:rPr>
          <w:rStyle w:val="StyleUnderline"/>
        </w:rPr>
        <w:t>developed RFID tags to "help schools keep tabs" on students, staff, and laptops by "affixing tags to such high-value assets" in order to "locate them quickly when they're needed"</w:t>
      </w:r>
      <w:r w:rsidRPr="00F0488E">
        <w:rPr>
          <w:sz w:val="16"/>
        </w:rPr>
        <w:t xml:space="preserve"> (AT&amp;T, 2010). Exploiting a previously untapped market, these profitable chips regulate mobility in schools. </w:t>
      </w:r>
      <w:r w:rsidRPr="00F0488E">
        <w:rPr>
          <w:rStyle w:val="StyleUnderline"/>
        </w:rPr>
        <w:t xml:space="preserve">Pre-programmed chokepoints determine who can access particular sites based on their identity and the movement of others, allowing teachers into </w:t>
      </w:r>
      <w:r w:rsidRPr="00F0488E">
        <w:rPr>
          <w:rStyle w:val="StyleUnderline"/>
        </w:rPr>
        <w:lastRenderedPageBreak/>
        <w:t>lounges and bathrooms while restricting students and visitors. Moreover, when teachers wear these badges, schools can "clock them in and out of work" and "quickly find them when emergencies arise" in addition to communicating to school au-thorities each time a "tagged asset" passes through particular "chokepoints"</w:t>
      </w:r>
      <w:r w:rsidRPr="00F0488E">
        <w:rPr>
          <w:sz w:val="16"/>
        </w:rPr>
        <w:t xml:space="preserve"> like a school door, hallways, classroom, or bus (AT&amp;T, 2010, pp. 1-2). Tracking and locating students as well as limiting their movements, AT&amp;T (2010) argues, helps increase school se-curity and commodity public schooling (Giroux, 1990; Manning, 1999; Saltrnan, 2000). </w:t>
      </w:r>
    </w:p>
    <w:p w14:paraId="6CA00D83" w14:textId="77777777" w:rsidR="00551CD8" w:rsidRPr="00F0488E" w:rsidRDefault="00551CD8" w:rsidP="00551CD8">
      <w:pPr>
        <w:rPr>
          <w:sz w:val="16"/>
        </w:rPr>
      </w:pPr>
      <w:r w:rsidRPr="00F96FAF">
        <w:rPr>
          <w:rStyle w:val="StyleUnderline"/>
        </w:rPr>
        <w:t>New Jersey's Plumstead Township School District installed iris scanners in its schools in 2002 through what it calls a Teacher-Parent Authentication Security System</w:t>
      </w:r>
      <w:r w:rsidRPr="00F0488E">
        <w:rPr>
          <w:sz w:val="16"/>
        </w:rPr>
        <w:t xml:space="preserve"> (T-PASS) with the help of 21st Solutions Inc. When a teacher, parent, or visitor arrives at a Plumstead school, </w:t>
      </w:r>
      <w:r w:rsidRPr="00F96FAF">
        <w:rPr>
          <w:rStyle w:val="StyleUnderline"/>
        </w:rPr>
        <w:t>a camera takes a close-up photo of the subject's iris. If the "iris image in the database matches that of the person seeking entry to the school, the door automatically unlocks.</w:t>
      </w:r>
      <w:r w:rsidRPr="00F0488E">
        <w:rPr>
          <w:sz w:val="16"/>
        </w:rPr>
        <w:t xml:space="preserve"> Typi-cally, access is allowed or denied in less than 2 seconds" (Jimenez, O'Connell, &amp; Bolling, 2006, p. 53). </w:t>
      </w:r>
      <w:r w:rsidRPr="00F0488E">
        <w:rPr>
          <w:rStyle w:val="StyleUnderline"/>
        </w:rPr>
        <w:t xml:space="preserve">Plumstead Township School District also relies on this technology to "link student records with the iris records of parents or guardians, giving school personnel positive identification of individuals picking children up from school" </w:t>
      </w:r>
      <w:r w:rsidRPr="00F0488E">
        <w:rPr>
          <w:sz w:val="16"/>
        </w:rPr>
        <w:t xml:space="preserve">(Jimenez et al., 2006, p. 53). Iris scans at Plumstead both determine if a visitor is "safe" to enter school space and verify the identity of individuals as guardians authorized (or not) to pick children up from the school. </w:t>
      </w:r>
      <w:r w:rsidRPr="00F0488E">
        <w:rPr>
          <w:rStyle w:val="StyleUnderline"/>
        </w:rPr>
        <w:t>Plumstead Superintendent Jerry North assured the community that "What we're trying to do is just make it as safe as possible"</w:t>
      </w:r>
      <w:r w:rsidRPr="00F0488E">
        <w:rPr>
          <w:sz w:val="16"/>
        </w:rPr>
        <w:t xml:space="preserve"> (as quoted in Eyemetric Identity Systems, 2002). Plumstead, one of the few white, middle class school dis-tricts to turn to biometrics, deploys these devices, rather than building community relationships aimed at getting to know family members, for security. </w:t>
      </w:r>
    </w:p>
    <w:p w14:paraId="53335A44" w14:textId="77777777" w:rsidR="00551CD8" w:rsidRPr="00F0488E" w:rsidRDefault="00551CD8" w:rsidP="00551CD8">
      <w:pPr>
        <w:rPr>
          <w:rStyle w:val="StyleUnderline"/>
        </w:rPr>
      </w:pPr>
      <w:r w:rsidRPr="00F0488E">
        <w:rPr>
          <w:sz w:val="16"/>
        </w:rPr>
        <w:t xml:space="preserve">That same year, </w:t>
      </w:r>
      <w:r w:rsidRPr="00F0488E">
        <w:rPr>
          <w:rStyle w:val="StyleUnderline"/>
        </w:rPr>
        <w:t>another New Jersey school district, Freehold Borough Schools, also implemented the T-PASS visitor manage-ment system to the main entrances of three schools</w:t>
      </w:r>
      <w:r w:rsidRPr="00F0488E">
        <w:rPr>
          <w:sz w:val="16"/>
        </w:rPr>
        <w:t xml:space="preserve">: "When picking up a child, the adult provides a driver's license and then submits to an eye scan. If the iris image camera recognizes his or her eyes, the door clicks open. If someone tries to slip in behind an authorized person, the system triggers a siren and red flashing lights in the front office" ("Eye scan technology comes to schools," 2006). ABC News reported that Freehold's use of iris scanning contributes to the "new frontier in child protection" ("Eye scan technology comes to schools," 2006). As we can see, </w:t>
      </w:r>
      <w:r w:rsidRPr="00F0488E">
        <w:rPr>
          <w:rStyle w:val="StyleUnderline"/>
        </w:rPr>
        <w:t xml:space="preserve">both Plumstead and Freehold Superintendents justified the implementation of these iris scanners on the basis of school security, suggesting that these biometric devices could accurately and efficiently sort visitors to the school as safe or unsafe. </w:t>
      </w:r>
    </w:p>
    <w:p w14:paraId="741AD052" w14:textId="77777777" w:rsidR="00551CD8" w:rsidRPr="00586B05" w:rsidRDefault="00551CD8" w:rsidP="00551CD8">
      <w:pPr>
        <w:rPr>
          <w:sz w:val="16"/>
        </w:rPr>
      </w:pPr>
      <w:r w:rsidRPr="00586B05">
        <w:rPr>
          <w:sz w:val="16"/>
        </w:rPr>
        <w:t xml:space="preserve">Similarly, </w:t>
      </w:r>
      <w:r w:rsidRPr="00586B05">
        <w:rPr>
          <w:rStyle w:val="StyleUnderline"/>
        </w:rPr>
        <w:t>school districts like Metropolitan Nashville</w:t>
      </w:r>
      <w:r w:rsidRPr="00586B05">
        <w:rPr>
          <w:sz w:val="16"/>
        </w:rPr>
        <w:t xml:space="preserve"> ("Metro") </w:t>
      </w:r>
      <w:r w:rsidRPr="00586B05">
        <w:rPr>
          <w:rStyle w:val="StyleUnderline"/>
        </w:rPr>
        <w:t>have begun adopting facial recognition software as a way to "sys-temically sort( ] pictures in a database [of people] and if someone is on the school system's watch list, then an alarm will go off to a team of officials monitoring the computer system</w:t>
      </w:r>
      <w:r w:rsidRPr="00586B05">
        <w:rPr>
          <w:sz w:val="16"/>
        </w:rPr>
        <w:t xml:space="preserve">" (NewsChannel 5, 2007). Armed with a watch list of people with outstanding war-rants and sex offenders, </w:t>
      </w:r>
      <w:r w:rsidRPr="00586B05">
        <w:rPr>
          <w:rStyle w:val="StyleUnderline"/>
        </w:rPr>
        <w:t>Metro argued that facial recognition works to preemptively "prevent crimes that have happened at other schools across the nation"</w:t>
      </w:r>
      <w:r w:rsidRPr="00586B05">
        <w:rPr>
          <w:sz w:val="16"/>
        </w:rPr>
        <w:t xml:space="preserve"> (NewsChannel 5, 2007). Metro also maintains a set of guidelines pertaining to student identification badges, which require students to carry their ID badges at all times and "present their ID badges to a school official upon request" (Metropolitan Nashville Public Schools, 2011, p. 1). Students who fail to do so, according to Metro's policy, may be subject to the denial of admission to school events, the library, food service, and other functions (Metropolitan Nashville Public Schools, 2011, p. 1). Repeated failure to carry an ID badge results in "more severe sanctions/consequences" (Metropolitan Nashville Public Schools, 2011, p. 1). Yet, Metro also renders those students who success-fully display their ID badges "eligible for random incentives at school discretion" (Metropolitan Nashville Public Schools, 2011, p. 1). In order to win buy-in from students, Metro created a system of rewards and punishments, incentivizing compliance to the sub-mission of their data-selves to these devices. </w:t>
      </w:r>
    </w:p>
    <w:p w14:paraId="43B6D007" w14:textId="77777777" w:rsidR="00551CD8" w:rsidRPr="00586B05" w:rsidRDefault="00551CD8" w:rsidP="00551CD8">
      <w:pPr>
        <w:rPr>
          <w:sz w:val="16"/>
        </w:rPr>
      </w:pPr>
      <w:r w:rsidRPr="00586B05">
        <w:rPr>
          <w:rStyle w:val="StyleUnderline"/>
        </w:rPr>
        <w:t>In Texas, Northside Independent School District (NISD) sought to "harness[] the power of radio frequency identification technol-ogy</w:t>
      </w:r>
      <w:r w:rsidRPr="00586B05">
        <w:rPr>
          <w:sz w:val="16"/>
        </w:rPr>
        <w:t xml:space="preserve"> (RFID</w:t>
      </w:r>
      <w:r w:rsidRPr="00586B05">
        <w:rPr>
          <w:rStyle w:val="StyleUnderline"/>
        </w:rPr>
        <w:t xml:space="preserve">) to make schools safer, know where our students are while at school, increase revenues, and provide a general purpose 'smart' ID card" </w:t>
      </w:r>
      <w:r w:rsidRPr="00586B05">
        <w:rPr>
          <w:sz w:val="16"/>
        </w:rPr>
        <w:t xml:space="preserve">(Northside Independent School District, 2013). For NISD, RF1D-equipped school IDs mean that </w:t>
      </w:r>
      <w:r w:rsidRPr="00586B05">
        <w:rPr>
          <w:rStyle w:val="StyleUnderline"/>
        </w:rPr>
        <w:t xml:space="preserve">teachers could "increase student safety and security" by providing real-time locational in-formation on students at all times and by keeping "non-students" out of their schools </w:t>
      </w:r>
      <w:r w:rsidRPr="00586B05">
        <w:rPr>
          <w:sz w:val="16"/>
        </w:rPr>
        <w:t>(Northside Independent School District, 2013).</w:t>
      </w:r>
    </w:p>
    <w:p w14:paraId="5757684B" w14:textId="77777777" w:rsidR="00551CD8" w:rsidRDefault="00551CD8" w:rsidP="00551CD8"/>
    <w:p w14:paraId="4F48F796" w14:textId="77777777" w:rsidR="00551CD8" w:rsidRDefault="00551CD8" w:rsidP="00551CD8"/>
    <w:p w14:paraId="3D4F1660" w14:textId="77777777" w:rsidR="007C5C61" w:rsidRDefault="007C5C61" w:rsidP="007C5C61">
      <w:pPr>
        <w:rPr>
          <w:rStyle w:val="Style13ptBold"/>
        </w:rPr>
      </w:pPr>
      <w:r>
        <w:rPr>
          <w:rStyle w:val="Style13ptBold"/>
        </w:rPr>
        <w:t>More ev.</w:t>
      </w:r>
    </w:p>
    <w:p w14:paraId="1E1A3566" w14:textId="77777777" w:rsidR="007C5C61" w:rsidRPr="00773D92" w:rsidRDefault="007C5C61" w:rsidP="007C5C61">
      <w:pPr>
        <w:rPr>
          <w:b/>
          <w:bCs/>
          <w:sz w:val="26"/>
        </w:rPr>
      </w:pPr>
      <w:r>
        <w:rPr>
          <w:rStyle w:val="Style13ptBold"/>
        </w:rPr>
        <w:lastRenderedPageBreak/>
        <w:t xml:space="preserve">Nguyen 14 </w:t>
      </w:r>
      <w:r w:rsidRPr="00D53400">
        <w:rPr>
          <w:rStyle w:val="Style13ptBold"/>
          <w:b w:val="0"/>
          <w:sz w:val="22"/>
        </w:rPr>
        <w:t>(Nicole, an Assistant Professor of Social Foundations of Education who focuses on political geography, critical education studies, and critical sociology, “Chokepoint: Regulating US student mobility through biometrics,”</w:t>
      </w:r>
      <w:r>
        <w:rPr>
          <w:rStyle w:val="Style13ptBold"/>
          <w:b w:val="0"/>
          <w:sz w:val="22"/>
        </w:rPr>
        <w:t xml:space="preserve"> pages 4</w:t>
      </w:r>
      <w:r w:rsidRPr="00D53400">
        <w:rPr>
          <w:rStyle w:val="Style13ptBold"/>
          <w:b w:val="0"/>
          <w:sz w:val="22"/>
        </w:rPr>
        <w:t>)</w:t>
      </w:r>
    </w:p>
    <w:p w14:paraId="6E7F3955" w14:textId="77777777" w:rsidR="007C5C61" w:rsidRPr="004C2F0C" w:rsidRDefault="007C5C61" w:rsidP="007C5C61">
      <w:pPr>
        <w:rPr>
          <w:sz w:val="16"/>
        </w:rPr>
      </w:pPr>
      <w:r w:rsidRPr="004C2F0C">
        <w:rPr>
          <w:sz w:val="16"/>
        </w:rPr>
        <w:t xml:space="preserve">Given the current post-9/11, post-Sandy Hook context, </w:t>
      </w:r>
      <w:r w:rsidRPr="00CB25B4">
        <w:rPr>
          <w:rStyle w:val="StyleUnderline"/>
        </w:rPr>
        <w:t xml:space="preserve">popular discourse reformulated the </w:t>
      </w:r>
      <w:r w:rsidRPr="00CB25B4">
        <w:rPr>
          <w:rStyle w:val="Emphasis"/>
        </w:rPr>
        <w:t>"super-predator into the "teenage terrorist</w:t>
      </w:r>
      <w:r w:rsidRPr="00CB25B4">
        <w:rPr>
          <w:rStyle w:val="StyleUnderline"/>
        </w:rPr>
        <w:t>" as the new target of antiterrorism efforts anchored in "new levels of anxieties about terrorism and old anxieties about the sources of disorder, danger, and criminality"</w:t>
      </w:r>
      <w:r w:rsidRPr="004C2F0C">
        <w:rPr>
          <w:sz w:val="16"/>
        </w:rPr>
        <w:t xml:space="preserve"> (Massaro &amp; Mullaney, 2011, p. 597). Fuentes (2011) argues that in the post-9/11 era, </w:t>
      </w:r>
      <w:r w:rsidRPr="00CB25B4">
        <w:rPr>
          <w:rStyle w:val="Emphasis"/>
        </w:rPr>
        <w:t>the "lockdown approach to school security" imagines students as "potential terrorists," thus requiring militarized policing and surveillance</w:t>
      </w:r>
      <w:r w:rsidRPr="004C2F0C">
        <w:rPr>
          <w:sz w:val="16"/>
        </w:rPr>
        <w:t xml:space="preserve"> (p. 34). </w:t>
      </w:r>
      <w:r w:rsidRPr="001F00B5">
        <w:rPr>
          <w:rStyle w:val="StyleUnderline"/>
        </w:rPr>
        <w:t>These tactics draw directly from the "paradigm for the national security crackdown that swept the country after September 11"</w:t>
      </w:r>
      <w:r w:rsidRPr="00CB25B4">
        <w:rPr>
          <w:rStyle w:val="Emphasis"/>
        </w:rPr>
        <w:t xml:space="preserve"> </w:t>
      </w:r>
      <w:r w:rsidRPr="004C2F0C">
        <w:rPr>
          <w:sz w:val="16"/>
        </w:rPr>
        <w:t xml:space="preserve">and work in conjunction with the broader punishing strategies to enforce "state-backed globaliza-tion" and corporate domination (Fuentes, 2011, p. 34; Saltman, 2011, p. 2). In this context, </w:t>
      </w:r>
      <w:r w:rsidRPr="001F00B5">
        <w:rPr>
          <w:rStyle w:val="Emphasis"/>
        </w:rPr>
        <w:t>US public schools apply militarized national security strategy to its classrooms and hallways viewed as yet another war on terror frontier populated by could-be ter-rorists, school shooters, or criminals.</w:t>
      </w:r>
      <w:r w:rsidRPr="004C2F0C">
        <w:rPr>
          <w:sz w:val="16"/>
        </w:rPr>
        <w:t xml:space="preserve"> </w:t>
      </w:r>
      <w:r w:rsidRPr="00F67B2E">
        <w:rPr>
          <w:rStyle w:val="StyleUnderline"/>
        </w:rPr>
        <w:t>The "lurking threats" of po-tential school shooters or dangerous students "presumed to camouflage themselves within the clutter" of school space necessitate the intensification of tracking, surveillance, and monitoring</w:t>
      </w:r>
      <w:r w:rsidRPr="004C2F0C">
        <w:rPr>
          <w:sz w:val="16"/>
        </w:rPr>
        <w:t xml:space="preserve"> (Graham, 2010, p. 21). </w:t>
      </w:r>
    </w:p>
    <w:p w14:paraId="21C76353" w14:textId="77777777" w:rsidR="007C5C61" w:rsidRPr="004C2F0C" w:rsidRDefault="007C5C61" w:rsidP="007C5C61">
      <w:pPr>
        <w:rPr>
          <w:sz w:val="16"/>
        </w:rPr>
      </w:pPr>
      <w:r w:rsidRPr="00F67B2E">
        <w:rPr>
          <w:rStyle w:val="StyleUnderline"/>
        </w:rPr>
        <w:t>Cities and schools</w:t>
      </w:r>
      <w:r w:rsidRPr="004C2F0C">
        <w:rPr>
          <w:sz w:val="16"/>
        </w:rPr>
        <w:t xml:space="preserve">, in turn, </w:t>
      </w:r>
      <w:r w:rsidRPr="00F67B2E">
        <w:rPr>
          <w:rStyle w:val="StyleUnderline"/>
        </w:rPr>
        <w:t>adopt biometric devices as a way to delineate the risky from the low-risk by encoding bodies with risk profiles assumed to be anchored in their identities</w:t>
      </w:r>
      <w:r w:rsidRPr="004C2F0C">
        <w:rPr>
          <w:sz w:val="16"/>
        </w:rPr>
        <w:t xml:space="preserve"> (irises, finger-prints, faces). </w:t>
      </w:r>
      <w:r w:rsidRPr="00F67B2E">
        <w:rPr>
          <w:rStyle w:val="StyleUnderline"/>
        </w:rPr>
        <w:t xml:space="preserve">These devices then authorize preemptive security decisions like denying access to certain spaces or limiting mobility </w:t>
      </w:r>
      <w:r w:rsidRPr="004C2F0C">
        <w:rPr>
          <w:sz w:val="16"/>
        </w:rPr>
        <w:t xml:space="preserve">(Amoore, 2011; Amoore &amp; Hall, 2009; Amoore et al., 2008; Salter, 2006; Sparke, 2006). </w:t>
      </w:r>
      <w:r w:rsidRPr="00F67B2E">
        <w:rPr>
          <w:rStyle w:val="Emphasis"/>
        </w:rPr>
        <w:t>The continued blurring of the military and civilian divide</w:t>
      </w:r>
      <w:r w:rsidRPr="004C2F0C">
        <w:rPr>
          <w:sz w:val="16"/>
        </w:rPr>
        <w:t xml:space="preserve">, in other words, </w:t>
      </w:r>
      <w:r w:rsidRPr="00F67B2E">
        <w:rPr>
          <w:rStyle w:val="Emphasis"/>
        </w:rPr>
        <w:t>has brought the "logic of pre-emption to the most mundane and prosaic spaces"</w:t>
      </w:r>
      <w:r w:rsidRPr="004C2F0C">
        <w:rPr>
          <w:sz w:val="16"/>
        </w:rPr>
        <w:t>—from pass-ports to customer loyalty cards to student ID badges—</w:t>
      </w:r>
      <w:r w:rsidRPr="00F67B2E">
        <w:rPr>
          <w:rStyle w:val="Emphasis"/>
        </w:rPr>
        <w:t>aimed at "colonizing the future" to US public schools</w:t>
      </w:r>
      <w:r w:rsidRPr="004C2F0C">
        <w:rPr>
          <w:sz w:val="16"/>
        </w:rPr>
        <w:t xml:space="preserve"> (Amoore, 2009, p. 49; Graham, 2010, p.125). </w:t>
      </w:r>
      <w:r w:rsidRPr="00F67B2E">
        <w:rPr>
          <w:rStyle w:val="StyleUnderline"/>
        </w:rPr>
        <w:t xml:space="preserve">These biometric practices adopted by school districts like Belleville mimic the US military's "predictive battle-space awareness" </w:t>
      </w:r>
      <w:r w:rsidRPr="004C2F0C">
        <w:rPr>
          <w:sz w:val="16"/>
        </w:rPr>
        <w:t xml:space="preserve">(McCue, 2005) </w:t>
      </w:r>
      <w:r w:rsidRPr="00F67B2E">
        <w:rPr>
          <w:rStyle w:val="StyleUnderline"/>
        </w:rPr>
        <w:t xml:space="preserve">tactics used to fight the war on terror in Iraq and Afghanistan, thus institutionalizing a "war-like architecture" that deploys a "drawing of the lines between the self/ other, us/them, inside/outside that makes going to war possible </w:t>
      </w:r>
      <w:r w:rsidRPr="004C2F0C">
        <w:rPr>
          <w:sz w:val="16"/>
        </w:rPr>
        <w:t>(Shapiro, 1997)" (Amoore, 2009, p. 51).</w:t>
      </w:r>
    </w:p>
    <w:p w14:paraId="793A1AED" w14:textId="77777777" w:rsidR="007C5C61" w:rsidRPr="004C2F0C" w:rsidRDefault="007C5C61" w:rsidP="007C5C61">
      <w:pPr>
        <w:rPr>
          <w:rStyle w:val="StyleUnderline"/>
        </w:rPr>
      </w:pPr>
      <w:r w:rsidRPr="004C2F0C">
        <w:rPr>
          <w:sz w:val="16"/>
        </w:rPr>
        <w:t xml:space="preserve">This security landscape brings into stark relief the processes and lasting effects of these colonial feedback-loops on everyday life in the US by reproducing violent colonial relations within and outside of the US as biometric bordering "[comes] home" (Graham, 2010, p. 131). It also calls attention to the diffuse and mundane ways in which these colonial practices burrow their way into our everyday lives, quietly militarizing communities, neighborhoods, and schools across the country through biopolitical modes of governance. Schools absorb, reinvigorate, and reshape these colonial tactics before they are re-circulated and made anew (Nguyen, 2013). </w:t>
      </w:r>
      <w:r w:rsidRPr="004C2F0C">
        <w:rPr>
          <w:rStyle w:val="StyleUnderline"/>
        </w:rPr>
        <w:t>Situating these school disciplinary regimes in the context of the new military urbanism helps us unravel their operations, move-ments, and effects, and illuminates how militarized technologies of control circulate in order to reproduce neoliberal and colonial re-lations of power in US school spaces.</w:t>
      </w:r>
      <w:r w:rsidRPr="004C2F0C">
        <w:rPr>
          <w:sz w:val="16"/>
        </w:rPr>
        <w:t xml:space="preserve"> Most importantly</w:t>
      </w:r>
      <w:r w:rsidRPr="004C2F0C">
        <w:rPr>
          <w:rStyle w:val="StyleUnderline"/>
        </w:rPr>
        <w:t>, examining school security in this way reveals the spatial logics that undergird biometric practices that both verify identity and regulate micro forms of mobility.</w:t>
      </w:r>
    </w:p>
    <w:p w14:paraId="4527E3A5" w14:textId="77777777" w:rsidR="007C5C61" w:rsidRDefault="007C5C61" w:rsidP="00551CD8"/>
    <w:p w14:paraId="2654FA00" w14:textId="77777777" w:rsidR="00551CD8" w:rsidRPr="00551CD8" w:rsidRDefault="00551CD8" w:rsidP="00551CD8"/>
    <w:p w14:paraId="2507894D" w14:textId="77777777" w:rsidR="00CC3AB0" w:rsidRDefault="00CC3AB0" w:rsidP="00CC3AB0">
      <w:pPr>
        <w:pStyle w:val="Heading3"/>
      </w:pPr>
      <w:bookmarkStart w:id="82" w:name="_Toc489166752"/>
      <w:r>
        <w:lastRenderedPageBreak/>
        <w:t>Impact—War Inev</w:t>
      </w:r>
      <w:bookmarkEnd w:id="82"/>
    </w:p>
    <w:p w14:paraId="2D2B0466" w14:textId="77777777" w:rsidR="00CC3AB0" w:rsidRDefault="00CC3AB0" w:rsidP="00CC3AB0">
      <w:pPr>
        <w:rPr>
          <w:rFonts w:eastAsiaTheme="majorEastAsia" w:cstheme="majorBidi"/>
          <w:b/>
          <w:bCs/>
          <w:sz w:val="26"/>
          <w:szCs w:val="26"/>
        </w:rPr>
      </w:pPr>
      <w:r>
        <w:rPr>
          <w:rFonts w:eastAsiaTheme="majorEastAsia" w:cstheme="majorBidi"/>
          <w:b/>
          <w:bCs/>
          <w:sz w:val="26"/>
          <w:szCs w:val="26"/>
        </w:rPr>
        <w:t xml:space="preserve">Domestic policing makes war </w:t>
      </w:r>
      <w:r w:rsidRPr="005E45E6">
        <w:rPr>
          <w:rFonts w:eastAsiaTheme="majorEastAsia" w:cstheme="majorBidi"/>
          <w:b/>
          <w:bCs/>
          <w:sz w:val="26"/>
          <w:szCs w:val="26"/>
        </w:rPr>
        <w:t xml:space="preserve">inevitable – both rely on </w:t>
      </w:r>
      <w:r>
        <w:rPr>
          <w:rFonts w:eastAsiaTheme="majorEastAsia" w:cstheme="majorBidi"/>
          <w:b/>
          <w:bCs/>
          <w:sz w:val="26"/>
          <w:szCs w:val="26"/>
        </w:rPr>
        <w:t xml:space="preserve">self-valorizing violence that inverts the relationship between self-defense and aggression in order to justify state sponsored murder at home and abroad </w:t>
      </w:r>
    </w:p>
    <w:p w14:paraId="66548416" w14:textId="77777777" w:rsidR="00CC3AB0" w:rsidRPr="00E90DA1" w:rsidRDefault="00CC3AB0" w:rsidP="00CC3AB0">
      <w:r w:rsidRPr="00E90DA1">
        <w:rPr>
          <w:rStyle w:val="Style13ptBold"/>
        </w:rPr>
        <w:t>Martinot 03</w:t>
      </w:r>
      <w:r w:rsidRPr="00E90DA1">
        <w:t xml:space="preserve"> [Steve, lecturer at San Francisco State University in the Center for Interdisciplinary Programs, “The Cultural Roots of Interventionism in the US,” Social Justice Vol. 30, No. 1 (2003), pp. 19-20]</w:t>
      </w:r>
    </w:p>
    <w:p w14:paraId="535C2153" w14:textId="77777777" w:rsidR="00CC3AB0" w:rsidRPr="005E45E6" w:rsidRDefault="00CC3AB0" w:rsidP="00CC3AB0">
      <w:pPr>
        <w:pStyle w:val="NormalWeb"/>
        <w:spacing w:before="0" w:beforeAutospacing="0" w:after="0" w:afterAutospacing="0"/>
        <w:rPr>
          <w:rStyle w:val="StyleUnderline"/>
        </w:rPr>
      </w:pPr>
      <w:r w:rsidRPr="005E45E6">
        <w:rPr>
          <w:sz w:val="14"/>
          <w:lang w:val="en-US"/>
        </w:rPr>
        <w:t xml:space="preserve">Beneath the historical conflation of American nationalism and "white nationalism," of representative democracy and </w:t>
      </w:r>
      <w:r w:rsidRPr="00E90DA1">
        <w:rPr>
          <w:rStyle w:val="StyleUnderline"/>
        </w:rPr>
        <w:t>"white democracy"</w:t>
      </w:r>
      <w:r w:rsidRPr="005E45E6">
        <w:rPr>
          <w:sz w:val="14"/>
          <w:lang w:val="en-US"/>
        </w:rPr>
        <w:t xml:space="preserve"> that inhabits the American identity, the </w:t>
      </w:r>
      <w:r w:rsidRPr="00E90DA1">
        <w:rPr>
          <w:rStyle w:val="StyleUnderline"/>
        </w:rPr>
        <w:t>need</w:t>
      </w:r>
      <w:r w:rsidRPr="005E45E6">
        <w:rPr>
          <w:sz w:val="14"/>
          <w:lang w:val="en-US"/>
        </w:rPr>
        <w:t xml:space="preserve"> for a threat </w:t>
      </w:r>
      <w:r w:rsidRPr="00E90DA1">
        <w:rPr>
          <w:rStyle w:val="StyleUnderline"/>
        </w:rPr>
        <w:t xml:space="preserve">to instigate the renewal of a messianic project continually </w:t>
      </w:r>
      <w:r w:rsidRPr="005E45E6">
        <w:rPr>
          <w:sz w:val="14"/>
          <w:lang w:val="en-US"/>
        </w:rPr>
        <w:t xml:space="preserve">reoccurs, </w:t>
      </w:r>
      <w:r w:rsidRPr="00E90DA1">
        <w:rPr>
          <w:rStyle w:val="StyleUnderline"/>
        </w:rPr>
        <w:t>to confirm its "white racialized identity." This is the "higher responsibility" to which the mainstream American responds when called upon by government violence against others, and which would be abrogated by the absence of intervention.</w:t>
      </w:r>
      <w:r w:rsidRPr="005E45E6">
        <w:rPr>
          <w:sz w:val="14"/>
          <w:lang w:val="en-US"/>
        </w:rPr>
        <w:t xml:space="preserve"> (And this is not determined by the color of a person's skin; we are speaking about "white supremacy" here as a social structure, a social ethos, to which one subscribes through one's subscription to the "white nation.") </w:t>
      </w:r>
      <w:r w:rsidRPr="00E90DA1">
        <w:rPr>
          <w:rStyle w:val="StyleUnderline"/>
        </w:rPr>
        <w:t xml:space="preserve">The paranoia and the self-valorizing violence through which that "higher responsibility" expresses itself </w:t>
      </w:r>
      <w:r w:rsidRPr="005E45E6">
        <w:rPr>
          <w:sz w:val="14"/>
          <w:lang w:val="en-US"/>
        </w:rPr>
        <w:t xml:space="preserve">structures the very foundations upon which American identity rests (in its land emptying and labor controlling endeavors). They </w:t>
      </w:r>
      <w:r w:rsidRPr="00E90DA1">
        <w:rPr>
          <w:rStyle w:val="StyleUnderline"/>
        </w:rPr>
        <w:t>constitute the structure of its interventionist ethic.</w:t>
      </w:r>
      <w:r w:rsidRPr="005E45E6">
        <w:rPr>
          <w:sz w:val="14"/>
          <w:lang w:val="en-US"/>
        </w:rPr>
        <w:t xml:space="preserve"> </w:t>
      </w:r>
      <w:r w:rsidRPr="00E90DA1">
        <w:rPr>
          <w:rStyle w:val="StyleUnderline"/>
        </w:rPr>
        <w:t>As different manifestations of the same cultural structure, white racialized identity and the ethic of governmental intervention are parallel. Each operates according to</w:t>
      </w:r>
      <w:r w:rsidRPr="005E45E6">
        <w:rPr>
          <w:sz w:val="14"/>
          <w:lang w:val="en-US"/>
        </w:rPr>
        <w:t xml:space="preserve"> a prioritization of allegiance and consensus, </w:t>
      </w:r>
      <w:r w:rsidRPr="00E90DA1">
        <w:rPr>
          <w:rStyle w:val="StyleUnderline"/>
        </w:rPr>
        <w:t>a cultural paranoia that criminalizes others in order to construct a defensive solidarity</w:t>
      </w:r>
      <w:r w:rsidRPr="005E45E6">
        <w:rPr>
          <w:sz w:val="14"/>
          <w:lang w:val="en-US"/>
        </w:rPr>
        <w:t xml:space="preserve">, and a violence that relies on allegiance to self-referentially confirm the paranoia. </w:t>
      </w:r>
      <w:r w:rsidRPr="00E90DA1">
        <w:rPr>
          <w:rStyle w:val="StyleUnderline"/>
        </w:rPr>
        <w:t>The three aspects of the attack sequence -- the identification of a criminal national leader, a decriminalization of US violence in dealing with that criminal leader, and the self-consensualizing legitimacy of US government strategies as forms of legality -- reflect these same dimensions. It is the underlying white racialized identity that permits US interventionism to proceed without ethical crisis. The interventionary ethos appears moral to white supremacy because it reproduces the structure that constitutes that white supremacy.</w:t>
      </w:r>
      <w:r>
        <w:rPr>
          <w:rStyle w:val="StyleUnderline"/>
        </w:rPr>
        <w:t xml:space="preserve"> </w:t>
      </w:r>
      <w:r w:rsidRPr="005E45E6">
        <w:rPr>
          <w:sz w:val="14"/>
          <w:lang w:val="en-US"/>
        </w:rPr>
        <w:t xml:space="preserve">The assault on </w:t>
      </w:r>
      <w:r w:rsidRPr="00E90DA1">
        <w:rPr>
          <w:rStyle w:val="StyleUnderline"/>
        </w:rPr>
        <w:t>Afghanistan</w:t>
      </w:r>
      <w:r w:rsidRPr="005E45E6">
        <w:rPr>
          <w:sz w:val="14"/>
          <w:lang w:val="en-US"/>
        </w:rPr>
        <w:t xml:space="preserve"> (retaliatiing for Sept. 11 by destroying whole towns and killing many thousand civilians) </w:t>
      </w:r>
      <w:r w:rsidRPr="00E90DA1">
        <w:rPr>
          <w:rStyle w:val="StyleUnderline"/>
        </w:rPr>
        <w:t>reflected these three elements: an arbitrary criminalization of the Taliban, an unprogrammatic military campaign to drive it off the land, and an arbitrary degree of violence against that land's people -- all as a measure of US messianic rectitude.</w:t>
      </w:r>
      <w:r w:rsidRPr="005E45E6">
        <w:rPr>
          <w:sz w:val="14"/>
          <w:lang w:val="en-US"/>
        </w:rPr>
        <w:t xml:space="preserve"> In its wake, the rhetoric of </w:t>
      </w:r>
      <w:r w:rsidRPr="00E90DA1">
        <w:rPr>
          <w:rStyle w:val="StyleUnderline"/>
        </w:rPr>
        <w:t>a "war on terrorism"</w:t>
      </w:r>
      <w:r w:rsidRPr="005E45E6">
        <w:rPr>
          <w:sz w:val="14"/>
          <w:lang w:val="en-US"/>
        </w:rPr>
        <w:t xml:space="preserve"> becomes empty, but that only better </w:t>
      </w:r>
      <w:r w:rsidRPr="005E45E6">
        <w:rPr>
          <w:sz w:val="14"/>
          <w:lang w:val="en-US" w:eastAsia="en-US"/>
        </w:rPr>
        <w:t>serves the gratuitousness required by messianic purpose by obviating the need for real political goals.</w:t>
      </w:r>
      <w:r w:rsidRPr="005E45E6">
        <w:rPr>
          <w:sz w:val="14"/>
          <w:lang w:val="en-US"/>
        </w:rPr>
        <w:t xml:space="preserve"> </w:t>
      </w:r>
      <w:r w:rsidRPr="00E90DA1">
        <w:rPr>
          <w:rStyle w:val="StyleUnderline"/>
        </w:rPr>
        <w:t>Similarly, against Yugoslavia, the demand for its abandonment of sovereignty</w:t>
      </w:r>
      <w:r w:rsidRPr="005E45E6">
        <w:rPr>
          <w:sz w:val="14"/>
          <w:lang w:val="en-US"/>
        </w:rPr>
        <w:t xml:space="preserve">, the destruction of its terrain with bombs and ecological disaster (depleted uranium and demolished chemical plants), </w:t>
      </w:r>
      <w:r w:rsidRPr="00E90DA1">
        <w:rPr>
          <w:rStyle w:val="StyleUnderline"/>
        </w:rPr>
        <w:t>and the presumed equation of Serbian existence with criminality all fulfilled the same structure. For the white American identity, the assault confirms the messianic purpose by signifying that the destruction produced was indeed "humanitarian."</w:t>
      </w:r>
      <w:r w:rsidRPr="005E45E6">
        <w:rPr>
          <w:sz w:val="14"/>
          <w:lang w:val="en-US"/>
        </w:rPr>
        <w:t xml:space="preserve"> And now, Iraq ... Again. If </w:t>
      </w:r>
      <w:r w:rsidRPr="005E45E6">
        <w:rPr>
          <w:rStyle w:val="StyleUnderline"/>
        </w:rPr>
        <w:t>interventionism requires no real political goal for itself beyond its rhetorically machinated response to a criminalization</w:t>
      </w:r>
      <w:r w:rsidRPr="005E45E6">
        <w:rPr>
          <w:sz w:val="14"/>
          <w:lang w:val="en-US"/>
        </w:rPr>
        <w:t xml:space="preserve"> it has imposed on another, then the messianism (of "democracy") thrown against the sovereignty of that </w:t>
      </w:r>
      <w:r w:rsidRPr="005E45E6">
        <w:rPr>
          <w:rStyle w:val="StyleUnderline"/>
        </w:rPr>
        <w:t>perceived "threat" is sufficient.</w:t>
      </w:r>
      <w:r w:rsidRPr="005E45E6">
        <w:rPr>
          <w:sz w:val="14"/>
          <w:lang w:val="en-US"/>
        </w:rPr>
        <w:t xml:space="preserve"> Indeed, </w:t>
      </w:r>
      <w:r w:rsidRPr="005E45E6">
        <w:rPr>
          <w:rStyle w:val="StyleUnderline"/>
        </w:rPr>
        <w:t>the paranoid inversion that sees the other's defense as aggression and its own interventionary aggression as defense makes a programmatic political purpose all but impossible.</w:t>
      </w:r>
      <w:r w:rsidRPr="005E45E6">
        <w:rPr>
          <w:sz w:val="14"/>
          <w:vertAlign w:val="superscript"/>
          <w:lang w:val="en-US"/>
        </w:rPr>
        <w:t>39</w:t>
      </w:r>
      <w:r w:rsidRPr="005E45E6">
        <w:rPr>
          <w:sz w:val="14"/>
          <w:lang w:val="en-US"/>
        </w:rPr>
        <w:t xml:space="preserve"> </w:t>
      </w:r>
      <w:r w:rsidRPr="005E45E6">
        <w:rPr>
          <w:rStyle w:val="Emphasis"/>
        </w:rPr>
        <w:t>The ability to criminalize, and to manufacture an international solidarity against the other is itself the acheivement</w:t>
      </w:r>
      <w:r w:rsidRPr="005E45E6">
        <w:rPr>
          <w:sz w:val="14"/>
          <w:lang w:val="en-US"/>
        </w:rPr>
        <w:t xml:space="preserve"> of the goal, the confirmation that its paranoid perception was real. If, in its messianism, US interventionism it proves itself white supremacist again and again, then it is an exterminationist messianism. As Joy James puts it, </w:t>
      </w:r>
      <w:r w:rsidRPr="005E45E6">
        <w:rPr>
          <w:rStyle w:val="StyleUnderline"/>
        </w:rPr>
        <w:t>there is always a genocidal dimension to white supremacy, as well as a violently enforced allegiance to it.</w:t>
      </w:r>
    </w:p>
    <w:p w14:paraId="1077451F" w14:textId="77777777" w:rsidR="00CC3AB0" w:rsidRDefault="00CC3AB0" w:rsidP="00CC3AB0">
      <w:pPr>
        <w:pStyle w:val="Heading3"/>
      </w:pPr>
      <w:bookmarkStart w:id="83" w:name="_Toc489166753"/>
      <w:r>
        <w:lastRenderedPageBreak/>
        <w:t>Impact—Self-Defense Criminalization</w:t>
      </w:r>
      <w:bookmarkEnd w:id="83"/>
    </w:p>
    <w:p w14:paraId="4AA3732E" w14:textId="77777777" w:rsidR="00CC3AB0" w:rsidRDefault="00CC3AB0" w:rsidP="00CC3AB0">
      <w:pPr>
        <w:pStyle w:val="Heading4"/>
      </w:pPr>
      <w:r>
        <w:t>Policing produces the archetype of the queer criminal that bars queer and trans people from the right to self-defense</w:t>
      </w:r>
    </w:p>
    <w:p w14:paraId="7B867909" w14:textId="77777777" w:rsidR="00CC3AB0" w:rsidRPr="008C74CC" w:rsidRDefault="00CC3AB0" w:rsidP="00CC3AB0">
      <w:pPr>
        <w:rPr>
          <w:sz w:val="16"/>
        </w:rPr>
      </w:pPr>
      <w:r w:rsidRPr="008C74CC">
        <w:rPr>
          <w:rStyle w:val="Style13ptBold"/>
        </w:rPr>
        <w:t>Mogul 12</w:t>
      </w:r>
      <w:r w:rsidRPr="008C74CC">
        <w:rPr>
          <w:sz w:val="16"/>
        </w:rPr>
        <w:t xml:space="preserve"> [Joey L., Director of the Civil Rights Clinic at DePaul University College of Law, </w:t>
      </w:r>
      <w:r w:rsidRPr="008C74CC">
        <w:rPr>
          <w:u w:val="single"/>
        </w:rPr>
        <w:t>QUEER (IN)JUSTICE: THE CRIMINALIZATION OF LGBT PEOPLE IN THE UNITED STATES</w:t>
      </w:r>
      <w:r w:rsidRPr="008C74CC">
        <w:rPr>
          <w:sz w:val="16"/>
        </w:rPr>
        <w:t>]</w:t>
      </w:r>
    </w:p>
    <w:p w14:paraId="70DE397D" w14:textId="77777777" w:rsidR="00CC3AB0" w:rsidRPr="00322218" w:rsidRDefault="00CC3AB0" w:rsidP="00CC3AB0">
      <w:pPr>
        <w:rPr>
          <w:rStyle w:val="StyleUnderline"/>
        </w:rPr>
      </w:pPr>
      <w:r w:rsidRPr="00021387">
        <w:rPr>
          <w:rStyle w:val="StyleUnderline"/>
        </w:rPr>
        <w:t>The young, queer, criminal intruder archetype “embodies the presumption that groups of queer youth of color are predatory, dangerous, and determined to enter and occupy areas where they are not wanted and do not belong”</w:t>
      </w:r>
      <w:r w:rsidRPr="00322218">
        <w:rPr>
          <w:sz w:val="16"/>
        </w:rPr>
        <w:t xml:space="preserve"> (p. 41). </w:t>
      </w:r>
      <w:r w:rsidRPr="00021387">
        <w:rPr>
          <w:rStyle w:val="StyleUnderline"/>
        </w:rPr>
        <w:t>Many of the youth criminalized in this way are poor or working class, homeless, working in black or gray market economies, and gender nonconforming and/or transgender</w:t>
      </w:r>
      <w:r w:rsidRPr="00322218">
        <w:rPr>
          <w:sz w:val="16"/>
        </w:rPr>
        <w:t xml:space="preserve"> (p. 41). Their mere presence in public spaces raises suspicion: “[T]hey are always framed as ‘up to no good’” (p. 41). </w:t>
      </w:r>
      <w:r w:rsidRPr="00021387">
        <w:rPr>
          <w:rStyle w:val="StyleUnderline"/>
        </w:rPr>
        <w:t>The queer criminal intruder archetype has been used to justify violence against young queer and trans people of color because their very presence is seen as criminal behavior that invites or necessitates vigilante action</w:t>
      </w:r>
      <w:r w:rsidRPr="00021387">
        <w:rPr>
          <w:u w:val="single"/>
        </w:rPr>
        <w:t xml:space="preserve"> </w:t>
      </w:r>
      <w:r w:rsidRPr="00322218">
        <w:rPr>
          <w:sz w:val="16"/>
        </w:rPr>
        <w:t xml:space="preserve">(p. 41). Though the implications of this archetype for transgender women are not explicitly discussed in </w:t>
      </w:r>
      <w:r w:rsidRPr="00322218">
        <w:rPr>
          <w:i/>
          <w:iCs/>
          <w:sz w:val="16"/>
        </w:rPr>
        <w:t>Queer (In)Justice</w:t>
      </w:r>
      <w:r w:rsidRPr="00322218">
        <w:rPr>
          <w:sz w:val="16"/>
        </w:rPr>
        <w:t xml:space="preserve">, </w:t>
      </w:r>
      <w:r w:rsidRPr="00021387">
        <w:rPr>
          <w:rStyle w:val="StyleUnderline"/>
        </w:rPr>
        <w:t xml:space="preserve">CeCe McDonald’s story illustrates how the archetype can play out in the </w:t>
      </w:r>
      <w:r w:rsidRPr="00322218">
        <w:rPr>
          <w:rStyle w:val="StyleUnderline"/>
        </w:rPr>
        <w:t>lives of transgender women of color, whose dual stigmatization on the basis of race and gender identity makes them disproportionately the targets of violence directed at the LGBTQ community.</w:t>
      </w:r>
      <w:r w:rsidRPr="00322218">
        <w:rPr>
          <w:sz w:val="16"/>
        </w:rPr>
        <w:t xml:space="preserve">34 On June 5, 2011, in Minneapolis, Minnesota, CeCe McDonald, a young, African-American transgender woman was walking home with other black queer and trans youth when she and her friends were verbally harassed by a group of intoxicated, older white people:35 “They called CeCe and her friends ‘faggots,’ ‘niggers,’ and ‘chicks with dicks,’ and suggested that CeCe was ‘dressed as a woman’ in order to ‘rape’ Dean Schmitz, one of the attackers.”36 CeCe and her friends responded with words, and the strangers became more aggressive.37 A woman “smashed her glass into CeCe’s face . . . punctur[ing] CeCe’s cheek all the way through, lacerating her salivary gland.”38 There was an ensuing fight, “during which one of the attackers, Dean Schmitz, was fatally stabbed.”39 CeCe was charged with second-degree murder.40 Despite widespread opposition from the queer and trans community in Minneapolis and across the country, CeCe’s prosecution went forward.41 She ultimately accepted a plea bargain for second degree manslaughter42 and served nineteen months in a men’s prison in St. Cloud, Minnesota.43 CeCe asserted that she had been “demonized” by the mainstream media: She said the media had “made it seem like [she] was on a rampage . . . just, like, attacking people.”44 </w:t>
      </w:r>
      <w:r w:rsidRPr="00021387">
        <w:rPr>
          <w:rStyle w:val="StyleUnderline"/>
        </w:rPr>
        <w:t>CeCe’s act of self-defense was</w:t>
      </w:r>
      <w:r w:rsidRPr="00322218">
        <w:rPr>
          <w:sz w:val="16"/>
        </w:rPr>
        <w:t xml:space="preserve"> further</w:t>
      </w:r>
      <w:r w:rsidRPr="00021387">
        <w:rPr>
          <w:rStyle w:val="StyleUnderline"/>
        </w:rPr>
        <w:t xml:space="preserve"> framed as “inner rage” that “exploded” during an “argument” where Schmitz was stabbed.</w:t>
      </w:r>
      <w:r w:rsidRPr="00322218">
        <w:rPr>
          <w:sz w:val="16"/>
        </w:rPr>
        <w:t xml:space="preserve">45 One article, published in the </w:t>
      </w:r>
      <w:r w:rsidRPr="00322218">
        <w:rPr>
          <w:i/>
          <w:iCs/>
          <w:sz w:val="16"/>
        </w:rPr>
        <w:t xml:space="preserve">Star Tribune </w:t>
      </w:r>
      <w:r w:rsidRPr="00322218">
        <w:rPr>
          <w:sz w:val="16"/>
        </w:rPr>
        <w:t xml:space="preserve">upon CeCe’s release from prison, appeared to juxtapose a photograph of CeCe, post-release, smiling, alongside the grief experienced by Schmitz’s family.46 Not only did the mainstream media respond in a way that dismissed CeCe’s allegations of self-defense and painted her as a criminal intruder, the little that the trans-exclusive radical feminist community had to say about her case was telling. Bloggers at GenderTrender, a well-known TERF blog, referred to CeCe as a “convicted transgender murderer.”47 Another TERF blogger reblogged a piece announcing CeCe’s imminent release from prison, writing in response: “That MAN does not deserve to be let out of prison. AND HE IS A MAN . . . .”48 </w:t>
      </w:r>
      <w:r w:rsidRPr="00021387">
        <w:rPr>
          <w:rStyle w:val="StyleUnderline"/>
        </w:rPr>
        <w:t>Instead of speaking out against the violence against CeCe, first by Dean Schmitz and then by the criminal legal system, the TERF community portrayed her as an out-of-control murderer because of her transgender status, and took the side of the white man with a swastika tattoo who attacked her</w:t>
      </w:r>
      <w:r w:rsidRPr="00322218">
        <w:rPr>
          <w:rStyle w:val="StyleUnderline"/>
        </w:rPr>
        <w:t>. The mainstream media and even certain progressive movements have thus participated in the criminalization of queer and transgender people.</w:t>
      </w:r>
      <w:r w:rsidRPr="00322218">
        <w:rPr>
          <w:sz w:val="16"/>
        </w:rPr>
        <w:t xml:space="preserve"> They have helped to reinforce and perpetuate the positive feedback loop between criminalization and societal discrimination by buying into the archetypes that criminalize queer and transgender people, archetypes that are created by societal homophobia and transphobia. These archetypes serve to strengthen, in turn, the very forces of intolerance that created them. </w:t>
      </w:r>
      <w:r w:rsidRPr="00322218">
        <w:rPr>
          <w:i/>
          <w:iCs/>
          <w:sz w:val="16"/>
        </w:rPr>
        <w:t xml:space="preserve">Queer (In)Justice </w:t>
      </w:r>
      <w:r w:rsidRPr="00322218">
        <w:rPr>
          <w:sz w:val="16"/>
        </w:rPr>
        <w:t xml:space="preserve">does not, and could not, describe all of the contexts in which </w:t>
      </w:r>
      <w:r w:rsidRPr="00322218">
        <w:rPr>
          <w:rStyle w:val="StyleUnderline"/>
        </w:rPr>
        <w:t>queer criminal archetypes reinforce and are reinforced by societal transphobia.</w:t>
      </w:r>
      <w:r w:rsidRPr="00322218">
        <w:rPr>
          <w:sz w:val="16"/>
        </w:rPr>
        <w:t xml:space="preserve"> However, the book does offer a framework with which </w:t>
      </w:r>
      <w:r w:rsidRPr="00322218">
        <w:rPr>
          <w:rStyle w:val="StyleUnderline"/>
        </w:rPr>
        <w:t>to gain greater insight into the way this feedback loop operates in both society and our own progressive social movements</w:t>
      </w:r>
      <w:r w:rsidRPr="00322218">
        <w:rPr>
          <w:sz w:val="16"/>
        </w:rPr>
        <w:t xml:space="preserve">. This </w:t>
      </w:r>
      <w:r w:rsidRPr="00322218">
        <w:rPr>
          <w:rStyle w:val="StyleUnderline"/>
        </w:rPr>
        <w:t>is an important project if we are to promote accountability in our social movements, build more inclusive and intersectional queer communities, and nourish inter-movement solidarity.</w:t>
      </w:r>
    </w:p>
    <w:p w14:paraId="18506DEB" w14:textId="77777777" w:rsidR="00DB46AE" w:rsidRDefault="00DB46AE" w:rsidP="00DB46AE">
      <w:pPr>
        <w:pStyle w:val="Heading3"/>
      </w:pPr>
      <w:bookmarkStart w:id="84" w:name="_Toc489166754"/>
      <w:r>
        <w:lastRenderedPageBreak/>
        <w:t>Impact—Afro-Pess Anti-Black Fungibility</w:t>
      </w:r>
      <w:bookmarkEnd w:id="84"/>
    </w:p>
    <w:p w14:paraId="60958D70" w14:textId="77777777" w:rsidR="00DB46AE" w:rsidRDefault="00DB46AE" w:rsidP="00DB46AE"/>
    <w:p w14:paraId="645FDCF3" w14:textId="77777777" w:rsidR="00DB46AE" w:rsidRDefault="00DB46AE" w:rsidP="00DB46AE">
      <w:pPr>
        <w:pStyle w:val="Heading4"/>
      </w:pPr>
      <w:r>
        <w:t>The 13</w:t>
      </w:r>
      <w:r w:rsidRPr="0026589E">
        <w:rPr>
          <w:vertAlign w:val="superscript"/>
        </w:rPr>
        <w:t>th</w:t>
      </w:r>
      <w:r>
        <w:t xml:space="preserve"> amendment did not abolish slavery but rather produced a mode of social reproduction predicated on the fungibility of blackness. Slavery is the material substratum of U.S. modernity. </w:t>
      </w:r>
    </w:p>
    <w:p w14:paraId="4CAC3942" w14:textId="77777777" w:rsidR="00DB46AE" w:rsidRDefault="00DB46AE" w:rsidP="00DB46AE">
      <w:r w:rsidRPr="007825A0">
        <w:rPr>
          <w:rStyle w:val="Style13ptBold"/>
        </w:rPr>
        <w:t>Childs, 15</w:t>
      </w:r>
      <w:r>
        <w:t xml:space="preserve"> – Dennis, Ph.D. (UC Berkeley), Professor at UC San Diego (“Slaves of the State: Black Incarceration from the Chain Gang to the Penitentiary, The Last Trip Home,” Minneapolis: University of Minnesota Press, 2015)</w:t>
      </w:r>
    </w:p>
    <w:p w14:paraId="061D70CC" w14:textId="77777777" w:rsidR="00DB46AE" w:rsidRPr="00073DFA" w:rsidRDefault="00DB46AE" w:rsidP="00DB46AE">
      <w:pPr>
        <w:rPr>
          <w:sz w:val="14"/>
        </w:rPr>
      </w:pPr>
      <w:r w:rsidRPr="00EB05D2">
        <w:rPr>
          <w:rStyle w:val="StyleUnderline"/>
          <w:highlight w:val="green"/>
        </w:rPr>
        <w:t>The postbellum experience of racialized criminal sanction</w:t>
      </w:r>
      <w:r w:rsidRPr="007825A0">
        <w:rPr>
          <w:rStyle w:val="StyleUnderline"/>
        </w:rPr>
        <w:t xml:space="preserve"> that the Morrisons endured, as well as an untabulatable number of other black people, </w:t>
      </w:r>
      <w:r w:rsidRPr="00EB05D2">
        <w:rPr>
          <w:rStyle w:val="StyleUnderline"/>
          <w:highlight w:val="green"/>
        </w:rPr>
        <w:t>speaks to the routinized manner by which white supremacist juridical, statutory, and penal law conjured the nominally free black civil subject into a criminalized, natally alienated, and fungible commodity</w:t>
      </w:r>
      <w:r w:rsidRPr="007825A0">
        <w:rPr>
          <w:rStyle w:val="StyleUnderline"/>
        </w:rPr>
        <w:t>.</w:t>
      </w:r>
      <w:r w:rsidRPr="00073DFA">
        <w:rPr>
          <w:sz w:val="14"/>
        </w:rPr>
        <w:t xml:space="preserve">14 Indeed, notwithstanding the other horrifying aspects of Mentha Morrison’s testimony, one is struck by the utterly banal nature of her gestures toward the arrest, conviction, courthouse sale, and private subleasing of her husband’s “col’d” body/flesh as would-be chain-gang prisoner and fictively indebted peon. How does the rather matter-of-fact nature of her “rememory” of her husband being arrested, sentenced to the chain gang, only to be “bought” and “sold” to a prison plantation as a piece of criminally branded merchandise alter our understanding of the living history of southern neoslavery?15 </w:t>
      </w:r>
      <w:r w:rsidRPr="007825A0">
        <w:rPr>
          <w:rStyle w:val="StyleUnderline"/>
        </w:rPr>
        <w:t>If the Thirteenth Amendment was the primary legal weapon of black neoslavery, then what were the ideologically determining factors that allowed for the profits and pleasures associated with the auctioning, leasing, and subleasing of black bodies in the courthouse, the plantation field, and the coal mine in the age of emancipation?</w:t>
      </w:r>
      <w:r w:rsidRPr="00073DFA">
        <w:rPr>
          <w:sz w:val="14"/>
        </w:rPr>
        <w:t xml:space="preserve"> Studies of the southern postbellum turn to “convict labor” have often explained the unprecedented demographic shift in the South’s official spaces of incarceration that occurred after the Civil War—with the number of officially imprisoned black people increasing from less than one percent before 1861 to as much as 90 percent in certain counties and states after 1865—in terms of political economy. </w:t>
      </w:r>
      <w:r w:rsidRPr="00EB05D2">
        <w:rPr>
          <w:rStyle w:val="StyleUnderline"/>
        </w:rPr>
        <w:t>According to this line of analysis, the move to prison slavery fulfilled the need for the recuperation of a formerly enslaved labor force and the restoration and modernization of a war-torn and “backward” southern economy.</w:t>
      </w:r>
      <w:r w:rsidRPr="00073DFA">
        <w:rPr>
          <w:sz w:val="14"/>
        </w:rPr>
        <w:t xml:space="preserve">16 </w:t>
      </w:r>
      <w:r w:rsidRPr="00EB05D2">
        <w:rPr>
          <w:rStyle w:val="StyleUnderline"/>
        </w:rPr>
        <w:t>The ultimate message of this interpretive framework has been: if racism was an important immediate/local factor in the new southern prison system, then the national and global macroeconomic factors of capitalist profit and industrial modernization were its determinant historical forces</w:t>
      </w:r>
      <w:r w:rsidRPr="00073DFA">
        <w:rPr>
          <w:sz w:val="14"/>
        </w:rPr>
        <w:t xml:space="preserve">. </w:t>
      </w:r>
      <w:r w:rsidRPr="00EB05D2">
        <w:rPr>
          <w:rStyle w:val="StyleUnderline"/>
        </w:rPr>
        <w:t xml:space="preserve">However, Morrison’s unhistorical account of the courthouse auctioning of her husband calls upon us to recognize that </w:t>
      </w:r>
      <w:r w:rsidRPr="00EB05D2">
        <w:rPr>
          <w:rStyle w:val="StyleUnderline"/>
          <w:highlight w:val="green"/>
        </w:rPr>
        <w:t>the corporeal economies of white supremacy and black fungibility</w:t>
      </w:r>
      <w:r w:rsidRPr="00EB05D2">
        <w:rPr>
          <w:rStyle w:val="StyleUnderline"/>
        </w:rPr>
        <w:t xml:space="preserve"> </w:t>
      </w:r>
      <w:r w:rsidRPr="00EB05D2">
        <w:rPr>
          <w:rStyle w:val="StyleUnderline"/>
          <w:highlight w:val="green"/>
        </w:rPr>
        <w:t>represent</w:t>
      </w:r>
      <w:r w:rsidRPr="00EB05D2">
        <w:rPr>
          <w:rStyle w:val="StyleUnderline"/>
        </w:rPr>
        <w:t xml:space="preserve">ed fundamental </w:t>
      </w:r>
      <w:r w:rsidRPr="00EB05D2">
        <w:rPr>
          <w:rStyle w:val="StyleUnderline"/>
          <w:highlight w:val="green"/>
        </w:rPr>
        <w:t>conditions of possibility for the formations of terror, subjection, and genocidal domination that black people have endured under convict leasing, the chain gang, the prison plantation, fictive-debt peonage, and the penitentiary</w:t>
      </w:r>
      <w:r w:rsidRPr="00073DFA">
        <w:rPr>
          <w:sz w:val="14"/>
        </w:rPr>
        <w:t xml:space="preserve">. </w:t>
      </w:r>
      <w:r w:rsidRPr="00EB05D2">
        <w:rPr>
          <w:rStyle w:val="StyleUnderline"/>
        </w:rPr>
        <w:t xml:space="preserve">To invoke Sylvia Wynter, </w:t>
      </w:r>
      <w:r w:rsidRPr="00EB05D2">
        <w:rPr>
          <w:rStyle w:val="StyleUnderline"/>
          <w:highlight w:val="green"/>
        </w:rPr>
        <w:t>the liberal white supremacist cultural manufacture of blackness as metaphysical affliction was the social and philosophical edifice upon which southern capitalist neoslavery was built</w:t>
      </w:r>
      <w:r w:rsidRPr="00EB05D2">
        <w:rPr>
          <w:rStyle w:val="StyleUnderline"/>
        </w:rPr>
        <w:t xml:space="preserve"> and the ideological driving force behind the routinized disappearance and reenslavement of nominally “free” black civil subjects</w:t>
      </w:r>
      <w:r w:rsidRPr="00073DFA">
        <w:rPr>
          <w:sz w:val="14"/>
        </w:rPr>
        <w:t>.17 Mentha Morrison’s testimony illustrates how the inhuman quality of postbellum punishment was a product of the nationally projected ontological mythos of the “Negro” or “Nigger” as incorrigible and inhuman being—a fatal, material, and socially determining fable that had been forged at law and custom for hundreds of years before her husband’s courthouse auctioning.18 Finally, the fact that Jackson Morrison’s criminally branded and sold body ended up being coffled to a geography of racial internment that had been in operation since well before the Civil War underlines how the supposed historical shift in penal demography that occurred after 1865 was not really so much of a shift at all—that Africans had faced mass inhuman punishment and industrialized plantation imprisonment on grounds such as Smithonia, Parchman (Mississippi), and “Angola” (Louisiana) for generations before the openly declared turn to “Negro convict labor.” Given her all-too-acute lived understanding of the ways in which the U.S. system of inhuman punishment did indeed amount to a predicament of de jure reenslavement for her own family and others within her circle, we can imagine that Mentha Morrison knew full well that there was little chance that a single “Col’d” woman’s missive to one of the most powerful white men on the planet would yield anything more than it did. However, it is our recognition of her likely understanding of the very impossibility of her task of calling on national white supremacist law to free her husband from local white supremacist law that underlines the haunting future-orientation of the neo-abolitionist appeal that can still be heard emitting from her letter well over a century after its composition. A strident black apparitional demand on the neoslavery present from deep within the neoslavery past can be heard most clearly in section 10— Will you please cause an investigation of that Camp to be made in the future, and while doing so it will be found that there are numbers of persons (both men and women) serving as slaves there. If Morrison’s appeal can be taken as less of a dead letter than an undead indictment of a past that has never perished, of a living History that continues to see massive numbers of persons (both men and women [and gender-nonconforming people]) serving as slaves in modern living death camps such as those that currently entomb one out of every nine black men in the United States between the ages of twenty and thirty-four19—or the scores of immigrant detention camps that now line “America’s” hypermilitarized and imperially erected border with Mexico—</w:t>
      </w:r>
      <w:r w:rsidRPr="00EB05D2">
        <w:rPr>
          <w:rStyle w:val="StyleUnderline"/>
        </w:rPr>
        <w:t xml:space="preserve">then it forces us to understand that formations of the degree to which </w:t>
      </w:r>
      <w:r w:rsidRPr="00EB05D2">
        <w:rPr>
          <w:rStyle w:val="StyleUnderline"/>
          <w:highlight w:val="green"/>
        </w:rPr>
        <w:t>formations of chattelized imprisonment such as Smithonia</w:t>
      </w:r>
      <w:r w:rsidRPr="00EB05D2">
        <w:rPr>
          <w:rStyle w:val="StyleUnderline"/>
        </w:rPr>
        <w:t xml:space="preserve"> (Georgia), Cummins (Arkansas), Banner Mine (Alabama), Parchman (Mississippi), </w:t>
      </w:r>
      <w:r w:rsidRPr="00EB05D2">
        <w:rPr>
          <w:rStyle w:val="StyleUnderline"/>
          <w:highlight w:val="green"/>
        </w:rPr>
        <w:t>and Angola</w:t>
      </w:r>
      <w:r w:rsidRPr="00EB05D2">
        <w:rPr>
          <w:rStyle w:val="StyleUnderline"/>
        </w:rPr>
        <w:t xml:space="preserve"> (Louisiana) </w:t>
      </w:r>
      <w:r w:rsidRPr="00EB05D2">
        <w:rPr>
          <w:rStyle w:val="StyleUnderline"/>
          <w:highlight w:val="green"/>
        </w:rPr>
        <w:t>are not anachronistic figments of southern white supremacist exceptionalism</w:t>
      </w:r>
      <w:r w:rsidRPr="00EB05D2">
        <w:rPr>
          <w:rStyle w:val="StyleUnderline"/>
        </w:rPr>
        <w:t xml:space="preserve"> or premodern anachronism, </w:t>
      </w:r>
      <w:r w:rsidRPr="00EB05D2">
        <w:rPr>
          <w:rStyle w:val="StyleUnderline"/>
          <w:highlight w:val="green"/>
        </w:rPr>
        <w:t xml:space="preserve">but legal, methodological, and cultural foundations of the current U.S. mass </w:t>
      </w:r>
      <w:r w:rsidRPr="00EB05D2">
        <w:rPr>
          <w:rStyle w:val="StyleUnderline"/>
          <w:highlight w:val="green"/>
        </w:rPr>
        <w:lastRenderedPageBreak/>
        <w:t>production, consumption, and inhuman punishment of incarcerated black, Indigenous, brown, poor, and Muslim bodies</w:t>
      </w:r>
      <w:r w:rsidRPr="00073DFA">
        <w:rPr>
          <w:sz w:val="14"/>
          <w:highlight w:val="green"/>
        </w:rPr>
        <w:t>.</w:t>
      </w:r>
      <w:r w:rsidRPr="00073DFA">
        <w:rPr>
          <w:sz w:val="14"/>
        </w:rPr>
        <w:t xml:space="preserve"> </w:t>
      </w:r>
      <w:r w:rsidRPr="00EB05D2">
        <w:rPr>
          <w:rStyle w:val="StyleUnderline"/>
        </w:rPr>
        <w:t>Here I want to clarify that my engagement with the neo-abolitionist demand of those such as Morrison, Abu-Jamal, and Davis for us to recognize the vicious continuities of racialized incarceration as it has reached across the well-entrenched boundaries of liberal bourgeois historical periodization is not an argument for a flattening or eliding of political, experiential, or social difference between the past and present of U.S. racial genocide</w:t>
      </w:r>
      <w:r w:rsidRPr="00073DFA">
        <w:rPr>
          <w:sz w:val="14"/>
        </w:rPr>
        <w:t xml:space="preserve">. </w:t>
      </w:r>
      <w:r w:rsidRPr="00EB05D2">
        <w:rPr>
          <w:rStyle w:val="StyleUnderline"/>
        </w:rPr>
        <w:t xml:space="preserve">Rather, </w:t>
      </w:r>
      <w:r w:rsidRPr="00EB05D2">
        <w:rPr>
          <w:rStyle w:val="StyleUnderline"/>
          <w:highlight w:val="green"/>
        </w:rPr>
        <w:t>the apparitional voices of slaves of the state demand that we pay serious attention to the ways in which the chattel principle has infused the sociality of black freedom from the moment of its de jure birth</w:t>
      </w:r>
      <w:r w:rsidRPr="00073DFA">
        <w:rPr>
          <w:sz w:val="14"/>
        </w:rPr>
        <w:t xml:space="preserve">.20 Again, in the spirit of purposeful repetition, </w:t>
      </w:r>
      <w:r w:rsidRPr="00EB05D2">
        <w:rPr>
          <w:rStyle w:val="StyleUnderline"/>
        </w:rPr>
        <w:t>the inseparability of freedom and reenslavement is analogized most audaciously within the Janus-headed language of the very legal document that is advertised as the genesis of black civil personhood and the extinguishment of “Negro” chattelhood</w:t>
      </w:r>
      <w:r w:rsidRPr="00073DFA">
        <w:rPr>
          <w:sz w:val="14"/>
        </w:rPr>
        <w:t xml:space="preserve">. </w:t>
      </w:r>
      <w:r w:rsidRPr="00EB05D2">
        <w:rPr>
          <w:rStyle w:val="StyleUnderline"/>
        </w:rPr>
        <w:t xml:space="preserve">My reading of liberal legality and </w:t>
      </w:r>
      <w:r w:rsidRPr="00EB05D2">
        <w:rPr>
          <w:rStyle w:val="StyleUnderline"/>
          <w:highlight w:val="green"/>
        </w:rPr>
        <w:t>modern racialized carcerality</w:t>
      </w:r>
      <w:r w:rsidRPr="00EB05D2">
        <w:rPr>
          <w:rStyle w:val="StyleUnderline"/>
        </w:rPr>
        <w:t xml:space="preserve"> through the theoretical, epistemological, and pedagogical guidance of neoslaves past and present </w:t>
      </w:r>
      <w:r w:rsidRPr="00EB05D2">
        <w:rPr>
          <w:rStyle w:val="StyleUnderline"/>
          <w:highlight w:val="green"/>
        </w:rPr>
        <w:t>presupposes a concentric/accumulative view of history rather than a linear/sequential one</w:t>
      </w:r>
      <w:r w:rsidRPr="00EB05D2">
        <w:rPr>
          <w:rStyle w:val="StyleUnderline"/>
        </w:rPr>
        <w:t>—an experientially informed conception of the dynamic interfacing of penal time, racialized carceral space, and terrorized black unfree experience that discerns grim congruence in the very places that the liberal white supremacist state implants the socially seductive illusion of progress and the repressive ideological machinery of “postracial” amnesia</w:t>
      </w:r>
      <w:r w:rsidRPr="00073DFA">
        <w:rPr>
          <w:sz w:val="14"/>
        </w:rPr>
        <w:t xml:space="preserve">.21 </w:t>
      </w:r>
      <w:r w:rsidRPr="005A0770">
        <w:rPr>
          <w:rStyle w:val="StyleUnderline"/>
          <w:highlight w:val="green"/>
        </w:rPr>
        <w:t>The adamant refusal of the liberal white nationalist narrative of progress</w:t>
      </w:r>
      <w:r w:rsidRPr="00EB05D2">
        <w:rPr>
          <w:rStyle w:val="StyleUnderline"/>
        </w:rPr>
        <w:t xml:space="preserve"> that unfolds within this book does not treat the past and present as homological (or exactly the same); rather, it </w:t>
      </w:r>
      <w:r w:rsidRPr="005A0770">
        <w:rPr>
          <w:rStyle w:val="StyleUnderline"/>
          <w:highlight w:val="green"/>
        </w:rPr>
        <w:t xml:space="preserve">represents a politically interested unveiling of the gothic presence of chattel slavery at the </w:t>
      </w:r>
      <w:r w:rsidRPr="005A0770">
        <w:rPr>
          <w:rStyle w:val="Emphasis"/>
          <w:highlight w:val="green"/>
        </w:rPr>
        <w:t>material substratum of U.S. modernity</w:t>
      </w:r>
      <w:r w:rsidRPr="00EB05D2">
        <w:rPr>
          <w:rStyle w:val="StyleUnderline"/>
        </w:rPr>
        <w:t>—</w:t>
      </w:r>
      <w:r w:rsidRPr="005A0770">
        <w:rPr>
          <w:rStyle w:val="StyleUnderline"/>
          <w:highlight w:val="green"/>
        </w:rPr>
        <w:t>a presence that embodies not a “premodern” or “precapitalist” mode of production, but an undead source of modern social reproduction and the genealogical matrix of our current catastrophe of mass inhuman entombment</w:t>
      </w:r>
      <w:r w:rsidRPr="00EB05D2">
        <w:rPr>
          <w:rStyle w:val="StyleUnderline"/>
        </w:rPr>
        <w:t>. When encountered in this light, the voices heard throughout this book ultimately signal how the racial capitalist misogynist state has subjected millions of black people and other racially and criminally stigmatized peoples to conditions that render the differences between past and present modes of domination virtually indecipherable, if not completely nonexistent</w:t>
      </w:r>
      <w:r w:rsidRPr="00073DFA">
        <w:rPr>
          <w:sz w:val="14"/>
        </w:rPr>
        <w:t>.</w:t>
      </w:r>
    </w:p>
    <w:p w14:paraId="327CF117" w14:textId="77777777" w:rsidR="009D3A4C" w:rsidRDefault="009D3A4C" w:rsidP="00100289">
      <w:pPr>
        <w:pStyle w:val="Heading3"/>
      </w:pPr>
      <w:bookmarkStart w:id="85" w:name="_Toc489166755"/>
      <w:r>
        <w:lastRenderedPageBreak/>
        <w:t>Impact—Afro Pess – Lethal Violence</w:t>
      </w:r>
      <w:bookmarkEnd w:id="85"/>
      <w:r>
        <w:t xml:space="preserve"> </w:t>
      </w:r>
    </w:p>
    <w:p w14:paraId="7E39D4EC" w14:textId="77777777" w:rsidR="009D3A4C" w:rsidRDefault="009D3A4C" w:rsidP="009D3A4C"/>
    <w:p w14:paraId="0BAA4C36" w14:textId="77777777" w:rsidR="009D3A4C" w:rsidRDefault="009D3A4C" w:rsidP="009D3A4C">
      <w:pPr>
        <w:pStyle w:val="Heading4"/>
      </w:pPr>
      <w:r>
        <w:t xml:space="preserve">The status quo for the black people is that of constant fear. Blackness is entrapped between objective-subjective vertigo where black life and flesh is only cohered through individual disorientation. </w:t>
      </w:r>
    </w:p>
    <w:p w14:paraId="1F3A6B71" w14:textId="77777777" w:rsidR="009D3A4C" w:rsidRPr="00ED1DA0" w:rsidRDefault="009D3A4C" w:rsidP="009D3A4C">
      <w:r w:rsidRPr="0034133D">
        <w:rPr>
          <w:rStyle w:val="Style13ptBold"/>
        </w:rPr>
        <w:t>James, 07</w:t>
      </w:r>
      <w:r w:rsidRPr="0034133D">
        <w:t xml:space="preserve"> [Joy, professor of the Humanities and professor of political science warfare in the American homeland, policing and policing and prion in a penal democracy. Duke University Press Durham and London// Daniels]</w:t>
      </w:r>
    </w:p>
    <w:p w14:paraId="1F388DE4" w14:textId="77777777" w:rsidR="009D3A4C" w:rsidRPr="009D3A4C" w:rsidRDefault="009D3A4C" w:rsidP="009D3A4C">
      <w:r w:rsidRPr="00D05A3F">
        <w:rPr>
          <w:b/>
          <w:sz w:val="24"/>
          <w:highlight w:val="cyan"/>
          <w:u w:val="single"/>
        </w:rPr>
        <w:t>In the</w:t>
      </w:r>
      <w:r w:rsidRPr="00D05A3F">
        <w:rPr>
          <w:sz w:val="24"/>
          <w:highlight w:val="cyan"/>
          <w:u w:val="single"/>
        </w:rPr>
        <w:t xml:space="preserve"> </w:t>
      </w:r>
      <w:r w:rsidRPr="00D05A3F">
        <w:rPr>
          <w:sz w:val="24"/>
        </w:rPr>
        <w:t>contemporary</w:t>
      </w:r>
      <w:r w:rsidRPr="00D05A3F">
        <w:rPr>
          <w:sz w:val="24"/>
          <w:u w:val="single"/>
        </w:rPr>
        <w:t xml:space="preserve"> </w:t>
      </w:r>
      <w:r w:rsidRPr="00D05A3F">
        <w:rPr>
          <w:b/>
          <w:sz w:val="24"/>
          <w:highlight w:val="cyan"/>
          <w:u w:val="single"/>
        </w:rPr>
        <w:t>United States,</w:t>
      </w:r>
      <w:r w:rsidRPr="00D05A3F">
        <w:rPr>
          <w:sz w:val="24"/>
          <w:highlight w:val="cyan"/>
          <w:u w:val="single"/>
        </w:rPr>
        <w:t xml:space="preserve"> </w:t>
      </w:r>
      <w:r w:rsidRPr="00D05A3F">
        <w:rPr>
          <w:sz w:val="24"/>
        </w:rPr>
        <w:t xml:space="preserve">the </w:t>
      </w:r>
      <w:r w:rsidRPr="00D05A3F">
        <w:rPr>
          <w:b/>
          <w:sz w:val="24"/>
          <w:highlight w:val="cyan"/>
          <w:u w:val="single"/>
        </w:rPr>
        <w:t>police operate as the unaccountable arbiters of lethal violence</w:t>
      </w:r>
      <w:r w:rsidRPr="009C5F7B">
        <w:rPr>
          <w:sz w:val="24"/>
          <w:u w:val="single"/>
        </w:rPr>
        <w:t xml:space="preserve">, </w:t>
      </w:r>
      <w:r w:rsidRPr="009C5F7B">
        <w:rPr>
          <w:sz w:val="14"/>
        </w:rPr>
        <w:t xml:space="preserve">the agents of a domestic militarism that underwrites all expansionism and interventionism. They are, as a rule, aﬀorded impunity in their discretion </w:t>
      </w:r>
      <w:r w:rsidRPr="00D05A3F">
        <w:rPr>
          <w:sz w:val="24"/>
          <w:highlight w:val="cyan"/>
          <w:u w:val="single"/>
        </w:rPr>
        <w:t xml:space="preserve">to use </w:t>
      </w:r>
      <w:r w:rsidRPr="00D05A3F">
        <w:rPr>
          <w:sz w:val="24"/>
          <w:u w:val="single"/>
        </w:rPr>
        <w:t>what we continue to euphemize as “</w:t>
      </w:r>
      <w:r w:rsidRPr="00D05A3F">
        <w:rPr>
          <w:b/>
          <w:sz w:val="24"/>
          <w:highlight w:val="cyan"/>
          <w:u w:val="single"/>
        </w:rPr>
        <w:t>excessive force,”</w:t>
      </w:r>
      <w:r w:rsidRPr="00D05A3F">
        <w:rPr>
          <w:b/>
          <w:sz w:val="14"/>
          <w:highlight w:val="cyan"/>
        </w:rPr>
        <w:t xml:space="preserve"> </w:t>
      </w:r>
      <w:r w:rsidRPr="00D05A3F">
        <w:rPr>
          <w:b/>
          <w:sz w:val="24"/>
          <w:highlight w:val="cyan"/>
          <w:u w:val="single"/>
        </w:rPr>
        <w:t>which really means any manner of brutalization whatsoever, including socalled unjustiﬁed shootings</w:t>
      </w:r>
      <w:r w:rsidRPr="009C5F7B">
        <w:rPr>
          <w:sz w:val="14"/>
        </w:rPr>
        <w:t xml:space="preserve">. In each case, </w:t>
      </w:r>
      <w:r w:rsidRPr="00D05A3F">
        <w:rPr>
          <w:b/>
          <w:sz w:val="24"/>
          <w:highlight w:val="cyan"/>
          <w:u w:val="single"/>
        </w:rPr>
        <w:t>the police enjoy a virtual immunity from prosecution and rarely experience even interruptions in salar</w:t>
      </w:r>
      <w:r w:rsidRPr="00D05A3F">
        <w:rPr>
          <w:b/>
          <w:sz w:val="24"/>
          <w:u w:val="single"/>
        </w:rPr>
        <w:t>y</w:t>
      </w:r>
      <w:r w:rsidRPr="009C5F7B">
        <w:rPr>
          <w:sz w:val="24"/>
          <w:u w:val="single"/>
        </w:rPr>
        <w:t>.</w:t>
      </w:r>
      <w:r w:rsidRPr="009C5F7B">
        <w:rPr>
          <w:sz w:val="14"/>
        </w:rPr>
        <w:t xml:space="preserve"> This free rein is not only practical, however—the eﬀect of negligent judicial oversight or disorganized civilian review boards—it is also codiﬁed as what the legal scholar Janet Koven Levit terms “constitutional carte blanche.” </w:t>
      </w:r>
      <w:r w:rsidRPr="00D05A3F">
        <w:rPr>
          <w:b/>
          <w:sz w:val="24"/>
          <w:highlight w:val="cyan"/>
          <w:u w:val="single"/>
        </w:rPr>
        <w:t>There is</w:t>
      </w:r>
      <w:r w:rsidRPr="00D05A3F">
        <w:rPr>
          <w:sz w:val="24"/>
          <w:highlight w:val="cyan"/>
          <w:u w:val="single"/>
        </w:rPr>
        <w:t xml:space="preserve"> </w:t>
      </w:r>
      <w:r w:rsidRPr="00D05A3F">
        <w:rPr>
          <w:sz w:val="24"/>
          <w:u w:val="single"/>
        </w:rPr>
        <w:t>simply</w:t>
      </w:r>
      <w:r w:rsidRPr="00D05A3F">
        <w:rPr>
          <w:sz w:val="24"/>
          <w:highlight w:val="cyan"/>
          <w:u w:val="single"/>
        </w:rPr>
        <w:t xml:space="preserve"> </w:t>
      </w:r>
      <w:r w:rsidRPr="00D05A3F">
        <w:rPr>
          <w:b/>
          <w:sz w:val="24"/>
          <w:highlight w:val="cyan"/>
          <w:u w:val="single"/>
        </w:rPr>
        <w:t>no legal recourse against the violence and violation of the police</w:t>
      </w:r>
      <w:r w:rsidRPr="00D05A3F">
        <w:rPr>
          <w:sz w:val="24"/>
          <w:highlight w:val="cyan"/>
          <w:u w:val="single"/>
        </w:rPr>
        <w:t>;</w:t>
      </w:r>
      <w:r w:rsidRPr="009C5F7B">
        <w:rPr>
          <w:sz w:val="14"/>
        </w:rPr>
        <w:t xml:space="preserve"> police departments are, according to a recent Human Rights Watch report, agencies “shielded from justice.”⁵ </w:t>
      </w:r>
      <w:r w:rsidRPr="00D05A3F">
        <w:rPr>
          <w:b/>
          <w:sz w:val="24"/>
          <w:highlight w:val="cyan"/>
          <w:u w:val="single"/>
        </w:rPr>
        <w:t>At this point</w:t>
      </w:r>
      <w:r w:rsidRPr="009C5F7B">
        <w:rPr>
          <w:sz w:val="24"/>
          <w:u w:val="single"/>
        </w:rPr>
        <w:t xml:space="preserve"> </w:t>
      </w:r>
      <w:r w:rsidRPr="009C5F7B">
        <w:rPr>
          <w:sz w:val="14"/>
        </w:rPr>
        <w:t xml:space="preserve">of extremity, </w:t>
      </w:r>
      <w:r w:rsidRPr="00D05A3F">
        <w:rPr>
          <w:b/>
          <w:sz w:val="24"/>
          <w:highlight w:val="cyan"/>
          <w:u w:val="single"/>
        </w:rPr>
        <w:t>the power of life and death rests clearly in their hands</w:t>
      </w:r>
      <w:r w:rsidRPr="009C5F7B">
        <w:rPr>
          <w:sz w:val="14"/>
        </w:rPr>
        <w:t xml:space="preserve">, granted by oﬃcial decree. Before the police, </w:t>
      </w:r>
      <w:r w:rsidRPr="00D05A3F">
        <w:rPr>
          <w:b/>
          <w:sz w:val="24"/>
          <w:highlight w:val="cyan"/>
          <w:u w:val="single"/>
        </w:rPr>
        <w:t>we do not live under</w:t>
      </w:r>
      <w:r w:rsidRPr="00D05A3F">
        <w:rPr>
          <w:b/>
          <w:sz w:val="24"/>
          <w:u w:val="single"/>
        </w:rPr>
        <w:t xml:space="preserve"> </w:t>
      </w:r>
      <w:r w:rsidRPr="00D05A3F">
        <w:rPr>
          <w:b/>
          <w:sz w:val="24"/>
          <w:highlight w:val="cyan"/>
          <w:u w:val="single"/>
        </w:rPr>
        <w:t>constitutiona</w:t>
      </w:r>
      <w:r w:rsidRPr="009C5F7B">
        <w:rPr>
          <w:sz w:val="24"/>
          <w:u w:val="single"/>
        </w:rPr>
        <w:t xml:space="preserve">l </w:t>
      </w:r>
      <w:r w:rsidRPr="009C5F7B">
        <w:rPr>
          <w:sz w:val="14"/>
        </w:rPr>
        <w:t xml:space="preserve">(or other) </w:t>
      </w:r>
      <w:r w:rsidRPr="00D05A3F">
        <w:rPr>
          <w:b/>
          <w:sz w:val="24"/>
          <w:highlight w:val="cyan"/>
          <w:u w:val="single"/>
        </w:rPr>
        <w:t>protection of any sort. We are, in short, “naked before the state</w:t>
      </w:r>
      <w:r w:rsidRPr="009C5F7B">
        <w:rPr>
          <w:sz w:val="14"/>
        </w:rPr>
        <w:t>.”⁶ Under such conditions, it should surprise no one that</w:t>
      </w:r>
      <w:r w:rsidRPr="009C5F7B">
        <w:rPr>
          <w:sz w:val="24"/>
          <w:u w:val="single"/>
        </w:rPr>
        <w:t xml:space="preserve"> “</w:t>
      </w:r>
      <w:r w:rsidRPr="00D05A3F">
        <w:rPr>
          <w:b/>
          <w:sz w:val="24"/>
          <w:highlight w:val="cyan"/>
          <w:u w:val="single"/>
        </w:rPr>
        <w:t>racial proﬁling” as an institutionalized practice of the agencies of the police is not only possible or pervasive but entirely legal</w:t>
      </w:r>
      <w:r w:rsidRPr="009C5F7B">
        <w:rPr>
          <w:sz w:val="14"/>
        </w:rPr>
        <w:t xml:space="preserve">. There is nothing hyperbolic about my argument here. Reading the legal scholarship </w:t>
      </w:r>
      <w:r w:rsidRPr="00D05A3F">
        <w:rPr>
          <w:b/>
          <w:sz w:val="24"/>
          <w:highlight w:val="cyan"/>
          <w:u w:val="single"/>
        </w:rPr>
        <w:t>on racial proﬁling, one gets a distinct sense of vertigo.</w:t>
      </w:r>
      <w:r w:rsidRPr="009C5F7B">
        <w:rPr>
          <w:sz w:val="14"/>
        </w:rPr>
        <w:t xml:space="preserve"> What one ﬁnds there is an inﬁnite regress around the standards of “probable cause” set forth in the Fourth Amendment protection against “unreasonable searches and seizures.” A number of scholars have amply demonstrated how, for instance, the recent cases of Illinois v. Wardlow (2000) and United States v. Whren (1996) eﬀectively circumvented the standard of “reasonable suspicion” that previously governed the conditions under which the police might stop and frisk pedestrians or motorists during routine traﬃc stops.⁷ That earlier standard of reasonable suspicion was established in Terry v. Ohio (1968), the case from which the well-known “Terry stop” takes its name. However, on even cursory examination, one sees that Terry itself instituted a loophole around the Fourth Amendment deﬁnition of probable cause, all of which enabled the police greatly during its war on drugs, as Reagan declared it in 1982.⁸ We might lament this persistent whittling away of the standards of suspicion, yet if we look closely at the doctrinal history of Fourth Amendment protections, we ﬁnd again that probable cause itself reduces down to an equally vague and problematic standard of protection. As H. Richard Uviller remarks in Virtual Justicehe citizen’s private spaces. It means “damn good reason to believe,”</w:t>
      </w:r>
    </w:p>
    <w:p w14:paraId="57A83460" w14:textId="77777777" w:rsidR="00302C79" w:rsidRDefault="00302C79" w:rsidP="00100289">
      <w:pPr>
        <w:pStyle w:val="Heading3"/>
      </w:pPr>
      <w:bookmarkStart w:id="86" w:name="_Toc489166756"/>
      <w:r>
        <w:lastRenderedPageBreak/>
        <w:t>Impact—Afro Pess – Social Death</w:t>
      </w:r>
      <w:bookmarkEnd w:id="86"/>
      <w:r>
        <w:t xml:space="preserve"> </w:t>
      </w:r>
    </w:p>
    <w:p w14:paraId="6AEE2AD4" w14:textId="77777777" w:rsidR="00302C79" w:rsidRDefault="00302C79" w:rsidP="00302C79"/>
    <w:p w14:paraId="4DEDECB1" w14:textId="436B8A98" w:rsidR="00302C79" w:rsidRDefault="00AD44BA" w:rsidP="00302C79">
      <w:pPr>
        <w:pStyle w:val="Heading4"/>
      </w:pPr>
      <w:r>
        <w:t>Jim Crow</w:t>
      </w:r>
      <w:bookmarkStart w:id="87" w:name="_GoBack"/>
      <w:bookmarkEnd w:id="87"/>
      <w:r w:rsidR="00302C79">
        <w:t xml:space="preserve"> and Slavery never left us – the mass incarceration of black people acts as a continuation of anti-black structures that gave this country its roots. The Prison Industrial Complex means social death of the black population</w:t>
      </w:r>
    </w:p>
    <w:p w14:paraId="3B9E2EDF" w14:textId="77777777" w:rsidR="00302C79" w:rsidRPr="00526DEF" w:rsidRDefault="00302C79" w:rsidP="00302C79">
      <w:r>
        <w:rPr>
          <w:rStyle w:val="Style13ptBold"/>
        </w:rPr>
        <w:t>Wacquant ‘02</w:t>
      </w:r>
      <w:r>
        <w:t xml:space="preserve"> [</w:t>
      </w:r>
      <w:r w:rsidRPr="00526DEF">
        <w:t>LOÏC</w:t>
      </w:r>
      <w:r>
        <w:t xml:space="preserve">, </w:t>
      </w:r>
      <w:r w:rsidRPr="00526DEF">
        <w:t>sociologist, specializing in urban sociology, urban poverty, racial inequality, the body, social theory and ethnography.</w:t>
      </w:r>
      <w:r>
        <w:t xml:space="preserve"> | </w:t>
      </w:r>
      <w:r w:rsidRPr="00CD29FF">
        <w:t>“</w:t>
      </w:r>
      <w:r>
        <w:t>From Slavery to Mass Incarceration,” New Left Review | pg 8 – 14] //shuler</w:t>
      </w:r>
    </w:p>
    <w:p w14:paraId="3E79026B" w14:textId="77777777" w:rsidR="00302C79" w:rsidRDefault="00302C79" w:rsidP="00302C79">
      <w:pPr>
        <w:rPr>
          <w:rStyle w:val="StyleUnderline"/>
        </w:rPr>
      </w:pPr>
      <w:r w:rsidRPr="00F12EE1">
        <w:rPr>
          <w:rStyle w:val="StyleUnderline"/>
        </w:rPr>
        <w:t>Slavery, the Jim Crow system and the ghetto are ‘race making’ institutions</w:t>
      </w:r>
      <w:r w:rsidRPr="00600535">
        <w:rPr>
          <w:sz w:val="16"/>
        </w:rPr>
        <w:t xml:space="preserve">, which is to say that they do not simply process an ethnoracial division that would somehow exist outside of and independently from them. Rather, each produces (or co-produces) this division (anew) out of inherited demarcations and disparities of group power and inscribes it at every epoch in a distinctive constellation of material and symbolic forms. </w:t>
      </w:r>
      <w:r w:rsidRPr="00F12EE1">
        <w:rPr>
          <w:rStyle w:val="StyleUnderline"/>
        </w:rPr>
        <w:t>And all have consistently racialized the arbitrary boundary setting African-Americans apart from all others in the United States</w:t>
      </w:r>
      <w:r w:rsidRPr="00600535">
        <w:rPr>
          <w:sz w:val="16"/>
        </w:rPr>
        <w:t xml:space="preserve"> by actively denying its cultural origin in history, ascribing it instead to the fictitious necessity of biology. </w:t>
      </w:r>
      <w:r w:rsidRPr="00F12EE1">
        <w:rPr>
          <w:rStyle w:val="StyleUnderline"/>
        </w:rPr>
        <w:t xml:space="preserve">The highly particular conception of ‘race’ that America has invented, virtually unique in the world for its rigidity and consequentiality, is a direct outcome of the momentous collision between slavery and democracy as modes of organization of social life after bondage </w:t>
      </w:r>
      <w:r w:rsidRPr="00600535">
        <w:rPr>
          <w:sz w:val="16"/>
        </w:rPr>
        <w:t xml:space="preserve">had been established as the major form of labour conscription and control in a underpopulated colony home to a precapitalist system of production. </w:t>
      </w:r>
      <w:r w:rsidRPr="00600535">
        <w:rPr>
          <w:rStyle w:val="StyleUnderline"/>
        </w:rPr>
        <w:t>The Jim Crow regime reworked the racialized boundary between slave and free</w:t>
      </w:r>
      <w:r w:rsidRPr="00600535">
        <w:rPr>
          <w:sz w:val="16"/>
        </w:rPr>
        <w:t xml:space="preserve"> into a rigid caste separation between ‘whites’ and ‘Negros’ —comprising all persons of known African ancestry, no matter how minimal—that infected every crevice of the postbellum social system in the South. </w:t>
      </w:r>
      <w:r w:rsidRPr="00600535">
        <w:rPr>
          <w:rStyle w:val="StyleUnderline"/>
        </w:rPr>
        <w:t>The ghetto</w:t>
      </w:r>
      <w:r w:rsidRPr="00600535">
        <w:rPr>
          <w:sz w:val="16"/>
        </w:rPr>
        <w:t xml:space="preserve">, in turn, </w:t>
      </w:r>
      <w:r w:rsidRPr="00600535">
        <w:rPr>
          <w:rStyle w:val="StyleUnderline"/>
        </w:rPr>
        <w:t>imprinted this dichotomy onto the spatial makeup and institutional schemas of the industrial metropolis.</w:t>
      </w:r>
      <w:r w:rsidRPr="00600535">
        <w:rPr>
          <w:sz w:val="16"/>
        </w:rPr>
        <w:t xml:space="preserve"> So much so that, in the wake of the ‘urban riots’ of the sixties, which in truth were uprisings against intersecting caste and class subordination, ‘urban’ and black became near-synonymous in policy making as well as everyday parlance. And the ‘crisis’ of the city came to stand for the enduring contradiction between the individualistic and competitive tenor of American life, on the one hand, and the continued seclusion of African-Americans from it, on the other. [26] As a new century dawns, it is up to the fourth ‘peculiar institution’ born of the adjoining of the hyperghetto with the carceral system to remould the social meaning and significance of ‘race’ in accordance with the dictates of the deregulated economy and the post-Keynesian state. Now, the penal apparatus has long served as accessory to ethnoracial domination by helping to stabilize a regime under attack or bridge the hiatus between successive regimes: thus the ‘Black Codes’ of Reconstruction served to keep African-American labour in place following the demise of slavery while the criminalization of civil rights protests in the South in the 1950s aimed to retard the agony of Jim Crow. But </w:t>
      </w:r>
      <w:r w:rsidRPr="00600535">
        <w:rPr>
          <w:rStyle w:val="StyleUnderline"/>
        </w:rPr>
        <w:t>the role of the carceral institution today</w:t>
      </w:r>
      <w:r w:rsidRPr="00600535">
        <w:rPr>
          <w:sz w:val="16"/>
        </w:rPr>
        <w:t xml:space="preserve"> is different in that, for the first time in US history, it </w:t>
      </w:r>
      <w:r w:rsidRPr="00600535">
        <w:rPr>
          <w:rStyle w:val="StyleUnderline"/>
        </w:rPr>
        <w:t>has been elevated to the rank of main machine for ‘race making.’</w:t>
      </w:r>
      <w:r w:rsidRPr="00600535">
        <w:rPr>
          <w:sz w:val="16"/>
        </w:rPr>
        <w:t xml:space="preserve"> Among the manifold effects of the wedding of ghetto and prison into an extended carceral mesh, perhaps the most consequential is the practical revivification and official solidification of the centuries-old association of blackness within criminality and devious violence. Along with the return of Lombroso-style mythologies about criminal atavism and the wide diffusion of bestial metaphors in the journalistic and political field (where mentions of ‘superpredators’, ‘wolf-packs’, ‘animals’ and the like are commonplace), </w:t>
      </w:r>
      <w:r w:rsidRPr="00600535">
        <w:rPr>
          <w:rStyle w:val="StyleUnderline"/>
        </w:rPr>
        <w:t>the massive over-incarceration of blacks has supplied a powerful common-sense warrant for ‘using color as a proxy for dangerousness’</w:t>
      </w:r>
      <w:r w:rsidRPr="00600535">
        <w:rPr>
          <w:sz w:val="16"/>
        </w:rPr>
        <w:t xml:space="preserve">. [27] In recent years, the courts have consistently authorized the police to employ race as ‘a negative signal of increased risk of criminality’ and legal scholars have rushed to endorse it as ‘a rational adaptation to the demographics of crime’, made salient and verified, as it were, by the blackening of the prison population, even though such practice entails major inconsistencies from the standpoint of constitutional law. </w:t>
      </w:r>
      <w:r w:rsidRPr="00600535">
        <w:rPr>
          <w:rStyle w:val="StyleUnderline"/>
        </w:rPr>
        <w:t>Throughout the urban criminal justice system, the formula ‘Young + Black + Male’ is now openly equated with ‘probable cause’ justifying the arrest, questioning, bodily search and detention of millions of African-American males every year</w:t>
      </w:r>
      <w:r w:rsidRPr="00600535">
        <w:rPr>
          <w:sz w:val="16"/>
        </w:rPr>
        <w:t xml:space="preserve">. </w:t>
      </w:r>
      <w:r w:rsidRPr="00526DEF">
        <w:rPr>
          <w:sz w:val="16"/>
        </w:rPr>
        <w:t xml:space="preserve">In the era of racially targeted ‘law-and-order’ policies and their sociological pendant, </w:t>
      </w:r>
      <w:r w:rsidRPr="00600535">
        <w:rPr>
          <w:rStyle w:val="StyleUnderline"/>
        </w:rPr>
        <w:t>racially skewed mass imprisonment</w:t>
      </w:r>
      <w:r w:rsidRPr="00526DEF">
        <w:rPr>
          <w:sz w:val="16"/>
        </w:rPr>
        <w:t xml:space="preserve">, the reigning public image of the criminal is not just that of ‘a monstruum—a being whose features are inherently different from ours’, but that of a black monster, as young African-American men from the ‘inner city’ have come to personify the explosive mix of moral degeneracy and mayhem. The conflation of blackness and crime in collective representation and government policy (the other side of this equation being the conflation of blackness and welfare) thus </w:t>
      </w:r>
      <w:r w:rsidRPr="000535FC">
        <w:rPr>
          <w:rStyle w:val="StyleUnderline"/>
        </w:rPr>
        <w:t>re-activates ‘race’ by giving a legitimate outlet to the expression of anti-black animus in the form of the public vituperation of criminals and prisoners.</w:t>
      </w:r>
      <w:r w:rsidRPr="00526DEF">
        <w:rPr>
          <w:sz w:val="16"/>
        </w:rPr>
        <w:t xml:space="preserve"> As writer John Edgar Wideman points out: It’s respectable to tar and feather criminals, to advocate locking them up and throwing away the key. It’s not racist to be against crime, even though the archetypal criminal in the media and the public imagination almost always wears ‘Willie’ Horton’s face. Gradually, ‘urban’ and ‘ghetto’ have become codewords for terrible places where only blacks reside. Prison is rapidly being re-lexified in the same segregated fashion. [28] Indeed, when ‘to be a man of color of a certain economic class and milieu is equivalent in the public eye to being a criminal’, being processed by the penal system is tantamount to being made black, and ‘doing time’ behind bars is at the same time ‘marking race’. [29] By assuming a central role in the post-Keynesian government of race and poverty, at the crossroads of the deregulated low-wage labor market, a revamped ‘welfare-workfare’ apparatus designed to support casual employment, and the vestiges of the ghetto, the overgrown carceral system of the United States has become a major engine of symbolic production in its own right. It is not only the pre-eminent institution for signifying and enforcing blackness, much as slavery was during the </w:t>
      </w:r>
      <w:r w:rsidRPr="00526DEF">
        <w:rPr>
          <w:sz w:val="16"/>
        </w:rPr>
        <w:lastRenderedPageBreak/>
        <w:t xml:space="preserve">first three centuries of US history. </w:t>
      </w:r>
      <w:r w:rsidRPr="000535FC">
        <w:rPr>
          <w:rStyle w:val="StyleUnderline"/>
        </w:rPr>
        <w:t>Just as bondage effected the ‘social death’ of imported African captives and their descendants on American soil, mass incarceration also induces the civic death of those it ensnares by extruding them from the social compact.</w:t>
      </w:r>
    </w:p>
    <w:p w14:paraId="435EA1CE" w14:textId="77777777" w:rsidR="00302C79" w:rsidRPr="00302C79" w:rsidRDefault="00302C79" w:rsidP="00302C79"/>
    <w:p w14:paraId="20723AFF" w14:textId="77777777" w:rsidR="009D3A4C" w:rsidRDefault="009D3A4C" w:rsidP="009D3A4C">
      <w:pPr>
        <w:pStyle w:val="Heading3"/>
      </w:pPr>
      <w:bookmarkStart w:id="88" w:name="_Toc489166757"/>
      <w:r>
        <w:lastRenderedPageBreak/>
        <w:t>Impact—Afro Pess – Plantation</w:t>
      </w:r>
      <w:bookmarkEnd w:id="88"/>
    </w:p>
    <w:p w14:paraId="594E1656" w14:textId="77777777" w:rsidR="009D3A4C" w:rsidRDefault="009D3A4C" w:rsidP="009D3A4C"/>
    <w:p w14:paraId="23BBC8F2" w14:textId="77777777" w:rsidR="009D3A4C" w:rsidRDefault="009D3A4C" w:rsidP="009D3A4C">
      <w:pPr>
        <w:pStyle w:val="Heading4"/>
      </w:pPr>
      <w:r>
        <w:t>Prison is a continuum from the plantation to post-emancipation convict leasing to jim crow to the prison and the ghetto – we must understand the prison as a spatiotemporal regime that entraps and grinds black life to death – their consignment of prison to an architectural site and historically contingent event disavows the fundamental continuum of antiblack capture that governs all social and political relations</w:t>
      </w:r>
    </w:p>
    <w:p w14:paraId="7618AE5F" w14:textId="77777777" w:rsidR="009D3A4C" w:rsidRPr="0009295B" w:rsidRDefault="009D3A4C" w:rsidP="009D3A4C">
      <w:r w:rsidRPr="0009295B">
        <w:rPr>
          <w:rStyle w:val="Style13ptBold"/>
        </w:rPr>
        <w:t>WACQUANT 02</w:t>
      </w:r>
      <w:r w:rsidRPr="0009295B">
        <w:t xml:space="preserve"> </w:t>
      </w:r>
      <w:r>
        <w:t>[</w:t>
      </w:r>
      <w:r w:rsidRPr="0009295B">
        <w:t xml:space="preserve">LOÏC WACQUANT sociologist, specializing in urban sociology, urban poverty, racial inequality, the body, social theory and ethnography. New Left Review - Loic Wacquant: From Slavery to Mass Incarceration </w:t>
      </w:r>
      <w:hyperlink r:id="rId51" w:history="1">
        <w:r w:rsidRPr="0009295B">
          <w:t>http://www.newleftreview.org/?page=article&amp;view=2367//</w:t>
        </w:r>
      </w:hyperlink>
      <w:r w:rsidRPr="0009295B">
        <w:t xml:space="preserve"> Daniels</w:t>
      </w:r>
      <w:r>
        <w:t>]</w:t>
      </w:r>
    </w:p>
    <w:p w14:paraId="2BE67723" w14:textId="77777777" w:rsidR="009D3A4C" w:rsidRPr="00D24F01" w:rsidRDefault="009D3A4C" w:rsidP="009D3A4C">
      <w:pPr>
        <w:rPr>
          <w:b/>
          <w:u w:val="single"/>
        </w:rPr>
      </w:pPr>
      <w:r w:rsidRPr="0009295B">
        <w:rPr>
          <w:sz w:val="16"/>
        </w:rPr>
        <w:t xml:space="preserve">To grasp the deep kinship between ghetto and prison, which helps explain how the structural decline and functional redundancy of the one led to the unexpected ascent and astonishing growth of the other during the last quarter-century, </w:t>
      </w:r>
      <w:r w:rsidRPr="0009295B">
        <w:rPr>
          <w:highlight w:val="cyan"/>
          <w:u w:val="single"/>
        </w:rPr>
        <w:t>it is necessary</w:t>
      </w:r>
      <w:r w:rsidRPr="0009295B">
        <w:rPr>
          <w:sz w:val="16"/>
        </w:rPr>
        <w:t xml:space="preserve"> first </w:t>
      </w:r>
      <w:r w:rsidRPr="0009295B">
        <w:rPr>
          <w:highlight w:val="cyan"/>
          <w:u w:val="single"/>
        </w:rPr>
        <w:t>to</w:t>
      </w:r>
      <w:r w:rsidRPr="0009295B">
        <w:rPr>
          <w:u w:val="single"/>
        </w:rPr>
        <w:t xml:space="preserve"> </w:t>
      </w:r>
      <w:r w:rsidRPr="0009295B">
        <w:rPr>
          <w:highlight w:val="cyan"/>
          <w:u w:val="single"/>
        </w:rPr>
        <w:t>characterize accurately the ghetto</w:t>
      </w:r>
      <w:r w:rsidRPr="0009295B">
        <w:rPr>
          <w:sz w:val="16"/>
          <w:highlight w:val="cyan"/>
        </w:rPr>
        <w:t>.</w:t>
      </w:r>
      <w:r w:rsidRPr="0009295B">
        <w:rPr>
          <w:sz w:val="16"/>
        </w:rPr>
        <w:t xml:space="preserve"> [14] But here we come upon the troublesome fact that the social sciences have failed to develop a robust analytic concept of the ghetto; instead they have been content to borrow the folk concept current in political and popular discourse at each epoch. This has caused a good deal of confusion, as the ghetto has been successively conflated with—and mistaken for—a segregated district, an ethnic neighbourhood, a territory of intense poverty or housing blight and even, with the rise of the policy myth of the ‘underclass’ in the more recent period, a mere accumulation of urban pathologies and antisocial behaviours. [15] A comparative and historical sociology of the reserved Jewish quarters in the cities of Renaissance Europe and of America’s ‘Bronzeville’ in the Fordist metropolis of the twentieth century reveals that a ghetto is essentially a sociospatial device that enables a dominant status group in an urban setting simultaneously to ostracize and exploit a subordinate group endowed with negative symbolic capital, that is, an incarnate property perceived to make its contact degrading by virtue of what Max Weber calls ‘negative social estimation of honour.’ Put differently, it is a relation of ethnoracial control and closure built out of four elements: (i) stigma; (ii) constraint; (iii) territorial confinement; and (iv) institutional encasement. The resulting formation is a distinct space, containing an ethnically homogeneous population, which finds itself forced to develop within it a set of interlinked institutions that duplicates the organizational framework of the broader society from which that group is banished and supplies the scaffoldings for the construction of its specific ‘style of life’ and social strategies. This parallel institutional nexus affords the subordinate group a measure of protection, autonomy and dignity, but at the cost of locking it in a relationship of structural subordination and dependency. </w:t>
      </w:r>
      <w:r w:rsidRPr="0009295B">
        <w:rPr>
          <w:highlight w:val="cyan"/>
          <w:u w:val="single"/>
        </w:rPr>
        <w:t xml:space="preserve">The ghetto, </w:t>
      </w:r>
      <w:r w:rsidRPr="0009295B">
        <w:rPr>
          <w:u w:val="single"/>
        </w:rPr>
        <w:t>in short</w:t>
      </w:r>
      <w:r w:rsidRPr="0009295B">
        <w:rPr>
          <w:highlight w:val="cyan"/>
          <w:u w:val="single"/>
        </w:rPr>
        <w:t>, operates as an ethnoracial prison: it encages a dishonoured category and severely curtails the life chances of its members in support of the ‘monopolization of ideal and material goods or opportunities’ by the dominant status group dwelling on its outskirts</w:t>
      </w:r>
      <w:r w:rsidRPr="0009295B">
        <w:rPr>
          <w:sz w:val="16"/>
          <w:highlight w:val="cyan"/>
        </w:rPr>
        <w:t>.</w:t>
      </w:r>
      <w:r w:rsidRPr="0009295B">
        <w:rPr>
          <w:sz w:val="16"/>
        </w:rPr>
        <w:t xml:space="preserve"> [16] Recall that the ghettos of early modern Europe were typically delimited by high walls with one or more gates which were locked at night and within which Jews had to return before sunset on pain of severe punishment, and that their perimeter was subjected to continuous monitoring by external authorities. [17] Note next</w:t>
      </w:r>
      <w:r w:rsidRPr="0009295B">
        <w:rPr>
          <w:sz w:val="16"/>
          <w:highlight w:val="cyan"/>
        </w:rPr>
        <w:t xml:space="preserve"> </w:t>
      </w:r>
      <w:r w:rsidRPr="0009295B">
        <w:rPr>
          <w:highlight w:val="cyan"/>
          <w:u w:val="single"/>
        </w:rPr>
        <w:t xml:space="preserve">the structural and functional homologies with the prison conceptualized as a judicial ghetto: </w:t>
      </w:r>
      <w:r w:rsidRPr="0009295B">
        <w:rPr>
          <w:u w:val="single"/>
        </w:rPr>
        <w:t>a jail or penitentiary is in effect a reserved space which serves to forcibly confine a legally denigrated population and wherein this latter evolves its distinctive institutions, culture and sullied identity.</w:t>
      </w:r>
      <w:r w:rsidRPr="0009295B">
        <w:rPr>
          <w:sz w:val="16"/>
        </w:rPr>
        <w:t xml:space="preserve"> It is thus formed of the same four fundamental constituents—stigma, coercion, physical enclosure and organizational parallelism and insulation—that make up a ghetto, and for similar purposes. Much as the ghetto protects the city’s residents from the pollution of intercourse with the tainted but necessary bodies of an outcast group in the manner of an ‘urban condom,’ as Richard Sennett vividly put it in his depiction New Left Review - Loic Wacquant: From Slavery to Mass Incar... http://www.newleftreview.org/?page=article&amp;view=2367 6 of 14 10/31/09 9:04 PM of the ‘fear of touching’ in sixteenth-century Venice, [18] </w:t>
      </w:r>
      <w:r w:rsidRPr="0009295B">
        <w:rPr>
          <w:highlight w:val="cyan"/>
          <w:u w:val="single"/>
        </w:rPr>
        <w:t>the prison cleanses the social body from the temporary blemish of those of its members who have committed crimes</w:t>
      </w:r>
      <w:r w:rsidRPr="0009295B">
        <w:rPr>
          <w:u w:val="single"/>
        </w:rPr>
        <w:t>,</w:t>
      </w:r>
      <w:r w:rsidRPr="0009295B">
        <w:rPr>
          <w:sz w:val="16"/>
        </w:rPr>
        <w:t xml:space="preserve"> that is, following Durkheim, </w:t>
      </w:r>
      <w:r w:rsidRPr="0009295B">
        <w:rPr>
          <w:highlight w:val="cyan"/>
          <w:u w:val="single"/>
        </w:rPr>
        <w:t>individuals who have violated the sociomoral integrity of the collectivity by infringing on ‘definite and strong states of the collective conscience.’ Students of the ‘inmate society</w:t>
      </w:r>
      <w:r w:rsidRPr="0009295B">
        <w:rPr>
          <w:u w:val="single"/>
        </w:rPr>
        <w:t>’</w:t>
      </w:r>
      <w:r w:rsidRPr="0009295B">
        <w:rPr>
          <w:sz w:val="16"/>
        </w:rPr>
        <w:t xml:space="preserve"> from Donald Clemmer and Gresham Sykes to James Jacobs and John Irwin have noted time and again how the incarcerated develop their own argot roles, exchange systems and normative standards, whether as an adaptive response to the ‘pains of imprisonment’ or through selective importation of criminal and lower-class values from the outside, much like residents of the ghetto have elaborated or intensified a ‘separate sub-culture’ to counter their sociosymbolic immurement. [19] As for the secondary aim of the ghetto, to facilitate exploitation of the interned category, it was central to the ‘house of correction’ which is the direct historical predecessor of the modern prison and it has periodically played a major role in the evolution and operation of the latter. [20] Finally, both prison and ghetto are authority structures saddled with inherently dubious or problematic legitimacy whose maintenance is ensured by intermittent recourse to external force. By the end of the seventies, then, as the racial and class backlash against the democratic advances won by the social movements of the preceding decade got into full swing, the prison abruptly returned to the forefront of American society and offered itself as the universal and simplex solution to all manners of social problems. Chief among these problems was the ‘breakdown’ of social order in the ‘inner city,’ which is scholarly and policy euphemism for the patent incapacity of the dark ghetto to contain a dishonoured and supernumerary population henceforth viewed not only as deviant and devious but as downright dangerous in light of the violent urban upheavals of mid-sixties. As the walls of the ghetto shook and threatened to crumble, the walls of the prison were correspondingly extended, enlarged and fortified, and ‘confinement of differentiation’, aimed at keeping a group apart (the etymological meaning of segregare), gained primacy over ‘confinement of safety’ and ‘confinement of authority’—to use the distinction proposed by French sociologist Claude Faugeron. [21] Soon </w:t>
      </w:r>
      <w:r w:rsidRPr="0009295B">
        <w:rPr>
          <w:highlight w:val="cyan"/>
          <w:u w:val="single"/>
        </w:rPr>
        <w:t>t</w:t>
      </w:r>
      <w:r w:rsidRPr="0009295B">
        <w:rPr>
          <w:b/>
          <w:highlight w:val="cyan"/>
          <w:u w:val="single"/>
        </w:rPr>
        <w:t xml:space="preserve">he black </w:t>
      </w:r>
      <w:r w:rsidRPr="0009295B">
        <w:rPr>
          <w:b/>
          <w:highlight w:val="cyan"/>
          <w:u w:val="single"/>
        </w:rPr>
        <w:lastRenderedPageBreak/>
        <w:t>ghetto, converted into an instrument of naked exclusion by the concurrent retrenchment of wage labour and social protection, and further destabilized by the increasing penetration of the penal arm of the state, became bound to the jail and prison system by a triple relationship of functional equivalency, structural homology and cultural syncretism</w:t>
      </w:r>
      <w:r w:rsidRPr="0009295B">
        <w:rPr>
          <w:rStyle w:val="StyleUnderline"/>
          <w:highlight w:val="cyan"/>
        </w:rPr>
        <w:t>, s</w:t>
      </w:r>
      <w:r w:rsidRPr="0009295B">
        <w:rPr>
          <w:rStyle w:val="StyleUnderline"/>
        </w:rPr>
        <w:t xml:space="preserve">uch that they now constitute a single carceral </w:t>
      </w:r>
      <w:r w:rsidRPr="0009295B">
        <w:rPr>
          <w:rStyle w:val="StyleUnderline"/>
          <w:highlight w:val="cyan"/>
        </w:rPr>
        <w:t>c</w:t>
      </w:r>
      <w:r w:rsidRPr="0009295B">
        <w:rPr>
          <w:highlight w:val="cyan"/>
          <w:u w:val="single"/>
        </w:rPr>
        <w:t>ontinuum which entraps a redundant population of younger black men (and</w:t>
      </w:r>
      <w:r w:rsidRPr="0009295B">
        <w:rPr>
          <w:sz w:val="16"/>
          <w:highlight w:val="cyan"/>
        </w:rPr>
        <w:t xml:space="preserve"> </w:t>
      </w:r>
      <w:r w:rsidRPr="0009295B">
        <w:rPr>
          <w:highlight w:val="cyan"/>
          <w:u w:val="single"/>
        </w:rPr>
        <w:t xml:space="preserve">increasingly women) who </w:t>
      </w:r>
      <w:r w:rsidRPr="0009295B">
        <w:rPr>
          <w:b/>
          <w:highlight w:val="cyan"/>
          <w:u w:val="single"/>
        </w:rPr>
        <w:t>circulate in closed circuit between its two poles in a self-perpetuating cycle of social and legal marginality with devastating personal and social consequences</w:t>
      </w:r>
      <w:r w:rsidRPr="0009295B">
        <w:rPr>
          <w:sz w:val="16"/>
          <w:highlight w:val="cyan"/>
        </w:rPr>
        <w:t>.</w:t>
      </w:r>
      <w:r w:rsidRPr="0009295B">
        <w:rPr>
          <w:sz w:val="16"/>
        </w:rPr>
        <w:t xml:space="preserve"> [22] Now, the carceral system had already functioned as an ancillary institution for caste preservation and labour control in America during one previous transition between regimes of racial domination, that between slavery and Jim Crow in the South. On the morrow of Emancipation, </w:t>
      </w:r>
      <w:r w:rsidRPr="0009295B">
        <w:rPr>
          <w:rStyle w:val="StyleUnderline"/>
        </w:rPr>
        <w:t>Southern prisons turned black overnight as ‘thousands of ex-slaves were being arrested, tried, and convicted for acts that in the past had been dealt with by the master alone’ and for refusing to behave as menials and follow the demeaning rules of racial etiquette. Soon thereafter, the former confederate states introduced ‘convict leasing’ as a response to the moral panic of ‘Negro crime’ that presented the double advantage of generating prodigious funds for the state coffers and furnishing abundant bound labour to till the fields, build the levees, lay down the railroads, clean the swamps, and dig the mines of the region under murderous conditions. [23] Indeed, penal labour, in the form of the convict-lease and its heir, the chain gang, played a major role in the economic advancement of the New South during the Progressive era, as it ‘reconciled modernization with the continuation of racial domination’. [24</w:t>
      </w:r>
    </w:p>
    <w:p w14:paraId="437540AC" w14:textId="77777777" w:rsidR="009D3A4C" w:rsidRPr="009D3A4C" w:rsidRDefault="009D3A4C" w:rsidP="009D3A4C"/>
    <w:p w14:paraId="043EE0DA" w14:textId="77777777" w:rsidR="00682E02" w:rsidRDefault="00682E02" w:rsidP="00682E02"/>
    <w:p w14:paraId="7B44C0EA" w14:textId="77777777" w:rsidR="00682E02" w:rsidRDefault="00682E02" w:rsidP="00682E02">
      <w:pPr>
        <w:pStyle w:val="Heading3"/>
      </w:pPr>
      <w:bookmarkStart w:id="89" w:name="_Toc487167440"/>
      <w:bookmarkStart w:id="90" w:name="_Toc489166758"/>
      <w:r>
        <w:lastRenderedPageBreak/>
        <w:t>Impact—</w:t>
      </w:r>
      <w:bookmarkEnd w:id="89"/>
      <w:r>
        <w:t>Model Minority –</w:t>
      </w:r>
      <w:r w:rsidRPr="00682E02">
        <w:t xml:space="preserve"> </w:t>
      </w:r>
      <w:r w:rsidRPr="00C24B98">
        <w:t>Kills Dissent</w:t>
      </w:r>
      <w:bookmarkEnd w:id="90"/>
      <w:r>
        <w:t xml:space="preserve"> </w:t>
      </w:r>
    </w:p>
    <w:p w14:paraId="17A9DA47" w14:textId="77777777" w:rsidR="00682E02" w:rsidRPr="00682E02" w:rsidRDefault="00682E02" w:rsidP="00682E02"/>
    <w:p w14:paraId="6A27A6A3" w14:textId="77777777" w:rsidR="00682E02" w:rsidRPr="00C24B98" w:rsidRDefault="00682E02" w:rsidP="00682E02">
      <w:pPr>
        <w:pStyle w:val="Heading4"/>
      </w:pPr>
      <w:r w:rsidRPr="00C24B98">
        <w:t xml:space="preserve">Model Minority myth is used to </w:t>
      </w:r>
      <w:r>
        <w:t>supress</w:t>
      </w:r>
      <w:r w:rsidRPr="00C24B98">
        <w:t xml:space="preserve"> Asian-American </w:t>
      </w:r>
      <w:r>
        <w:t>radical enagement with racism</w:t>
      </w:r>
    </w:p>
    <w:p w14:paraId="0E30BB0C" w14:textId="77777777" w:rsidR="00682E02" w:rsidRPr="00C24B98" w:rsidRDefault="00682E02" w:rsidP="00682E02">
      <w:pPr>
        <w:widowControl w:val="0"/>
        <w:autoSpaceDE w:val="0"/>
        <w:autoSpaceDN w:val="0"/>
        <w:adjustRightInd w:val="0"/>
        <w:spacing w:after="240" w:line="280" w:lineRule="atLeast"/>
        <w:rPr>
          <w:rFonts w:ascii="Times" w:hAnsi="Times" w:cs="Times"/>
          <w:color w:val="000000" w:themeColor="text1"/>
          <w:sz w:val="24"/>
        </w:rPr>
      </w:pPr>
      <w:r w:rsidRPr="00C24B98">
        <w:rPr>
          <w:rStyle w:val="Style13ptBold"/>
        </w:rPr>
        <w:t>Chang 93</w:t>
      </w:r>
      <w:r w:rsidRPr="00C24B98">
        <w:rPr>
          <w:rFonts w:ascii="Times" w:hAnsi="Times" w:cs="Times"/>
          <w:color w:val="000000" w:themeColor="text1"/>
          <w:sz w:val="24"/>
        </w:rPr>
        <w:t xml:space="preserve"> </w:t>
      </w:r>
      <w:r w:rsidRPr="00C24B98">
        <w:t>(Robert S. Chang, Toward an Asian American Legal Scholarship: Critical Race eory, Post-structuralism, and Narrative Space, 81 CALIF. L. REV. 1241 (1993).</w:t>
      </w:r>
      <w:r w:rsidRPr="00C24B98">
        <w:rPr>
          <w:rFonts w:ascii="MS Gothic" w:eastAsia="MS Gothic" w:hAnsi="MS Gothic" w:cs="MS Gothic" w:hint="eastAsia"/>
        </w:rPr>
        <w:t> </w:t>
      </w:r>
      <w:r w:rsidRPr="00C24B98">
        <w:t>h p://digitalcommons.law.sea leu.edu/faculty/411</w:t>
      </w:r>
      <w:r w:rsidRPr="00C24B98">
        <w:rPr>
          <w:rFonts w:ascii="Times" w:hAnsi="Times" w:cs="Times"/>
          <w:color w:val="264D7E"/>
          <w:sz w:val="24"/>
        </w:rPr>
        <w:t xml:space="preserve"> </w:t>
      </w:r>
    </w:p>
    <w:p w14:paraId="7E846A30" w14:textId="77777777" w:rsidR="00682E02" w:rsidRPr="00C24B98" w:rsidRDefault="00682E02" w:rsidP="00682E02">
      <w:pPr>
        <w:rPr>
          <w:rStyle w:val="StyleUnderline"/>
        </w:rPr>
      </w:pPr>
      <w:r w:rsidRPr="00C24B98">
        <w:rPr>
          <w:rStyle w:val="StyleUnderline"/>
        </w:rPr>
        <w:t>The portrayal of Asian Americans as successful permits the general public, government officials, and the judiciary to ignore or marginalize the contemporary needs of Asian Americans. On the surface, the label "model minority" seems like a compliment. However, once one moves beyond this complimentary fagade, one can see the label for what it is-a tool of oppression which works a dual harm by (1) denying the existence of present-day discrimination against Asian Americans and the present-day effects of past discrimination, and (2) legitimizing the oppression of other racial minorities and poor whites. That Asian Americans are a "model minority" is a myth. But the myth has gained a substantial following, both inside and outside the Asian American community.7 9 The successful inculcation of the model minority myth has created an audience unsympathetic to the problems of Asian Americans. Thus, when we try to make our problems known, our complaints of discrimination or calls for remedial action are seen as unwarranted and inappropriate. They can even spark resentment.</w:t>
      </w:r>
      <w:r w:rsidRPr="00C24B98">
        <w:rPr>
          <w:sz w:val="16"/>
        </w:rPr>
        <w:t xml:space="preserve"> For example, Professor Mitsuye Yamada tells a story about the reactions of her Ethnic American Literature class to an anthology compiled by some outspoken Asian American writers: [One student] blurted out that she was offended by its militant tone and that as a white person she was tired of always being blamed for the oppression of all the minorities. I noticed several of her classmates' eyes nodding in tacit agreement. A discussion of the "militant" voices in some of the other writings we had read in the course ensued. Surely, I pointed out, some of these other writings have been just as, if not more, militant as the words in this introduction? Had they been offended by those also but failed to express their feelings about them? To my surprise, they said they were not offended by any of the Black American, Chicano or Native American writings, but were hard-pressed to explain why when I asked for an explanation. A little further discussion revealed that they "understood" the anger expressed by the Blacks and Chicanos and they "empathized" with the frustrations and sorrow expressed by the Native American. But the Asian Americans?? [sic] Then finally, one student said it for all of them: "It made me angry. Their anger made me angry, because I didn't even know the Asian Americans felt oppressed. I didn't expect their anger."80 This story illustrates the danger of the model minority myth: it renders the oppression of Asian Americans invisible</w:t>
      </w:r>
      <w:r w:rsidRPr="00C24B98">
        <w:rPr>
          <w:rStyle w:val="StyleUnderline"/>
        </w:rPr>
        <w:t>. This invisibility has harm- ful consequences, especially when those in positions of power cannot see: To be out of sight is also to be without social services. Thinking Asian Americans have succeeded, government officials have sometimes denied funding for social service programs designed to help Asian Americans learn English and find employment. Failing to realize that there are poor Asian families, college administrators have sometimes excluded Asian-American stu- dents from Educational Opportunity Programs (EOP), which are intended for all students from low-income families.</w:t>
      </w:r>
    </w:p>
    <w:p w14:paraId="38EAA16F" w14:textId="77777777" w:rsidR="00682E02" w:rsidRPr="00C24B98" w:rsidRDefault="00682E02" w:rsidP="00682E02">
      <w:pPr>
        <w:pStyle w:val="Heading4"/>
      </w:pPr>
      <w:r w:rsidRPr="00C24B98">
        <w:t>The Western representation of the Asian being the model minority constructs a rhetoric of silence regarding violence and crushes dissent</w:t>
      </w:r>
    </w:p>
    <w:p w14:paraId="1C3FEBAE" w14:textId="77777777" w:rsidR="00682E02" w:rsidRPr="00C24B98" w:rsidRDefault="00682E02" w:rsidP="00682E02">
      <w:r w:rsidRPr="00C24B98">
        <w:rPr>
          <w:rStyle w:val="Style13ptBold"/>
        </w:rPr>
        <w:t>Kannan 2014</w:t>
      </w:r>
      <w:r w:rsidRPr="00C24B98">
        <w:t xml:space="preserve"> [Vani, doctoral student in Composition and Cultural Rhetoric at Syracuse University, “Model Minority” or Potential Terrorist? Affective Economies, Rhetorics of Silence &amp; the Murder of Sunando Sen (7-13)(34-35)</w:t>
      </w:r>
    </w:p>
    <w:p w14:paraId="5B412935" w14:textId="77777777" w:rsidR="00682E02" w:rsidRPr="00C24B98" w:rsidRDefault="00682E02" w:rsidP="00682E02">
      <w:pPr>
        <w:autoSpaceDE w:val="0"/>
        <w:autoSpaceDN w:val="0"/>
        <w:adjustRightInd w:val="0"/>
        <w:spacing w:after="0" w:line="240" w:lineRule="auto"/>
        <w:rPr>
          <w:rFonts w:eastAsia="Arial"/>
          <w:u w:val="single"/>
        </w:rPr>
      </w:pPr>
      <w:r w:rsidRPr="00C24B98">
        <w:rPr>
          <w:rStyle w:val="StyleUnderline"/>
        </w:rPr>
        <w:t xml:space="preserve">On December 27, 2012, a Hindu Indian-American named Sunando Sen was pushed to his death from the 40th Street/Lowery 7-train station in Queens, New York, by Erika Menendez, who said she killed him in retaliation for the 9/11 attacks. This attack is part of a 12-year history of retaliatory violence; in the week following 9/11 alone, there were 645 “bias incidents and crimes specifically aimed at people of South Asian and Middle Eastern descent,”2 and by early </w:t>
      </w:r>
      <w:r w:rsidRPr="00C24B98">
        <w:rPr>
          <w:rFonts w:eastAsia="Arial"/>
          <w:sz w:val="16"/>
        </w:rPr>
        <w:t xml:space="preserve">As the statistics indicate, </w:t>
      </w:r>
      <w:r w:rsidRPr="00C24B98">
        <w:rPr>
          <w:rFonts w:eastAsia="Arial"/>
          <w:u w:val="single"/>
        </w:rPr>
        <w:t>Sen’s murder is far from an isolated even</w:t>
      </w:r>
      <w:r w:rsidRPr="00C24B98">
        <w:rPr>
          <w:rFonts w:eastAsia="Arial"/>
          <w:sz w:val="16"/>
        </w:rPr>
        <w:t>t. Though this study focuses on only one out of thousands of similar attacks, it models a type of analysis that is exigent in the post-9/11 U.S. In light of the continued vigilante violence</w:t>
      </w:r>
      <w:r w:rsidRPr="00C24B98">
        <w:rPr>
          <w:rFonts w:eastAsia="Arial"/>
          <w:u w:val="single"/>
        </w:rPr>
        <w:t>, there is a need to understand the mechanisms by which Sen was constructed as a target of fear</w:t>
      </w:r>
      <w:r w:rsidRPr="00C24B98">
        <w:rPr>
          <w:rFonts w:eastAsia="Arial"/>
          <w:sz w:val="16"/>
        </w:rPr>
        <w:t xml:space="preserve">, anger, and hatred. Furthermore, </w:t>
      </w:r>
      <w:r w:rsidRPr="00C24B98">
        <w:rPr>
          <w:rFonts w:eastAsia="Arial"/>
          <w:u w:val="single"/>
        </w:rPr>
        <w:t>Sen’s attack must be considered in light of the history of Indian-American deracialization, which is linked to the “model minority</w:t>
      </w:r>
      <w:r w:rsidRPr="00C24B98">
        <w:rPr>
          <w:rFonts w:eastAsia="Arial"/>
          <w:sz w:val="16"/>
        </w:rPr>
        <w:t>” trope—</w:t>
      </w:r>
      <w:r w:rsidRPr="00C24B98">
        <w:rPr>
          <w:rFonts w:eastAsia="Arial"/>
          <w:u w:val="single"/>
        </w:rPr>
        <w:t>an “intermediary” racial location “between black and white”</w:t>
      </w:r>
      <w:r w:rsidRPr="00C24B98">
        <w:rPr>
          <w:rFonts w:eastAsia="Arial"/>
          <w:u w:val="single"/>
          <w:vertAlign w:val="superscript"/>
        </w:rPr>
        <w:t>6</w:t>
      </w:r>
      <w:r w:rsidRPr="00C24B98">
        <w:rPr>
          <w:rFonts w:eastAsia="Arial"/>
          <w:sz w:val="16"/>
        </w:rPr>
        <w:t xml:space="preserve"> that conceals a long history of racialization of Asian ethnicities and nationalities in the United States, most recently </w:t>
      </w:r>
      <w:r w:rsidRPr="00C24B98">
        <w:rPr>
          <w:rFonts w:eastAsia="Arial"/>
          <w:sz w:val="16"/>
        </w:rPr>
        <w:lastRenderedPageBreak/>
        <w:t>following 9/11. There is a need to examine representations of Indian-Americans to reveal traces of their historical deracialization. In the post-9/11 context, how is the “deracialized Indian-American” discursively constructed, and what ideologies are perpetuated in this silence about race?</w:t>
      </w:r>
      <w:r w:rsidRPr="00C24B98">
        <w:rPr>
          <w:rFonts w:eastAsia="Arial"/>
          <w:sz w:val="16"/>
          <w:vertAlign w:val="superscript"/>
        </w:rPr>
        <w:t>7</w:t>
      </w:r>
      <w:r w:rsidRPr="00C24B98">
        <w:rPr>
          <w:u w:val="single"/>
        </w:rPr>
        <w:t xml:space="preserve"> </w:t>
      </w:r>
      <w:r w:rsidRPr="00C24B98">
        <w:rPr>
          <w:rFonts w:eastAsia="Arial"/>
          <w:sz w:val="16"/>
        </w:rPr>
        <w:t>has been constructed in post-9/11 popular media—specifically, the implications of popular media silence around the structural causes of racially-motivated violent crime, the racialized discourses embedded in this silence, and the ideologies perpetuated by the circulation of these discourses. It also provides a method for “denaturalizing” the deracialized representation of Sen set forth by popular media.</w:t>
      </w:r>
      <w:r w:rsidRPr="00C24B98">
        <w:rPr>
          <w:u w:val="single"/>
        </w:rPr>
        <w:t xml:space="preserve"> </w:t>
      </w:r>
      <w:r w:rsidRPr="00C24B98">
        <w:rPr>
          <w:rFonts w:eastAsia="Arial"/>
          <w:sz w:val="16"/>
        </w:rPr>
        <w:t>To contextualize this analysis, we can begin by considering historical conceptions and representations of Indian-Americans; this will allow us to identify and denaturalize traces of these histories in contemporary popular media. Indian-Americans do not fit neatly on either side of the color line, and have historically inhabited a liminal, often deracialized position. Rather than explore the historical differences in the racial formation of Muslim and Hindu diasporas in the U.S., I want to historicize the deracialization of Indian-Americans and trace how this has been complicated in the wake of 9/11—and, as Bill Ong Hing notes in “Vigilante Racism: The De-Americanization of Immigrant America,” trace how institutional and interpersonal violence targeting Indian-Americans has endured: “the similarities between blatantly racist acts from one hundred years ago and today are troubling.”</w:t>
      </w:r>
      <w:r w:rsidRPr="00C24B98">
        <w:rPr>
          <w:rFonts w:eastAsia="Arial"/>
          <w:sz w:val="16"/>
          <w:vertAlign w:val="superscript"/>
        </w:rPr>
        <w:t>8</w:t>
      </w:r>
      <w:r w:rsidRPr="00C24B98">
        <w:rPr>
          <w:rFonts w:eastAsia="Arial"/>
          <w:sz w:val="16"/>
        </w:rPr>
        <w:t>Institutional discrimination against Indian-Americans in the continental United States can be traced to the Chinese Exclusion Act of 1882, in which Asian-Americans were integrated into the U.S. racial system as a “non-indigenous, non-white, non-black group” that was denied the right to citizenship and property.</w:t>
      </w:r>
      <w:r w:rsidRPr="00C24B98">
        <w:rPr>
          <w:rFonts w:eastAsia="Arial"/>
          <w:sz w:val="16"/>
          <w:vertAlign w:val="superscript"/>
        </w:rPr>
        <w:t>9</w:t>
      </w:r>
      <w:r w:rsidRPr="00C24B98">
        <w:rPr>
          <w:rFonts w:eastAsia="Arial"/>
          <w:sz w:val="16"/>
        </w:rPr>
        <w:t xml:space="preserve"> </w:t>
      </w:r>
      <w:r w:rsidRPr="00C24B98">
        <w:rPr>
          <w:rFonts w:eastAsia="Arial"/>
          <w:u w:val="single"/>
        </w:rPr>
        <w:t>From the late 1800s</w:t>
      </w:r>
      <w:r w:rsidRPr="00C24B98">
        <w:rPr>
          <w:u w:val="single"/>
        </w:rPr>
        <w:t xml:space="preserve"> </w:t>
      </w:r>
      <w:r w:rsidRPr="00C24B98">
        <w:rPr>
          <w:rFonts w:eastAsia="Arial"/>
          <w:u w:val="single"/>
        </w:rPr>
        <w:t xml:space="preserve">into the early 1900s, over six thousand Indians who had moved to California </w:t>
      </w:r>
      <w:r w:rsidRPr="00C24B98">
        <w:rPr>
          <w:u w:val="single"/>
        </w:rPr>
        <w:t>and</w:t>
      </w:r>
      <w:r w:rsidRPr="00C24B98">
        <w:rPr>
          <w:rFonts w:eastAsia="Arial"/>
          <w:u w:val="single"/>
        </w:rPr>
        <w:t xml:space="preserve"> </w:t>
      </w:r>
      <w:r w:rsidRPr="00C24B98">
        <w:rPr>
          <w:u w:val="single"/>
        </w:rPr>
        <w:t>the Pacific Northwest</w:t>
      </w:r>
      <w:r w:rsidRPr="00C24B98">
        <w:rPr>
          <w:rFonts w:eastAsia="Arial"/>
          <w:sz w:val="16"/>
        </w:rPr>
        <w:t xml:space="preserve"> to work agricultural and timber laboring jobs faced discrimination from the Asiatic Exclusion League, Samuel Gompers’s American Federation of Labor, and the towns in which they lived.</w:t>
      </w:r>
      <w:r w:rsidRPr="00C24B98">
        <w:rPr>
          <w:rFonts w:eastAsia="Arial"/>
          <w:sz w:val="16"/>
          <w:vertAlign w:val="superscript"/>
        </w:rPr>
        <w:t>10</w:t>
      </w:r>
      <w:r w:rsidRPr="00C24B98">
        <w:rPr>
          <w:rFonts w:eastAsia="Arial"/>
          <w:sz w:val="16"/>
        </w:rPr>
        <w:t xml:space="preserve"> U.S. immigration officials responded to pressure from these exclusionists by turning away more than 3,400 Indians who sought entry to the U.S. between 1908 and 1920.</w:t>
      </w:r>
      <w:r w:rsidRPr="00C24B98">
        <w:rPr>
          <w:rFonts w:eastAsia="Arial"/>
          <w:sz w:val="16"/>
          <w:vertAlign w:val="superscript"/>
        </w:rPr>
        <w:t>11</w:t>
      </w:r>
      <w:r w:rsidRPr="00C24B98">
        <w:rPr>
          <w:rFonts w:eastAsia="Arial"/>
          <w:sz w:val="16"/>
        </w:rPr>
        <w:t xml:space="preserve"> The passage of the Alien Land Laws in 1913 cut short attempts by Indian immigrants to open small farms, and </w:t>
      </w:r>
      <w:r w:rsidRPr="00C24B98">
        <w:rPr>
          <w:rFonts w:eastAsia="Arial"/>
          <w:u w:val="single"/>
        </w:rPr>
        <w:t>the Supreme Court Case United States v. Bhagat Singh Thind ensured that Indian-Americans would not enjoy the privileges afforded to whites</w:t>
      </w:r>
      <w:r w:rsidRPr="00C24B98">
        <w:rPr>
          <w:rFonts w:eastAsia="Arial"/>
          <w:sz w:val="16"/>
        </w:rPr>
        <w:t>.</w:t>
      </w:r>
      <w:r w:rsidRPr="00C24B98">
        <w:rPr>
          <w:rFonts w:eastAsia="Arial"/>
          <w:sz w:val="16"/>
          <w:vertAlign w:val="superscript"/>
        </w:rPr>
        <w:t>12</w:t>
      </w:r>
      <w:r w:rsidRPr="00C24B98">
        <w:rPr>
          <w:rFonts w:eastAsia="Arial"/>
          <w:sz w:val="16"/>
        </w:rPr>
        <w:t xml:space="preserve"> </w:t>
      </w:r>
      <w:r w:rsidRPr="00C24B98">
        <w:rPr>
          <w:rFonts w:eastAsia="Arial"/>
          <w:u w:val="single"/>
        </w:rPr>
        <w:t>This case—in which a “high caste Hindu of full Indian blood” sought naturalization</w:t>
      </w:r>
      <w:r w:rsidRPr="00C24B98">
        <w:rPr>
          <w:rFonts w:eastAsia="Arial"/>
          <w:sz w:val="16"/>
        </w:rPr>
        <w:t xml:space="preserve"> on the grounds that “high-class Hindus belong to the Aryan race </w:t>
      </w:r>
      <w:bookmarkStart w:id="91" w:name="page6"/>
      <w:bookmarkEnd w:id="91"/>
      <w:r w:rsidRPr="00C24B98">
        <w:rPr>
          <w:rFonts w:eastAsia="Arial"/>
          <w:sz w:val="16"/>
        </w:rPr>
        <w:t xml:space="preserve">foreshadowed post-9/11 politics by racializing religion: </w:t>
      </w:r>
      <w:r w:rsidRPr="00C24B98">
        <w:rPr>
          <w:rFonts w:eastAsia="Arial"/>
          <w:u w:val="single"/>
        </w:rPr>
        <w:t>The Court ruled that “the physical group characteristics of the Hindus render them readily distinguishable from the various groups of persons in this country commonly recognized as [W]hite</w:t>
      </w:r>
      <w:r w:rsidRPr="00C24B98">
        <w:rPr>
          <w:rFonts w:eastAsia="Arial"/>
          <w:sz w:val="16"/>
        </w:rPr>
        <w:t>.”</w:t>
      </w:r>
      <w:r w:rsidRPr="00C24B98">
        <w:rPr>
          <w:rFonts w:eastAsia="Arial"/>
          <w:sz w:val="16"/>
          <w:vertAlign w:val="superscript"/>
        </w:rPr>
        <w:t>14</w:t>
      </w:r>
      <w:r w:rsidRPr="00C24B98">
        <w:rPr>
          <w:rFonts w:eastAsia="Arial"/>
          <w:sz w:val="16"/>
        </w:rPr>
        <w:t xml:space="preserve"> </w:t>
      </w:r>
      <w:r w:rsidRPr="00C24B98">
        <w:rPr>
          <w:rFonts w:eastAsia="Arial"/>
          <w:u w:val="single"/>
        </w:rPr>
        <w:t>Subsequent to this ruling, all South Asians who had previously been granted citizenship lost it,</w:t>
      </w:r>
      <w:r w:rsidRPr="00C24B98">
        <w:rPr>
          <w:rFonts w:eastAsia="Arial"/>
          <w:sz w:val="16"/>
        </w:rPr>
        <w:t xml:space="preserve"> and in 1924, the National Origins Act halted immigration to the U.S. from India.</w:t>
      </w:r>
      <w:r w:rsidRPr="00C24B98">
        <w:rPr>
          <w:rFonts w:eastAsia="Arial"/>
          <w:sz w:val="16"/>
          <w:vertAlign w:val="superscript"/>
        </w:rPr>
        <w:t>15</w:t>
      </w:r>
      <w:r w:rsidRPr="00C24B98">
        <w:rPr>
          <w:rFonts w:eastAsia="Arial"/>
          <w:sz w:val="16"/>
        </w:rPr>
        <w:t xml:space="preserve"> Immigration policies kept Indian immigration rates low for the next forty years, largely because low-wage agricultural workers from Mexico and the Caribbean rendered Indian manual labor unnecessary.</w:t>
      </w:r>
      <w:r w:rsidRPr="00C24B98">
        <w:rPr>
          <w:rFonts w:eastAsia="Arial"/>
          <w:sz w:val="16"/>
          <w:vertAlign w:val="superscript"/>
        </w:rPr>
        <w:t>16</w:t>
      </w:r>
      <w:r w:rsidRPr="00C24B98">
        <w:rPr>
          <w:rFonts w:eastAsia="Arial"/>
          <w:sz w:val="16"/>
        </w:rPr>
        <w:t xml:space="preserve"> </w:t>
      </w:r>
      <w:r w:rsidRPr="00C24B98">
        <w:rPr>
          <w:rFonts w:eastAsia="Arial"/>
          <w:u w:val="single"/>
        </w:rPr>
        <w:t>Marked by a racialized ethnicity, Indian-Americans were thus “othered” without being neatly categorized as black or white,</w:t>
      </w:r>
      <w:r w:rsidRPr="00C24B98">
        <w:rPr>
          <w:sz w:val="16"/>
          <w:lang w:eastAsia="zh-CN"/>
        </w:rPr>
        <w:t xml:space="preserve"> </w:t>
      </w:r>
      <w:r w:rsidRPr="00C24B98">
        <w:rPr>
          <w:u w:val="single"/>
          <w:lang w:eastAsia="zh-CN"/>
        </w:rPr>
        <w:t>This none-white, non-black designation was further complicated by the 1965 Immigration and Nationality Act, which</w:t>
      </w:r>
      <w:r w:rsidRPr="00C24B98">
        <w:rPr>
          <w:rFonts w:eastAsia="Arial"/>
          <w:u w:val="single"/>
        </w:rPr>
        <w:t>.</w:t>
      </w:r>
      <w:r w:rsidRPr="00C24B98">
        <w:rPr>
          <w:rFonts w:eastAsia="Arial"/>
          <w:u w:val="single"/>
          <w:vertAlign w:val="superscript"/>
        </w:rPr>
        <w:t xml:space="preserve"> </w:t>
      </w:r>
      <w:r w:rsidRPr="00C24B98">
        <w:rPr>
          <w:rFonts w:eastAsia="Arial"/>
          <w:u w:val="single"/>
        </w:rPr>
        <w:t>recruited a pool of university-educated, English-language-fluent Indian immigrants to fill the labor needs of the U.S. science and technology sector.</w:t>
      </w:r>
      <w:r w:rsidRPr="00C24B98">
        <w:rPr>
          <w:rFonts w:eastAsia="Arial"/>
          <w:sz w:val="16"/>
        </w:rPr>
        <w:t xml:space="preserve"> As Vijay Prashad explains in The Karma of Brown Folk</w:t>
      </w:r>
      <w:r w:rsidRPr="00C24B98">
        <w:rPr>
          <w:rFonts w:eastAsia="Arial"/>
          <w:u w:val="single"/>
        </w:rPr>
        <w:t>, this is when the “myth of the model minority” took hold, largely as a tactic for distinguishing Indian-Americans from Black Americans in the context of the Civil Rights movement</w:t>
      </w:r>
      <w:r w:rsidRPr="00C24B98">
        <w:rPr>
          <w:rFonts w:eastAsia="Arial"/>
          <w:sz w:val="16"/>
        </w:rPr>
        <w:t xml:space="preserve">: </w:t>
      </w:r>
      <w:r w:rsidRPr="00C24B98">
        <w:rPr>
          <w:rFonts w:eastAsia="Arial"/>
          <w:u w:val="single"/>
        </w:rPr>
        <w:t xml:space="preserve">“[t]he struggles of blacks [were] met with the derisive remark that Asians don’t complain; they work hard </w:t>
      </w:r>
      <w:r w:rsidRPr="00C24B98">
        <w:rPr>
          <w:rFonts w:eastAsia="Arial"/>
          <w:sz w:val="16"/>
        </w:rPr>
        <w:t>. . . [t]hat some people of color achieve appreciable levels of success, for whatever reason, is used as evidence that racism poses no barrier to success” (7-8). Used to support color-blind, meritocratic ideologies, this group of soon-to-be-assimilated Indian-Americans was transformed into a deracialized “model minority.” Immigration policy—and with it, immigration waves—have shifted since 1965, but the myth of the model minority endures. In Unruly Immigrants, Monisha das Gupta writes that the demographic and class differences arising from post-1965 immigration policy have “led to the emergence of distinct, often conflicting, needs and interests on the part of immigrants from South Asia” (2006, p. 56). These varying socioeconomic needs are obscured by the model minority trope, which has constructed the false sense that the Indian diaspora is an “evenly successful, self-reliant, and almost-white immigrant group.”</w:t>
      </w:r>
      <w:r w:rsidRPr="00C24B98">
        <w:rPr>
          <w:rFonts w:eastAsia="Arial"/>
          <w:sz w:val="16"/>
          <w:vertAlign w:val="superscript"/>
        </w:rPr>
        <w:t>18</w:t>
      </w:r>
      <w:r w:rsidRPr="00C24B98">
        <w:rPr>
          <w:rFonts w:eastAsia="Arial"/>
          <w:sz w:val="16"/>
        </w:rPr>
        <w:t xml:space="preserve"> The historical construction of this trope sits in direct contrast to the history of institutional and interpersonal violence targeting Indian-Americans, beginning with the Chinese Exclusion Act and continuing today.</w:t>
      </w:r>
      <w:r w:rsidRPr="00C24B98">
        <w:rPr>
          <w:rFonts w:eastAsia="Arial"/>
          <w:sz w:val="16"/>
          <w:vertAlign w:val="superscript"/>
        </w:rPr>
        <w:t>19</w:t>
      </w:r>
      <w:r w:rsidRPr="00C24B98">
        <w:rPr>
          <w:rFonts w:eastAsia="Arial"/>
          <w:sz w:val="16"/>
        </w:rPr>
        <w:t xml:space="preserve"> ……..</w:t>
      </w:r>
      <w:r w:rsidRPr="00C24B98">
        <w:rPr>
          <w:rFonts w:eastAsia="Arial"/>
          <w:u w:val="single"/>
        </w:rPr>
        <w:t>By framing Sen’s murder as the product of the perpetrator’s mental illness and situating it in a history of subway-related deaths, this reportage denies the context of post-9/11 racism, and conceals the production of emotion that made the attack possible</w:t>
      </w:r>
      <w:r w:rsidRPr="00C24B98">
        <w:rPr>
          <w:rFonts w:eastAsia="Arial"/>
          <w:sz w:val="16"/>
        </w:rPr>
        <w:t xml:space="preserve">. </w:t>
      </w:r>
      <w:r w:rsidRPr="00C24B98">
        <w:rPr>
          <w:rFonts w:eastAsia="Arial"/>
          <w:u w:val="single"/>
        </w:rPr>
        <w:t>This is not meant to suggest that concealment is intentional on the part of journalists, but rather that rhetorics of silence surrounding race are embedded in dominant discourse and reproduced in popular media.</w:t>
      </w:r>
      <w:r w:rsidRPr="00C24B98">
        <w:rPr>
          <w:rFonts w:eastAsia="Arial"/>
          <w:sz w:val="16"/>
        </w:rPr>
        <w:t xml:space="preserve"> </w:t>
      </w:r>
      <w:r w:rsidRPr="00C24B98">
        <w:rPr>
          <w:rFonts w:eastAsia="Arial"/>
          <w:u w:val="single"/>
        </w:rPr>
        <w:t>The reportage does not recognize—let alone challenge or critique— the structural and discursive metonymic linking of brown skin with terrorism. This effectively works to reinforce the metonymic link, maintaining “ArabMuslimSouthAsian” bodies as objects at risk of attack</w:t>
      </w:r>
      <w:r w:rsidRPr="00C24B98">
        <w:rPr>
          <w:rFonts w:eastAsia="Arial"/>
          <w:sz w:val="16"/>
        </w:rPr>
        <w:t>.</w:t>
      </w:r>
      <w:r w:rsidRPr="00C24B98">
        <w:rPr>
          <w:rFonts w:eastAsia="Arial"/>
          <w:u w:val="single"/>
        </w:rPr>
        <w:t>By reporting on Sen’s murder in the context of mental health services</w:t>
      </w:r>
      <w:r w:rsidRPr="00C24B98">
        <w:rPr>
          <w:rFonts w:eastAsia="Arial"/>
          <w:sz w:val="16"/>
        </w:rPr>
        <w:t xml:space="preserve"> and subway-related deaths</w:t>
      </w:r>
      <w:r w:rsidRPr="00C24B98">
        <w:rPr>
          <w:rFonts w:eastAsia="Arial"/>
          <w:u w:val="single"/>
        </w:rPr>
        <w:t xml:space="preserve">, the media analyzed here perpetuate deracialized representations of Indian-Americans, and </w:t>
      </w:r>
      <w:r w:rsidRPr="00C24B98">
        <w:rPr>
          <w:rFonts w:eastAsia="Arial"/>
          <w:sz w:val="16"/>
        </w:rPr>
        <w:t xml:space="preserve">in doing so, </w:t>
      </w:r>
      <w:r w:rsidRPr="00C24B98">
        <w:rPr>
          <w:rFonts w:eastAsia="Arial"/>
          <w:u w:val="single"/>
        </w:rPr>
        <w:t>construct a rhetoric of silence around post-9/11 vigilante</w:t>
      </w:r>
      <w:r w:rsidRPr="00C24B98">
        <w:rPr>
          <w:rFonts w:eastAsia="Arial"/>
          <w:sz w:val="16"/>
        </w:rPr>
        <w:t xml:space="preserve"> violence and maintain an affective economy of anger, fear, and hatred directed at the “ArabMuslimSouthAsian” body. </w:t>
      </w:r>
      <w:r w:rsidRPr="00C24B98">
        <w:rPr>
          <w:rFonts w:eastAsia="Arial"/>
          <w:u w:val="single"/>
        </w:rPr>
        <w:t>These silences are further reinforced through the individualization of Sen’s attack, and the fact that he is characterized with “model minority” virtues</w:t>
      </w:r>
      <w:r w:rsidRPr="00C24B98">
        <w:rPr>
          <w:rFonts w:eastAsia="Arial"/>
          <w:sz w:val="16"/>
        </w:rPr>
        <w:t xml:space="preserve"> of hard work and entrepreneurship.Here, we see race relegated to the margins, and as Ahmed writes, “what is relegated to the margins is often, as we know from deconstruction, right at the centre of thought itself.”</w:t>
      </w:r>
      <w:r w:rsidRPr="00C24B98">
        <w:rPr>
          <w:rFonts w:eastAsia="Arial"/>
          <w:sz w:val="16"/>
          <w:vertAlign w:val="superscript"/>
        </w:rPr>
        <w:t>70</w:t>
      </w:r>
      <w:r w:rsidRPr="00C24B98">
        <w:rPr>
          <w:rFonts w:eastAsia="Arial"/>
          <w:sz w:val="16"/>
        </w:rPr>
        <w:t xml:space="preserve"> </w:t>
      </w:r>
      <w:r w:rsidRPr="00C24B98">
        <w:rPr>
          <w:rFonts w:eastAsia="Arial"/>
          <w:u w:val="single"/>
        </w:rPr>
        <w:t>Considering this attack in light of Indian-American deracialization and the “model minority” stereotype, it seems that post-9/11, this stereotype is doing harm in a new way: by constructing silences around the racially-motivated nature of vigilante violence and with it, reinforcing violent affective economies. We need to be critical of discourses surrounding post-9/11 vigilante violence to make sure they do not unwittingly erase the histories and reinforce the affective economies that made the attacks possible. Iyer makes a call to contextualize Sen’s murder within a history</w:t>
      </w:r>
      <w:r w:rsidRPr="00C24B98">
        <w:rPr>
          <w:rFonts w:eastAsia="Arial"/>
          <w:sz w:val="16"/>
        </w:rPr>
        <w:t xml:space="preserve">, “past and present, of racism and xenophobia in our country” (2013). This work of historicizing post-9/11 racism is difficult, but also transformative; as Ahmed writes, “I cannot learn this history—which means unlearning the </w:t>
      </w:r>
      <w:r w:rsidRPr="00C24B98">
        <w:rPr>
          <w:rFonts w:eastAsia="Arial"/>
          <w:sz w:val="16"/>
        </w:rPr>
        <w:lastRenderedPageBreak/>
        <w:t>forgetting of this history— and remain the same.</w:t>
      </w:r>
      <w:r w:rsidRPr="00C24B98">
        <w:rPr>
          <w:rFonts w:eastAsia="Arial"/>
          <w:sz w:val="16"/>
          <w:vertAlign w:val="superscript"/>
        </w:rPr>
        <w:t>71</w:t>
      </w:r>
      <w:r w:rsidRPr="00C24B98">
        <w:rPr>
          <w:rFonts w:eastAsia="Arial"/>
          <w:sz w:val="16"/>
        </w:rPr>
        <w:t xml:space="preserve"> To “unlearn the forgetting” of this history, </w:t>
      </w:r>
      <w:r w:rsidRPr="00C24B98">
        <w:rPr>
          <w:rFonts w:eastAsia="Arial"/>
          <w:u w:val="single"/>
        </w:rPr>
        <w:t>we must work to denaturalize and re-contextualize narratives that do not take racial histories into account.</w:t>
      </w:r>
    </w:p>
    <w:p w14:paraId="6DD6BC87" w14:textId="77777777" w:rsidR="00682E02" w:rsidRDefault="00682E02" w:rsidP="00100289">
      <w:pPr>
        <w:pStyle w:val="Heading3"/>
      </w:pPr>
      <w:bookmarkStart w:id="92" w:name="_Toc489166759"/>
      <w:r>
        <w:lastRenderedPageBreak/>
        <w:t>Impact—Model Minority - Racism</w:t>
      </w:r>
      <w:bookmarkEnd w:id="92"/>
    </w:p>
    <w:p w14:paraId="620B84EC" w14:textId="77777777" w:rsidR="00682E02" w:rsidRDefault="00682E02" w:rsidP="00682E02"/>
    <w:p w14:paraId="6EF73191" w14:textId="77777777" w:rsidR="00682E02" w:rsidRPr="00C24B98" w:rsidRDefault="00682E02" w:rsidP="00682E02">
      <w:pPr>
        <w:pStyle w:val="Heading4"/>
      </w:pPr>
      <w:r w:rsidRPr="00C24B98">
        <w:t>The Model Minority Myth is a tool of whiteness that makes Asian Americans complicit in antiblack racism, fractures coalitions, and homogenizes asian identity — only engagement across communities of color and active reckoning with histories of violence can solve</w:t>
      </w:r>
    </w:p>
    <w:p w14:paraId="1C356DBB" w14:textId="77777777" w:rsidR="00682E02" w:rsidRPr="00C24B98" w:rsidRDefault="00682E02" w:rsidP="00682E02">
      <w:r w:rsidRPr="00C24B98">
        <w:rPr>
          <w:rStyle w:val="Style13ptBold"/>
        </w:rPr>
        <w:t xml:space="preserve">Kuo 15 </w:t>
      </w:r>
      <w:r w:rsidRPr="00C24B98">
        <w:t xml:space="preserve">(Rachel, asian american activist, “6 Reasons We Need to Dismantle the Model Minority Myth of Those ‘Hard-Working’ Asians”, </w:t>
      </w:r>
      <w:hyperlink r:id="rId52">
        <w:r w:rsidRPr="00C24B98">
          <w:rPr>
            <w:rStyle w:val="Hyperlink"/>
          </w:rPr>
          <w:t>http://everydayfeminism.com/2015/04/dismantle-model-minority-myth/</w:t>
        </w:r>
      </w:hyperlink>
      <w:r w:rsidRPr="00C24B98">
        <w:t>, 4/2/15)//MNW</w:t>
      </w:r>
    </w:p>
    <w:p w14:paraId="48BF61B2" w14:textId="77777777" w:rsidR="00682E02" w:rsidRPr="00C24B98" w:rsidRDefault="00682E02" w:rsidP="00682E02">
      <w:pPr>
        <w:rPr>
          <w:sz w:val="16"/>
          <w:szCs w:val="16"/>
        </w:rPr>
      </w:pPr>
      <w:r w:rsidRPr="00C24B98">
        <w:rPr>
          <w:rStyle w:val="StyleUnderline"/>
        </w:rPr>
        <w:t xml:space="preserve">“We are threatened, unlike most whites, by efforts to use our race against us.” –Frank Wu </w:t>
      </w:r>
      <w:r w:rsidRPr="00C24B98">
        <w:rPr>
          <w:rStyle w:val="Emphasis"/>
        </w:rPr>
        <w:t>Asians</w:t>
      </w:r>
      <w:r w:rsidRPr="00C24B98">
        <w:rPr>
          <w:rStyle w:val="StyleUnderline"/>
        </w:rPr>
        <w:t xml:space="preserve"> are good at math and science. They’re successful economically and academically. They </w:t>
      </w:r>
      <w:r w:rsidRPr="00C24B98">
        <w:rPr>
          <w:rStyle w:val="Emphasis"/>
        </w:rPr>
        <w:t>are hard working and high achieving</w:t>
      </w:r>
      <w:r w:rsidRPr="00C24B98">
        <w:rPr>
          <w:rStyle w:val="StyleUnderline"/>
        </w:rPr>
        <w:t xml:space="preserve">. While these tropes may seem outdated, they’re still well known and recognizable. </w:t>
      </w:r>
      <w:r w:rsidRPr="00C24B98">
        <w:rPr>
          <w:sz w:val="16"/>
          <w:szCs w:val="16"/>
        </w:rPr>
        <w:t xml:space="preserve">For example, the other day, just to see what Google searches were most popular, I searched: “Why are…” and the first thing that came up was: “Why are Asians so smart?” Who are these ‘Asians’ that people keep talking about? While these sorts of comments might seem like compliments or affirmations, they are actually overly simplistic generalizations that reveal the devious and exploitative nature of race and racism in the United States. And they all fall under </w:t>
      </w:r>
      <w:r w:rsidRPr="00C24B98">
        <w:rPr>
          <w:rStyle w:val="StyleUnderline"/>
        </w:rPr>
        <w:t>the model minority myth – a stereotype that generalizes Asian Americans by depicting them as the perfect example of an if-they-can-do-it-so-can-you success story. This myth</w:t>
      </w:r>
      <w:r w:rsidRPr="00C24B98">
        <w:rPr>
          <w:sz w:val="16"/>
          <w:szCs w:val="16"/>
        </w:rPr>
        <w:t xml:space="preserve"> </w:t>
      </w:r>
      <w:r w:rsidRPr="00C24B98">
        <w:rPr>
          <w:rStyle w:val="StyleUnderline"/>
        </w:rPr>
        <w:t>is</w:t>
      </w:r>
      <w:r w:rsidRPr="00C24B98">
        <w:rPr>
          <w:sz w:val="16"/>
          <w:szCs w:val="16"/>
        </w:rPr>
        <w:t xml:space="preserve"> also </w:t>
      </w:r>
      <w:r w:rsidRPr="00C24B98">
        <w:rPr>
          <w:rStyle w:val="StyleUnderline"/>
        </w:rPr>
        <w:t xml:space="preserve">a political strategy that highlights the success of Chinese, Japanese, Korean, and Indian immigrants with a specific professional and educational background. It is a historical and presently used tool designed to protect institutionalized white supremacy and validate anti-black racism. </w:t>
      </w:r>
      <w:r w:rsidRPr="00C24B98">
        <w:rPr>
          <w:sz w:val="16"/>
          <w:szCs w:val="16"/>
        </w:rPr>
        <w:t xml:space="preserve">For a long time, Asian American activists have worked to debunk the model minority myth by discussing its negative consequences and impacts. By positioning of some Asian American groups as a model of success in the United States, we also need to ask: “A model for whom?” Standing up against the myth has been a long-time call to action that has recently been re-incited by non-indictment verdicts for the murders of Eric Garner and Mike Brown, as well as the murders of many others in the Black community. This sentiment is currently amplified by social media movements like #ModelMinorityMutiny and #StartTheConversation, which push for Asian Americans to stand in solidarity alongside other communities of color and to debunk the model minority myth in everyday conversations about racism. Here are some ways to unpack why the model minority myth is used as a tool of oppression, especially one that perpetuates anti-black racism. 1. </w:t>
      </w:r>
      <w:r w:rsidRPr="00C24B98">
        <w:rPr>
          <w:rStyle w:val="Emphasis"/>
        </w:rPr>
        <w:t>The myth fosters internalized racism within certain Asian American communities against other communities of color.</w:t>
      </w:r>
      <w:r w:rsidRPr="00C24B98">
        <w:rPr>
          <w:sz w:val="16"/>
          <w:szCs w:val="16"/>
        </w:rPr>
        <w:t xml:space="preserve"> In order to begin undoing the myth, we must also begin to tackle the ways we’ve internalized anti-blackness. Often, </w:t>
      </w:r>
      <w:r w:rsidRPr="00C24B98">
        <w:rPr>
          <w:rStyle w:val="StyleUnderline"/>
        </w:rPr>
        <w:t>our communities use racist rhetoric that’s disguised as casual observation or advice: They just need to work harder, don’t date them, or don’t go to their neighborhood</w:t>
      </w:r>
      <w:r w:rsidRPr="00C24B98">
        <w:rPr>
          <w:sz w:val="16"/>
          <w:szCs w:val="16"/>
        </w:rPr>
        <w:t xml:space="preserve">. The myth can be a protective buffer against the stigma of being seen as “outsiders.” </w:t>
      </w:r>
      <w:r w:rsidRPr="00C24B98">
        <w:rPr>
          <w:rStyle w:val="StyleUnderline"/>
        </w:rPr>
        <w:t xml:space="preserve">Being cast as ‘perpetual foreigners’ fueled a desire for some Asian immigrants to survive by seeking ways to fit in and belong, to have access to the same resources and privileges as those with the most economic and political power – wealthy, white Americans. As a result, we sometimes subconsciously and consciously act protective and proud of that “model” status. </w:t>
      </w:r>
      <w:r w:rsidRPr="00C24B98">
        <w:rPr>
          <w:sz w:val="16"/>
          <w:szCs w:val="16"/>
        </w:rPr>
        <w:t xml:space="preserve">If we’re the model of success, then surely we’ll be free from the persecution of those who don’t, won’t, and can’t adhere to the standard? Right? But it is through this very orchestrated messaging that </w:t>
      </w:r>
      <w:r w:rsidRPr="00C24B98">
        <w:rPr>
          <w:rStyle w:val="StyleUnderline"/>
        </w:rPr>
        <w:t xml:space="preserve">we’ve been conditioned to forget that America is stolen land. It is occupied land. It is a country built on slave labor and the colonization of its indigenous people. </w:t>
      </w:r>
      <w:r w:rsidRPr="00C24B98">
        <w:rPr>
          <w:sz w:val="16"/>
          <w:szCs w:val="16"/>
        </w:rPr>
        <w:t xml:space="preserve">Yet, America, to some Asian Americans, is viewed as a “promised land,” and many of us came to the United States with a belief that there were opportunities to live free from oppression. Moving forward, </w:t>
      </w:r>
      <w:r w:rsidRPr="00C24B98">
        <w:rPr>
          <w:rStyle w:val="StyleUnderline"/>
        </w:rPr>
        <w:t xml:space="preserve">we need to re-examine who gives those promises, recognize the villainy behind why they were offered, acknowledge whom we are truly taking them from, and heal from the way they have hurt our diverse communities. </w:t>
      </w:r>
      <w:r w:rsidRPr="00C24B98">
        <w:rPr>
          <w:sz w:val="16"/>
          <w:szCs w:val="16"/>
        </w:rPr>
        <w:t xml:space="preserve">We need stand up against the model minority myth and demand resistance against white supremacy and that means letting go of the idea of the “American Dream.” 2. </w:t>
      </w:r>
      <w:r w:rsidRPr="00C24B98">
        <w:rPr>
          <w:rStyle w:val="StyleUnderline"/>
        </w:rPr>
        <w:t>The model minority myth divides people of color and specifically serves as a tool of anti-black racism</w:t>
      </w:r>
      <w:r w:rsidRPr="00C24B98">
        <w:rPr>
          <w:sz w:val="16"/>
          <w:szCs w:val="16"/>
        </w:rPr>
        <w:t>. Racial myths and stereotypes are often used as a “wedge” to divide groups, whether it’s creating unfair racial hierarchies or emphasizing elements of cultural and racial superiority and/or inferiority. In this specific case</w:t>
      </w:r>
      <w:r w:rsidRPr="00C24B98">
        <w:rPr>
          <w:u w:val="single"/>
        </w:rPr>
        <w:t>, the model minority myth is successful because it constructs Black people as a “problem” minority</w:t>
      </w:r>
      <w:r w:rsidRPr="00C24B98">
        <w:rPr>
          <w:sz w:val="16"/>
          <w:szCs w:val="16"/>
        </w:rPr>
        <w:t xml:space="preserve">. </w:t>
      </w:r>
      <w:r w:rsidRPr="00C24B98">
        <w:rPr>
          <w:u w:val="single"/>
        </w:rPr>
        <w:t xml:space="preserve">It teaches some Asian Americans to compare where we are and what we’ve </w:t>
      </w:r>
      <w:r w:rsidRPr="00C24B98">
        <w:rPr>
          <w:u w:val="single"/>
        </w:rPr>
        <w:lastRenderedPageBreak/>
        <w:t>accomplished with where Black Americans are and what they’ve accomplished</w:t>
      </w:r>
      <w:r w:rsidRPr="00C24B98">
        <w:rPr>
          <w:sz w:val="16"/>
          <w:szCs w:val="16"/>
        </w:rPr>
        <w:t xml:space="preserve">. It turns us into juxtapositions and situates us as racial binaries. Asian Americans have different histories of oppression than other communities, and it’s unfair to compare existing struggles. This is rarely talked about outside of activist communities, but </w:t>
      </w:r>
      <w:r w:rsidRPr="00C24B98">
        <w:rPr>
          <w:u w:val="single"/>
        </w:rPr>
        <w:t>some Asian immigrants were intentionally selected to be model minorities</w:t>
      </w:r>
      <w:r w:rsidRPr="00C24B98">
        <w:rPr>
          <w:sz w:val="16"/>
          <w:szCs w:val="16"/>
        </w:rPr>
        <w:t xml:space="preserve">, which we’ll discuss more below. </w:t>
      </w:r>
      <w:r w:rsidRPr="00C24B98">
        <w:rPr>
          <w:u w:val="single"/>
        </w:rPr>
        <w:t xml:space="preserve">Rooted in the ‘pull yourself up by the bootstraps’ ideology, the term ‘model minority’ was popularized during the 1960’s Civil Rights Movement – this stereotype is racist to both Asian Americans and Black Americans. By creating a narrative that hard work equates success, it negates past and present structural barriers that interrupt success for different marginalized groups. The “success” of certain groups of Asian Americans was contrasted with the “failure” of African Americans. </w:t>
      </w:r>
      <w:r w:rsidRPr="00C24B98">
        <w:rPr>
          <w:sz w:val="16"/>
          <w:szCs w:val="16"/>
        </w:rPr>
        <w:t xml:space="preserve">The myth comes hand in hand with other statements like, “If Asians can be successful by working hard, why can’t Black people?” It serves as a functional stereotype that uplifted the narrative of meritocracy and the American Dream. In witnessing family friends and relatives talk about their life experiences, themes of hard work and sacrifice are the most salient. My own parents believe that they have worked hard to get to where they are. At some point since they immigrated here, they have learned to believe in the narrative that anyone can find success if they just work hard enough. However, to accept any positive stereotype about the model minority myth is to also comply with a racist system that favors and privileges whiteness – and that is something that not only harms other people of color, it hurts members in our own communities. 3. The myth also serves to create “good” immigrants and “bad” immigrants. </w:t>
      </w:r>
      <w:r w:rsidRPr="00C24B98">
        <w:rPr>
          <w:u w:val="single"/>
        </w:rPr>
        <w:t>The myth creates the idea that some people deserve to be in the U.S. and some people don’t</w:t>
      </w:r>
      <w:r w:rsidRPr="00C24B98">
        <w:rPr>
          <w:sz w:val="16"/>
          <w:szCs w:val="16"/>
        </w:rPr>
        <w:t xml:space="preserve">. Some immigrants are lazy. Some snuck in to take away jobs from hard-working “Americans.” </w:t>
      </w:r>
      <w:r w:rsidRPr="00C24B98">
        <w:rPr>
          <w:u w:val="single"/>
        </w:rPr>
        <w:t>Immigration policies purposefully included and excluded certain groups. For example, the 1965 Immigration Act allowed Asians, specifically East Asians,</w:t>
      </w:r>
      <w:r w:rsidRPr="00C24B98">
        <w:rPr>
          <w:sz w:val="16"/>
          <w:szCs w:val="16"/>
        </w:rPr>
        <w:t xml:space="preserve"> of a certain educational and class background into the United States. </w:t>
      </w:r>
      <w:r w:rsidRPr="00C24B98">
        <w:rPr>
          <w:u w:val="single"/>
        </w:rPr>
        <w:t>However, the model minority myth equates voluntary immigrant experiences with the experiences of those who have descended from slavery and those who arrived involuntarily and/or by force, such as a result of war or U.S. colonization and expansion projects abroad</w:t>
      </w:r>
      <w:r w:rsidRPr="00C24B98">
        <w:rPr>
          <w:sz w:val="16"/>
          <w:szCs w:val="16"/>
        </w:rPr>
        <w:t xml:space="preserve">. My parents immigrated to the U.S. seeking political freedom and better economic and educational opportunities. Yet, these freedoms and opportunities are actually limited. They are offered as placations that obscure violent histories and institutions of slavery, colonialism, war, and genocide. These opportunities selectively include and exclude different communities’ ability to participate. 4. The myth flattens and erases Asian American identity. </w:t>
      </w:r>
      <w:r w:rsidRPr="00C24B98">
        <w:rPr>
          <w:u w:val="single"/>
        </w:rPr>
        <w:t>Asian American identities that don’t abide by the model minority rulebook are deemed invalid</w:t>
      </w:r>
      <w:r w:rsidRPr="00C24B98">
        <w:rPr>
          <w:sz w:val="16"/>
          <w:szCs w:val="16"/>
        </w:rPr>
        <w:t xml:space="preserve">. Our validity and value is determined by our utility in preserving the racial hierarchy. </w:t>
      </w:r>
      <w:r w:rsidRPr="00C24B98">
        <w:rPr>
          <w:u w:val="single"/>
        </w:rPr>
        <w:t>Not only is it eugenic to ascribe character traits, like quiet, polite, and obedient, to an entire racial group, the myth prevents coalition building within our diverse Asian American communities</w:t>
      </w:r>
      <w:r w:rsidRPr="00C24B98">
        <w:rPr>
          <w:sz w:val="16"/>
          <w:szCs w:val="16"/>
        </w:rPr>
        <w:t xml:space="preserve">. There are radically different histories, experiences, and oppressions across the Asian American diaspora, yet often, we are lumped together as one ambiguous other. Whenever people think about ‘Asian’ identities, they think specifically of East Asian identities, such as Chinese, Japanese, or Korean. Other groups in the Asian and Pacific Islander diaspora are erased, and their lived realities and challenges are diminished. </w:t>
      </w:r>
      <w:r w:rsidRPr="00C24B98">
        <w:rPr>
          <w:u w:val="single"/>
        </w:rPr>
        <w:t xml:space="preserve">Assuming all Asians are the same, the myth also creates a mono-dimensional Asian American without regard to intersections. It does not take into account class, citizenship, language, gender, sexuality, ability, religion or other social identities. 5. The model minority myth is used to deny racial justice. </w:t>
      </w:r>
      <w:r w:rsidRPr="00C24B98">
        <w:rPr>
          <w:sz w:val="16"/>
          <w:szCs w:val="16"/>
        </w:rPr>
        <w:t xml:space="preserve">In invoking this myth, policymakers also fail to recognize existing inequities and create access for Asian American and Pacific Islander (AAPI) subgroups and other racial groups. </w:t>
      </w:r>
      <w:r w:rsidRPr="00C24B98">
        <w:rPr>
          <w:u w:val="single"/>
        </w:rPr>
        <w:t xml:space="preserve">The myth makes the economic and educational struggles of low-income AAPI families, Pacific Islanders, Southeast Asian refugees, undocumented immigrants, and other groups invisible – its unambiguity and inaccuracy makes it a convenient narrative that prevents solutions to racial and socioeconomic inequity. For example, only 12-13% of Hmong, Cambodian, and Laotian Americans have a college degree and less than 10% of Samoan-Americans do. 2.3 million Asian Americans are uninsured. AAPI groups suffer from physical and mental health disorders due to lack of culturally competent care. They’re left out of leadership roles at the top of organizations. Many AAPI groups also live in poverty, face labor exploitation, and are </w:t>
      </w:r>
      <w:r w:rsidRPr="00C24B98">
        <w:rPr>
          <w:b/>
          <w:bCs/>
          <w:u w:val="single"/>
        </w:rPr>
        <w:t>disenfranchised from the education system</w:t>
      </w:r>
      <w:r w:rsidRPr="00C24B98">
        <w:rPr>
          <w:u w:val="single"/>
        </w:rPr>
        <w:t xml:space="preserve">. </w:t>
      </w:r>
      <w:r w:rsidRPr="00C24B98">
        <w:rPr>
          <w:sz w:val="16"/>
          <w:szCs w:val="16"/>
        </w:rPr>
        <w:t xml:space="preserve">Focusing on those that are doing well makes the issues of those who aren’t far less visible. We also need to begin to understand different histories and state policies in order to tackle the construction of one model minority against a problem minority. Historically, the myth was created to diminish the Black community’s demands for equal rights during the Civil Rights era. </w:t>
      </w:r>
      <w:r w:rsidRPr="00C24B98">
        <w:rPr>
          <w:u w:val="single"/>
        </w:rPr>
        <w:t>By creating a racial hierarchy, the myth also started to prevent solidarity movements between the two communities</w:t>
      </w:r>
      <w:r w:rsidRPr="00C24B98">
        <w:rPr>
          <w:sz w:val="16"/>
          <w:szCs w:val="16"/>
        </w:rPr>
        <w:t xml:space="preserve">. 6. The model minority myth erases shared histories of oppression and of solidarity. </w:t>
      </w:r>
      <w:r w:rsidRPr="00C24B98">
        <w:rPr>
          <w:u w:val="single"/>
        </w:rPr>
        <w:t>There is a long legacy of solidarity and shared oppression between Asian immigrants and enslaved Black folks</w:t>
      </w:r>
      <w:r w:rsidRPr="00C24B98">
        <w:rPr>
          <w:sz w:val="16"/>
          <w:szCs w:val="16"/>
        </w:rPr>
        <w:t xml:space="preserve">. Most versions of history disconnect the study of slavery from the study of Asian and Latinx immigration, leaving out stories of transracial struggle. </w:t>
      </w:r>
      <w:r w:rsidRPr="00C24B98">
        <w:rPr>
          <w:u w:val="single"/>
        </w:rPr>
        <w:t>Asian immigrants, such as the Chinese, have historically and strategically been thought of as both bridges and wedges between white folks and Black folks. For example, throughout the 19th century, Chinese “coolie” laborers, lived in an intermediary position between slavery and free labor. After the 1850’s, labor became explicitly racialized when Britain brought Chinese laborers to the Caribbean as a solution to suppress Black slave rebellion</w:t>
      </w:r>
      <w:r w:rsidRPr="00C24B98">
        <w:rPr>
          <w:sz w:val="16"/>
          <w:szCs w:val="16"/>
        </w:rPr>
        <w:t xml:space="preserve">. The Chinese were given the social potential to form a “middle class family” in order to create a racial hierarchy with White people at the top, Black people at the bottom, and Chinese people somewhere in between. </w:t>
      </w:r>
      <w:r w:rsidRPr="00C24B98">
        <w:rPr>
          <w:u w:val="single"/>
        </w:rPr>
        <w:lastRenderedPageBreak/>
        <w:t xml:space="preserve">Black activists like Frederick Douglass link Black slavery and Chinese “coolie” labor together in system that strategically separated and these two racial identities and then exploited these divisions. Some examples of earlier solidarity movements that are erased from history books include: In the 1920s, the black Brotherhood of Sleeping Car Workers issued a statement of solidarity with Filipino workers that were used to break a strike. During the 1930s, in Seattle, coalitions across Japanese, Chinese, and Filipino American communities emerged to fight against bills that would have made interracial marriage illegal. In the Mississippi Delta, Chinese workers were recruited to work cotton fields during the Reconstruction era. When contracts expired, some stayed to open grocery stories – these stores mostly sold to Black clientele and also offered an alternative to commissaries run by former plantation owners. Civil Rights movements helped end racist immigration laws against South Asians. In the late 1960s, Asian Americans were part of the Third World Liberation Strikes in Berkeley that launched the Black Power movement and inspired the Yellow Power movement. Asian American activists like Grace Lee Boggs and Yuri Kochiyama worked hard to build interracial solidarity and worked closely with leaders like Malcolm X. </w:t>
      </w:r>
      <w:r w:rsidRPr="00C24B98">
        <w:rPr>
          <w:sz w:val="16"/>
          <w:szCs w:val="16"/>
        </w:rPr>
        <w:t xml:space="preserve">As a way to destabilize the model minority myth and construct an alternate history, historian Vivek Bald examined the relationship between Bengali migrants and the African American community in Harlem and showed how racial lines between “Asian-ness” and “Black-ness” blurred. Bengali migrants experienced anti-black racism and witnessed black anti-racist organizing. This history of cross-racial solidarity allows possibilities of a connected, holistic, radical movement towards racial justice. We can begin to resist oppression by unlearning Euro-centric narratives of U.S. history. Although the myth has created incentives for silent complicity in a racial system with “winners” and “losers,” this complicity costs us real solidarity and justice. How can we begin to act upon a commitment to social justice and build solidarity with those that we have also oppressed in our own struggles? Drawing from the title of the critical transformative justice anthology, by Jai Dulani, Ching-in Chen, and Leah Lahshmi Piepzna-Samarasinha: </w:t>
      </w:r>
      <w:r w:rsidRPr="00C24B98">
        <w:rPr>
          <w:rStyle w:val="Emphasis"/>
        </w:rPr>
        <w:t>The revolution starts at home</w:t>
      </w:r>
      <w:r w:rsidRPr="00C24B98">
        <w:rPr>
          <w:sz w:val="16"/>
          <w:szCs w:val="16"/>
        </w:rPr>
        <w:t xml:space="preserve">. </w:t>
      </w:r>
      <w:r w:rsidRPr="00C24B98">
        <w:rPr>
          <w:rStyle w:val="Emphasis"/>
        </w:rPr>
        <w:t xml:space="preserve">This begins with reflecting on our own privilege, power, and identity. It means owning and admitting complicity in a racist system that we may feel guilty or defensive about. </w:t>
      </w:r>
      <w:r w:rsidRPr="00C24B98">
        <w:rPr>
          <w:rStyle w:val="StyleUnderline"/>
        </w:rPr>
        <w:t xml:space="preserve">It means having vulnerable and sometimes difficult conversations with families, friends, and others that we love, respect, and trust. </w:t>
      </w:r>
      <w:r w:rsidRPr="00C24B98">
        <w:rPr>
          <w:sz w:val="16"/>
          <w:szCs w:val="16"/>
        </w:rPr>
        <w:t xml:space="preserve">In beginning to have conversations with others like my parents, I also have realized that not engaging in the conversation is an underestimation of them. Assuming that they won’t understand or won’t care is an unfair and exclusionary characterization that they don’t have a place in racial justice movements. Asian American communities are not just bridges or wedges for other groups of color. Uniting under the term people of color allows for building solidarity between movements that also allows for different racial histories. </w:t>
      </w:r>
      <w:r w:rsidRPr="00C24B98">
        <w:rPr>
          <w:rStyle w:val="StyleUnderline"/>
        </w:rPr>
        <w:t xml:space="preserve">In order to resist white supremacy in a meaningful way, we need to build coalitions across communities of color in order to share and redistribute power and combat racism rooted in anti-blackness and colonialism. </w:t>
      </w:r>
      <w:r w:rsidRPr="00C24B98">
        <w:rPr>
          <w:sz w:val="16"/>
          <w:szCs w:val="16"/>
        </w:rPr>
        <w:t xml:space="preserve">Power can come from communities coming together to demand justice. This solidarity can help us more equitably redistribute resources and labor, take care of ourselves and each other, and center the needs of those most impacted by violence. By confronting the mutual enemy of systemic racism, these coalitions can disrupt history and cycles of oppression. </w:t>
      </w:r>
      <w:r w:rsidRPr="00C24B98">
        <w:rPr>
          <w:rStyle w:val="StyleUnderline"/>
        </w:rPr>
        <w:t xml:space="preserve">Partnerships that are fluid, critical, holistic, intersectional, and inclusive offer solutions that include and address multiple perspectives and issues. We need to acknowledge past and present complicity and complacency in perpetuating anti-black racism and moving past guilt and desire for forgiveness. </w:t>
      </w:r>
      <w:r w:rsidRPr="00C24B98">
        <w:rPr>
          <w:sz w:val="16"/>
          <w:szCs w:val="16"/>
        </w:rPr>
        <w:t xml:space="preserve">We need to truly want change. </w:t>
      </w:r>
      <w:r w:rsidRPr="00C24B98">
        <w:rPr>
          <w:rStyle w:val="StyleUnderline"/>
        </w:rPr>
        <w:t xml:space="preserve">We can begin doing transformative, accountable work by knowing when to start speaking up without usurping another voice. We can have diverse, horizontal leadership across communities where all forms of contributions are valued. We can participate and show up the way others ask us to. We can begin to self-reflect on different forms of privilege and power. </w:t>
      </w:r>
      <w:r w:rsidRPr="00C24B98">
        <w:rPr>
          <w:sz w:val="16"/>
          <w:szCs w:val="16"/>
        </w:rPr>
        <w:t>For me, in standing up against the model minority myth, I am also refusing further complicity in reinforcing anti-black racism.</w:t>
      </w:r>
    </w:p>
    <w:p w14:paraId="7113BD6E" w14:textId="77777777" w:rsidR="00682E02" w:rsidRPr="00C24B98" w:rsidRDefault="00682E02" w:rsidP="00682E02">
      <w:pPr>
        <w:pStyle w:val="Heading4"/>
      </w:pPr>
      <w:r w:rsidRPr="00C24B98">
        <w:t>White supremacy !</w:t>
      </w:r>
    </w:p>
    <w:p w14:paraId="1D572803" w14:textId="77777777" w:rsidR="00682E02" w:rsidRPr="00DB6BB0" w:rsidRDefault="00682E02" w:rsidP="00682E02">
      <w:pPr>
        <w:rPr>
          <w:rStyle w:val="StyleUnderline"/>
        </w:rPr>
      </w:pPr>
      <w:r w:rsidRPr="002B7C97">
        <w:rPr>
          <w:rStyle w:val="Style13ptBold"/>
        </w:rPr>
        <w:t xml:space="preserve">Rodrıguez 05 </w:t>
      </w:r>
      <w:r w:rsidRPr="002B7C97">
        <w:t>[Dylan, Asian-American Studies in the Age of the Prison Industrial Complex: Departures and Re-narrations]</w:t>
      </w:r>
      <w:r w:rsidRPr="002B7C97">
        <w:br/>
      </w:r>
      <w:r w:rsidRPr="00DB6BB0">
        <w:rPr>
          <w:rStyle w:val="StyleUnderline"/>
        </w:rPr>
        <w:t xml:space="preserve">It is just as the U.S. prison has morphed into a multilayered structure of civic and social death that Asian Americans have galvanized viable, even thriving renditions of multicultural American civic life. </w:t>
      </w:r>
      <w:r w:rsidRPr="00DB6BB0">
        <w:rPr>
          <w:sz w:val="16"/>
        </w:rPr>
        <w:t xml:space="preserve">Such is the historical condition of possibility for these multiple, civil society-based Asian Americanisms: while the very articulation and material gravity of Asian Americanism sits on the precipice and precedent of the 1965 Immigration Act—an alleged ‘‘liberalization’’ of a historically racist and xenophobic set of policies—we must contextualize this change in federal immigration law as a measure that further facilitated the effective expulsion of criminalized populations from U.S. civil society. In this context, </w:t>
      </w:r>
      <w:r w:rsidRPr="00DB6BB0">
        <w:rPr>
          <w:rStyle w:val="StyleUnderline"/>
        </w:rPr>
        <w:t>the 1965 Act amounts to a selective incorporation of an Asian immigrant population into the normative workings of an embryonic, ‘‘post-civil rights’’ multicultural civil society. It also suggests a state-proctored cultural and political validation of contemporary Asian-</w:t>
      </w:r>
      <w:r w:rsidRPr="00DB6BB0">
        <w:rPr>
          <w:rStyle w:val="StyleUnderline"/>
        </w:rPr>
        <w:lastRenderedPageBreak/>
        <w:t>American civil society over and against the durable immobilization, confinement, and enhanced penal segregation of other racially pathologized populations. Finally, in the wake of the Immigration Act’s demographic effects, we must retheorize the vexing versatility of the Asian-American model minority ‘‘paradigm’’ as something other than a ‘‘stereotype’’ run amuck: that is, we must understand the cultural figure of the Asian-American model minority (both collective and embodied) as a modality of white supremacy and racial ordering that exceeds the empirical ‘‘validity’’ of the paradigm itself.</w:t>
      </w:r>
    </w:p>
    <w:p w14:paraId="33A6C917" w14:textId="77777777" w:rsidR="00682E02" w:rsidRPr="00682E02" w:rsidRDefault="00682E02" w:rsidP="00682E02"/>
    <w:p w14:paraId="207D5492" w14:textId="77777777" w:rsidR="006D3E9F" w:rsidRDefault="006D3E9F" w:rsidP="00100289">
      <w:pPr>
        <w:pStyle w:val="Heading3"/>
      </w:pPr>
      <w:bookmarkStart w:id="93" w:name="_Toc489166760"/>
      <w:r>
        <w:lastRenderedPageBreak/>
        <w:t>Impact—Model Minority – State Reform Bad</w:t>
      </w:r>
      <w:bookmarkEnd w:id="93"/>
    </w:p>
    <w:p w14:paraId="03221705" w14:textId="77777777" w:rsidR="006D3E9F" w:rsidRDefault="006D3E9F" w:rsidP="006D3E9F"/>
    <w:p w14:paraId="4DD9D436" w14:textId="77777777" w:rsidR="006D3E9F" w:rsidRPr="007A56F1" w:rsidRDefault="006D3E9F" w:rsidP="006D3E9F">
      <w:pPr>
        <w:pStyle w:val="Heading4"/>
      </w:pPr>
      <w:r>
        <w:t xml:space="preserve">Alt is a prerequisite. Asian American discrimination is sutured within the United States history – any reform will be bound up in the “racing” of the law. </w:t>
      </w:r>
    </w:p>
    <w:p w14:paraId="38AEFAB4" w14:textId="77777777" w:rsidR="006D3E9F" w:rsidRPr="006C4476" w:rsidRDefault="006D3E9F" w:rsidP="006D3E9F">
      <w:r w:rsidRPr="0070159D">
        <w:rPr>
          <w:rStyle w:val="Style13ptBold"/>
        </w:rPr>
        <w:t>Saito 2001</w:t>
      </w:r>
      <w:r>
        <w:t xml:space="preserve"> </w:t>
      </w:r>
      <w:r w:rsidRPr="0070159D">
        <w:rPr>
          <w:sz w:val="18"/>
          <w:szCs w:val="18"/>
        </w:rPr>
        <w:t>(Natsu Taylor, professor at Georgia State University College of Law, 2001, "Symbolism Under Siege: Japanese American Redress and the 'Racing' of Arab Americans as 'Terrorists,'" Asian Law Journal)</w:t>
      </w:r>
      <w:r>
        <w:rPr>
          <w:sz w:val="18"/>
          <w:szCs w:val="18"/>
        </w:rPr>
        <w:t>=^.^=</w:t>
      </w:r>
      <w:r>
        <w:t xml:space="preserve"> </w:t>
      </w:r>
    </w:p>
    <w:p w14:paraId="2BD4A921" w14:textId="77777777" w:rsidR="006D3E9F" w:rsidRPr="006C4476" w:rsidRDefault="006D3E9F" w:rsidP="006D3E9F">
      <w:r w:rsidRPr="006C4476">
        <w:t>Thus far, it has the makings of a feel-good story: a terrible thing happened, but the nation recognized its wrong and stepped forward to provide some redress. The story confirms what so many want to believe, that despite occasional aberrations this is a nation committed to democracy and the equality of peoples. Most people I encounter are open to this story. Like many Japanese Americans, I am invited to tell it at high schools and churches, even military bases. However, if we really care about achieving democracy and equality, we need to look beyond this level of the narrative.¶ Im. FUNDAMENTAL FLAWS IN THE NARRATIVE</w:t>
      </w:r>
      <w:r w:rsidRPr="0070159D">
        <w:rPr>
          <w:u w:val="single"/>
        </w:rPr>
        <w:t>¶ There are at least two major flaws with the internment narrative. First, it accepts the notion that the internment was an aberration rather than a logical extension of the treatment of Asians in America. Second, it implies that the wrong has actually been righted.¶</w:t>
      </w:r>
      <w:r w:rsidRPr="006C4476">
        <w:t xml:space="preserve"> A. The Internment Was Not an Aberration in the Context of Asian American History¶ Implicit in the terms of the apology, which attributed the problem to wartime hysteria and racial prejudice, is </w:t>
      </w:r>
      <w:r w:rsidRPr="0070159D">
        <w:rPr>
          <w:u w:val="single"/>
        </w:rPr>
        <w:t>the notion that the internment was an aberration, an instance in which our nation temporarily strayed from its basic commitment to due process and equal protection.¶ But the internment was not an aberration. One need only look at the social, political, economic, and legal history of Asian Americans in the United States, from the enforcement of the 1790 Naturalization Act's limitation of citizenship to "free white persons,"3 to the exploitation of Chinese labor in the mines and building of the railroads,39 to lynchings and Jim Crow laws,40 to Chinese exclusion in the 1880s and the exclusion of the Japanese in the early 1900S,41 to the alien land laws,42 and to the National Origins Act of 1924,43 to see that the military orders to exclude and then imprison "all persons of Japanese ancestry, both alien and non-alien"4 were really a logical extension</w:t>
      </w:r>
      <w:r w:rsidRPr="006C4476">
        <w:t xml:space="preserve"> of all that had come before.¶ Between the time of the Chinese Exclusion Act of 188245 and the National Origins Act of 1924,"' immigration laws were modified to prevent nearly all Asian migration to the United States. </w:t>
      </w:r>
      <w:r w:rsidRPr="0070159D">
        <w:rPr>
          <w:u w:val="single"/>
        </w:rPr>
        <w:t>The 1790 Naturalization Act limited citizenship to "free white persons" and Asians were held in a series of cases to be non-white.7 Thus, as Asians were incorporated into the U.S. racial hierarchy, "foreignness" became part of their racialized identity.' Some forms of discrimination, such as segregation and lynchings, were blatantly race-based, but much of it was structured, legally and socially, on the presumption that Asian Americans were not or could not become citizens.</w:t>
      </w:r>
      <w:r w:rsidRPr="006C4476">
        <w:t xml:space="preserve"> State and local laws were enacted which levied special taxes on Asian Americans; others prevented those aliens "ineligible to citizenship" from obtaining employment, possessing various kinds of licenses, or owning land.49¶ Legalized discrimination was compounded by the perpetual "enemy" status afforded Asians in popular American culture. Starting with </w:t>
      </w:r>
      <w:r w:rsidRPr="0070159D">
        <w:rPr>
          <w:u w:val="single"/>
        </w:rPr>
        <w:t>depictions of the "yellow peril" hordes waiting to take over the country in the 1880s, Asians were routinely portrayed as sneaky, inscrutable, fanatical, unassimilable and, on top of that, fungible."</w:t>
      </w:r>
      <w:r w:rsidRPr="006C4476">
        <w:t xml:space="preserve"> </w:t>
      </w:r>
      <w:r w:rsidRPr="0070159D">
        <w:rPr>
          <w:u w:val="single"/>
        </w:rPr>
        <w:t>They were foreign, disloyal and therefore an enemy, just as portrayed in the rhetoric of the internment</w:t>
      </w:r>
      <w:r w:rsidRPr="006C4476">
        <w:t xml:space="preserve">. In this context, the anti-Japanese sentiment and actions taken in the 1940s were unusual only in scope, not in nature.¶ Thus, as we look briefly at the history of Asians in America, we see the internment emerging as a somewhat extreme, but not aberrant, manifestation of a well-entrenched pattern of discrimination rooted in a racialized identification of Asian Americans as perpetually "foreign.'¶ B. Flaw #2: The Real Wrong Has Not Been Righted¶ The second major problem with the standard internment narrative is that it implies that the wrong has been recognized and corrected, or at least that it could not happen again. </w:t>
      </w:r>
      <w:r w:rsidRPr="0070159D">
        <w:rPr>
          <w:u w:val="single"/>
        </w:rPr>
        <w:t>One of the stated purposes of the Civil Liberties Act was to "discourage the occurrence of similar injustices and violations of civil liberties in the future."52 To understand whether the wrong has been corrected, we must first see if it has been correctly identified.</w:t>
      </w:r>
      <w:r w:rsidRPr="006C4476">
        <w:t xml:space="preserve"> The way the story is usually told, the wrong is one of racial prejudice playing out against a group of people in ways we now recognize to have been excessive.¶ </w:t>
      </w:r>
      <w:r w:rsidRPr="0070159D">
        <w:rPr>
          <w:u w:val="single"/>
        </w:rPr>
        <w:t xml:space="preserve">The history of racial </w:t>
      </w:r>
      <w:r w:rsidRPr="0070159D">
        <w:rPr>
          <w:u w:val="single"/>
        </w:rPr>
        <w:lastRenderedPageBreak/>
        <w:t>discrimination against Asian Americans certainly did not end with the internment. The Chinese, who were "our friends" in World War II,53 rapidly became the enemy as China "went communist." The wars in Korea and Vietnam reinforced this image, despite the fact that Asians were allies as often as they were enemies.54 The refusal to distinguish among individuals and ethnic groups has persisted from General DeWitt's famous pronouncement that "a Jap's a Jap"s through the beating death of Vincent Chin, a fifth generation Chinese American killed by unemployed auto workers in Detroit who were angry at the Japanese automobile industry,56 to the stories of hate crimes against "gooks" and "chinks" still recorded every month</w:t>
      </w:r>
      <w:r w:rsidRPr="006C4476">
        <w:t xml:space="preserve">.57¶ It was this history that made Asian Americans so suspicious of the allegations against and treatment of Wen Ho Lee, a nuclear physicist accused but never actually charged with espionage.58 According to Neil Gotanda, "The federal government, after years of investigation, has been unable to produce any evidence of espionage. The spy charges have been maintained, not by evidence, but by constant allegations linking Wen Ho Lee to China.59 He continues:¶ The assignment to Wen Ho Lee of a presumption of disloyalty is a well- established marker of foreignness. And foreignness is a crucial dimension of the American racialization of persons of Asian ancestry. It is at the heart of the racial profile of Chinese and other Asian Americans.61 But while racism is inextricable from the story of the internment, the primary "wrong" that should be addressed by reparations is more complex. In what is still probably the best analysis of the Supreme Court's decisions in the internment cases, Yale Law School professor Eugene Rostow, in 1945, summarized the wrong as follows:¶ </w:t>
      </w:r>
      <w:r w:rsidRPr="0070159D">
        <w:rPr>
          <w:u w:val="single"/>
        </w:rPr>
        <w:t>The Japanese exclusion program thus rests on five propositions of the utmost potential menace: (1) protective custody, extending over three or four years, is a permitted form of imprisonment in the United States; (2) political opinions, not criminal acts, may contain enough clear and present danger to justify such imprisonment; (3) men, women and children of a given ethnic group, both Americans and resident aliens can be presumed to possess the kind of dangerous ideas which require their imprisonment; (4) in time of war or emergency the military, perhaps without even the concurrence of the legislature, can decide what political opinions require imprisonment, and which ethnic groups are infected with them; and (5) the decision of the military can be carried out without indictment, trial, examination, jury, the confrontation of witnesses, counsel for the defense, the privilege against self-incrimination, or any of the other safeguards of 61 the Bill of Rights</w:t>
      </w:r>
      <w:r w:rsidRPr="006C4476">
        <w:t xml:space="preserve">.¶ Rostow's summary describes a wrong much larger than the "relocation" of 120,000 people on the basis of their race or national origin for three or four years. It goes beyond the denial of Japanese Americans' civil rights and liberties to a dismantling of protections that are supposed to extend to everyone within this system.¶ Have these problems been corrected? The 1943 and 1944 Supreme Court opinions in the Korematsu and Hirabayashi cases have never been overturned. The coram nobis cases decided in the 1980s vacated the convictions but, as Fred Yen says, "Unfortunately, proclamations of Korematsu's permanent discrediting are premature. The Supreme Court has never overruled the case. It stands as valid precedent, an authoritative interpretation of our Constitution and the 'supreme Law of the Land.'"2 </w:t>
      </w:r>
      <w:r w:rsidRPr="0070159D">
        <w:rPr>
          <w:u w:val="single"/>
        </w:rPr>
        <w:t>Could it happen again? Would it? Given the publicity and the reparations, it is unlikely that it will happen again to Japanese Americans, but that does not mean it could not happen to other groups. The following section explores parallels I have observed between the Asian American experience described above and the contemporary social, political, and legal treatment of Arab Americans and Muslims in the United States.¶</w:t>
      </w:r>
      <w:r w:rsidRPr="006C4476">
        <w:t xml:space="preserve"> IV. HISTORY REPEATS AS WE WATCH: THE TREATMENT OF ARAB AMERICANS TODAY¶ A. </w:t>
      </w:r>
      <w:r w:rsidRPr="0070159D">
        <w:rPr>
          <w:u w:val="single"/>
        </w:rPr>
        <w:t>The "Racing" of Arab Americans as "Terrorists" One way to examine whether the wrong done to Japanese Americans during World War II has been righted is to look at how the media and our political and judicial systems are responding to discrimination against Arab Americans and Muslims3 in the United States today</w:t>
      </w:r>
      <w:r w:rsidRPr="006C4476">
        <w:t xml:space="preserve">. The possibility that Arab Americans could be interned just as Japanese Americans were lies just below the surface of popular consciousness, occasionally emerging as it did in the movie The Seige.6 We have no more legal protections against such a scenario than we did in 1942. However, we need not postulate the wholesale internment of Arab Americans to see how many of the </w:t>
      </w:r>
      <w:r w:rsidRPr="0070159D">
        <w:rPr>
          <w:u w:val="single"/>
        </w:rPr>
        <w:t xml:space="preserve">issues faced today by Arab Americans parallel those Asian Americans have encountered.5¶ Just as Asian Americans have been "raced" as foreign, and from there as presumptively disloyal6 Arab Americans and Muslims have been "raced" as "terrorists": foreign, disloyal, and imminently threatening. Although Arabs trace their roots to </w:t>
      </w:r>
      <w:r w:rsidRPr="0070159D">
        <w:rPr>
          <w:u w:val="single"/>
        </w:rPr>
        <w:lastRenderedPageBreak/>
        <w:t>the Middle East and claim many different religious backgrounds, and Muslims come from all over the world and adhere to Islam</w:t>
      </w:r>
      <w:r w:rsidRPr="006C4476">
        <w:t>, these distinctions are blurred and negative images about either Arabs or Muslims are often attributed to both. As Ibrahim Hooper of the Council on American-Islamic Relations notes, "The common stereotypes are that we're all Arabs, we're all violent and we're all conducting a holy war."67</w:t>
      </w:r>
    </w:p>
    <w:p w14:paraId="18691362" w14:textId="77777777" w:rsidR="006D3E9F" w:rsidRPr="006D3E9F" w:rsidRDefault="006D3E9F" w:rsidP="006D3E9F"/>
    <w:p w14:paraId="12195984" w14:textId="77777777" w:rsidR="00100289" w:rsidRDefault="00100289" w:rsidP="00100289">
      <w:pPr>
        <w:pStyle w:val="Heading3"/>
      </w:pPr>
      <w:bookmarkStart w:id="94" w:name="_Toc489166761"/>
      <w:r>
        <w:lastRenderedPageBreak/>
        <w:t>Impact—Model Minority – Yu</w:t>
      </w:r>
      <w:bookmarkEnd w:id="94"/>
    </w:p>
    <w:p w14:paraId="718BD84B" w14:textId="77777777" w:rsidR="00100289" w:rsidRDefault="00100289" w:rsidP="00100289"/>
    <w:p w14:paraId="1CF5B00E" w14:textId="77777777" w:rsidR="00100289" w:rsidRPr="00C24B98" w:rsidRDefault="00100289" w:rsidP="00100289">
      <w:pPr>
        <w:pStyle w:val="Heading4"/>
      </w:pPr>
      <w:r w:rsidRPr="00C24B98">
        <w:t xml:space="preserve">The model minority myth </w:t>
      </w:r>
      <w:r>
        <w:t xml:space="preserve">utilizes individual efforts to hide the stuctures underneath - </w:t>
      </w:r>
      <w:r w:rsidRPr="00C24B98">
        <w:t xml:space="preserve">increasing discriminatory standardized testing, privatization, the privileging of white communities, and justifying the removal of government social services for other people of color </w:t>
      </w:r>
    </w:p>
    <w:p w14:paraId="186FD7D7" w14:textId="77777777" w:rsidR="00100289" w:rsidRPr="00C24B98" w:rsidRDefault="00100289" w:rsidP="00100289">
      <w:r w:rsidRPr="00C24B98">
        <w:rPr>
          <w:rStyle w:val="Style13ptBold"/>
        </w:rPr>
        <w:t>Yu 7</w:t>
      </w:r>
      <w:r w:rsidRPr="00C24B98">
        <w:t xml:space="preserve"> (Tianlong, Assistant professor in the Department of Educational Leadership at Southern Illinois University Edwardsville, “Challenging the Politics of the “Model Minority” Stereotype: A Case for Educational Equality”, Equity &amp; Excellen</w:t>
      </w:r>
      <w:r>
        <w:t>ce in Education)=^.^=</w:t>
      </w:r>
    </w:p>
    <w:p w14:paraId="15B802EA" w14:textId="77777777" w:rsidR="00100289" w:rsidRPr="00C24B98" w:rsidRDefault="00100289" w:rsidP="00100289">
      <w:pPr>
        <w:rPr>
          <w:sz w:val="16"/>
          <w:szCs w:val="16"/>
        </w:rPr>
      </w:pPr>
      <w:r w:rsidRPr="00C24B98">
        <w:rPr>
          <w:u w:val="single"/>
        </w:rPr>
        <w:t xml:space="preserve">The influence of </w:t>
      </w:r>
      <w:r w:rsidRPr="007A547E">
        <w:rPr>
          <w:highlight w:val="cyan"/>
          <w:u w:val="single"/>
        </w:rPr>
        <w:t>this model minority stereotype is widespread in education</w:t>
      </w:r>
      <w:r w:rsidRPr="00C24B98">
        <w:rPr>
          <w:u w:val="single"/>
        </w:rPr>
        <w:t>. The success of Asian Ameri- can students can serve as a valuable lesson for all Amer- icans, declared former U.S. Undersecretary of Education Linus Wright</w:t>
      </w:r>
      <w:r w:rsidRPr="00C24B98">
        <w:rPr>
          <w:sz w:val="16"/>
          <w:szCs w:val="16"/>
        </w:rPr>
        <w:t xml:space="preserve"> (1988). Wright, who had been Secretary of Education William Bennett’s choice to succeed him upon Bennett’s resignation, said that the educational achieve- ments of Asian Americans demonstrate the importance of values, particularly those of close ties between par- ents and children. Like-minded politicians and educa- tors, who promote conservative social and educational reforms, often express similar views. Let us first examine the effects of the model minor- ity stereotype on Asian American students. </w:t>
      </w:r>
      <w:r w:rsidRPr="00C24B98">
        <w:rPr>
          <w:u w:val="single"/>
        </w:rPr>
        <w:t xml:space="preserve">Since its inception, </w:t>
      </w:r>
      <w:r w:rsidRPr="00774AC4">
        <w:rPr>
          <w:u w:val="single"/>
        </w:rPr>
        <w:t xml:space="preserve">the model minority rhetoric has been discred- ited </w:t>
      </w:r>
      <w:r w:rsidRPr="007A547E">
        <w:rPr>
          <w:highlight w:val="cyan"/>
          <w:u w:val="single"/>
        </w:rPr>
        <w:t>for its monolithic treatment and mistaken stereotyp- ing of Asian students as uniformly successful academi- cally</w:t>
      </w:r>
      <w:r w:rsidRPr="00C24B98">
        <w:rPr>
          <w:sz w:val="16"/>
          <w:szCs w:val="16"/>
        </w:rPr>
        <w:t xml:space="preserve">. When the model minority narrative first received attention, James Coleman (1966) conducted a compre- hensive study of “Equality of Educational Opportunity.’’ The famous Coleman Report found that Asian American students as a group were not succeeding academically, certainly not “outwhiting the Whites’’ (“Success Story,’’ 1971, p. 24). The subsequent </w:t>
      </w:r>
      <w:r w:rsidRPr="00C24B98">
        <w:rPr>
          <w:u w:val="single"/>
        </w:rPr>
        <w:t>influential works</w:t>
      </w:r>
      <w:r w:rsidRPr="00C24B98">
        <w:rPr>
          <w:sz w:val="16"/>
          <w:szCs w:val="16"/>
        </w:rPr>
        <w:t xml:space="preserve"> of Charles Silberman (1970), Colin Greer (1976), and William Ryan (1976) all </w:t>
      </w:r>
      <w:r w:rsidRPr="00C24B98">
        <w:rPr>
          <w:u w:val="single"/>
        </w:rPr>
        <w:t>showed similar findings about the school fail- ures of minority students, including Asian American students. The major lawsuit over English immersion, “sink or swim’’ instruction, which went all the way to the Supreme Court in 1973–1974, with Lau v. Nichols, was brought on behalf of the Chinese American stu- dents suing the San Francisco school system for not pro- viding them equal educational opportunitie</w:t>
      </w:r>
      <w:r w:rsidRPr="00C24B98">
        <w:rPr>
          <w:sz w:val="16"/>
          <w:szCs w:val="16"/>
        </w:rPr>
        <w:t xml:space="preserve">s. The plain- tiffs’ briefs are filled with statistics about the academic failures and difficulties faced by Asian American students. More recently, both the 1990 and 2000 censuses show that </w:t>
      </w:r>
      <w:r w:rsidRPr="00C24B98">
        <w:rPr>
          <w:u w:val="single"/>
        </w:rPr>
        <w:t>academic success is not universal across Asian American groups</w:t>
      </w:r>
      <w:r w:rsidRPr="00C24B98">
        <w:rPr>
          <w:sz w:val="16"/>
          <w:szCs w:val="16"/>
        </w:rPr>
        <w:t xml:space="preserve">. For example, in 1998, the percentage of Southeast Asian adults with less than a high school diploma was 64%, which far exceeded the national aver- age for all Asian Americans (23%) (U.S. Census Bureau, 2000). </w:t>
      </w:r>
      <w:r w:rsidRPr="00C24B98">
        <w:rPr>
          <w:u w:val="single"/>
        </w:rPr>
        <w:t>Asian American subgroups, such as Hmongs, Viet- namese, Cambodians, and Laotians, all rank far below the national average in education</w:t>
      </w:r>
      <w:r w:rsidRPr="00C24B98">
        <w:rPr>
          <w:sz w:val="16"/>
          <w:szCs w:val="16"/>
        </w:rPr>
        <w:t xml:space="preserve"> (Yin, 2001). Although the enrollment number of Asian Americans in the na- tion’s prestigious universities is highly notable, the pro- portion of enrollment by students from different Asian American ethnic subgroups ranges widely. For exam- ple, in 2000 Chinese Americans were nearly seven times more likely to attend University of California—Berkeley than Filipino Americans, although Chinese and Filipino American populations in California were of equal size (Teranishi, 2002, p. 144). Disregarding all of these facts, politicians like Wright generally accept a stereotypical portrait of Asian Americans. In doing so, they simply turn their backs on so many Asian American students who are </w:t>
      </w:r>
      <w:r w:rsidRPr="007A547E">
        <w:rPr>
          <w:sz w:val="16"/>
          <w:szCs w:val="16"/>
        </w:rPr>
        <w:t>victims of the education competition.</w:t>
      </w:r>
      <w:r w:rsidRPr="00C24B98">
        <w:rPr>
          <w:sz w:val="16"/>
          <w:szCs w:val="16"/>
        </w:rPr>
        <w:t xml:space="preserve"> </w:t>
      </w:r>
      <w:r w:rsidRPr="007A547E">
        <w:rPr>
          <w:highlight w:val="cyan"/>
          <w:u w:val="single"/>
        </w:rPr>
        <w:t>These Asian American students are totally left out by the politi- cians who are used to overgeneralizing issues driven by their political agenda</w:t>
      </w:r>
      <w:r w:rsidRPr="00C24B98">
        <w:rPr>
          <w:u w:val="single"/>
        </w:rPr>
        <w:t xml:space="preserve">. These students are </w:t>
      </w:r>
      <w:r w:rsidRPr="007A547E">
        <w:rPr>
          <w:u w:val="single"/>
        </w:rPr>
        <w:t xml:space="preserve">the students who need assistance; and yet, the </w:t>
      </w:r>
      <w:r w:rsidRPr="007A547E">
        <w:rPr>
          <w:highlight w:val="cyan"/>
          <w:u w:val="single"/>
        </w:rPr>
        <w:t>assistance is purpose- fully denied under the rhetoric of the model minority</w:t>
      </w:r>
      <w:r w:rsidRPr="007A547E">
        <w:rPr>
          <w:u w:val="single"/>
        </w:rPr>
        <w:t xml:space="preserve"> narative</w:t>
      </w:r>
      <w:r w:rsidRPr="00C24B98">
        <w:rPr>
          <w:u w:val="single"/>
        </w:rPr>
        <w:t>. The impact of the model minority label on the so-called Asian American “high achievers’’ is also signifi- cant and, very often, negative</w:t>
      </w:r>
      <w:r w:rsidRPr="00C24B98">
        <w:rPr>
          <w:sz w:val="16"/>
          <w:szCs w:val="16"/>
        </w:rPr>
        <w:t xml:space="preserve">. </w:t>
      </w:r>
      <w:r w:rsidRPr="00C24B98">
        <w:rPr>
          <w:u w:val="single"/>
        </w:rPr>
        <w:t xml:space="preserve">One such negative impact is that </w:t>
      </w:r>
      <w:r w:rsidRPr="007A547E">
        <w:rPr>
          <w:highlight w:val="cyan"/>
          <w:u w:val="single"/>
        </w:rPr>
        <w:t>it causes and/or reinforces people’s indifference and ignorance toward these students’ needs and prob- lems</w:t>
      </w:r>
      <w:r w:rsidRPr="00C24B98">
        <w:rPr>
          <w:u w:val="single"/>
        </w:rPr>
        <w:t>. Since Asian American students are generalized as super-bright, highly motivated overachievers who come from well-to-do families, it is inconceivable that they could encounter any serious learning problems</w:t>
      </w:r>
      <w:r w:rsidRPr="00C24B98">
        <w:rPr>
          <w:sz w:val="16"/>
          <w:szCs w:val="16"/>
        </w:rPr>
        <w:t xml:space="preserve">. Contrary to this popular misconception, </w:t>
      </w:r>
      <w:r w:rsidRPr="00C24B98">
        <w:rPr>
          <w:u w:val="single"/>
        </w:rPr>
        <w:t>however, Asian American students are just like any other minority stu- dents who may experience difficulties in school. They perform just as poorly as other minorities when schools do not come to their aid</w:t>
      </w:r>
      <w:r w:rsidRPr="00C24B98">
        <w:rPr>
          <w:sz w:val="16"/>
          <w:szCs w:val="16"/>
        </w:rPr>
        <w:t xml:space="preserve"> (Toppo, 2002). Because of the model minority label, they may encounter more dif- ficulties and problems than expected. </w:t>
      </w:r>
      <w:r w:rsidRPr="00C24B98">
        <w:rPr>
          <w:u w:val="single"/>
        </w:rPr>
        <w:t xml:space="preserve">They are often subjected to unrealistically high expectations by their parents, their instructors, and even their peers. The pres- sures could be so great that their academic performance and personal well-being suffer as a result. Thus, </w:t>
      </w:r>
      <w:r w:rsidRPr="00D347DE">
        <w:rPr>
          <w:highlight w:val="cyan"/>
          <w:u w:val="single"/>
        </w:rPr>
        <w:t xml:space="preserve">the model minority label has created a mental trap </w:t>
      </w:r>
      <w:r w:rsidRPr="00D347DE">
        <w:rPr>
          <w:u w:val="single"/>
        </w:rPr>
        <w:t>for these Asian students.</w:t>
      </w:r>
      <w:r w:rsidRPr="00C24B98">
        <w:rPr>
          <w:u w:val="single"/>
        </w:rPr>
        <w:t xml:space="preserve"> They have no other choices but to </w:t>
      </w:r>
      <w:r w:rsidRPr="00D347DE">
        <w:rPr>
          <w:u w:val="single"/>
        </w:rPr>
        <w:t>in- ternalize the oppression imposed on them</w:t>
      </w:r>
      <w:r w:rsidRPr="00C24B98">
        <w:rPr>
          <w:u w:val="single"/>
        </w:rPr>
        <w:t xml:space="preserve"> by the soci- ety</w:t>
      </w:r>
      <w:r w:rsidRPr="00C24B98">
        <w:rPr>
          <w:sz w:val="16"/>
          <w:szCs w:val="16"/>
        </w:rPr>
        <w:t xml:space="preserve">. In addition, as Asher (2001) points out, internalized by many Asian American parents and their children, </w:t>
      </w:r>
      <w:r w:rsidRPr="00C24B98">
        <w:rPr>
          <w:u w:val="single"/>
        </w:rPr>
        <w:t xml:space="preserve">the model minority concept turns out to be a hegemonic force that contributes to the </w:t>
      </w:r>
      <w:r w:rsidRPr="00C24B98">
        <w:rPr>
          <w:u w:val="single"/>
        </w:rPr>
        <w:lastRenderedPageBreak/>
        <w:t>damaging of young Asians’ aca- demic and career choices, playing a detrimental role in the development of their identities.</w:t>
      </w:r>
      <w:r w:rsidRPr="00C24B98">
        <w:rPr>
          <w:sz w:val="16"/>
          <w:szCs w:val="16"/>
        </w:rPr>
        <w:t xml:space="preserve"> For example, Asian American parents overwhelmingly lead their children to pursue “safe’’ careers in science-and business-related areas, the tangible professional careers, curtailing their representation in the social sciences and humanities. This further marginalizes Asian Americans in society. Ignoring these actual harmful effects on Asian Ameri- can students, conservative politicians and educators sell the model minority myth to everyone. </w:t>
      </w:r>
      <w:r w:rsidRPr="00C24B98">
        <w:rPr>
          <w:u w:val="single"/>
        </w:rPr>
        <w:t>The core message of the model minority concept, namely, individual ef- forts matter more than structural change, has become an integral part of their overall educational reform pack- age</w:t>
      </w:r>
      <w:r w:rsidRPr="00C24B98">
        <w:rPr>
          <w:sz w:val="16"/>
          <w:szCs w:val="16"/>
        </w:rPr>
        <w:t xml:space="preserve">. A closer examination of the current educational re- form movement will reveal this point more clearly. </w:t>
      </w:r>
      <w:r w:rsidRPr="00D347DE">
        <w:rPr>
          <w:highlight w:val="cyan"/>
          <w:u w:val="single"/>
        </w:rPr>
        <w:t>Two major trends characterize current national educational reform:</w:t>
      </w:r>
      <w:r w:rsidRPr="00C24B98">
        <w:rPr>
          <w:u w:val="single"/>
        </w:rPr>
        <w:t xml:space="preserve"> </w:t>
      </w:r>
      <w:r w:rsidRPr="00C24B98">
        <w:rPr>
          <w:sz w:val="16"/>
          <w:szCs w:val="16"/>
        </w:rPr>
        <w:t xml:space="preserve">the </w:t>
      </w:r>
      <w:r w:rsidRPr="00D347DE">
        <w:rPr>
          <w:highlight w:val="cyan"/>
          <w:u w:val="single"/>
        </w:rPr>
        <w:t>privatization</w:t>
      </w:r>
      <w:r w:rsidRPr="00C24B98">
        <w:rPr>
          <w:sz w:val="16"/>
          <w:szCs w:val="16"/>
        </w:rPr>
        <w:t xml:space="preserve">/commercialization of educa- tion </w:t>
      </w:r>
      <w:r w:rsidRPr="00D347DE">
        <w:rPr>
          <w:highlight w:val="cyan"/>
          <w:u w:val="single"/>
        </w:rPr>
        <w:t>and</w:t>
      </w:r>
      <w:r w:rsidRPr="00C24B98">
        <w:rPr>
          <w:sz w:val="16"/>
          <w:szCs w:val="16"/>
        </w:rPr>
        <w:t xml:space="preserve"> the </w:t>
      </w:r>
      <w:r w:rsidRPr="00D347DE">
        <w:rPr>
          <w:highlight w:val="cyan"/>
          <w:u w:val="single"/>
        </w:rPr>
        <w:t>standardization</w:t>
      </w:r>
      <w:r w:rsidRPr="00C24B98">
        <w:rPr>
          <w:sz w:val="16"/>
          <w:szCs w:val="16"/>
        </w:rPr>
        <w:t xml:space="preserve"> of teaching and learning. </w:t>
      </w:r>
      <w:r w:rsidRPr="00C24B98">
        <w:rPr>
          <w:u w:val="single"/>
        </w:rPr>
        <w:t xml:space="preserve">Within the privatization/commercialization trend, </w:t>
      </w:r>
      <w:r w:rsidRPr="00D347DE">
        <w:rPr>
          <w:highlight w:val="cyan"/>
          <w:u w:val="single"/>
        </w:rPr>
        <w:t>ed- ucation is increasingly viewed as a business</w:t>
      </w:r>
      <w:r w:rsidRPr="00C24B98">
        <w:rPr>
          <w:sz w:val="16"/>
          <w:szCs w:val="16"/>
        </w:rPr>
        <w:t xml:space="preserve"> and stu- dents as consumers. </w:t>
      </w:r>
      <w:r w:rsidRPr="00774AC4">
        <w:rPr>
          <w:u w:val="single"/>
        </w:rPr>
        <w:t xml:space="preserve">Economic principles reign supreme: </w:t>
      </w:r>
      <w:r w:rsidRPr="00774AC4">
        <w:rPr>
          <w:highlight w:val="cyan"/>
          <w:u w:val="single"/>
        </w:rPr>
        <w:t>Efficiency and cost-benefit analysis become the rules</w:t>
      </w:r>
      <w:r w:rsidRPr="00774AC4">
        <w:rPr>
          <w:sz w:val="16"/>
          <w:szCs w:val="16"/>
          <w:highlight w:val="cyan"/>
        </w:rPr>
        <w:t>;</w:t>
      </w:r>
      <w:r w:rsidRPr="00C24B98">
        <w:rPr>
          <w:sz w:val="16"/>
          <w:szCs w:val="16"/>
        </w:rPr>
        <w:t xml:space="preserve"> consumer choice and free competition are the norms. </w:t>
      </w:r>
      <w:r w:rsidRPr="00C24B98">
        <w:rPr>
          <w:u w:val="single"/>
        </w:rPr>
        <w:t>Voucher plans and other choice programs are hailed as the solution to help poor children and make declin- ing schools work. Supplementary to the market mecha- nisms and initiatives, other policies are proposed, which emphasize the standardization of curricula and assess- ment, the restoration of Western tradition, and a return to traditional “morality.’’ Driven by the impulse to con- trol both knowledge and values, political establishments push for higher academic standards, high-stakes testing, and virtue-centered character education</w:t>
      </w:r>
      <w:r w:rsidRPr="00C24B98">
        <w:rPr>
          <w:sz w:val="16"/>
          <w:szCs w:val="16"/>
        </w:rPr>
        <w:t xml:space="preserve">. These reform agendas have been under serious chal- lenges by thoughtful critics since their origin (see Apple, 1996, 2000, 2001, for example). </w:t>
      </w:r>
      <w:r w:rsidRPr="00C24B98">
        <w:rPr>
          <w:u w:val="single"/>
        </w:rPr>
        <w:t xml:space="preserve">Connected to the larger conservative restoration in American society, </w:t>
      </w:r>
      <w:r w:rsidRPr="007A547E">
        <w:rPr>
          <w:rStyle w:val="Emphasis"/>
          <w:highlight w:val="cyan"/>
        </w:rPr>
        <w:t xml:space="preserve">these edu- cational reform policies do not attempt to challenge the </w:t>
      </w:r>
      <w:r w:rsidRPr="004D3347">
        <w:rPr>
          <w:rStyle w:val="Emphasis"/>
        </w:rPr>
        <w:t xml:space="preserve">fundamental school structure and culture based on the capitalist system, which is the </w:t>
      </w:r>
      <w:r w:rsidRPr="007A547E">
        <w:rPr>
          <w:rStyle w:val="Emphasis"/>
          <w:highlight w:val="cyan"/>
        </w:rPr>
        <w:t>root cause of all school problems we face today</w:t>
      </w:r>
      <w:r w:rsidRPr="007A547E">
        <w:rPr>
          <w:highlight w:val="cyan"/>
          <w:u w:val="single"/>
        </w:rPr>
        <w:t>.</w:t>
      </w:r>
      <w:r w:rsidRPr="00C24B98">
        <w:rPr>
          <w:u w:val="single"/>
        </w:rPr>
        <w:t xml:space="preserve"> One of the major problems of the reform movement is its individualist orientation. </w:t>
      </w:r>
      <w:r w:rsidRPr="00C24B98">
        <w:rPr>
          <w:sz w:val="16"/>
          <w:szCs w:val="16"/>
        </w:rPr>
        <w:t xml:space="preserve">Freeman (2005) points out that </w:t>
      </w:r>
      <w:r w:rsidRPr="00C24B98">
        <w:rPr>
          <w:u w:val="single"/>
        </w:rPr>
        <w:t>the No Child Left Behind Act (2001) keeps school reform a largely idiosyncratic process separated from wider social and environmen- tal contexts. While suggesting that educational improve- ment be effectively pursued independent of external ma- terial realities and emphasizing academic competition among schools and individual students, policymakers seriously ignore the social conditions of schooling while disregarding the close correlation between school out- comes and social problems such as racism and poverty</w:t>
      </w:r>
      <w:r w:rsidRPr="00C24B98">
        <w:rPr>
          <w:sz w:val="16"/>
          <w:szCs w:val="16"/>
        </w:rPr>
        <w:t xml:space="preserve">. Freeman (2005) argues, as colorblindness permeates ed- ucational policies, the salience of race in American edu- cation is rendered invisible. Not only is race denigrated in educational policy, other critical issues such as ethnic- ity, social class, gender, religion, and language also are trivialized. This leads to a fundamental problem of the current school reform, namely, the de-emphasis of social justice and educational equality. Apple (1996) points out, “Behind the educational justifications for a national cur- riculum and national testing is an ideological attack that is very dangerous. Its effects will be truly damaging to those who already have the most to lose in this society’’ (p. 24). As Apple does, we must ask this question: Who are the benefactors in the reform movement and who are the overlooked? Studies of school choice programs, past and present, reveal their unequal effects on different stu- dent groups (Fuller &amp; Elmore, 1996; Scott, 2005; Wells, 2002). Vouchers are promoted as a method of helping disadvantaged students; however, Mathis (2004) notes that vouchers programs can only be practically available in the same resource-poor district, and the money given cannot possibly buy poor people a fraction of good ed- ucation. Besides, with </w:t>
      </w:r>
      <w:r w:rsidRPr="00C24B98">
        <w:rPr>
          <w:u w:val="single"/>
        </w:rPr>
        <w:t>the flowing of funds from public schools to private schools, racial and cultural segregation is exacerbated, which in turn will further marginalize dis- advantaged people. The losers in the accountability race are predetermined</w:t>
      </w:r>
      <w:r w:rsidRPr="00C24B98">
        <w:rPr>
          <w:sz w:val="16"/>
          <w:szCs w:val="16"/>
        </w:rPr>
        <w:t xml:space="preserve">. Dilapidated urban schools and poor and minority children will surely lose the high-stakes competition. As we see, test scores have been used not to determine what students are taught, but to punish failing students and schools (Kohn, 2000; Sirotnik, 2004). We must ascertain that </w:t>
      </w:r>
      <w:r w:rsidRPr="00C24B98">
        <w:rPr>
          <w:u w:val="single"/>
        </w:rPr>
        <w:t>the biggest problem facing American education is the unjust distribution of social re- sources</w:t>
      </w:r>
      <w:r w:rsidRPr="00C24B98">
        <w:rPr>
          <w:sz w:val="16"/>
          <w:szCs w:val="16"/>
        </w:rPr>
        <w:t xml:space="preserve"> in schools and the resulting unequal educational opportunities for children from different groups. The historical pattern of unequal educational opportunity has been well-documented. Colin Greer’s (1976) com- prehensive historical study indicated the fundamental failure of schools in America that served poor and eth- nic minority students. He therefore declared </w:t>
      </w:r>
      <w:r w:rsidRPr="00C24B98">
        <w:rPr>
          <w:u w:val="single"/>
        </w:rPr>
        <w:t>“the great school legend’’—the time-honored faith that schooling effectively paved the way to future economic mobility and social status, the faith that lies at the core of the model minority narrative—largely mythical and abso- lutely illusory and disastrous for poor, minority kids</w:t>
      </w:r>
      <w:r w:rsidRPr="00C24B98">
        <w:rPr>
          <w:sz w:val="16"/>
          <w:szCs w:val="16"/>
        </w:rPr>
        <w:t xml:space="preserve">. Jonathan Kozol’s (1992) qualitative investigation showed the deplorable conditions of the inner-city schools that </w:t>
      </w:r>
      <w:r w:rsidRPr="00C24B98">
        <w:rPr>
          <w:u w:val="single"/>
        </w:rPr>
        <w:t>poor, black, and Latino children attended; schools that had leaking roofs, overflowing toilets, overcrowded classrooms, outdated textbooks, and unqualified teach- ers</w:t>
      </w:r>
      <w:r w:rsidRPr="00C24B98">
        <w:rPr>
          <w:sz w:val="16"/>
          <w:szCs w:val="16"/>
        </w:rPr>
        <w:t xml:space="preserve">. Today, no one can declare that the situation has changed significantly. Kozol argued convincingly then, the “savage inequalities’’ in the public school system were mainly caused by the shocking differences in educa- tional spending between wealthy suburban schools and poor inner-city schools. And today, we know “our edu- cational funding systems are [still] inequitable or inad- equate. </w:t>
      </w:r>
      <w:r w:rsidRPr="00C24B98">
        <w:rPr>
          <w:u w:val="single"/>
        </w:rPr>
        <w:t xml:space="preserve">Education spending has gone up, but not for all children’’ (Mathis, 2004, p. 49). Stuck in poverty-stricken schools, children of African Americans, Latinos, and many Asian American subgroups suffer low academic achievement. </w:t>
      </w:r>
      <w:r w:rsidRPr="00C24B98">
        <w:rPr>
          <w:sz w:val="16"/>
          <w:szCs w:val="16"/>
        </w:rPr>
        <w:t xml:space="preserve">Reports from the National Assessment of Educational Progress constantly reveal the significant achievement gap between white and minority students in key subject </w:t>
      </w:r>
      <w:r w:rsidRPr="00C24B98">
        <w:rPr>
          <w:sz w:val="16"/>
          <w:szCs w:val="16"/>
        </w:rPr>
        <w:lastRenderedPageBreak/>
        <w:t xml:space="preserve">matters (Perie, Grigg, &amp; Dion, 2005; Perie, Grigg, &amp; Donahue, 2005). </w:t>
      </w:r>
      <w:r w:rsidRPr="007A3017">
        <w:rPr>
          <w:highlight w:val="cyan"/>
          <w:u w:val="single"/>
        </w:rPr>
        <w:t>In the midst of such an educational reform movement that increasingly pushes poor and minority people to the brink, the model minority concept continues to be promoted, to inspire the predictable losers, and to de- ceive everyone</w:t>
      </w:r>
      <w:r w:rsidRPr="00C24B98">
        <w:rPr>
          <w:sz w:val="16"/>
          <w:szCs w:val="16"/>
        </w:rPr>
        <w:t xml:space="preserve">. It must be noted that politicians may not always overtly embrace the model minority con- cept. For example, in his remarks to Asian American community leaders in 2003, then Secretary of Educa- tion Rod Paige admitted that the model minority the- ory is a myth. Nevertheless, Rod Paige and the Bush ad- ministration he served continue to promote the reform agenda that places emphasis on accountability, stan- dards, testing, and choice—an agenda that is fundamen- tally in accordance with the spirit of the model minority stereotype. </w:t>
      </w:r>
      <w:r w:rsidRPr="00C24B98">
        <w:rPr>
          <w:u w:val="single"/>
        </w:rPr>
        <w:t xml:space="preserve">Cast within the conservative restoration in education, </w:t>
      </w:r>
      <w:r w:rsidRPr="00B166D9">
        <w:rPr>
          <w:highlight w:val="cyan"/>
          <w:u w:val="single"/>
        </w:rPr>
        <w:t>the model minority narrative now goes hand in hand with the cultural value of meritocracy</w:t>
      </w:r>
      <w:r w:rsidRPr="00C24B98">
        <w:rPr>
          <w:u w:val="single"/>
        </w:rPr>
        <w:t xml:space="preserve"> deeply em- bedded in American society and emphasizes individual choice and efforts while devaluing the need for structural reform</w:t>
      </w:r>
      <w:r w:rsidRPr="00C24B98">
        <w:rPr>
          <w:sz w:val="16"/>
          <w:szCs w:val="16"/>
        </w:rPr>
        <w:t xml:space="preserve">. Former Education Secretary William Bennett (1994) claimed, “There is no systematic correlation be- tween spending on education and student achievement’’ (p. 83). During his tenure as Secretary of Education, Rod Paige complained many times that test scores had not im- proved despite record levels of spending on education over the last decade. A consistent message sent by both is that resources and money do not help schools, values do. Bennett (1993) was an early pioneer campaigning for the modern character education movement. Rod Paige, car- rying on that tradition, was active in implementing the Bush administration’s policies to expand character edu- cation and involve religion-based organizations to par- ticipate in after-school programs. </w:t>
      </w:r>
      <w:r w:rsidRPr="00C24B98">
        <w:rPr>
          <w:u w:val="single"/>
        </w:rPr>
        <w:t>Strengthening family ties, instilling hard work in children, while encouraging self-control and discipline, the power elites prescribe the paths of personal salvation and individual success for struggling schools and poor children. Given the severe lack of educational resources and opportunities, it might be extremely difficult for the ma- jority of poor, racial minority children in urban schools to achieve academic success. Actually, academic success is rarely expected of those poor children and youth by the school authority</w:t>
      </w:r>
      <w:r w:rsidRPr="00C24B98">
        <w:rPr>
          <w:sz w:val="16"/>
          <w:szCs w:val="16"/>
        </w:rPr>
        <w:t xml:space="preserve"> (Kozol, 1992). Yet, politicians continu- ally emphasize the isolated and publicized success sto- ries of particular individuals, like some Asian students. </w:t>
      </w:r>
      <w:r w:rsidRPr="00C24B98">
        <w:rPr>
          <w:u w:val="single"/>
        </w:rPr>
        <w:t>Their theory is</w:t>
      </w:r>
      <w:r w:rsidRPr="003C6ADE">
        <w:rPr>
          <w:highlight w:val="cyan"/>
          <w:u w:val="single"/>
        </w:rPr>
        <w:t xml:space="preserve">: Since some children are willing to take advantage of the opportunities offered to them and suc- ceed, then there must be something inherently wrong with those who are not succeeding. </w:t>
      </w:r>
      <w:r w:rsidRPr="003C6ADE">
        <w:rPr>
          <w:u w:val="single"/>
        </w:rPr>
        <w:t>Because</w:t>
      </w:r>
      <w:r w:rsidRPr="00C24B98">
        <w:rPr>
          <w:u w:val="single"/>
        </w:rPr>
        <w:t xml:space="preserve"> of funda- mental deficiencies in them, such as family breakdown and the lack of motivation, some people just cannot solve their problem. This kind of ethnic, genetic, and racial hypotheses is increasingly advanced to explain away the school failure of the poor during the current reform movement (see Herrnstein &amp; Murray, 1994, for example). However, missing from this rhetoric is any mention of educational inequalities prevailing in the school system and the social and structural problems, such as racism and class division, that perpetuate the inequalities. By blaming the victims, the power elites relieve themselves from the responsibility</w:t>
      </w:r>
      <w:r w:rsidRPr="00C24B98">
        <w:rPr>
          <w:sz w:val="16"/>
          <w:szCs w:val="16"/>
        </w:rPr>
        <w:t xml:space="preserve"> of doing anything to provide an equal education for all. </w:t>
      </w:r>
      <w:r w:rsidRPr="00C24B98">
        <w:rPr>
          <w:u w:val="single"/>
        </w:rPr>
        <w:t>It is amazing how all of these have been purpose- fully mixed together: the privatization of schools, vouch- ers, standards, get-tough accountability schemes, char- acter building, moral boosting, and the “model minority’’ stereotype</w:t>
      </w:r>
      <w:r w:rsidRPr="00C24B98">
        <w:rPr>
          <w:sz w:val="16"/>
          <w:szCs w:val="16"/>
        </w:rPr>
        <w:t xml:space="preserve">. However, it is not difficult to figure out that the core of the agenda is the emphasis on meritocracy and ignorance of educational equality. </w:t>
      </w:r>
      <w:r w:rsidRPr="00C24B98">
        <w:rPr>
          <w:u w:val="single"/>
        </w:rPr>
        <w:t>The predictable effect of these reform moves is the continuing marginaliza- tion of the disadvantaged. This reality must be honestly faced: American schools are unequal, just like the larger American society; poor and minority children have fewer opportunities to learn and to succeed</w:t>
      </w:r>
      <w:r w:rsidRPr="00C24B98">
        <w:rPr>
          <w:sz w:val="16"/>
          <w:szCs w:val="16"/>
        </w:rPr>
        <w:t>. Inequality does matter. The case of some Asian Americans is only an ex- ception. Some minority children can always rise above the odds; however, most cannot—due to the lack of so- cial and educational conditions and opportunities they need and deserve.</w:t>
      </w:r>
    </w:p>
    <w:p w14:paraId="4F547A23" w14:textId="77777777" w:rsidR="00100289" w:rsidRDefault="00100289" w:rsidP="00100289">
      <w:pPr>
        <w:pStyle w:val="Heading3"/>
      </w:pPr>
      <w:bookmarkStart w:id="95" w:name="_Toc489166762"/>
      <w:r>
        <w:lastRenderedPageBreak/>
        <w:t>Impact—Model Minority – Rodriguez</w:t>
      </w:r>
      <w:bookmarkEnd w:id="95"/>
    </w:p>
    <w:p w14:paraId="76DE7437" w14:textId="77777777" w:rsidR="00100289" w:rsidRPr="00100289" w:rsidRDefault="00100289" w:rsidP="00100289"/>
    <w:p w14:paraId="4F1D6A93" w14:textId="77777777" w:rsidR="00100289" w:rsidRPr="00C24B98" w:rsidRDefault="00100289" w:rsidP="00100289">
      <w:pPr>
        <w:pStyle w:val="Heading4"/>
      </w:pPr>
      <w:r>
        <w:t>T</w:t>
      </w:r>
      <w:r w:rsidRPr="00C24B98">
        <w:t>he state produces the figure of the Model Minority as the condition of possibility for the white supremacist carceral regime which destroys black and brown life.  The school is a key site for the production which must be challenged.</w:t>
      </w:r>
    </w:p>
    <w:p w14:paraId="368E6856" w14:textId="77777777" w:rsidR="00100289" w:rsidRPr="00C24B98" w:rsidRDefault="00100289" w:rsidP="00100289">
      <w:r w:rsidRPr="00C24B98">
        <w:rPr>
          <w:rStyle w:val="Style13ptBold"/>
        </w:rPr>
        <w:t>Rodrıguez 05</w:t>
      </w:r>
      <w:r>
        <w:t xml:space="preserve"> (</w:t>
      </w:r>
      <w:r w:rsidRPr="00C24B98">
        <w:t>Dylan,</w:t>
      </w:r>
      <w:r>
        <w:t xml:space="preserve"> Asian American activist,</w:t>
      </w:r>
      <w:r w:rsidRPr="00C24B98">
        <w:t xml:space="preserve"> Asian-American Studies in the Age of the Prison Industrial Comple</w:t>
      </w:r>
      <w:r>
        <w:t>x: Departures and Re-narrations)=^.^=</w:t>
      </w:r>
    </w:p>
    <w:p w14:paraId="10458A68" w14:textId="77777777" w:rsidR="00100289" w:rsidRPr="00DB6BB0" w:rsidRDefault="00100289" w:rsidP="00100289">
      <w:pPr>
        <w:spacing w:after="472"/>
        <w:ind w:left="-15"/>
        <w:rPr>
          <w:rFonts w:ascii="Times" w:hAnsi="Times" w:cs="Times"/>
          <w:color w:val="000000" w:themeColor="text1"/>
          <w:sz w:val="16"/>
          <w:szCs w:val="16"/>
        </w:rPr>
      </w:pPr>
      <w:r w:rsidRPr="00DB6BB0">
        <w:rPr>
          <w:sz w:val="16"/>
        </w:rPr>
        <w:t xml:space="preserve">Perhaps the pivotal enunciatively moment for the rise of the contemporary U.S. policing and imprisonment regimes was the cultural watershed of Barry Goldwater’s 1964 presidential campaign. </w:t>
      </w:r>
      <w:r w:rsidRPr="00C24B98">
        <w:rPr>
          <w:rStyle w:val="StyleUnderline"/>
        </w:rPr>
        <w:t>This mobilization, while failing in its bid to win Goldwater the executive office, was wildly successful in generating a re-coded racial discourse of policing and criminality that targeted the Black and Brown urban poor and working classes for political neutralization, if not strategic social liquidation</w:t>
      </w:r>
      <w:r w:rsidRPr="00DB6BB0">
        <w:rPr>
          <w:sz w:val="16"/>
        </w:rPr>
        <w:t>.</w:t>
      </w:r>
      <w:r w:rsidRPr="00C24B98">
        <w:rPr>
          <w:rStyle w:val="StyleUnderline"/>
        </w:rPr>
        <w:t xml:space="preserve"> Articulated at the historical pinnacle of the reformist civil rights movement and in the face of accelerating and substantively radical Black, Native American, Puerto Rican, Chicano, Asian, and domestic Third Worldist liberation struggles, Goldwater’s rhetoric resonated with the anxieties of a white civil society whose hegemony appeared to be in a state of epochal crisis.</w:t>
      </w:r>
      <w:r w:rsidRPr="00DB6BB0">
        <w:rPr>
          <w:sz w:val="16"/>
        </w:rPr>
        <w:t xml:space="preserve"> ‘‘Law and order’’ was thus simultaneously a cultural production and political agenda, offering a white national community the promise of militarized rescue as well as a sweeping structure of collective sentimentality. Goldwater’s 1964 acceptance of the Republican presidential nomination contrived an intersection of ‘‘racial’’ and ‘‘criminal’’ discourse, pitched to a white electorate ostensibly reeling from the civic disruptions of Black and Brown urban rebellions. </w:t>
      </w:r>
      <w:r w:rsidRPr="00C24B98">
        <w:rPr>
          <w:rStyle w:val="StyleUnderline"/>
        </w:rPr>
        <w:t xml:space="preserve">Rendering a vision of white civil society bound by a rearticulated reactionary nationalist solidarity, Goldwater in fact reawakened the dream of a militarized white supremacist state amidst a crumbling American apartheid. </w:t>
      </w:r>
      <w:r w:rsidRPr="00DB6BB0">
        <w:rPr>
          <w:sz w:val="16"/>
        </w:rPr>
        <w:t>His political fantasy, which amounted to a vision of post-civil rights White Reconstruction, was the harbinger of a quickly cementing common sense: Now, my fellow Americans, the tide has been running against freedom. Our people have followed false prophets. We must, and we shall, return to proven ways—not because they are old, but because they are true</w:t>
      </w:r>
      <w:r w:rsidRPr="00DB6BB0">
        <w:rPr>
          <w:rFonts w:ascii="Times New Roman" w:eastAsia="Times New Roman" w:hAnsi="Times New Roman" w:cs="Times New Roman"/>
          <w:sz w:val="16"/>
        </w:rPr>
        <w:t>...</w:t>
      </w:r>
      <w:r w:rsidRPr="00DB6BB0">
        <w:rPr>
          <w:sz w:val="16"/>
        </w:rPr>
        <w:t>. And this party, with its every action, every word, every breath, and every heartbeat, has but a single resolve, and that is freedom</w:t>
      </w:r>
      <w:r w:rsidRPr="00DB6BB0">
        <w:rPr>
          <w:rFonts w:ascii="Times New Roman" w:eastAsia="Times New Roman" w:hAnsi="Times New Roman" w:cs="Times New Roman"/>
          <w:sz w:val="16"/>
        </w:rPr>
        <w:t>... freedom</w:t>
      </w:r>
      <w:r w:rsidRPr="00DB6BB0">
        <w:rPr>
          <w:sz w:val="16"/>
        </w:rPr>
        <w:t>—</w:t>
      </w:r>
      <w:r w:rsidRPr="00DB6BB0">
        <w:rPr>
          <w:rFonts w:ascii="Times New Roman" w:eastAsia="Times New Roman" w:hAnsi="Times New Roman" w:cs="Times New Roman"/>
          <w:sz w:val="16"/>
        </w:rPr>
        <w:t>balanced so that liberty lacking order will not become the license of the mob and of the jungle</w:t>
      </w:r>
      <w:r w:rsidRPr="00DB6BB0">
        <w:rPr>
          <w:sz w:val="16"/>
        </w:rPr>
        <w:t>.</w:t>
      </w:r>
      <w:r w:rsidRPr="00DB6BB0">
        <w:rPr>
          <w:sz w:val="16"/>
          <w:vertAlign w:val="superscript"/>
        </w:rPr>
        <w:t xml:space="preserve">9 </w:t>
      </w:r>
      <w:r w:rsidRPr="00DB6BB0">
        <w:rPr>
          <w:sz w:val="16"/>
        </w:rPr>
        <w:t xml:space="preserve">[emphasis added] Echoing the racial juxtapositions of Joseph Conrad’s </w:t>
      </w:r>
      <w:r w:rsidRPr="00DB6BB0">
        <w:rPr>
          <w:rFonts w:ascii="Times New Roman" w:eastAsia="Times New Roman" w:hAnsi="Times New Roman" w:cs="Times New Roman"/>
          <w:sz w:val="16"/>
        </w:rPr>
        <w:t>Heart of Darkness</w:t>
      </w:r>
      <w:r w:rsidRPr="00DB6BB0">
        <w:rPr>
          <w:sz w:val="16"/>
        </w:rPr>
        <w:t>, Goldwater elaborated a white populist conception of liberty and security defined through the militarized containment and repression of the lurking urban</w:t>
      </w:r>
      <w:r w:rsidRPr="00DB6BB0">
        <w:rPr>
          <w:rFonts w:eastAsia="Calibri"/>
          <w:sz w:val="16"/>
        </w:rPr>
        <w:t>-</w:t>
      </w:r>
      <w:r w:rsidRPr="00DB6BB0">
        <w:rPr>
          <w:sz w:val="16"/>
        </w:rPr>
        <w:t>mob</w:t>
      </w:r>
      <w:r w:rsidRPr="00DB6BB0">
        <w:rPr>
          <w:rFonts w:eastAsia="Calibri"/>
          <w:sz w:val="16"/>
        </w:rPr>
        <w:t>-</w:t>
      </w:r>
      <w:r w:rsidRPr="00DB6BB0">
        <w:rPr>
          <w:sz w:val="16"/>
        </w:rPr>
        <w:t xml:space="preserve">jungle threat. His declaration of veritable domestic warfare in this nomination speech prefaced Richard Nixon’s watershed electoral victory in 1968 and established a crucial discursive political schema for a reconfigured police prison hegemony. Foreshadowing what would soon become Nixon’s political mantra, Goldwater elaborates, Security from domestic violence, no less than from foreign aggression, is the most elementary and fundamental purpose of any government, and a government that cannot fulfill that purpose is one that cannot long command the loyalty of its citizens. </w:t>
      </w:r>
      <w:r w:rsidRPr="00C0547B">
        <w:rPr>
          <w:rStyle w:val="StyleUnderline"/>
        </w:rPr>
        <w:t>History shows us</w:t>
      </w:r>
      <w:r w:rsidRPr="00C24B98">
        <w:rPr>
          <w:rStyle w:val="StyleUnderline"/>
        </w:rPr>
        <w:t>—demonstrates that nothing—</w:t>
      </w:r>
      <w:r w:rsidRPr="00C0547B">
        <w:rPr>
          <w:rStyle w:val="StyleUnderline"/>
        </w:rPr>
        <w:t>nothing</w:t>
      </w:r>
      <w:r w:rsidRPr="00C24B98">
        <w:rPr>
          <w:rStyle w:val="StyleUnderline"/>
        </w:rPr>
        <w:t xml:space="preserve"> prepares the way for tyranny more than the failure of public officials to keep the streets from bullies and marauders.10</w:t>
      </w:r>
      <w:r w:rsidRPr="00DB6BB0">
        <w:rPr>
          <w:sz w:val="16"/>
        </w:rPr>
        <w:t xml:space="preserve"> </w:t>
      </w:r>
      <w:r w:rsidRPr="00C24B98">
        <w:rPr>
          <w:rStyle w:val="StyleUnderline"/>
        </w:rPr>
        <w:t>The exponential growth of the police industry in the United States closely followed the dictates of the Goldwater-Nixon law and order bloc, carried on the strength of a putative political mandate to reorganize, remilitarize, and refocus on the restoration of a white national hegemony in crisis.11 An allegory of bodily confrontation between innocent white vulnerability—a construct that crystallized notions of white communal and bodily security across geographies and classes—and Black-Brown criminal physicality instantiated a binding historical telos for the post-1960s White Reconstruction,</w:t>
      </w:r>
      <w:r w:rsidRPr="00DB6BB0">
        <w:rPr>
          <w:sz w:val="16"/>
        </w:rPr>
        <w:t xml:space="preserve"> </w:t>
      </w:r>
      <w:r w:rsidRPr="00C24B98">
        <w:rPr>
          <w:rStyle w:val="StyleUnderline"/>
        </w:rPr>
        <w:t>a post-civil rights revival that required the simultaneous and decisive disruption of U.S. based anti-racist and anti-imperialist liberation movements and their counterpart urban insurrections.</w:t>
      </w:r>
      <w:r w:rsidRPr="00DB6BB0">
        <w:rPr>
          <w:sz w:val="16"/>
        </w:rPr>
        <w:t xml:space="preserve"> </w:t>
      </w:r>
      <w:r w:rsidRPr="00C0547B">
        <w:rPr>
          <w:rStyle w:val="StyleUnderline"/>
          <w:highlight w:val="cyan"/>
        </w:rPr>
        <w:t>Law and order’s discursive structure was,</w:t>
      </w:r>
      <w:r w:rsidRPr="00C24B98">
        <w:rPr>
          <w:rStyle w:val="StyleUnderline"/>
        </w:rPr>
        <w:t xml:space="preserve"> in an important sense, </w:t>
      </w:r>
      <w:r w:rsidRPr="003A47C0">
        <w:rPr>
          <w:rStyle w:val="StyleUnderline"/>
        </w:rPr>
        <w:t xml:space="preserve">a political articulation of white liberation, articulated through white civil society’s </w:t>
      </w:r>
      <w:r w:rsidRPr="00C0547B">
        <w:rPr>
          <w:rStyle w:val="StyleUnderline"/>
          <w:highlight w:val="cyan"/>
        </w:rPr>
        <w:t>awakening to the possibility of its own discursive material disarticulation</w:t>
      </w:r>
      <w:r w:rsidRPr="00C24B98">
        <w:rPr>
          <w:rStyle w:val="StyleUnderline"/>
        </w:rPr>
        <w:t xml:space="preserve">: the militant reformism of </w:t>
      </w:r>
      <w:r w:rsidRPr="00C0547B">
        <w:rPr>
          <w:rStyle w:val="StyleUnderline"/>
          <w:highlight w:val="cyan"/>
        </w:rPr>
        <w:t>the Civil Rights Movement had</w:t>
      </w:r>
      <w:r w:rsidRPr="00C24B98">
        <w:rPr>
          <w:rStyle w:val="StyleUnderline"/>
        </w:rPr>
        <w:t xml:space="preserve"> not only </w:t>
      </w:r>
      <w:r w:rsidRPr="00C0547B">
        <w:rPr>
          <w:rStyle w:val="StyleUnderline"/>
          <w:highlight w:val="cyan"/>
        </w:rPr>
        <w:t>broken the legal structures</w:t>
      </w:r>
      <w:r w:rsidRPr="00C24B98">
        <w:rPr>
          <w:rStyle w:val="StyleUnderline"/>
        </w:rPr>
        <w:t xml:space="preserve"> of segregation and Jim Crow, </w:t>
      </w:r>
      <w:r w:rsidRPr="00C0547B">
        <w:rPr>
          <w:rStyle w:val="StyleUnderline"/>
          <w:highlight w:val="cyan"/>
        </w:rPr>
        <w:t>but</w:t>
      </w:r>
      <w:r w:rsidRPr="00C24B98">
        <w:rPr>
          <w:rStyle w:val="StyleUnderline"/>
        </w:rPr>
        <w:t xml:space="preserve"> had additionally </w:t>
      </w:r>
      <w:r w:rsidRPr="00C0547B">
        <w:rPr>
          <w:rStyle w:val="StyleUnderline"/>
          <w:highlight w:val="cyan"/>
        </w:rPr>
        <w:t>foreshadowed a lapse and spasm within the white supremacist state and body politic</w:t>
      </w:r>
      <w:r w:rsidRPr="00DB6BB0">
        <w:rPr>
          <w:sz w:val="16"/>
        </w:rPr>
        <w:t xml:space="preserve">. The emergence of this definitive era of domestic and international liberation movements throughout the 1960s and 1970s encompassed political and juridical assertions that directly antagonized the broadly conceived premises of the nation’s historical formation, while substantively challenging and destabilizing the post-emancipation juridical and social structures of American white supremacy, including formalized segregation, wanton racist police violence, lynching, and illegal land occupation. Such notions as ‘‘Black liberation’’ and ‘‘Indian sovereignty,’’ in particular, represented unanswerable demands on the presumptive white body politic, precisely because both were phrased as </w:t>
      </w:r>
      <w:r w:rsidRPr="00DB6BB0">
        <w:rPr>
          <w:rFonts w:ascii="Times New Roman" w:eastAsia="Times New Roman" w:hAnsi="Times New Roman" w:cs="Times New Roman"/>
          <w:sz w:val="16"/>
        </w:rPr>
        <w:t xml:space="preserve">domestic </w:t>
      </w:r>
      <w:r w:rsidRPr="00DB6BB0">
        <w:rPr>
          <w:sz w:val="16"/>
        </w:rPr>
        <w:t xml:space="preserve">claims on the United States of America, putatively blaspheming the sanctity of historically white localities. </w:t>
      </w:r>
      <w:r w:rsidRPr="00C24B98">
        <w:rPr>
          <w:rStyle w:val="StyleUnderline"/>
        </w:rPr>
        <w:t xml:space="preserve">Additionally, the racialized ‘‘class’’ displacements of rapid de-industrialization in urban and rural centers of production offered fodder for white civil society’s closing </w:t>
      </w:r>
      <w:r w:rsidRPr="00C24B98">
        <w:rPr>
          <w:rStyle w:val="StyleUnderline"/>
        </w:rPr>
        <w:lastRenderedPageBreak/>
        <w:t>of ranks</w:t>
      </w:r>
      <w:r w:rsidRPr="00DB6BB0">
        <w:rPr>
          <w:sz w:val="16"/>
        </w:rPr>
        <w:t>—</w:t>
      </w:r>
      <w:r w:rsidRPr="00C24B98">
        <w:rPr>
          <w:rStyle w:val="StyleUnderline"/>
        </w:rPr>
        <w:t>that is, white supremacist capital’s production of Black and Brown underground workers</w:t>
      </w:r>
      <w:r w:rsidRPr="00DB6BB0">
        <w:rPr>
          <w:sz w:val="16"/>
        </w:rPr>
        <w:t xml:space="preserve"> (</w:t>
      </w:r>
      <w:r w:rsidRPr="00C24B98">
        <w:rPr>
          <w:rStyle w:val="StyleUnderline"/>
        </w:rPr>
        <w:t>including undocumented people and those in extralegal occupations</w:t>
      </w:r>
      <w:r w:rsidRPr="00DB6BB0">
        <w:rPr>
          <w:sz w:val="16"/>
        </w:rPr>
        <w:t>) and non-workers represented, to the Goldwater-Nixon bloc, the very picture of a riot waiting to happen. Articulated through and against the progressive and radical counter-communities that threatened the transformation of the American social formation and abolition of white supremacist socio-cultural structures, the White Reconstruction reasserted an essential stewardship of the state through the versatile mechanism of racial criminalization. The emergent technology of crime production was spurred by Nixon’s rise to national power and the subsequent, massive federal and local investment in militarized police forces.</w:t>
      </w:r>
      <w:r w:rsidRPr="00DB6BB0">
        <w:rPr>
          <w:sz w:val="16"/>
          <w:vertAlign w:val="superscript"/>
        </w:rPr>
        <w:t xml:space="preserve">12 </w:t>
      </w:r>
      <w:r w:rsidRPr="00DB6BB0">
        <w:rPr>
          <w:sz w:val="16"/>
        </w:rPr>
        <w:t>In this context, Goldwater’s ominous forecast of tyranny’s onset shot through a civic consciousness that was absorbing the possibility of white freedom’s rollback, and while white selfdefense formed the template for an aggressively militarizing state, the law-and-order message remained intensely grandiose and global. Goldwater was, in an important sense, foreshadowing U.S. white civil society’s globalization, envisioning a reconstruction that reached across the domestic sphere and constituted a hegemonic white Atlantic: I believe that we must look beyond the defense of freedom today to its extension tomorrow ...</w:t>
      </w:r>
      <w:r w:rsidRPr="00DB6BB0">
        <w:rPr>
          <w:rFonts w:ascii="Times New Roman" w:eastAsia="Times New Roman" w:hAnsi="Times New Roman" w:cs="Times New Roman"/>
          <w:sz w:val="16"/>
        </w:rPr>
        <w:t xml:space="preserve"> </w:t>
      </w:r>
      <w:r w:rsidRPr="00C24B98">
        <w:rPr>
          <w:sz w:val="18"/>
          <w:u w:val="single"/>
        </w:rPr>
        <w:t xml:space="preserve">. </w:t>
      </w:r>
      <w:r w:rsidRPr="00C24B98">
        <w:rPr>
          <w:rStyle w:val="StyleUnderline"/>
        </w:rPr>
        <w:t>I can see and I suggest that all thoughtful men must contemplate the flowering of an Atlantic civilization, the whole world of Europe unified and free, trading openly across its borders, communicating openly across the world. This is a goal far, far more meaningful than a moon shot.</w:t>
      </w:r>
      <w:r w:rsidRPr="00C24B98">
        <w:rPr>
          <w:u w:val="single"/>
        </w:rPr>
        <w:t xml:space="preserve"> </w:t>
      </w:r>
      <w:r w:rsidRPr="00DB6BB0">
        <w:rPr>
          <w:sz w:val="16"/>
        </w:rPr>
        <w:t xml:space="preserve">... I can also see—and all free men must thrill to—the events of this Atlantic civilization joined by its great ocean highway to the United States. What a destiny, what a destiny can be ours to stand as a great central pillar linking Europe, the Americans and the venerable and vital peoples and cultures of the Pacific. I can see a day when all the Americas, North and South, will be linked in a mighty system, a system in which the errors and misunderstandings of the past will be submerged one by one in a rising tide of prosperity and interdependence ... . But we pledge—we pledge that human sympathy—what our neighbors to the South call that attitude of ‘‘simpatico‘‘—no less than enlightened self-interest will be our guide.13 </w:t>
      </w:r>
      <w:r w:rsidRPr="00C24B98">
        <w:rPr>
          <w:rStyle w:val="StyleUnderline"/>
        </w:rPr>
        <w:t xml:space="preserve">Couched in the rhetoric of civic security and personal safety, this discourse offered white civil society political rescue and a new structure of collective sentimentality, mobilized through a intersectional rearticulation of classical American conceptions of both ‘‘race’’ and ‘‘crime.’’ </w:t>
      </w:r>
      <w:r w:rsidRPr="00DB6BB0">
        <w:rPr>
          <w:sz w:val="16"/>
        </w:rPr>
        <w:t>The convocation of the Nixon administration in 1968 involved a wildly successful extrapolation and institutionalization of the seminal Goldwaterist rhetoric. A newly authenticated and electorally validated White Reconstruction facilitated the transformation of the policing, criminal justice, and imprisonment apparatuses by integrating the transparently racist codings of law and order into their collective—and always overlapping—</w:t>
      </w:r>
      <w:r w:rsidRPr="00DB6BB0">
        <w:rPr>
          <w:rFonts w:ascii="Times New Roman" w:eastAsia="Times New Roman" w:hAnsi="Times New Roman" w:cs="Times New Roman"/>
          <w:sz w:val="16"/>
        </w:rPr>
        <w:t>modus operandi</w:t>
      </w:r>
      <w:r w:rsidRPr="00DB6BB0">
        <w:rPr>
          <w:sz w:val="16"/>
        </w:rPr>
        <w:t>. In subsequent years, this process has even fabricated a novel schooling</w:t>
      </w:r>
      <w:r w:rsidRPr="00DB6BB0">
        <w:rPr>
          <w:rFonts w:eastAsia="Calibri"/>
          <w:sz w:val="16"/>
        </w:rPr>
        <w:t xml:space="preserve">= </w:t>
      </w:r>
      <w:r w:rsidRPr="00DB6BB0">
        <w:rPr>
          <w:sz w:val="16"/>
        </w:rPr>
        <w:t>penal nexus, wherein a veritable war on young people of color has emerged, according to Giroux, as ‘‘an attempt to contain, warehouse, control, and even eliminate all those groups and social formations that the market finds expendable.’’</w:t>
      </w:r>
      <w:r w:rsidRPr="00DB6BB0">
        <w:rPr>
          <w:sz w:val="16"/>
          <w:vertAlign w:val="superscript"/>
        </w:rPr>
        <w:t xml:space="preserve">14 </w:t>
      </w:r>
      <w:r w:rsidRPr="00DB6BB0">
        <w:rPr>
          <w:sz w:val="16"/>
        </w:rPr>
        <w:t xml:space="preserve">(I will discuss this nexus in more detail below.) Law and order’s production of a </w:t>
      </w:r>
      <w:r w:rsidRPr="00DB6BB0">
        <w:rPr>
          <w:rFonts w:ascii="Times New Roman" w:eastAsia="Times New Roman" w:hAnsi="Times New Roman" w:cs="Times New Roman"/>
          <w:sz w:val="16"/>
        </w:rPr>
        <w:t xml:space="preserve">racially </w:t>
      </w:r>
      <w:r w:rsidRPr="00DB6BB0">
        <w:rPr>
          <w:sz w:val="16"/>
        </w:rPr>
        <w:t xml:space="preserve">pathologized criminality has, in this way, provided the juridical torque necessary for new military and carceral organizations, technologies, and territories. Militarized policing, criminal justice, and mass-scale imprisonment have emerged since 1964 as </w:t>
      </w:r>
      <w:r w:rsidRPr="00DB6BB0">
        <w:rPr>
          <w:rFonts w:ascii="Times New Roman" w:eastAsia="Times New Roman" w:hAnsi="Times New Roman" w:cs="Times New Roman"/>
          <w:sz w:val="16"/>
        </w:rPr>
        <w:t xml:space="preserve">socially productive </w:t>
      </w:r>
      <w:r w:rsidRPr="00DB6BB0">
        <w:rPr>
          <w:sz w:val="16"/>
        </w:rPr>
        <w:t xml:space="preserve">technologies, forging an indelible linkage between the site and scene of the prison, the structured impunity of newly expanded and empowered police forces, and the corresponding world of a consolidated and coherent—though always endangered—normative white civil society. </w:t>
      </w:r>
      <w:r w:rsidRPr="00C24B98">
        <w:rPr>
          <w:rStyle w:val="StyleUnderline"/>
        </w:rPr>
        <w:t xml:space="preserve">It is within this context </w:t>
      </w:r>
      <w:r w:rsidRPr="00C0547B">
        <w:rPr>
          <w:rStyle w:val="StyleUnderline"/>
        </w:rPr>
        <w:t>that Asian Americans</w:t>
      </w:r>
      <w:r w:rsidRPr="00C24B98">
        <w:rPr>
          <w:rStyle w:val="StyleUnderline"/>
        </w:rPr>
        <w:t xml:space="preserve"> qua ‘‘</w:t>
      </w:r>
      <w:r w:rsidRPr="00C0547B">
        <w:rPr>
          <w:rStyle w:val="StyleUnderline"/>
          <w:highlight w:val="cyan"/>
        </w:rPr>
        <w:t>model minorities’’ have become pivotal social and cultural figures-fabrications</w:t>
      </w:r>
      <w:r w:rsidRPr="00C0547B">
        <w:rPr>
          <w:sz w:val="16"/>
          <w:highlight w:val="cyan"/>
        </w:rPr>
        <w:t>,</w:t>
      </w:r>
      <w:r w:rsidRPr="00DB6BB0">
        <w:rPr>
          <w:sz w:val="16"/>
        </w:rPr>
        <w:t xml:space="preserve"> </w:t>
      </w:r>
      <w:r w:rsidRPr="00C24B98">
        <w:rPr>
          <w:rStyle w:val="StyleUnderline"/>
        </w:rPr>
        <w:t xml:space="preserve">positioned </w:t>
      </w:r>
      <w:r w:rsidRPr="00774AC4">
        <w:rPr>
          <w:rStyle w:val="StyleUnderline"/>
        </w:rPr>
        <w:t>at the intersection of multiple racial antagonisms</w:t>
      </w:r>
      <w:r w:rsidRPr="00C24B98">
        <w:rPr>
          <w:rStyle w:val="StyleUnderline"/>
        </w:rPr>
        <w:t xml:space="preserve"> and situated </w:t>
      </w:r>
      <w:r w:rsidRPr="00076168">
        <w:rPr>
          <w:rStyle w:val="StyleUnderline"/>
          <w:highlight w:val="cyan"/>
        </w:rPr>
        <w:t xml:space="preserve">within </w:t>
      </w:r>
      <w:r w:rsidRPr="00774AC4">
        <w:rPr>
          <w:rStyle w:val="StyleUnderline"/>
        </w:rPr>
        <w:t xml:space="preserve">a specific projection of </w:t>
      </w:r>
      <w:r w:rsidRPr="00076168">
        <w:rPr>
          <w:rStyle w:val="StyleUnderline"/>
          <w:highlight w:val="cyan"/>
        </w:rPr>
        <w:t>white political desire</w:t>
      </w:r>
      <w:r w:rsidRPr="00C24B98">
        <w:rPr>
          <w:rStyle w:val="StyleUnderline"/>
        </w:rPr>
        <w:t>. The cultural production and statecraft of the Asian-American model minority, reproduced and institutionally inscribed by the administrative culture of dominant schooling institutions</w:t>
      </w:r>
      <w:r w:rsidRPr="00DB6BB0">
        <w:rPr>
          <w:sz w:val="16"/>
        </w:rPr>
        <w:t xml:space="preserve"> (and accentuated in higher education</w:t>
      </w:r>
      <w:r w:rsidRPr="00C24B98">
        <w:rPr>
          <w:rStyle w:val="StyleUnderline"/>
        </w:rPr>
        <w:t xml:space="preserve">), is wedged in a peculiar symbiosis with this militarization and penal pedagogical shift in the war on poor urban Black and Brown youth. </w:t>
      </w:r>
      <w:r w:rsidRPr="00076168">
        <w:rPr>
          <w:rStyle w:val="StyleUnderline"/>
          <w:highlight w:val="cyan"/>
        </w:rPr>
        <w:t>The Asian-American model minority</w:t>
      </w:r>
      <w:r w:rsidRPr="00C24B98">
        <w:rPr>
          <w:rStyle w:val="StyleUnderline"/>
        </w:rPr>
        <w:t>, as a cultural fabrication situated within a particular his- torical conjuncture, is something even more than</w:t>
      </w:r>
      <w:r w:rsidRPr="00DB6BB0">
        <w:rPr>
          <w:sz w:val="16"/>
        </w:rPr>
        <w:t xml:space="preserve"> (as Prashad correctly asserts) </w:t>
      </w:r>
      <w:r w:rsidRPr="00076168">
        <w:rPr>
          <w:rStyle w:val="StyleUnderline"/>
          <w:highlight w:val="cyan"/>
        </w:rPr>
        <w:t>a ‘‘weapon in the war against black America’’</w:t>
      </w:r>
      <w:r w:rsidRPr="00C24B98">
        <w:rPr>
          <w:rStyle w:val="StyleUnderline"/>
        </w:rPr>
        <w:t xml:space="preserve">: it </w:t>
      </w:r>
      <w:r w:rsidRPr="00076168">
        <w:rPr>
          <w:rStyle w:val="StyleUnderline"/>
          <w:highlight w:val="cyan"/>
        </w:rPr>
        <w:t xml:space="preserve">is both the condition of possibility and embodied site of reproduction of this domestic war, </w:t>
      </w:r>
      <w:r w:rsidRPr="007A547E">
        <w:rPr>
          <w:rStyle w:val="StyleUnderline"/>
        </w:rPr>
        <w:t xml:space="preserve">a seminal move </w:t>
      </w:r>
      <w:r w:rsidRPr="00076168">
        <w:rPr>
          <w:rStyle w:val="StyleUnderline"/>
          <w:highlight w:val="cyan"/>
        </w:rPr>
        <w:t xml:space="preserve">in the production of a national(ist) ‘‘multiculturalism’’ that fortifies </w:t>
      </w:r>
      <w:r w:rsidRPr="007A547E">
        <w:rPr>
          <w:rStyle w:val="StyleUnderline"/>
        </w:rPr>
        <w:t>and extrapolates</w:t>
      </w:r>
      <w:r w:rsidRPr="00076168">
        <w:rPr>
          <w:rStyle w:val="StyleUnderline"/>
          <w:highlight w:val="cyan"/>
        </w:rPr>
        <w:t xml:space="preserve"> historical white supremacist social formations—including and especially the burgeoning U.S. prison regime</w:t>
      </w:r>
      <w:r w:rsidRPr="00C24B98">
        <w:rPr>
          <w:rStyle w:val="StyleUnderline"/>
        </w:rPr>
        <w:t>.</w:t>
      </w:r>
      <w:r w:rsidRPr="00DB6BB0">
        <w:rPr>
          <w:sz w:val="16"/>
        </w:rPr>
        <w:t xml:space="preserve"> As such, the Asian-Americanist contestation of the ‘‘model minority myth’’ as inaccurate, deceptive, (anti-Asian) racist, and=or an erasure of the material subordination of poor and disenfranchised Asian populations tends to elide criti- cal confrontation with the militarized and hegemonic discursive and social structure through which the myth itself has been articulated. The rendition of the Asian immigrant model minority both facil- itates and constitutes the expansion of state capacities in the trajectory of mass-based Black/Brown punishment, providing the schema for an ascendant—though insistently multicultural— White-Asian alliance that manifests conspicuously in such instances as the 1980s and 1990s neoconservative movement to end affirm- ative action policies (in which Asian Americans were continuously solicited and foregrounded as allies of a white supremacist pro-‘‘meritocracy’’ argument)29 and the post-1992 rapprochement between the stubbornly brutal Los Angeles Police Department and prominent Korean=Asian-American community leaders. The latter example provides an opportune moment of inquiry, if only because current Asian Americanist formations (including Asian American Studies) have largely undertheorized—if not altogether ignored—the implications of such a political coalescence. Emblematic of this reactionary Korean American–LAPD coalition was a 2002 event entitled ‘‘The March Against Crime,’’ which occurred in the shadow of a massive and nationally publi- cized investigation of LAPD’s Ramparts Division, a scandal that revealed widespread corruption, brutality, and false testimony by LAPD officers resulting in up to 3000 wrongful convictions, an overwhelming number of which were Black, Chicana=o, Mexicana=o, and Latina=o.30 In the midst of these public revelations of the Ramparts Division as the instantiation of a low-intensity, localized urban state terrorist campaign against Black=Brown com- munities in Los Angeles, the Korean Youth &amp; Community Center (KYCC) and the Los Angeles Police Department (Wilshire Division) widely circulated a flyer and email which announced, in resonance with Goldwater’s rhetorical precedent: ‘‘10 YEARS AFTER THE L.A. RIOTS Our City comes together to CLEAN our Streets.’’ The flyer=email additionally urged its readers to ‘‘speak out AGAINST CRIME and GRAFFITI; and show our STRENGTH as a Com- munity.’’ Contextualized by the heightened antagonism provoked by the Ramparts scandal, as well as the LAPD’s infamous record of militarized—and often spectacular—violence against racially- profiled people and communities, this presumptive invoking of ‘‘our Community’’ </w:t>
      </w:r>
      <w:r w:rsidRPr="00DB6BB0">
        <w:rPr>
          <w:sz w:val="16"/>
        </w:rPr>
        <w:lastRenderedPageBreak/>
        <w:t xml:space="preserve">extrapolates the limits of the Goldwaterist racial paradigm. In fact, this Korean-American call for a police-powered ‘‘street cleansing’’ bespeaks the political logic of a </w:t>
      </w:r>
      <w:r>
        <w:rPr>
          <w:sz w:val="16"/>
        </w:rPr>
        <w:t>state.</w:t>
      </w:r>
    </w:p>
    <w:p w14:paraId="56DB5F1E" w14:textId="77777777" w:rsidR="00100289" w:rsidRDefault="00100289" w:rsidP="00100289">
      <w:pPr>
        <w:pStyle w:val="Heading3"/>
      </w:pPr>
      <w:bookmarkStart w:id="96" w:name="_Toc489166763"/>
      <w:r>
        <w:lastRenderedPageBreak/>
        <w:t>Impact—Model Minority – Escobar</w:t>
      </w:r>
      <w:bookmarkEnd w:id="96"/>
    </w:p>
    <w:p w14:paraId="38DCE99A" w14:textId="77777777" w:rsidR="00100289" w:rsidRDefault="00100289" w:rsidP="00100289"/>
    <w:p w14:paraId="0DFA7B69" w14:textId="77777777" w:rsidR="00100289" w:rsidRDefault="00100289" w:rsidP="00100289">
      <w:pPr>
        <w:pStyle w:val="Heading4"/>
      </w:pPr>
      <w:r>
        <w:t xml:space="preserve">There is a defined hierarchy of power relations dependent on the racing of minorities. Asian Americans are raced as the Model Minority, a myth that whitewashes Asians as the American Dream. Liberal policies justify reform by remasculinizing the migrant as a producer that can support the system – went to college, have a job, pay their taxes – those are the good people. If they don’t adhere to the Model minority you’re a criminal. This logic justifies violence on black, brown and yellow bodies. </w:t>
      </w:r>
    </w:p>
    <w:p w14:paraId="5D5D230A" w14:textId="77777777" w:rsidR="00100289" w:rsidRPr="0070159D" w:rsidRDefault="00100289" w:rsidP="00100289">
      <w:pPr>
        <w:rPr>
          <w:sz w:val="18"/>
          <w:szCs w:val="18"/>
        </w:rPr>
      </w:pPr>
      <w:r w:rsidRPr="0070159D">
        <w:rPr>
          <w:rStyle w:val="Style13ptBold"/>
        </w:rPr>
        <w:t>Escobar 2010</w:t>
      </w:r>
      <w:r>
        <w:t xml:space="preserve"> </w:t>
      </w:r>
      <w:r w:rsidRPr="0070159D">
        <w:rPr>
          <w:sz w:val="18"/>
          <w:szCs w:val="18"/>
        </w:rPr>
        <w:t>(Martha D. doctor of philosophy in Ethnic Studies University of California San Diego, Neoliberal Captivity: Criminalization of Latina Migrants and the Construction of Irrecuperability, thesis paper for Berk)=^.^=</w:t>
      </w:r>
    </w:p>
    <w:p w14:paraId="591623CD" w14:textId="77777777" w:rsidR="00100289" w:rsidRPr="00F83584" w:rsidRDefault="00100289" w:rsidP="00100289">
      <w:pPr>
        <w:rPr>
          <w:u w:val="single"/>
        </w:rPr>
      </w:pPr>
      <w:r w:rsidRPr="00C325CE">
        <w:rPr>
          <w:u w:val="single"/>
        </w:rPr>
        <w:t>The construction of migrant women as criminal threats to the nation, largely through the notion of public charge, generates an environment that condones violence against them and their communities, including deaths at the border, ICE raids, massive detentions, deportations, and family separations.</w:t>
      </w:r>
      <w:r w:rsidRPr="007A56F1">
        <w:t xml:space="preserve"> These forms of violence are conceptualized as logical consequences to migrants’ assumed “illegal” border crossings. De-criminalizing efforts are responses to violence experienced by these communities. These attempts to afford some level of protection come from many venues, including the media. However, these efforts are limited by the current framework available to discuss migration. In this section I analyze strategies employed by Los Angeles Times writers to sympathize with migrant families facing separation due to deportation. All twenty-four articles sympathized with migrant families affected by deportations, which complicates our understanding of how power works given that in all of these cases there is an attempt to generate support for these migrant families. However, </w:t>
      </w:r>
      <w:r w:rsidRPr="00C325CE">
        <w:rPr>
          <w:u w:val="single"/>
        </w:rPr>
        <w:t>not all migrants are considered worthy of support. The examination reveals how</w:t>
      </w:r>
      <w:r w:rsidRPr="00C325CE">
        <w:rPr>
          <w:b/>
          <w:u w:val="single"/>
        </w:rPr>
        <w:t xml:space="preserve"> the binary constructions of redeemable “good” immigrants, those that “work hard” and do not engage in criminalized acts, and disposable “bad” immigrants, those that are “lazy” and engage in criminalized acts, work to discipline migrants into “behaving” like ideal citizens while normalizing the violence</w:t>
      </w:r>
      <w:r w:rsidRPr="00C325CE">
        <w:rPr>
          <w:u w:val="single"/>
        </w:rPr>
        <w:t xml:space="preserve"> that occurs to those that deviate from this norm.</w:t>
      </w:r>
      <w:r w:rsidRPr="007A56F1">
        <w:t xml:space="preserve"> Furthermore, it highlights how </w:t>
      </w:r>
      <w:r w:rsidRPr="00C325CE">
        <w:rPr>
          <w:u w:val="single"/>
        </w:rPr>
        <w:t xml:space="preserve">in the public imagination the </w:t>
      </w:r>
      <w:r w:rsidRPr="00C325CE">
        <w:rPr>
          <w:b/>
          <w:u w:val="single"/>
        </w:rPr>
        <w:t>migrant identity is feminized</w:t>
      </w:r>
      <w:r w:rsidRPr="00C325CE">
        <w:rPr>
          <w:u w:val="single"/>
        </w:rPr>
        <w:t xml:space="preserve"> through the notion of public charge. Claims made to disassociate migrants from state dependency are thus attempts to </w:t>
      </w:r>
      <w:r w:rsidRPr="00C325CE">
        <w:rPr>
          <w:b/>
          <w:u w:val="single"/>
        </w:rPr>
        <w:t>re- masculinize the migrant identity as exploitable workers.</w:t>
      </w:r>
      <w:r>
        <w:rPr>
          <w:b/>
        </w:rPr>
        <w:t xml:space="preserve"> </w:t>
      </w:r>
      <w:r w:rsidRPr="00C325CE">
        <w:rPr>
          <w:u w:val="single"/>
        </w:rPr>
        <w:t xml:space="preserve">The stories considered in the analysis follow similar patterns, including families paying taxes, owning homes, having children who excel academically, and essentially fitting into the dominant family ethic. </w:t>
      </w:r>
      <w:r w:rsidRPr="007A56F1">
        <w:t xml:space="preserve">These stories keep making news in large part because </w:t>
      </w:r>
      <w:r w:rsidRPr="00C325CE">
        <w:rPr>
          <w:b/>
          <w:u w:val="single"/>
        </w:rPr>
        <w:t xml:space="preserve">they problematize the American myths of the U.S. as a land of opportunity and as a land of immigrants. </w:t>
      </w:r>
      <w:r w:rsidRPr="007A56F1">
        <w:t xml:space="preserve">In these cases, according to the authors, </w:t>
      </w:r>
      <w:r w:rsidRPr="00C325CE">
        <w:rPr>
          <w:u w:val="single"/>
        </w:rPr>
        <w:t xml:space="preserve">these families “did everything right” and yet are denied their American Dream. </w:t>
      </w:r>
      <w:r w:rsidRPr="007A56F1">
        <w:t>More than a concern for these families, these stories highlight concerns for the nation and how in these cases it fails to meet its expectations.</w:t>
      </w:r>
      <w:r>
        <w:t xml:space="preserve"> </w:t>
      </w:r>
      <w:r w:rsidRPr="007A56F1">
        <w:t xml:space="preserve">I begin the analysis with a brief discussion of how </w:t>
      </w:r>
      <w:r w:rsidRPr="00C325CE">
        <w:rPr>
          <w:u w:val="single"/>
        </w:rPr>
        <w:t>the racialization of Asians, in this case South Asians, in the U.S. as model minorities works to ideologically construct the “good immigrant” identity.</w:t>
      </w:r>
      <w:r w:rsidRPr="007A56F1">
        <w:t xml:space="preserve"> Significantly, of the twenty-four articles considered, five centered the stories of Asian migrants. According to sociologist Lisa Sun-Hee Park (2005), </w:t>
      </w:r>
      <w:r w:rsidRPr="00C325CE">
        <w:rPr>
          <w:b/>
          <w:u w:val="single"/>
        </w:rPr>
        <w:t>the construction of the Asian American model minority serves to discipline Asians by defining their worth</w:t>
      </w:r>
      <w:r w:rsidRPr="00C325CE">
        <w:rPr>
          <w:u w:val="single"/>
        </w:rPr>
        <w:t xml:space="preserve"> in accordance to how closely they follow the model minority myth. This myth maintains that Asian Americans are able to integrate themselves into U.S. society because they hold similar cultural values as Americans, which include hard work, diligence, and self-motivation. Asians that do not adhere to this construction are deemed less deserving because they do not have the characteristics that are idealized to form part of the American society (23-24). This construction does not only inform the experiences of Asians, but </w:t>
      </w:r>
      <w:r w:rsidRPr="00C325CE">
        <w:rPr>
          <w:b/>
          <w:u w:val="single"/>
        </w:rPr>
        <w:t>it is used to discipline other racialized groups, including Blacks and Latinos</w:t>
      </w:r>
      <w:r w:rsidRPr="00C325CE">
        <w:rPr>
          <w:u w:val="single"/>
        </w:rPr>
        <w:t xml:space="preserve">. </w:t>
      </w:r>
      <w:r w:rsidRPr="007A56F1">
        <w:t xml:space="preserve">The question posed for these groups is, </w:t>
      </w:r>
      <w:r w:rsidRPr="00C325CE">
        <w:rPr>
          <w:b/>
          <w:u w:val="single"/>
        </w:rPr>
        <w:t>“If they made it, why can’t you?”</w:t>
      </w:r>
      <w:r w:rsidRPr="00C325CE">
        <w:rPr>
          <w:u w:val="single"/>
        </w:rPr>
        <w:t xml:space="preserve"> </w:t>
      </w:r>
      <w:r w:rsidRPr="00C325CE">
        <w:t>In addition to functioning as a mechanism to discipline Blacks and Latinos,</w:t>
      </w:r>
      <w:r w:rsidRPr="00C325CE">
        <w:rPr>
          <w:u w:val="single"/>
        </w:rPr>
        <w:t xml:space="preserve"> it also ignores histories of Asian Americans and the continued struggle for social inclusion in the U.S. The fact that several of the articles profiled Asian American families attests to the continued significance </w:t>
      </w:r>
      <w:r w:rsidRPr="00C325CE">
        <w:rPr>
          <w:u w:val="single"/>
        </w:rPr>
        <w:lastRenderedPageBreak/>
        <w:t>of the model minority myth and its use to differentiate between deserving and undeserving immigrants.</w:t>
      </w:r>
      <w:r>
        <w:rPr>
          <w:u w:val="single"/>
        </w:rPr>
        <w:t xml:space="preserve"> </w:t>
      </w:r>
      <w:r w:rsidRPr="007A56F1">
        <w:t>The ideological workings of the model minority myth are evident in two articles written by journalist Ann M. Simmons (2004: B.4 and 2005: B.2), which covered the story of Jayantibhai and Indiraben Desai. The couple, Jayantibhai, an Indian national, and Indiraben, a British national, overstayed their visas in the early 1980s and made their lives in the U.S. Central to this discussion is Simmons’ attempt to portray the Desais in a positive light by contrasting them with the hegemonic image of migrants as public charges. In three different places within two articles Simmons makes the point that the Desais pay taxes, contrasting them with general notions that migrants do not pay taxes and use resources. Simmons writes “</w:t>
      </w:r>
      <w:r w:rsidRPr="00C325CE">
        <w:rPr>
          <w:u w:val="single"/>
        </w:rPr>
        <w:t>For more than 20 years, the Norwalk couple worked hard. They bought a house, paid taxes and sent their two sons off to college. They were a success story in the making, but for one thing: Their status as illegal immigrants.</w:t>
      </w:r>
      <w:r w:rsidRPr="007A56F1">
        <w:t xml:space="preserve">” She includes these details more than once, attempting to further separate them from the image of public charge. </w:t>
      </w:r>
      <w:r w:rsidRPr="00C325CE">
        <w:rPr>
          <w:u w:val="single"/>
        </w:rPr>
        <w:t>Implicit in Simmons’ 2005 article is the attempt to distance the Desais from the identity of “criminals.”</w:t>
      </w:r>
      <w:r w:rsidRPr="007A56F1">
        <w:t xml:space="preserve"> The article is an attempt to answer questions of when and why migrants are deported. She spends a significant amount of time discussing deportation based on issues of criminality and argues that migration policies are less forgiving now than years ago and Like Watanabe, </w:t>
      </w:r>
      <w:r w:rsidRPr="00C325CE">
        <w:rPr>
          <w:u w:val="single"/>
        </w:rPr>
        <w:t>the framework she employs is a contrast between “good” and “bad” migrants</w:t>
      </w:r>
      <w:r w:rsidRPr="007A56F1">
        <w:t xml:space="preserve">. The Desais are different from other migrants. </w:t>
      </w:r>
      <w:r w:rsidRPr="00C325CE">
        <w:rPr>
          <w:b/>
          <w:u w:val="single"/>
        </w:rPr>
        <w:t>They are not “criminals” or public charges, implying that the Desais deserve the ability to remain in the nation, in contrast to “criminals,” who are implicitly undeserving and are the people that should be targeted.</w:t>
      </w:r>
      <w:r w:rsidRPr="007A56F1">
        <w:t xml:space="preserve"> Simmons cites Carl Shusterman, the couple’s attorney, who states that immigration judges used to be more forgiving of people who had put down roots in the United States, paid their taxes and proved themselves to be model members of society (2005). </w:t>
      </w:r>
      <w:r w:rsidRPr="00C325CE">
        <w:rPr>
          <w:u w:val="single"/>
        </w:rPr>
        <w:t>Again, the “good” migrant is one who pays taxes, owns their own home, sends their children to college, and does not engage in “criminal” activity. These are the “deserving” migrants who should be given special considerations, versus migrants who become “public charges” and engage in “criminal” activities.</w:t>
      </w:r>
      <w:r>
        <w:rPr>
          <w:u w:val="single"/>
        </w:rPr>
        <w:t xml:space="preserve"> </w:t>
      </w:r>
      <w:r w:rsidRPr="007A56F1">
        <w:t>Patrick J. McDonnell’s (1997) begins his article, “Criminal Past Comes Back to Haunt Some Immigrants,” by covering the story of South Asian Saeid Aframian. The article was published one year after the enactment of 1996 federal legislation, which expanded the definition of “deportable criminal alien” and applied it retroactively. McDonnell begins with the following:</w:t>
      </w:r>
      <w:r>
        <w:t xml:space="preserve"> </w:t>
      </w:r>
      <w:r w:rsidRPr="007A56F1">
        <w:t>To visit with Saeid Aframian is to spend time with a condemned man, someone far removed from his previous life as a prosperous jewelry salesman and family man with a home in Bel-Air.</w:t>
      </w:r>
      <w:r>
        <w:t xml:space="preserve"> </w:t>
      </w:r>
      <w:r w:rsidRPr="007A56F1">
        <w:t>His bearded face is skeletal, his deep-set eyes bloodshot and he shuffles about in plastic slippers and a government-issue red jumpsuit like a haunted soul.</w:t>
      </w:r>
      <w:r>
        <w:t xml:space="preserve"> </w:t>
      </w:r>
      <w:r w:rsidRPr="007A56F1">
        <w:t>“It's like a shadow has been following me and has finally taken over my life," a sobbing, gaunt Aframian said recently during an interview at the U.S. Immigration and Naturalization Service lockup on Terminal Island in San Pedro. "I really need one more chance. It's a matter of life or death.”</w:t>
      </w:r>
      <w:r>
        <w:t xml:space="preserve"> </w:t>
      </w:r>
      <w:r w:rsidRPr="007A56F1">
        <w:t>Aframian, one of thousands of Persian Jews who fled to Southern California after the Islamic revolution in Iran, faces deportation to a homeland where human rights advocates say religious minorities continue to be persecuted.</w:t>
      </w:r>
      <w:r>
        <w:t xml:space="preserve"> </w:t>
      </w:r>
      <w:r w:rsidRPr="007A56F1">
        <w:t xml:space="preserve">Although McDonnell covers various stories of migrants awaiting deportation, it is important to note that he frames his article through the story of Aframian, South Asian migrant who McDonnell is attempting to recuperate as deserving of belonging. Immediately, McDonnell marks Aframian’s story as significant in several ways. Aframian is characterized as a “prosperous jewelry salesman,” a “family man,” and a home owner in Bel-Air. Aframian’s depiction embodies what are considered to be ideal American characteristics, including hard working, family oriented, and affluent, which is signaled through his home’s location in Bel-Air. McDonnell draws on the myth of American exceptionalism to make the case for Aframian’s stay by marking Iran as a site of violence and persecution, while the U.S. is signaled as a haven for migrants. This is further evidenced as Hengameh, Aframian’s wife, is quoted stating, “I don’t understand it [...] This is supposed to be the land of freedom.” While McDonnell demonstrates concern over Aframian’s deportation, in large part the article centers on the contradictions that these deportations represent for American exceptionality. Critiquing the federal legislations enacted the previous year, McDonnell notes that “it makes no difference if the offenses triggering deportation for those defined as aggravated felons occurred last week or decades ago, or whether the person targeted has led an exemplary life since completing his or her sentence.” The irrecuperability of migrants </w:t>
      </w:r>
      <w:r w:rsidRPr="007A56F1">
        <w:lastRenderedPageBreak/>
        <w:t>enforced by the new laws apparently contradicts notions of America as the land of freedom and opportunity. Thus, more than these deportations, what is at stake is the failure of the U.S. to live up to its claims of exceptionality.</w:t>
      </w:r>
      <w:r>
        <w:t xml:space="preserve"> </w:t>
      </w:r>
      <w:r w:rsidRPr="007A56F1">
        <w:t xml:space="preserve">Within the same article McDonnell presents Refugio Rubio’s story. Rubio was arrested in 1972 for drug possession and served his sentence. In 1997 Rubio attempted to obtain citizenship in large part because of the anti-migrant backlash. Through his fingerprints, his 1972 conviction came up and set the stage for his deportation. McDonnell describes Rubio as “A longtime field hand and laborer who has lived legally in the United States for almost 34 years, Rubio built his own home in the Bay Area community of Vallejo, and is the patriarch of a family that includes seven sons, all U.S. citizens, and seven citizen grandchildren.” In this example </w:t>
      </w:r>
      <w:r w:rsidRPr="00C325CE">
        <w:rPr>
          <w:u w:val="single"/>
        </w:rPr>
        <w:t xml:space="preserve">we witness the implicit contrast between “good” and “bad” migrants. Rubio is described as hard working, self- sufficient, and having social ties to citizens. Rubio is presented as rehabilitated and is marked as significant because his story highlights how the legal status of individuals can change, in his case making him “illegal.” </w:t>
      </w:r>
      <w:r w:rsidRPr="007A56F1">
        <w:t xml:space="preserve">McDonnell cites Rubio, </w:t>
      </w:r>
      <w:r w:rsidRPr="00C325CE">
        <w:rPr>
          <w:u w:val="single"/>
        </w:rPr>
        <w:t>“If I was a person who continued doing bad things, I could understand this...But I never had trouble with the law again. I've always worked hard and paid my taxes, and my family has never depended on the government.” In part, these stories illustrate the impact that the language of welfare and public charge has on the immigration debate</w:t>
      </w:r>
      <w:r w:rsidRPr="007A56F1">
        <w:t>. The following stories further highlight this point.</w:t>
      </w:r>
      <w:r>
        <w:t xml:space="preserve"> </w:t>
      </w:r>
      <w:r w:rsidRPr="007A56F1">
        <w:t>Journalist Teresa Watanabe published two articles (2003a and 2003b) in the Los Angeles Times written that cover the story of the Cabrera family. Benjamin and Londy Cabrera resided in the Bell Gardens area of Los Angeles with their two daughters, Diana, 11, and Jocelyn, 9. Benjamin migrated from Mexico and Londy from Guatemala and they established their lives in the U.S. despite their undocumented status. The couple faced deportation and fought to remain in the U.S., largely justified by Diana’s academic achievement and gifted status. The couple and their supporters maintained that Diana would be denied opportunities if they were deported. Watanabe writes, “Eleven-year-old</w:t>
      </w:r>
      <w:r>
        <w:t xml:space="preserve"> </w:t>
      </w:r>
      <w:r w:rsidRPr="007A56F1">
        <w:t>Diana Cabrera is a straight-A honors student, hits top scores on statewide achievement tests and has never missed a day of class. The Los Angeles native studies as much as six hours a day. ‘She's the smartest student I've had in 30 years of teaching,’ said JoAnn Burdi, who teaches Diana and other gifted sixth-grade students at Bell Gardens Intermediate School, which serves low- income, mostly Latino families east of Los Angeles” (2003a: B. 1).</w:t>
      </w:r>
      <w:r>
        <w:t xml:space="preserve"> </w:t>
      </w:r>
      <w:r w:rsidRPr="007A56F1">
        <w:t>Watanabe also notes Diana’s other accomplishments, including her two-year selection for a prestigious summer honors program at Johns Hopkins University. In 2002 Judge Bruce J. Einhorn allowed the couple to remain in the U.S. based on the “exceptional and extremely unusual hardship” this would cause on Diana and her academic achievement and noted the family “had paid taxes, committed no crimes and did not receive welfare.” The federal Board of Immigration Appeals reversed the opinion based on the fact that it would open the door for undocumented migrants with bright children like Diana to remain in the U.S. Burdi is quoted again stating “</w:t>
      </w:r>
      <w:r w:rsidRPr="00C325CE">
        <w:rPr>
          <w:u w:val="single"/>
        </w:rPr>
        <w:t xml:space="preserve">This is a family that does not rely on welfare. They speak to us in English. </w:t>
      </w:r>
      <w:r w:rsidRPr="00C325CE">
        <w:rPr>
          <w:b/>
          <w:u w:val="single"/>
        </w:rPr>
        <w:t>They've done it all on their own. This is something our society should be proud of and open our arms to and say: ‘This is what should be a model of what's possible in America.</w:t>
      </w:r>
      <w:r w:rsidRPr="00C325CE">
        <w:rPr>
          <w:u w:val="single"/>
        </w:rPr>
        <w:t>’</w:t>
      </w:r>
      <w:r w:rsidRPr="007A56F1">
        <w:t xml:space="preserve">” The couple’s acquisition of a $150,000 home and a brand new Nissan Frontier pickup are also noted by Watanabe. In a second article (2003b: B.3) Watanabe continues the Cabrera’s story and discusses U.S. Senator Dianne Feinstein’s and Representative Lucille Allard-Roybal’s (D-East Los Angeles) introduction of legislation to grant the Cabrera’s permanent legal residency. According to Feinstein, “Some cases deserve special consideration and this is one of them.” In this second article Watanabe once again cites Diana’s brightness and Einhorn’s statement that the family “paid their taxes, committed no crimes and had not received welfare.” In both articles, Diana’s academic achievements are offered as evidence of the Cabrera couple’s civic performance as productive and contributing members of society that are imparting the “right” morals and values onto their children despite their undocumented status. </w:t>
      </w:r>
      <w:r w:rsidRPr="00C325CE">
        <w:rPr>
          <w:u w:val="single"/>
        </w:rPr>
        <w:t xml:space="preserve">Through the construction of the Cabrera’s story, Watanabe reinforces notions of “deserving” and “undeserving” individuals, and consequently contributes to the normalization of violence against people that deviate from the norm. </w:t>
      </w:r>
      <w:r w:rsidRPr="00C325CE">
        <w:rPr>
          <w:b/>
          <w:u w:val="single"/>
        </w:rPr>
        <w:t>Individuals who fall under the categories of public charge and criminal are thus made expendable</w:t>
      </w:r>
      <w:r w:rsidRPr="00C325CE">
        <w:rPr>
          <w:b/>
        </w:rPr>
        <w:t>.</w:t>
      </w:r>
      <w:r w:rsidRPr="007A56F1">
        <w:t xml:space="preserve"> In a more recent Los Angeles Times article, staff writer Sonia Gorman (2007) describes the separation of the Muñoz family by U.S. immigration authorities as painful. Zulma Miranda and her husband, Abel Muñoz, settled in San Diego although they were </w:t>
      </w:r>
      <w:r w:rsidRPr="007A56F1">
        <w:lastRenderedPageBreak/>
        <w:t>undocumented. The article centers on the impact of their deportation on the lives of Zulma and Abel’s three children: Leslie, 16, Marcos, 13, and Adilene, 8. The parents now reside in Tijuana while the children live in their San Diego home. Leslie assumed the role of parent for her younger siblings, including the economic burden of paying bills and the home mortgage. Gorman describes the violence the children witnessed as immigration agents came to their home and detained their parents and the many challenges the family faces due to the parents’ deportation. Oswaldo Cabrera, director of the Latinoamerica International Coalition and initiator of the campaign, “</w:t>
      </w:r>
      <w:r w:rsidRPr="00C325CE">
        <w:rPr>
          <w:u w:val="single"/>
        </w:rPr>
        <w:t>Adopt an Immigrant,” designed to symbolically show support for migrants, is quoted: “With these raids, they aren’t just getting criminals. They are breaking up innocent families. This is a great injustice.” The innocence of the Miranda and Muñoz family is secured by differentiating “criminals” from “innocent families,” naturalizing the punishment of “criminals” while attempting to secure protection of “good immigrants.”</w:t>
      </w:r>
      <w:r w:rsidRPr="007A56F1">
        <w:t xml:space="preserve"> Gorman then moves on to describe the family, “Muñoz supported the family by working as a landscaper and butcher and then as an electrician, eventually earning up to $1,000 a week, he said. Miranda stayed home with the children, and both parents volunteered in their schools. The family bought a home and remodeled it. They paid taxes. They took trips to Universal Studios and Las Vegas. They became involved in their church.” The parents’ court testimony is also cited as they described their children as strong students who earned numerous awards. Gorman’s article constructs the Miranda and Muñoz family as the ideal American family; Abel works and earns sufficiently to sustain his family while Zulma stays at home and cares for the children, they are actively involved in their children’s life and in Church, own their own home, pay taxes, and their children are excellent students. Gorman’s narrative presents the family as deserving migrants that, because of unfair immigration policies, face the painful separation of their family. According to Gorman’s narrative, immigration authorities caught the wrong migrants. Gorman’s narrative centers on the idea that in America the sanctity of the family and the protection of the children are imperative. </w:t>
      </w:r>
      <w:r w:rsidRPr="00C325CE">
        <w:rPr>
          <w:u w:val="single"/>
        </w:rPr>
        <w:t xml:space="preserve">In these stories there is an </w:t>
      </w:r>
      <w:r w:rsidRPr="00C325CE">
        <w:rPr>
          <w:b/>
          <w:u w:val="single"/>
        </w:rPr>
        <w:t>explicit attempt to represent migrants as “deserving,” evidenced owning their own home, not being dependent on the state, working hard, and having their children in college or who are “academically gifted.”</w:t>
      </w:r>
      <w:r w:rsidRPr="007A56F1">
        <w:t xml:space="preserve"> The debate attempting to defend immigrant rights is limited by these narrow definitions of criminality and dependency. The articles suggest that many of the families affected by immigration authorities’ practices are deserving members of society, simultaneously rationalizing the violence that occurs to those that do not fit this category</w:t>
      </w:r>
      <w:r w:rsidRPr="00F83584">
        <w:rPr>
          <w:u w:val="single"/>
        </w:rPr>
        <w:t>. The idea of deserving members of society is constructed so narrowly, so bounded, that it becomes extremely difficult to meet the requirements. Peoples’ compliance with this d</w:t>
      </w:r>
      <w:r w:rsidRPr="00F83584">
        <w:rPr>
          <w:b/>
          <w:u w:val="single"/>
        </w:rPr>
        <w:t xml:space="preserve">efinition depends on their conformity to racialized, gendered, sexualized, and classed expectations that uphold existing hierarchical relationships of power. </w:t>
      </w:r>
      <w:r w:rsidRPr="00F83584">
        <w:rPr>
          <w:u w:val="single"/>
        </w:rPr>
        <w:t xml:space="preserve">Transgression from prescribed roles marks people as less worthy. For people constructed as “criminals,” deservingness is permanently foreclosed. </w:t>
      </w:r>
      <w:r w:rsidRPr="00F83584">
        <w:rPr>
          <w:b/>
          <w:u w:val="single"/>
        </w:rPr>
        <w:t>The categorization of “criminal” marks an individual as permanently undeserving, rationalizing any consequences they may face during their lives, including various forms of violence.</w:t>
      </w:r>
      <w:r w:rsidRPr="00F83584">
        <w:rPr>
          <w:u w:val="single"/>
        </w:rPr>
        <w:t xml:space="preserve"> In the case of migrants, the notion of public charge, first used in reference to black women and then remapped onto migrant women, informs their criminalization and limits the framework of debate around migration. The fusing of “criminality” and state dependency that occurred with the production of figures such as the “welfare queen” and the “crack mother” serve to discipline migrants into “good” Americans. </w:t>
      </w:r>
    </w:p>
    <w:p w14:paraId="41686243" w14:textId="77777777" w:rsidR="00100289" w:rsidRDefault="00100289" w:rsidP="00100289">
      <w:pPr>
        <w:pStyle w:val="Heading3"/>
      </w:pPr>
      <w:bookmarkStart w:id="97" w:name="_Toc489166764"/>
      <w:r>
        <w:lastRenderedPageBreak/>
        <w:t>Impact—Model Minority – Mahmud</w:t>
      </w:r>
      <w:bookmarkEnd w:id="97"/>
    </w:p>
    <w:p w14:paraId="5C8E88AB" w14:textId="77777777" w:rsidR="00100289" w:rsidRDefault="00100289" w:rsidP="00100289"/>
    <w:p w14:paraId="631DEA46" w14:textId="77777777" w:rsidR="00100289" w:rsidRPr="00AB4D6C" w:rsidRDefault="00100289" w:rsidP="00100289">
      <w:pPr>
        <w:pStyle w:val="Heading4"/>
      </w:pPr>
      <w:r>
        <w:t>Modernity, hegemony, economic competitiveness, liberal reform – all of it is used to reify antiblackness through American Exceptionalism/Settler Colonialism/Orientalism/Model Minority Myth</w:t>
      </w:r>
    </w:p>
    <w:p w14:paraId="0DB17DB0" w14:textId="77777777" w:rsidR="00100289" w:rsidRPr="00C95C59" w:rsidRDefault="00100289" w:rsidP="00100289">
      <w:pPr>
        <w:rPr>
          <w:rStyle w:val="Style13ptBold"/>
          <w:b w:val="0"/>
          <w:sz w:val="18"/>
          <w:szCs w:val="18"/>
        </w:rPr>
      </w:pPr>
      <w:r>
        <w:rPr>
          <w:rStyle w:val="Style13ptBold"/>
        </w:rPr>
        <w:t>Mahmud 2001</w:t>
      </w:r>
      <w:r>
        <w:rPr>
          <w:rStyle w:val="Style13ptBold"/>
          <w:b w:val="0"/>
          <w:sz w:val="18"/>
          <w:szCs w:val="18"/>
        </w:rPr>
        <w:t xml:space="preserve"> (Tayyab, Professor @ Seattle University, “Genealogy of a State-Engineered “Model Minority”: “Not Quite/Not White” South Asian Americans” Seattle University of Law Digital Commons)=^.^=</w:t>
      </w:r>
    </w:p>
    <w:p w14:paraId="6D2F7EE2" w14:textId="77777777" w:rsidR="00100289" w:rsidRPr="007A56F1" w:rsidRDefault="00100289" w:rsidP="00100289">
      <w:r w:rsidRPr="007C5306">
        <w:rPr>
          <w:u w:val="single"/>
        </w:rPr>
        <w:t>Hegemonic self-understanding of the U.S., buttressed by "manufactured consent," rests on the notion of American exceptionalism</w:t>
      </w:r>
      <w:r w:rsidRPr="007A56F1">
        <w:t xml:space="preserve">.7 </w:t>
      </w:r>
      <w:r w:rsidRPr="007C5306">
        <w:rPr>
          <w:u w:val="single"/>
        </w:rPr>
        <w:t>This belief posits that American history and society are immune from the foundational problems that plagued the "Old World," particularly en- trenched class divisions and colonialism.</w:t>
      </w:r>
      <w:r w:rsidRPr="007A56F1">
        <w:t xml:space="preserve"> The historical record that </w:t>
      </w:r>
      <w:r w:rsidRPr="007C5306">
        <w:rPr>
          <w:b/>
          <w:u w:val="single"/>
        </w:rPr>
        <w:t xml:space="preserve">the U.S. is itself a colonial settler state, whose foundations rest on genocide of indigenous peoples and slave labor from Africa, </w:t>
      </w:r>
      <w:r w:rsidRPr="007C5306">
        <w:rPr>
          <w:u w:val="single"/>
        </w:rPr>
        <w:t>and whose extra- continental colonial expansion and entrenched imperial hegemony have given it a defining mould</w:t>
      </w:r>
      <w:r w:rsidRPr="007A56F1">
        <w:t>, is largely unac</w:t>
      </w:r>
      <w:r>
        <w:t>knowledged.8 After all "forget</w:t>
      </w:r>
      <w:r w:rsidRPr="007A56F1">
        <w:t xml:space="preserve">ting ...is a crucial factor </w:t>
      </w:r>
      <w:r>
        <w:t xml:space="preserve">in the creation of a nation." </w:t>
      </w:r>
      <w:r w:rsidRPr="007A56F1">
        <w:t xml:space="preserve">Prashad catalogues a representative sampling of American socio- historical thought, which </w:t>
      </w:r>
      <w:r w:rsidRPr="007C5306">
        <w:rPr>
          <w:u w:val="single"/>
        </w:rPr>
        <w:t>for over four hundred years has maintained a purportedly ontological divide between the "East" (the Orient) and the "West" (the Occident).'l The Orient is seen as "poor and unfree, with an especial endowment of ahistoricalness."</w:t>
      </w:r>
      <w:r w:rsidRPr="007A56F1">
        <w:t>" These immutable and timeless deficiencies of the Orient were seen as the natural consequence of racial incapacities. For example, Ralph Waldo Emerson, that canonical Ameri- can essayist of the human condition, had no doubt that "[i]t is race, is it not? that puts the hundred millions of India under the domination of a remote island in the north of Europe."</w:t>
      </w:r>
      <w:r w:rsidRPr="007C5306">
        <w:rPr>
          <w:u w:val="single"/>
        </w:rPr>
        <w:t>'2 The "West," and of course America, is seen as everything that the "East" is not: rich, free, and dy- namic--attributes often seen as issuing from natural endowments of a superior race.</w:t>
      </w:r>
      <w:r w:rsidRPr="007A56F1">
        <w:t xml:space="preserve"> It is in and through this discourse th</w:t>
      </w:r>
      <w:r>
        <w:t>at America partook of the mutu</w:t>
      </w:r>
      <w:r w:rsidRPr="007A56F1">
        <w:t xml:space="preserve">ally constitutive role of colonialism and modem Europe, whereby many foundational constructs of modernity--reason, man, progress, and the nation-were developed in contrast with a racialized "non-Europe," with the later posited as not quite human, irrational, and outside history. Prashad recognizes </w:t>
      </w:r>
      <w:r w:rsidRPr="00AD0EEC">
        <w:rPr>
          <w:b/>
          <w:u w:val="single"/>
        </w:rPr>
        <w:t>that this process created "a</w:t>
      </w:r>
      <w:r w:rsidRPr="007C5306">
        <w:rPr>
          <w:u w:val="single"/>
        </w:rPr>
        <w:t xml:space="preserve"> marked </w:t>
      </w:r>
      <w:r w:rsidRPr="00AD0EEC">
        <w:rPr>
          <w:b/>
          <w:u w:val="single"/>
        </w:rPr>
        <w:t>(not quite) human subject,</w:t>
      </w:r>
      <w:r w:rsidRPr="007C5306">
        <w:rPr>
          <w:u w:val="single"/>
        </w:rPr>
        <w:t xml:space="preserve"> one who is like the Subject of so much European philosophy, but such </w:t>
      </w:r>
      <w:r w:rsidRPr="00AD0EEC">
        <w:rPr>
          <w:u w:val="single"/>
        </w:rPr>
        <w:t>a</w:t>
      </w:r>
      <w:r w:rsidRPr="00AD0EEC">
        <w:rPr>
          <w:b/>
          <w:u w:val="single"/>
        </w:rPr>
        <w:t xml:space="preserve"> choice is not available as long as 'race' continues to be a searing category through which we are so habitually forced to live.</w:t>
      </w:r>
      <w:r w:rsidRPr="007C5306">
        <w:rPr>
          <w:u w:val="single"/>
        </w:rPr>
        <w:t>"</w:t>
      </w:r>
      <w:r w:rsidRPr="007A56F1">
        <w:t>'3 Any explicit and detailed analysis o</w:t>
      </w:r>
      <w:r>
        <w:t>f modernity clothed in purport</w:t>
      </w:r>
      <w:r w:rsidRPr="007A56F1">
        <w:t>edly universal ideas of equality, freedom, rule of law, and representation is not Prashad's project. But his encapsulation of American Orientalism substantiates Denise da Silva's evocativ</w:t>
      </w:r>
      <w:r>
        <w:t xml:space="preserve">e location of modernity's </w:t>
      </w:r>
      <w:r w:rsidRPr="00AD0EEC">
        <w:rPr>
          <w:u w:val="single"/>
        </w:rPr>
        <w:t xml:space="preserve">promise of universality as always positioned against "the other side of univer- sality... [a] moral and legal no man's land, where universality finds its physical limits... a region of modem space that lies beyond the domain of 'Universal Justice' .,,1 This ever-present "no man's land" adjacent to </w:t>
      </w:r>
      <w:r w:rsidRPr="00AD0EEC">
        <w:rPr>
          <w:b/>
          <w:u w:val="single"/>
        </w:rPr>
        <w:t>grounds of universality was built upon the foundation of posited essential difference.15</w:t>
      </w:r>
      <w:r w:rsidRPr="00AD0EEC">
        <w:rPr>
          <w:u w:val="single"/>
        </w:rPr>
        <w:t xml:space="preserve"> Universality could relate to those excluded from its reach only by positing them as qualitatively different; as "not-quite-human."</w:t>
      </w:r>
      <w:r w:rsidRPr="007A56F1">
        <w:t>' 6 The very scaffolding of the identity of modem, civilized, and disciplined Europe rests upon grounds of difference from the "not-quite-human Other[s]."" Implicated here are foundatio</w:t>
      </w:r>
      <w:r>
        <w:t>nal norms of cognition and eli</w:t>
      </w:r>
      <w:r w:rsidRPr="007A56F1">
        <w:t xml:space="preserve">gibility embedded in modernity's universality that render the category of "human" recognizable only in counterdistinction to a persistent category of "not-quite-human." In order to appreciate the underlying architecture of these norms and the myriad ways in which they continue to furnish the scaffolding for cultural practices and public policies, it is indispensable that we locate the genealogy of modem universality in the colonial career of modernity. </w:t>
      </w:r>
    </w:p>
    <w:p w14:paraId="52239BE9" w14:textId="77777777" w:rsidR="00100289" w:rsidRPr="007A56F1" w:rsidRDefault="00100289" w:rsidP="00100289">
      <w:pPr>
        <w:tabs>
          <w:tab w:val="left" w:pos="5490"/>
        </w:tabs>
      </w:pPr>
      <w:r w:rsidRPr="007A56F1">
        <w:t>The rise and consolidation of modernity and colonial expansion of Europe being temporally coterminous, the "axiomatics of imperialism" inform the foundational vocabularies of</w:t>
      </w:r>
      <w:r>
        <w:t xml:space="preserve"> modern universality. As a res</w:t>
      </w:r>
      <w:r w:rsidRPr="007A56F1">
        <w:t>ult, modern universality rests upon a conceptual partitioning and corre- sponding transformation of human populations into a divide between, as Jean-Paul Satre put it, "men" and "natives."</w:t>
      </w:r>
      <w:r w:rsidRPr="00AD0EEC">
        <w:rPr>
          <w:u w:val="single"/>
        </w:rPr>
        <w:t xml:space="preserve">'9 The canonical "dark- skinned savage," constituted as the "not-quite-human" "Other," </w:t>
      </w:r>
      <w:r>
        <w:rPr>
          <w:u w:val="single"/>
        </w:rPr>
        <w:t>furni</w:t>
      </w:r>
      <w:r w:rsidRPr="00AD0EEC">
        <w:rPr>
          <w:u w:val="single"/>
        </w:rPr>
        <w:t xml:space="preserve">shed the grounds to constitute the universal subject of </w:t>
      </w:r>
      <w:r w:rsidRPr="00AD0EEC">
        <w:rPr>
          <w:u w:val="single"/>
        </w:rPr>
        <w:lastRenderedPageBreak/>
        <w:t>modernity</w:t>
      </w:r>
      <w:r w:rsidRPr="007A56F1">
        <w:t>, i.e., the civilized, rights-bearing European.2° In this maneuver</w:t>
      </w:r>
      <w:r w:rsidRPr="00AD0EEC">
        <w:rPr>
          <w:u w:val="single"/>
        </w:rPr>
        <w:t>, one can see in operation ostensive self-definition by nega</w:t>
      </w:r>
      <w:r>
        <w:rPr>
          <w:u w:val="single"/>
        </w:rPr>
        <w:t>tion, the assumption of identi</w:t>
      </w:r>
      <w:r w:rsidRPr="00AD0EEC">
        <w:rPr>
          <w:u w:val="single"/>
        </w:rPr>
        <w:t xml:space="preserve">ty by reference to what one is not.2' This inaugurates modem </w:t>
      </w:r>
      <w:r w:rsidRPr="00AD0EEC">
        <w:rPr>
          <w:b/>
          <w:u w:val="single"/>
        </w:rPr>
        <w:t>constructions of race</w:t>
      </w:r>
      <w:r w:rsidRPr="00AD0EEC">
        <w:rPr>
          <w:u w:val="single"/>
        </w:rPr>
        <w:t xml:space="preserve"> and the braiding of the latter with </w:t>
      </w:r>
      <w:r w:rsidRPr="00AD0EEC">
        <w:rPr>
          <w:b/>
          <w:u w:val="single"/>
        </w:rPr>
        <w:t>truncated operationalizings of</w:t>
      </w:r>
      <w:r w:rsidRPr="00AD0EEC">
        <w:rPr>
          <w:b/>
        </w:rPr>
        <w:t xml:space="preserve"> </w:t>
      </w:r>
      <w:r w:rsidRPr="00AD0EEC">
        <w:rPr>
          <w:b/>
          <w:u w:val="single"/>
        </w:rPr>
        <w:t>universality</w:t>
      </w:r>
      <w:r w:rsidRPr="00AD0EEC">
        <w:rPr>
          <w:u w:val="single"/>
        </w:rPr>
        <w:t>.</w:t>
      </w:r>
      <w:r w:rsidRPr="007A56F1">
        <w:t xml:space="preserve"> This mutually constitutive relationship leads Peter Fitzpatrick to posit that modem construction of race produces universal- ity and supplies the grounding for mo</w:t>
      </w:r>
      <w:r>
        <w:t xml:space="preserve">dem law.' </w:t>
      </w:r>
      <w:r w:rsidRPr="00AD0EEC">
        <w:rPr>
          <w:u w:val="single"/>
        </w:rPr>
        <w:t>Undergirding the posited divides between culture/nature, civilized/savage, progressive/stagnant, modem constructions of race supply the common conceptual denominator that inform global distributions of privilege and subordination. 23 The global reach of this posited essential difference issued from the fact that colonialism lies at the heart of the construction of modem Europe?' Modernity's promise of equality, liberty, and representation could co-exist with colonial subjugation</w:t>
      </w:r>
      <w:r>
        <w:rPr>
          <w:u w:val="single"/>
        </w:rPr>
        <w:t xml:space="preserve"> only by constituting the colo</w:t>
      </w:r>
      <w:r w:rsidRPr="00AD0EEC">
        <w:rPr>
          <w:u w:val="single"/>
        </w:rPr>
        <w:t>nized as fundamentally different from the colonizer, as "not-quite- human," with race supplying the dividing marker.</w:t>
      </w:r>
      <w:r w:rsidRPr="00021BB8">
        <w:rPr>
          <w:b/>
          <w:u w:val="single"/>
        </w:rPr>
        <w:t>5 The rule of essentialized racial difference, the animating principle of colonialism, furnished the grounds for exclusions built at the very heart of liberalism, the hegemonic political ideology of modernity.</w:t>
      </w:r>
      <w:r w:rsidRPr="007A56F1">
        <w:t xml:space="preserve">2 It is important to underscore that exclusions based on race are not incidental and exceptional to mod- em universality and liberalism. While deployment of racial difference facilitates specific regimes of exclusion, </w:t>
      </w:r>
      <w:r w:rsidRPr="00021BB8">
        <w:rPr>
          <w:u w:val="single"/>
        </w:rPr>
        <w:t>the positing of originary racial difference is a strategy of engulfment foundational to the construction of the modem subject and the architecture of modem law.</w:t>
      </w:r>
      <w:r w:rsidRPr="007A56F1">
        <w:t xml:space="preserve">27 Consequently, any inquiry of race positioning and race relations in the United States, such as the one Prashad undertakes, must address the "political horizon of Western culture, namely imperialism."' More specifically, we need to locate the intersections of immigration regimes and race relations within the hegemonic "epistemic graphing of imperialism." </w:t>
      </w:r>
      <w:r w:rsidRPr="00021BB8">
        <w:rPr>
          <w:u w:val="single"/>
        </w:rPr>
        <w:t>Hegemonic modem discourses posit race as a pre-conceptual, pre- political category. This elides the fact that race as constituted today is a modem category, one that partakes of the distinctive feature of modernity: the interpenetration of power and knowledge</w:t>
      </w:r>
      <w:r w:rsidRPr="00021BB8">
        <w:rPr>
          <w:b/>
          <w:u w:val="single"/>
        </w:rPr>
        <w:t>. Race, as an operational category of power/knowledge, constitutes a particularized variety of a modern subject amenable for appropriation and positioning in modem material and discursive structures.</w:t>
      </w:r>
      <w:r w:rsidRPr="00021BB8">
        <w:rPr>
          <w:b/>
        </w:rPr>
        <w:t xml:space="preserve"> </w:t>
      </w:r>
      <w:r w:rsidRPr="007A56F1">
        <w:t xml:space="preserve">In the modem imagery, </w:t>
      </w:r>
      <w:r w:rsidRPr="00021BB8">
        <w:rPr>
          <w:u w:val="single"/>
        </w:rPr>
        <w:t>the category of race helps suture history and science, time and space, nation and the rights-bearing subject.</w:t>
      </w:r>
      <w:r w:rsidRPr="007A56F1">
        <w:t xml:space="preserve">' Modern power/knowledge constitutes and deploys race as a suturing category that connects body, place of origin, and consciousness to facilitate assignment of eligibility for rights-bearing subjecthood. It may be productive to designate this process as racing the constitutive process that connects the body and place of origin with consciousness, thereby constituting subjects available for insertion into hierarchical grids of domination and subordination. </w:t>
      </w:r>
      <w:r w:rsidRPr="00021BB8">
        <w:rPr>
          <w:u w:val="single"/>
        </w:rPr>
        <w:t xml:space="preserve">In this process subjection and marginalization is rationalized and legitimated on grounds of pro- fessed biological and immutable characteristics of the subordinated. </w:t>
      </w:r>
      <w:r w:rsidRPr="007A56F1">
        <w:t xml:space="preserve">Racing, then, is a modem technology of power/knowledge that facilitates insertion of the body into the population in a subordinated position, with such positioning assigned to "natural," pre-political deficiencies. This insight can furnish a very productive point of departure for the critical projects of anti-essentialism and anti-subordination: when you want to see racism, look for racing not race. The concept of racing underscores that the law does not act upon pre-formed subjects; it inescapably par- takes of the process where subject-formation and subjection are inescapably intertwined.33 </w:t>
      </w:r>
      <w:r w:rsidRPr="00021BB8">
        <w:rPr>
          <w:u w:val="single"/>
        </w:rPr>
        <w:t>Critical legal scholars must remain mindful of the facts that all human ideas and that all fields of knowledge are structured by "the laws of a certain code of knowledge."'</w:t>
      </w:r>
      <w:r w:rsidRPr="007A56F1">
        <w:t xml:space="preserve"> ' A question remains: under what "code of knowledge" can universality coexist with its raced other side while professing fidelity to ideas of Enlightenment? The answer is suggested by the observation that Enlightenment's "untruth consist[s] ... in the fact that for [it] the process is al- ways decided from the start."35 Here one is confronted with "the willed (auto)biography of the West [that] still masquerades as disinterested history. ' </w:t>
      </w:r>
      <w:r w:rsidRPr="00021BB8">
        <w:rPr>
          <w:u w:val="single"/>
        </w:rPr>
        <w:t>Universality is tainted by the consolidation of History--the unilinear, progressive, Eurocentric, and teleological history--as the dominant mode of perceiving and experiencing time and being.3</w:t>
      </w:r>
      <w:r>
        <w:t xml:space="preserve">7 </w:t>
      </w:r>
      <w:r w:rsidRPr="00021BB8">
        <w:rPr>
          <w:u w:val="single"/>
        </w:rPr>
        <w:t>The problem of order in modernity is one of "time-space distanciation--the conditions under which time and space are organized so as to connect presence and absence., 38 Modernity's complicity with colonialism, how- ever, forces it to assign the "other" to a "s</w:t>
      </w:r>
      <w:r>
        <w:rPr>
          <w:u w:val="single"/>
        </w:rPr>
        <w:t>pace without places, time with</w:t>
      </w:r>
      <w:r w:rsidRPr="00021BB8">
        <w:rPr>
          <w:u w:val="single"/>
        </w:rPr>
        <w:t>out duration</w:t>
      </w:r>
      <w:r w:rsidRPr="007A56F1">
        <w:t xml:space="preserve">."39 In History, the canonical progeny of the colonial career of modernity, time overcomes space-a process whereby, in time, the distant "other" is supposed to become like oneself.' The </w:t>
      </w:r>
      <w:r w:rsidRPr="007A56F1">
        <w:lastRenderedPageBreak/>
        <w:t xml:space="preserve">"other's" pres- he subordinated.32 ent becomes Europe's past, while Europe's present becomes the "other's" future. History furnishes the foundational grammar of colonialism/imperialism: What can be, and what cannot be, properly spoken of, conceptualized, even thought, within the ontology and epistemology of progressive, linear time, and the difference between civilized Europe and its uncivil "other." </w:t>
      </w:r>
      <w:r w:rsidRPr="00021BB8">
        <w:rPr>
          <w:u w:val="single"/>
        </w:rPr>
        <w:t>Linear History choreographs "the mirror dance of colonial meaning-making,' ' and enables "the linear, progressivist claims of the social sciences-he major imperializing discourses.''42 The grammar of History furnishes the license for Europe to "save" and "uplift" the "other." It defines the "world-historic mission," the "burden" of the sovereign, rights-bearing subject of History, the European, to civilize the "other" and bring it into History.43 Linear History, the self-professed condition that makes modernity possible, designates the nation-state as the agency that will realize modernity.</w:t>
      </w:r>
      <w:r w:rsidRPr="007A56F1">
        <w:t xml:space="preserve"> The very birth of nationalism was</w:t>
      </w:r>
      <w:r>
        <w:t xml:space="preserve"> "coeval with the birth of uni</w:t>
      </w:r>
      <w:r w:rsidRPr="007A56F1">
        <w:t xml:space="preserve">versal history." The nation, however, is a "capital paradox of universality."' While universality imagines the nation as unbound, its actualiza- tion situates it in particularities of belonging. Consequently, </w:t>
      </w:r>
      <w:r w:rsidRPr="00021BB8">
        <w:rPr>
          <w:b/>
          <w:u w:val="single"/>
        </w:rPr>
        <w:t>the process of nation-building is a process of exclusion; coherence of the nation rests on exclusion of what is its "other;" destruction or domestication of the alterity of the "other."</w:t>
      </w:r>
      <w:r w:rsidRPr="007A56F1">
        <w:t xml:space="preserve"> Due to this compulsion, "</w:t>
      </w:r>
      <w:r w:rsidRPr="00021BB8">
        <w:rPr>
          <w:u w:val="single"/>
        </w:rPr>
        <w:t>the discourses of race and nation are never very far apart.",47 Where nation-building rests on "othering" of difference, this "othering" in the final analysis is raced--the body, the place of origin, and consciousness are sutured to assign eligibility to membership in the nation (i.e., citizenship), the key to representation and the protections of the law</w:t>
      </w:r>
      <w:r w:rsidRPr="007A56F1">
        <w:t>. In this light, the concept of racing helps us appreciate that "'race' is a relational concept that does not have fixed referents. It reminds us that "naturalization of social phenomena and the suppression of the hist</w:t>
      </w:r>
      <w:r>
        <w:t>orical process which are intro</w:t>
      </w:r>
      <w:r w:rsidRPr="007A56F1">
        <w:t xml:space="preserve">duced by its appeal to the biological realm can articulate a variety of different political antagonisms."4'8 C. </w:t>
      </w:r>
      <w:r w:rsidRPr="00021BB8">
        <w:rPr>
          <w:u w:val="single"/>
        </w:rPr>
        <w:t>American Orientalism and the Exotic "Other" American orientalism catalogued by Prashad has to be located in the context of the grammar supplied by History and by universality coterminous with its racialized other side.</w:t>
      </w:r>
      <w:r w:rsidRPr="007A56F1">
        <w:t xml:space="preserve"> It is this </w:t>
      </w:r>
      <w:r>
        <w:t>grammar that facilitated per</w:t>
      </w:r>
      <w:r w:rsidRPr="007A56F1">
        <w:t>vasive deployment of modem categories of race, racial difference and race types, and the essential difference b</w:t>
      </w:r>
      <w:r>
        <w:t>etween Europe(an) and its "oth</w:t>
      </w:r>
      <w:r w:rsidRPr="007A56F1">
        <w:t xml:space="preserve">ers." </w:t>
      </w:r>
      <w:r w:rsidRPr="00021BB8">
        <w:rPr>
          <w:u w:val="single"/>
        </w:rPr>
        <w:t>This grammar enabled Thomas Jefferson, the author of the American Declaration of Independence, to pronounce that an "</w:t>
      </w:r>
      <w:r w:rsidRPr="00021BB8">
        <w:rPr>
          <w:b/>
          <w:u w:val="single"/>
        </w:rPr>
        <w:t>unfortunate difference of color, and perhaps of faculty</w:t>
      </w:r>
      <w:r w:rsidRPr="00021BB8">
        <w:rPr>
          <w:u w:val="single"/>
        </w:rPr>
        <w:t>, is a powerful obstacle to the emancipation of these [Negro] people</w:t>
      </w:r>
      <w:r w:rsidRPr="00021BB8">
        <w:t>."</w:t>
      </w:r>
      <w:r w:rsidRPr="00021BB8">
        <w:rPr>
          <w:u w:val="single"/>
        </w:rPr>
        <w:t>49 James Madison, a founding father of the republic, deploys this grammar to opine that "</w:t>
      </w:r>
      <w:r w:rsidRPr="00021BB8">
        <w:rPr>
          <w:b/>
          <w:u w:val="single"/>
        </w:rPr>
        <w:t>the freed blacks ought to be permanently removed beyond the region occupied by, or allotted to a White population....</w:t>
      </w:r>
      <w:r w:rsidRPr="00021BB8">
        <w:rPr>
          <w:u w:val="single"/>
        </w:rPr>
        <w:t xml:space="preserve"> If the blacks, strongly marked as they are by Physical &amp; lasting peculiarities, be retained amid the Whites . . . [</w:t>
      </w:r>
      <w:r w:rsidRPr="00021BB8">
        <w:rPr>
          <w:b/>
          <w:u w:val="single"/>
        </w:rPr>
        <w:t>they will] always secretly confederate against the ruling and privileged class; and be always uncontrolled by some most cogent motives of moral and respectable conduct</w:t>
      </w:r>
      <w:r w:rsidRPr="00021BB8">
        <w:rPr>
          <w:u w:val="single"/>
        </w:rPr>
        <w:t xml:space="preserve">."50 Abraham Lincoln, the celebrated emancipator of slaves, uses this grammar to declaim that "I will say then that </w:t>
      </w:r>
      <w:r w:rsidRPr="00021BB8">
        <w:rPr>
          <w:b/>
          <w:u w:val="single"/>
        </w:rPr>
        <w:t>I am not, nor ever have been in favor of bringing about in any way the social and political equality of the white and black races ... that I am not nor ever have been in favor of making voters or jurors of negros, nor of qualifying them to hold office, nor to intermarry with the people</w:t>
      </w:r>
      <w:r w:rsidRPr="00021BB8">
        <w:rPr>
          <w:u w:val="single"/>
        </w:rPr>
        <w:t xml:space="preserve">; and I say in addition to this that there is a </w:t>
      </w:r>
      <w:r w:rsidRPr="00021BB8">
        <w:rPr>
          <w:b/>
          <w:u w:val="single"/>
        </w:rPr>
        <w:t>physical difference between the white and black races which I believe will for ever forbid the two races living together on terms of social and political equality."</w:t>
      </w:r>
      <w:r w:rsidRPr="00021BB8">
        <w:rPr>
          <w:u w:val="single"/>
        </w:rPr>
        <w:t>51 In Plessy v. Ferguson, this grammar facilitated the U. S. Supreme</w:t>
      </w:r>
      <w:r>
        <w:rPr>
          <w:u w:val="single"/>
        </w:rPr>
        <w:t xml:space="preserve"> Court's pronouncement that "[the object of the 14th A</w:t>
      </w:r>
      <w:r w:rsidRPr="00021BB8">
        <w:rPr>
          <w:u w:val="single"/>
        </w:rPr>
        <w:t>mendment was undoubtedly to enforce the absolute equality of the two races before the law, but, in the nature of things, it could not hav</w:t>
      </w:r>
      <w:r>
        <w:rPr>
          <w:u w:val="single"/>
        </w:rPr>
        <w:t>e been intended to abol</w:t>
      </w:r>
      <w:r w:rsidRPr="00021BB8">
        <w:rPr>
          <w:u w:val="single"/>
        </w:rPr>
        <w:t>ish distinctions based upon color, or to enforce social, as distinguished from political, equality, or a commingling of the two races upon terms unsatisfactory to either."</w:t>
      </w:r>
      <w:r w:rsidRPr="007A56F1">
        <w:t xml:space="preserve">52 Validating the fruits of the modem construc- tions of race, the </w:t>
      </w:r>
      <w:r w:rsidRPr="00021BB8">
        <w:rPr>
          <w:u w:val="single"/>
        </w:rPr>
        <w:t>Court declared that "[l]egislation is powerless to eradi- cate racial instincts, or to abolish distinctions based upon physical differ- ences, and the attempt to do so can only result in accentuating the diffi- culties of the present situation. If the civil and political rights of both races be equal, one cannot be inferior to the other civilly and politically. If one race be inferior to the other socially, the constitution of the United States cannot put them upon the same</w:t>
      </w:r>
      <w:r w:rsidRPr="007A56F1">
        <w:t xml:space="preserve"> </w:t>
      </w:r>
      <w:r w:rsidRPr="00021BB8">
        <w:rPr>
          <w:u w:val="single"/>
        </w:rPr>
        <w:t>plane."</w:t>
      </w:r>
      <w:r w:rsidRPr="007A56F1">
        <w:t xml:space="preserve">53 Prashad recognizes "[t]he resilience of race in our lives cannot be easily dismissed in favor of an imputed universalism," an understanding that both undergirds and is substantiated by his study. While South Asia, or India as it was known then, found itself </w:t>
      </w:r>
      <w:r w:rsidRPr="007A56F1">
        <w:lastRenderedPageBreak/>
        <w:t xml:space="preserve">positioned on the racialized other side of universality, Prashad effectively brings into focus another constant theme of </w:t>
      </w:r>
      <w:r w:rsidRPr="00021BB8">
        <w:rPr>
          <w:u w:val="single"/>
        </w:rPr>
        <w:t>American Orientalism, namely to see India as mysterious and spiritual. Here the exoticised "other" was posited as desirable. Alongside the "ahistorical" and materially degraded India lay another India: "the real India was the spirit... [which may furnish] the solution to modem alienation."5 If the "soul" was a casualty of modernity, it could be rejuvenated "through an engagement with this thing called 'In- dia.' '56 This engagement, indeed, was orchestrated without much delay, but only on the margins of "real" life. The "oriental menagerie""7 was the site, with morbid pleasure the mode and self-confirmation the product</w:t>
      </w:r>
      <w:r w:rsidRPr="007A56F1">
        <w:t>. Prashad takes us on a tour of the circus, the vaudeville house, the Great Asiatic Caravan, Museum, and Menager</w:t>
      </w:r>
      <w:r>
        <w:t>ie of 1849, the Congress of Na</w:t>
      </w:r>
      <w:r w:rsidRPr="007A56F1">
        <w:t xml:space="preserve">tions of 1874, the Ethnological Congress of 1884, and, of course, Holly- wood, to see India as, in the Detroit Journal's words, "a land of ghastly and beautiful mysteries."5' Here, one was </w:t>
      </w:r>
      <w:r w:rsidRPr="00021BB8">
        <w:rPr>
          <w:u w:val="single"/>
        </w:rPr>
        <w:t xml:space="preserve">supposed to see the non- Christian Indians' "essentially depraved natures," 59 so much in need of Christian salvation and the manifestly destined despotic paternalism of colonialism, that world-historic </w:t>
      </w:r>
      <w:r w:rsidRPr="00021BB8">
        <w:rPr>
          <w:b/>
          <w:u w:val="single"/>
        </w:rPr>
        <w:t>"white man's burden."</w:t>
      </w:r>
      <w:r w:rsidRPr="00021BB8">
        <w:rPr>
          <w:u w:val="single"/>
        </w:rPr>
        <w:t xml:space="preserve"> </w:t>
      </w:r>
      <w:r w:rsidRPr="009377CF">
        <w:rPr>
          <w:u w:val="single"/>
        </w:rPr>
        <w:t>The resilience of these images and longevity of this discourse still shines through travel guides, development models, and the neo-liberal restructuring projects orchestrated by managers of globalization</w:t>
      </w:r>
      <w:r w:rsidRPr="007A56F1">
        <w:t xml:space="preserve">.60 But even in the clamor of de-humanizing spectacles, one could hear the faint voices of struggles for human dignity and solidarity from both sides of the divide. Prashad notes that, where The Nation wondered when "our impressions of the East [will] cease to be derived from the 'Arabian Nights,"' 6' an Indian activist dedicated his 1873 tract to the "good people of the United States," hoping that the struggle against slavery will be taken up by his compatriots "as their guide in the emancipation of their Sudra [oppressed castes] Brethren from the trammels of Brahmin thrall- dom.6 2 Du Bois saw parallels between </w:t>
      </w:r>
      <w:r>
        <w:t>the struggles of African Ameri</w:t>
      </w:r>
      <w:r w:rsidRPr="007A56F1">
        <w:t>cans and the colonized people of India, and reminded Indians that, "</w:t>
      </w:r>
      <w:r w:rsidRPr="009377CF">
        <w:rPr>
          <w:b/>
          <w:u w:val="single"/>
        </w:rPr>
        <w:t>European exploitation desires the black slave, the Chinese coolies and the Indian laborer for the same ends and the same purposes</w:t>
      </w:r>
      <w:r w:rsidRPr="007A56F1">
        <w:t xml:space="preserve">, and calls them all 'niggers."'63 Supporters of Irish independence and founders of the American Civil Liberties Union joined Indian revolutionaries to found the Friends of Freedom for India in 1920. The seeds of solidarity of desis with the oppressed and the marginalized in America had been sown, even if in temporarily infertile soil. The demand for India's mysterious spirituality as an antidote for alienation spawned by materialism survived the freak shows peddled as science fairs. If a glimpse of Bhagwan Shree Rajneesh, as he rode by in the "pick of the day" from his Rolls Royce stable, did not uplift your spirit, you could always consult Deepak Chopra's practical guide on "spiritual laws of success.'"6' </w:t>
      </w:r>
      <w:r w:rsidRPr="009377CF">
        <w:rPr>
          <w:u w:val="single"/>
        </w:rPr>
        <w:t xml:space="preserve">Prashad, armed with wit, humor, and above all remarkable facility for social inquiry, turns to uncover the genealogy and function of this phenomenon. Labeling it "New Age orientalism, he locates its origins in the post-World War 11 period when the </w:t>
      </w:r>
      <w:r w:rsidRPr="009377CF">
        <w:rPr>
          <w:b/>
          <w:u w:val="single"/>
        </w:rPr>
        <w:t>American economic juggernaut and imperial hegemony ran into demands for racial justice, gender equality, youth autonomy, and sexual liberation</w:t>
      </w:r>
      <w:r w:rsidRPr="007A56F1">
        <w:t xml:space="preserve">. </w:t>
      </w:r>
      <w:r w:rsidRPr="009377CF">
        <w:rPr>
          <w:b/>
          <w:u w:val="single"/>
        </w:rPr>
        <w:t>While the truly marginalized joined the struggle and built solidarities, others chose to step out to the sidelines and turn inward</w:t>
      </w:r>
      <w:r w:rsidRPr="007A56F1">
        <w:t xml:space="preserve">. The later, mostly </w:t>
      </w:r>
      <w:r w:rsidRPr="009377CF">
        <w:rPr>
          <w:b/>
          <w:u w:val="single"/>
        </w:rPr>
        <w:t>white and affluent, sought remedies for alienation induced by material abundance--remedies that would not threaten their privileges, but would help drown the noise of protest from the other side of the tracks.</w:t>
      </w:r>
      <w:r w:rsidRPr="009377CF">
        <w:rPr>
          <w:u w:val="single"/>
        </w:rPr>
        <w:t xml:space="preserve"> Enter yoga, EST, TM, Zen, Krishna Consciousness, organic food stores, and of course, India.</w:t>
      </w:r>
      <w:r w:rsidRPr="007A56F1">
        <w:t xml:space="preserve"> Prashad zeros in on Deepak Chopra, the latest poster boy of this reactionary move. Prashad succinctly distills the Chopra remedy: "work hard and be as self-interested, self-indulgent, and selfish as possible." Never did the contemporary hegemonic forces find a more slick message or a more sly messenger. Wh</w:t>
      </w:r>
      <w:r>
        <w:t>ile celebrating consumer indul</w:t>
      </w:r>
      <w:r w:rsidRPr="007A56F1">
        <w:t>gence, Chopra wants the dispossessed to take responsibility for their own predicament: if you don't have access to medical coverage, turn inward and purify your soul. No threat to designer stores in shopping malls, Chopraism "</w:t>
      </w:r>
      <w:r w:rsidRPr="009377CF">
        <w:rPr>
          <w:u w:val="single"/>
        </w:rPr>
        <w:t>allows the isolated individual to forget the historical production of inequality and of suffering and, tragically, to take complete responsibility for the detritus history.</w:t>
      </w:r>
      <w:r w:rsidRPr="007A56F1">
        <w:t xml:space="preserve"> 6</w:t>
      </w:r>
      <w:r>
        <w:t>7 Prashad shows how Chopra bor</w:t>
      </w:r>
      <w:r w:rsidRPr="007A56F1">
        <w:t>rows uncritically from an eighth century B.C. text, misogynist in content and belonging to an era of hierarchically</w:t>
      </w:r>
      <w:r>
        <w:t xml:space="preserve"> fixed status groups. The prod</w:t>
      </w:r>
      <w:r w:rsidRPr="007A56F1">
        <w:t>uct, then, is a "snake oil" of "escapism that not only trivializ</w:t>
      </w:r>
      <w:r>
        <w:t>es the co</w:t>
      </w:r>
      <w:r w:rsidRPr="007A56F1">
        <w:t xml:space="preserve">nundrums of the people in the United States but ...also mocks the real crises of people in South Asia." Prashad's critique of Chopra raises a question about our evaluation of passages between the "West" and the "rest," between "here" and "there." </w:t>
      </w:r>
      <w:r w:rsidRPr="009377CF">
        <w:rPr>
          <w:u w:val="single"/>
        </w:rPr>
        <w:t xml:space="preserve">The problematic issue is not the very act of "going" or </w:t>
      </w:r>
      <w:r w:rsidRPr="009377CF">
        <w:rPr>
          <w:u w:val="single"/>
        </w:rPr>
        <w:lastRenderedPageBreak/>
        <w:t>"coming," but the terms on which one does so. Under the dictates of modernity's world-historic mission, one is supposed to go "there" to make "there" like "here," to "save-help-uplift" the "natives." This passage has assumed many guises over time</w:t>
      </w:r>
      <w:r w:rsidRPr="009377CF">
        <w:rPr>
          <w:b/>
          <w:u w:val="single"/>
        </w:rPr>
        <w:t>--"saving souls," "civilizing mission," "diffusion of modernization," "promotion of human rights," "neo-liberal restructuring," and "globalization</w:t>
      </w:r>
      <w:r w:rsidRPr="009377CF">
        <w:rPr>
          <w:u w:val="single"/>
        </w:rPr>
        <w:t>."</w:t>
      </w:r>
      <w:r w:rsidRPr="007A56F1">
        <w:t xml:space="preserve"> On</w:t>
      </w:r>
      <w:r>
        <w:t xml:space="preserve"> with the march of History, or</w:t>
      </w:r>
      <w:r w:rsidRPr="007A56F1">
        <w:t xml:space="preserve">chestrated by the ever-sovereign, always eligible, subject of History. On the other hand, people come from "there" to "here" to usually "save- help-uplift" themselves, not the "natives." In this passage there is no illu- sion of being the sovereign agent of historical change. </w:t>
      </w:r>
      <w:r w:rsidRPr="009377CF">
        <w:rPr>
          <w:u w:val="single"/>
        </w:rPr>
        <w:t>Problematic passages from "there" to "here" issue when they form part of the project to deploy labor power of "others" in the "</w:t>
      </w:r>
      <w:r>
        <w:rPr>
          <w:u w:val="single"/>
        </w:rPr>
        <w:t>West"--slaves from Africa, coo</w:t>
      </w:r>
      <w:r w:rsidRPr="009377CF">
        <w:rPr>
          <w:u w:val="single"/>
        </w:rPr>
        <w:t>lies from China, and indentured labor from India. There is a desirable mode of passage from "here" to "there," too. Many go "there" to help themselves. They go in search of a virgin beach, an exotic aroma, an oriental rug, erotic sex, even friendship and solidarity.</w:t>
      </w:r>
      <w:r w:rsidRPr="007A56F1">
        <w:t xml:space="preserve"> Conversely, when one "comes" from "there" to "here" in order to "save-help-uplift" the "native," morbidity issues quickly: Bhagwan Shree Rajneesh and Chopra furnish examples of such passages. So the principled position should be that any passage between "here" and "there" is fine as long as the project is not to "save the natives," as long as one does not appropriate all agency either under the delusion of bein</w:t>
      </w:r>
      <w:r>
        <w:t>g the sovereign subject of His</w:t>
      </w:r>
      <w:r w:rsidRPr="007A56F1">
        <w:t>tory or of being the sole custodian of any secret elixir of life. II. MODERN WORLD-SYSTEM'S FIRST "MODEL MINoRrrY" Prashad then turns to the genealogy of affixing the "model minority" label onto South Asians in America. This is not an unbroken story of some unilinear "natural" progression. His rendering of this fractured tale substantiates that constructions, adoptions and deployments of identities are not simple acts of unencumbered volition, but emerge along the fault lines between operations of power and strategies of resistance. This pro- cess, of necessity, is a dynamic one. South Asians are no exception to the rule that identities are protean an</w:t>
      </w:r>
      <w:r>
        <w:t xml:space="preserve">d are always in the making. </w:t>
      </w:r>
      <w:r w:rsidRPr="007A56F1">
        <w:t>Contests about identity implicitly rehearse two di</w:t>
      </w:r>
      <w:r>
        <w:t>fferent approaches of conceptu</w:t>
      </w:r>
      <w:r w:rsidRPr="007A56F1">
        <w:t xml:space="preserve">alizing identity. </w:t>
      </w:r>
      <w:r w:rsidRPr="009377CF">
        <w:rPr>
          <w:b/>
          <w:u w:val="single"/>
        </w:rPr>
        <w:t>One approach posits identity as consisting of "one, shared culture, a sort of collective 'one true self, hiding inside the many other, more superficial and artificially imposed 'selves,' which people with a shared history and ancestry hold in common.'</w:t>
      </w:r>
      <w:r w:rsidRPr="007A56F1">
        <w:t xml:space="preserve"> </w:t>
      </w:r>
      <w:r w:rsidRPr="009377CF">
        <w:rPr>
          <w:u w:val="single"/>
        </w:rPr>
        <w:t>7 The result is an understanding of identity as stable, trans-historical, and unchanging. A more productive approach posits similarit</w:t>
      </w:r>
      <w:r>
        <w:rPr>
          <w:u w:val="single"/>
        </w:rPr>
        <w:t>ies of identity trumped by dif</w:t>
      </w:r>
      <w:r w:rsidRPr="009377CF">
        <w:rPr>
          <w:u w:val="single"/>
        </w:rPr>
        <w:t>ferences, discontinuities, and fractures.</w:t>
      </w:r>
      <w:r w:rsidRPr="007A56F1">
        <w:t xml:space="preserve"> Rather than excavation of any essence, then, locating identity entails a re-telling of the</w:t>
      </w:r>
      <w:r>
        <w:t xml:space="preserve"> past. Under this approach, "f</w:t>
      </w:r>
      <w:r w:rsidRPr="007A56F1">
        <w:t xml:space="preserve">ar from being grounded in a mere 'recovery' of the past, which is waiting to be found, and which, when found, will secure our sense of ourselves into eternity, identities are the names we give to the different ways we are positioned by, and position ourselves within, the narratives of the past.",7' Seen </w:t>
      </w:r>
      <w:r w:rsidRPr="009377CF">
        <w:rPr>
          <w:b/>
          <w:u w:val="single"/>
        </w:rPr>
        <w:t>through the latter lens, insertion of South Asia into the modern global world system furnishes the primary coordi- nates to locate diasporic South Asian identities</w:t>
      </w:r>
      <w:r w:rsidRPr="009377CF">
        <w:rPr>
          <w:b/>
        </w:rPr>
        <w:t>.</w:t>
      </w:r>
      <w:r w:rsidRPr="007A56F1">
        <w:t xml:space="preserve"> A. The Colonial</w:t>
      </w:r>
      <w:r>
        <w:t xml:space="preserve"> </w:t>
      </w:r>
      <w:r w:rsidRPr="007A56F1">
        <w:t xml:space="preserve">Indentured System and South Asian Identities Prashad alludes to, but does not examine in any detail, </w:t>
      </w:r>
      <w:r w:rsidRPr="009377CF">
        <w:rPr>
          <w:u w:val="single"/>
        </w:rPr>
        <w:t>the global forces of accumulation and migration unleashed by capitalism as it reached beyond its European origin to bring the whole world under its sway</w:t>
      </w:r>
      <w:r w:rsidRPr="007A56F1">
        <w:t xml:space="preserve">. South Asia has been historically known for its continental expanse and kaleidoscopic diversities. In the pre-modem milieu, affiliations of identity were grounded within particularities of narrow spatial contexts. </w:t>
      </w:r>
      <w:r w:rsidRPr="009377CF">
        <w:rPr>
          <w:u w:val="single"/>
        </w:rPr>
        <w:t>Family, clan, tribe, caste, religion, region, occupation, etc., furnished the primary coordinates of a sense of belonging. As colonialism linked South Asia to an increasingly global economy, with out-migration of labor from the region being the pivotal component of this linkage,</w:t>
      </w:r>
      <w:r w:rsidRPr="009377CF">
        <w:rPr>
          <w:b/>
          <w:u w:val="single"/>
        </w:rPr>
        <w:t xml:space="preserve"> an alterna- tive identity, one sutured with the sub-continent of origin, came to be dominant in the diaspora.</w:t>
      </w:r>
      <w:r w:rsidRPr="007A56F1">
        <w:t xml:space="preserve"> This process gave a foundational and lasting form to a composite "Indian" identity. </w:t>
      </w:r>
      <w:r w:rsidRPr="009377CF">
        <w:rPr>
          <w:u w:val="single"/>
        </w:rPr>
        <w:t>The construction of this identity is also the story of the modem world system's first "model minority." The indenture system, "a new system of slavery,"73 furnished the particular context for this process of identity formation and deployment</w:t>
      </w:r>
      <w:r w:rsidRPr="007A56F1">
        <w:t xml:space="preserve">. The indentured system formed part of unfree labor systems deemed "an anomalous necessity"'7" of the global expansion of capitalism and the resulting articulation of varied modes of production. It served as a bridge between slavery and "free" contract labor. </w:t>
      </w:r>
      <w:r w:rsidRPr="009377CF">
        <w:rPr>
          <w:u w:val="single"/>
        </w:rPr>
        <w:t xml:space="preserve">Slavery was abolished in the colonies of Europe in a first half of the nineteenth century. This resulted in a crisis in the plantation colonies in the Caribbean, South Pacific and Africa, where profitability issued from a favorable ratio between abun- dant land and slave labor. The solution was found in the indenture sys- tem, whereby </w:t>
      </w:r>
      <w:r w:rsidRPr="009377CF">
        <w:rPr>
          <w:b/>
          <w:u w:val="single"/>
        </w:rPr>
        <w:t xml:space="preserve">South </w:t>
      </w:r>
      <w:r w:rsidRPr="009377CF">
        <w:rPr>
          <w:b/>
          <w:u w:val="single"/>
        </w:rPr>
        <w:lastRenderedPageBreak/>
        <w:t>Asia was to furnish laborers that "cost not one-half that of a slave</w:t>
      </w:r>
      <w:r w:rsidRPr="009377CF">
        <w:rPr>
          <w:b/>
        </w:rPr>
        <w:t>.</w:t>
      </w:r>
      <w:r w:rsidRPr="007A56F1">
        <w:t xml:space="preserve">"76 In the one hundred years between 1830 and 1930, over 30 million South Asians were dispatched to other British colonies as indentured labor.7 </w:t>
      </w:r>
      <w:r w:rsidRPr="009377CF">
        <w:rPr>
          <w:u w:val="single"/>
        </w:rPr>
        <w:t xml:space="preserve">In order to deploy South Asian labor as a means of control and subordination of the recently freed slaves of African origin, a prototype of the "model minority" discourse was inaugurated. While Africans were increasingly portrayed as lazy, unreliable, violent, and unable to understand and honor contracts, </w:t>
      </w:r>
      <w:r w:rsidRPr="009377CF">
        <w:rPr>
          <w:b/>
          <w:u w:val="single"/>
        </w:rPr>
        <w:t>South Asians were extolled for their docility, industriousness, family ties, and fidelity to contracts.</w:t>
      </w:r>
      <w:r w:rsidRPr="007A56F1">
        <w:t xml:space="preserve"> How- ever</w:t>
      </w:r>
      <w:r w:rsidRPr="009377CF">
        <w:rPr>
          <w:u w:val="single"/>
        </w:rPr>
        <w:t>, these constructions of subjects and identities remained contingent and responsive to availability of alternative labor sources and patterns of negotiation with conditions of production adopted by different groups.</w:t>
      </w:r>
      <w:r w:rsidRPr="007A56F1">
        <w:t xml:space="preserve"> Once hitherto purportedly submissive and docile South Asian indentured labor fashioned strategies of resistance and self-preservation, they were quickly designated as being effeminate, filthy, avaricious, and unreliable.79 As new opportunities to r</w:t>
      </w:r>
      <w:r>
        <w:t>ecruit "coolies" from China un</w:t>
      </w:r>
      <w:r w:rsidRPr="007A56F1">
        <w:t>folded, South Asians were positioned unf</w:t>
      </w:r>
      <w:r>
        <w:t>avorably in the colonial imagi</w:t>
      </w:r>
      <w:r w:rsidRPr="007A56F1">
        <w:t>nary in distinction with the "</w:t>
      </w:r>
      <w:r w:rsidRPr="006A1FD4">
        <w:rPr>
          <w:u w:val="single"/>
        </w:rPr>
        <w:t>fully alive to the necessity of authority... tractable and manageable" Chinese</w:t>
      </w:r>
      <w:r w:rsidRPr="007A56F1">
        <w:t>. He</w:t>
      </w:r>
      <w:r>
        <w:t>re one can discern racing in op</w:t>
      </w:r>
      <w:r w:rsidRPr="007A56F1">
        <w:t>eration, with contingency and contradiction always attend</w:t>
      </w:r>
      <w:r>
        <w:t>ant: the be</w:t>
      </w:r>
      <w:r w:rsidRPr="007A56F1">
        <w:t>havioral characteristics assigned to different labor groups were posited as natural and immutable; suturing of body, mind, and place of origin to assign eligibility and exclusion. The fact that the assigned characteristics and resulting identities were subject to repeated reconstructions did not impede entrenchment of the racially informed ideology of biological determination</w:t>
      </w:r>
      <w:r w:rsidRPr="006A1FD4">
        <w:rPr>
          <w:u w:val="single"/>
        </w:rPr>
        <w:t>. This rapid rise and fall of the modem world system's first "model minority" within the political-economy of plantation</w:t>
      </w:r>
      <w:r>
        <w:rPr>
          <w:u w:val="single"/>
        </w:rPr>
        <w:t xml:space="preserve"> colonies left a last</w:t>
      </w:r>
      <w:r w:rsidRPr="006A1FD4">
        <w:rPr>
          <w:u w:val="single"/>
        </w:rPr>
        <w:t>ing imprint on South Asians, particularly those in the diaspora.</w:t>
      </w:r>
      <w:r>
        <w:rPr>
          <w:u w:val="single"/>
        </w:rPr>
        <w:t xml:space="preserve"> An im</w:t>
      </w:r>
      <w:r w:rsidRPr="006A1FD4">
        <w:rPr>
          <w:u w:val="single"/>
        </w:rPr>
        <w:t>print that partook of grammars of modernity and "epistemic graphing of imperialism</w:t>
      </w:r>
      <w:r w:rsidRPr="007A56F1">
        <w:t>."8 Within the heart of the colonial indentured system, mod- em constructs of race, culture, and nation furnished the building blocks to forge a composite "Indian" identity." Identity rests upon alterity--one is the other of the other. In pre-colonial South Asia, identities coalesced around spatially limited differences such as family, clan, language, re- ligion, region. Labor drawn from the kaleidoscopic heterogeneity of South Asia was positioned similarly in the global economy through the indenture system. Material and discursive structures accompanying the indenture system reconstituted the heterogeneity of South Asian labor as a singularity. Diversity of identifications also yielded to a collective identity forged in resistance to a shared e</w:t>
      </w:r>
      <w:r>
        <w:t>xperience. Thus, both technolo</w:t>
      </w:r>
      <w:r w:rsidRPr="007A56F1">
        <w:t>gies of power and strategies of resistance attending the indenture system furnished the field of possibility for a composite "Indian" identity. B. Global Political-Economy</w:t>
      </w:r>
      <w:r>
        <w:t xml:space="preserve"> </w:t>
      </w:r>
      <w:r w:rsidRPr="007A56F1">
        <w:t>and Construction</w:t>
      </w:r>
      <w:r>
        <w:t xml:space="preserve"> </w:t>
      </w:r>
      <w:r w:rsidRPr="007A56F1">
        <w:t xml:space="preserve">of Identities In the global political-economy, the composite "Indian" identity was constituted and sustained particularly by the positioning of South Asians as sandwiched between white colonial settlers and the "natives." Racial hierarchies informed by the grammar of History and colonial technologies of divide et impera combined to design this positioning. In Africa, the Caribbean and South Pacific, South Asians were deployed as "colonial auxiliaries," "colonial middlemen," an "ethnic group" occupying an intermediate niche in the economy as traders, shopkeepers, moneylenders, and professionals.83 South Asians were also often positioned at the middle rungs of colonial administrative apparatuses with tripartite salary structures. </w:t>
      </w:r>
      <w:r w:rsidRPr="006A1FD4">
        <w:rPr>
          <w:u w:val="single"/>
        </w:rPr>
        <w:t>As legislative councils were formed in some colonies to placate demands for representation, white settlers, South Asians, and the "natives" were often allocated one-third of the seats each, in complete disregard to their respective numbers.</w:t>
      </w:r>
      <w:r w:rsidRPr="007A56F1">
        <w:t xml:space="preserve"> </w:t>
      </w:r>
      <w:r w:rsidRPr="006A1FD4">
        <w:rPr>
          <w:u w:val="single"/>
        </w:rPr>
        <w:t xml:space="preserve">Colonial reconstruction and recognition of differentiated customary laws for different "racial groups" again set the "Indians" apart from the "natives." These colonial regimes of governance, on the one hand, furnished the framework for systems of apartheid, and on the other, sowed seeds of lasting conflict and resentment between "Indians" and the "natives." The fusion of orientalist con- structions of India with racialized global placements of labor had a de- fining effect: "Gradually </w:t>
      </w:r>
      <w:r w:rsidRPr="006A1FD4">
        <w:rPr>
          <w:b/>
          <w:u w:val="single"/>
        </w:rPr>
        <w:t>the word 'Indian' came to imply 'race', even before it clearly meant 'nation."</w:t>
      </w:r>
      <w:r w:rsidRPr="007A56F1">
        <w:t>''M As a result, conflicts of interest be- tween "Indians" and the "natives" engendered by colonial technologies of control came to be constituted and exacted as racial animus between the two groups. These conflicts continue to animate many a polity in the Caribbean, South Pacific, and Africa.</w:t>
      </w:r>
      <w:r>
        <w:t xml:space="preserve"> A telling example of this phe</w:t>
      </w:r>
      <w:r w:rsidRPr="007A56F1">
        <w:t xml:space="preserve">nomenon is the chronic and continuing constitutional crisis in Fiji, animated by political conflicts between ethnic Fijians and ethnic Indians. As I turn to the induction of South Asian Americans in the American "model minority" discourse of the late twentieth century, this encapsulation of the earlier "model minority" career of </w:t>
      </w:r>
      <w:r w:rsidRPr="007A56F1">
        <w:lastRenderedPageBreak/>
        <w:t xml:space="preserve">South Asians in the global colonial order should help us appreciate the purposes, processes and con- sequences of such positionings. It reminds us of "the need to think be- yond narratives of originary and initial subjectivity and to focus on those moments or processes that are produced in the articulation of cultural difference."' Labor migrations orchestrated by colonialism as part of the global economy, in particular the indentured system, gave foundational and lasting form to a composite "Indian" identity. This identity, envel- oping the heterogeneity of South Asians, continues to animate the recep- tion of South Asians in diaspora, particularly in Europe and in European colonial settler societies like the United States. III. SouTH ASIANS COME TO AMERICA </w:t>
      </w:r>
    </w:p>
    <w:p w14:paraId="3B212491" w14:textId="77777777" w:rsidR="00100289" w:rsidRPr="007A56F1" w:rsidRDefault="00100289" w:rsidP="00100289">
      <w:r w:rsidRPr="007A56F1">
        <w:t xml:space="preserve">In the U.S., reinforcement of the composite "Indian" identity issued through interpellation by the primary American structure of recognition, racial difference assigned on grounds of visible physiological (pheno- type) features. This suturing of bodies with their place of origin was fur- ther accomplished by American immigration regimes, operating as "one of the central disciplinary arms of the U.S. state. ' s Prashad picks up the story at the turn of the nineteenth century when South Asians started coming to the U.S. in any appreciable numbers.8 During the hay day of Indian indentured presence in the Caribbean, between late 1800s and early 1900s, a few thousand Indians, mostly Sikhs from the Punjab, came to the West Coast and were engaged as farm labor. Confronted with anti-miscegenational legal frameworks and social conventions aimed at "protecting" white women from nonwhites, many married Mexican women, adding another hue to the mosaic of South Asian presence in the U.S. Their attempts to normalize this presence were thwarted by a racist social milieu and legal regimes aimed at stemming the perceived "tide of Asiatics." </w:t>
      </w:r>
      <w:r w:rsidRPr="006A1FD4">
        <w:rPr>
          <w:u w:val="single"/>
        </w:rPr>
        <w:t>In response to the arrival of the Punjabi immigrants, the Japanese and Korean Exclusion League changed its name to the Asiatic Ex- clusion League. The rise of Asian exclusionary forces fostered the first anti South Asian riots, first in Washington (1907) and then in California (1910). 90 The victims of these riots were overwhelmingly those immigrants who had the entered the agricultural labor force or were engaged in lumberyards and railroad construction.</w:t>
      </w:r>
      <w:r w:rsidRPr="007A56F1">
        <w:t xml:space="preserve"> The few South Asian professionals and businessmen did not confront similar hostility." </w:t>
      </w:r>
      <w:r w:rsidRPr="006A1FD4">
        <w:rPr>
          <w:u w:val="single"/>
        </w:rPr>
        <w:t xml:space="preserve">This was an early example of </w:t>
      </w:r>
      <w:r w:rsidRPr="006A1FD4">
        <w:rPr>
          <w:b/>
          <w:u w:val="single"/>
        </w:rPr>
        <w:t>the intersection of race and class</w:t>
      </w:r>
      <w:r w:rsidRPr="006A1FD4">
        <w:rPr>
          <w:u w:val="single"/>
        </w:rPr>
        <w:t xml:space="preserve"> in the lives of South Asians in the U.S., which was to have profound implications for the fashioning of the "model minority" discourse in the twentieth century</w:t>
      </w:r>
      <w:r w:rsidRPr="007A56F1">
        <w:t>. Far from being a model for anything, at this point, as Prashad reports, California Bureau of Labor Statistics concluded that "the Hindu has no morals.... [H]e is the most undesirable immigrant in the state. His lack of personal cleanliness, his low morals and his blind adherence to theories and teachings, so entirely repugnant to American principles, make him unfit for association with American people</w:t>
      </w:r>
      <w:r w:rsidRPr="006A1FD4">
        <w:rPr>
          <w:u w:val="single"/>
        </w:rPr>
        <w:t>."' Public policy mirrored the racist and nativist tenor of the society. The Alien Land Act of 1913, the National Origin Act of 1914, and the "Pacific Barred Zone" of the 1917 Immigration Act combined to effectively shut the door on immigration from South Asia.93 In response to the Ozawa Case,94where the U.S. Supreme Court decided that a Japanese native was not eligible for citizenship because he was not "Caucasian" and therefore not "white," some South Asians claimed eligibility on ac- count of being Caucasians; a claim resting on pronouncements of Arian race theorists.</w:t>
      </w:r>
      <w:r w:rsidRPr="007A56F1">
        <w:t xml:space="preserve">95 The Supreme Court, speaking through Justice Sutherland, held in United States v. Bhagat Singh Thind, 6 that "in accordance with the understanding of the common man from whose vocabulary they were taken," the words "white persons" meant Caucasians from Northwestern Europe. Consequently, immigration from South Asia was reduced to a trickle, and, until the mid-1960s, the very small South Asian presence in America remained marginal and largely invisible. The Immigration and Nationality Act of 1965, ushered in the second phase of South Asian immigration to the U.S. Prashad shows </w:t>
      </w:r>
      <w:r w:rsidRPr="006A1FD4">
        <w:rPr>
          <w:u w:val="single"/>
        </w:rPr>
        <w:t>how this new immigration regime formed part of the American response to Soviet launch of the Sputnik space rockets and a perceived "science gap." Be- sides, this regime sought to meet the demand for medical personnel to staff the Medicaid and Medicare programs</w:t>
      </w:r>
      <w:r w:rsidRPr="007A56F1">
        <w:t xml:space="preserve"> recently put in place. Over the next twenty-five years, </w:t>
      </w:r>
      <w:r w:rsidRPr="006A1FD4">
        <w:rPr>
          <w:b/>
          <w:u w:val="single"/>
        </w:rPr>
        <w:t>the new regime, designed primarily to attract skilled labor from around the world, resulted in a substantial migration of highly skilled South Asians, particularly in the fields of science, engineering, and medicine</w:t>
      </w:r>
      <w:r w:rsidRPr="007A56F1">
        <w:t xml:space="preserve">. For example, between 1966 and 1977, 20,000 scientists with Ph.D.s, 40,000 engineers, and 25,000 doctors came from India alone.'Prashad shows how broader global developments informed immigration to the U.S. during this phase. American need for skilled workers was met, </w:t>
      </w:r>
      <w:r w:rsidRPr="007A56F1">
        <w:lastRenderedPageBreak/>
        <w:t xml:space="preserve">on the one hand, by Indian investment in scientific education and, on the other hand, by Britain's increasing restrictions on immigration for South Asia.98 This contributed significantly in making highly skilled South Asian labor available for the American economy. </w:t>
      </w:r>
      <w:r w:rsidRPr="006A1FD4">
        <w:rPr>
          <w:u w:val="single"/>
        </w:rPr>
        <w:t>The progeny of the marriage between American "state engineering through immigration controls and ...the beneficence of more socialized systems of education in South Asia"99 was a substantial influx of highly educated, highly paid, professionals from South Asia. They became increasingly visible within their professional and class milieus.</w:t>
      </w:r>
      <w:r w:rsidRPr="007A56F1">
        <w:t xml:space="preserve"> This phase came to an end by the late 1980s, as a combination of prolonged recessions and rising anti-immigrant sentiment resulted in restrictive immigration policies. The Immigrations and Nationality Act Amendments of 1976, the Health Professionals Education Assistance Act of 1976, and the Immigration Act of 1990, erected stringent barriers to immigrants' entry into the labor pool. The immigration of highly educated professionals continued but at a greatly reduced rate. Recently, rising demand for skilled labor in the information technology sector has prompted some temporary modifications in the immigration control regime. By virtue of these modifications, a sizable number of information technology professionals from South Asia came to the U.S. But, by virtue of their mode of immigration and positioning in the economy, they are best seen as part of the second phase migration. </w:t>
      </w:r>
    </w:p>
    <w:p w14:paraId="0184B03D" w14:textId="77777777" w:rsidR="00100289" w:rsidRPr="007A56F1" w:rsidRDefault="00100289" w:rsidP="00100289">
      <w:r w:rsidRPr="007A56F1">
        <w:t xml:space="preserve">The third, and current, phase found its opening in the family reunification provisions of the Immigration and Nationality Act of 1965. </w:t>
      </w:r>
      <w:r w:rsidRPr="006A1FD4">
        <w:rPr>
          <w:u w:val="single"/>
        </w:rPr>
        <w:t>As the skilled immigrants of the second phase secured a footing, the family re- unification regime facilitated immigration of their extended families. Just as the immigration of highly skilled labor steadily decreased, immigration of less educated and economically vulnerable South Asians in- creased</w:t>
      </w:r>
      <w:r w:rsidRPr="007A56F1">
        <w:t xml:space="preserve">. For example, in 1996, of the 65,599 immigrants from South Asia, only 12,315 entered under employer preference provisions, while 47,091 entered under family preference provisions.1" The third phase also witnessed an influx of political and economic refugees. Expulsion of South Asians from East Asia and dwindling demand for labor in the oil- producing region around the Persian Gulf combined with increased economic transformations and political instability in South Asia to furnish the push factor of this migration. Other than professionals, </w:t>
      </w:r>
      <w:r w:rsidRPr="006A1FD4">
        <w:rPr>
          <w:u w:val="single"/>
        </w:rPr>
        <w:t xml:space="preserve">the third- phase South Asian immigrants, at best, occupied working class jobs. Running cheap motels, small neighborhood stores, marginal gas stations, and taxi-driving came to define their existence. Their </w:t>
      </w:r>
      <w:r w:rsidRPr="006A1FD4">
        <w:rPr>
          <w:b/>
          <w:u w:val="single"/>
        </w:rPr>
        <w:t>socio-economic vulnerabilities started to become visible.</w:t>
      </w:r>
      <w:r w:rsidRPr="006A1FD4">
        <w:rPr>
          <w:u w:val="single"/>
        </w:rPr>
        <w:t xml:space="preserve"> </w:t>
      </w:r>
      <w:r>
        <w:t>For example, among the immi</w:t>
      </w:r>
      <w:r w:rsidRPr="007A56F1">
        <w:t xml:space="preserve">grants from India between 1987 and 1990, eighty percent only had a high school education, nine percent were unemployed, and twenty percent lived below the poverty line.'"' Adding to the South Asian presence is a new generation, mostly children of the second-phase immigrants who are born and raised in America. They have become an increasingly visible presence in schools and colleges across the land. Having identified the three phases of South Asian immigration to the U.S., Prashad turns to these immigrants' engagements with their respective broader socio-political milieus. </w:t>
      </w:r>
      <w:r w:rsidRPr="006A1FD4">
        <w:rPr>
          <w:u w:val="single"/>
        </w:rPr>
        <w:t>The first-phase immigrants, few in number and concentrated on California farms, remained socially marginal in their new home. Ostracized by the Whites, many of the men married women of Mexican origin. Their preoccupation remained to gain a toehold to sustain existence in a context of blatant racism and anti- Asian hysteria.</w:t>
      </w:r>
      <w:r w:rsidRPr="007A56F1">
        <w:t xml:space="preserve"> Having witnessed the emergence of the nationalist movement in India, living in proximity </w:t>
      </w:r>
      <w:r>
        <w:t>to the unfolding Mexican Revol</w:t>
      </w:r>
      <w:r w:rsidRPr="007A56F1">
        <w:t xml:space="preserve">ution and having struggles of the indenture system under their belt, many responded to legally sanctioned racism and exclusionary regimes through political activism. Protests against exclusion and discrimination, often in concert with other Asian immigrant working class, became common. The high water mark of these struggles was the formation of the Ghadar (Rebellion) Party in San Francisco in 1913 by South Asian immigrants. </w:t>
      </w:r>
      <w:r w:rsidRPr="006A1FD4">
        <w:rPr>
          <w:u w:val="single"/>
        </w:rPr>
        <w:t>This political initiative, which drew its inspiration and name from the 1857 anti-colonial rebellion in India, had an agenda of anti- racism and anti-colonialism. Branches of the party soon sprouted among Indian indentured laborers in many plantation colonies and in India itself. In the U.S., the initiative was ruthlessly crushed</w:t>
      </w:r>
      <w:r w:rsidRPr="007A56F1">
        <w:t xml:space="preserve">. 2 Many of its leaders were tried for sedition and deported. Memories of these struggles remain alive among the South Asian farmers in California and South Asian po- litical activists."° </w:t>
      </w:r>
    </w:p>
    <w:p w14:paraId="5A69B44E" w14:textId="77777777" w:rsidR="00100289" w:rsidRPr="007A56F1" w:rsidRDefault="00100289" w:rsidP="00100289">
      <w:r w:rsidRPr="007A56F1">
        <w:t xml:space="preserve">The second-phase highly skilled immigrants had come of age in South Asia in the period after decolonization. They had been spared dis- criminations of colonial rule and had not participated in the independence </w:t>
      </w:r>
      <w:r w:rsidRPr="007A56F1">
        <w:lastRenderedPageBreak/>
        <w:t xml:space="preserve">movement. They came to the U.S. starting in the late 1960s, after civil rights legislation had been enacted. They did not have to live under Jim Crow regimes and legally sanctioned racial segregation. Not having participated in, or even witnessed, the civil rights movement, they had had no occasion to build solidarity with other people of color. Their earning capacity, class affiliations, and profeciency in the English language facilitated joining the white flight into the security of suburbia, </w:t>
      </w:r>
    </w:p>
    <w:p w14:paraId="2436EB42" w14:textId="77777777" w:rsidR="00100289" w:rsidRPr="007A56F1" w:rsidRDefault="00100289" w:rsidP="00100289">
      <w:r w:rsidRPr="007A56F1">
        <w:t xml:space="preserve">where they settled into a fractured existence. They participated in the "public" domain of employment and wealth accumulation and concurrently retreated to the "private" domain of home and culture. During this phase, in Prashads words, "the desi sunder[ed] the world into two: the outside world, the world of the workplace, is a world of capital that must be exploited as much as possible, and the inside world, the world of home, is a world of culture that must be protected and cherished.""° </w:t>
      </w:r>
      <w:r w:rsidRPr="006A1FD4">
        <w:rPr>
          <w:u w:val="single"/>
        </w:rPr>
        <w:t>The identities of these South Asians were marked by their entering an implicit "</w:t>
      </w:r>
      <w:r w:rsidRPr="006A1FD4">
        <w:rPr>
          <w:b/>
          <w:u w:val="single"/>
        </w:rPr>
        <w:t>social contract with a racist policy by making a pledge to work hard but to retain a social life at some remove from U.S. society</w:t>
      </w:r>
      <w:r w:rsidRPr="007A56F1">
        <w:t xml:space="preserve">."' Prashad shows convincingly how </w:t>
      </w:r>
      <w:r w:rsidRPr="006A1FD4">
        <w:rPr>
          <w:b/>
          <w:u w:val="single"/>
        </w:rPr>
        <w:t>their class position and isolation from significant cross-sections of American society facilitated the "most enduring and efficient rite of passage into American culture: negative appraisals of the native-born black population</w:t>
      </w:r>
      <w:r w:rsidRPr="007A56F1">
        <w:t xml:space="preserve">."' ' </w:t>
      </w:r>
      <w:r w:rsidRPr="006A1FD4">
        <w:rPr>
          <w:u w:val="single"/>
        </w:rPr>
        <w:t>Anti-Black racism among desis is increasingly being commented upon.'°' Desi racism ap- pears to follow the pattern whereby "some members of recent immigrant communities have used Blacks as a kind of 'welcome mat,' as a way of affirming, through anti-Black hostility, their own insecure sense of American identity</w:t>
      </w:r>
      <w:r w:rsidRPr="007A56F1">
        <w:t xml:space="preserve">. ' 1 8 Commentators recognized the debate among South Asians as late as the 1970s about whether or not South Asians should seek or accept a minority status and give up "the emotional and psychological advantages of being considered 'Caucasians,' as they were then classified by the Census Bureau."' </w:t>
      </w:r>
      <w:r w:rsidRPr="006A1FD4">
        <w:rPr>
          <w:u w:val="single"/>
        </w:rPr>
        <w:t>9 Visibility of South Asians in high-skilled professions quickly gave rise to "[t]he stereotype of the Indian American as techno-migrant.""</w:t>
      </w:r>
      <w:r w:rsidRPr="007A56F1">
        <w:t xml:space="preserve"> </w:t>
      </w:r>
      <w:r w:rsidRPr="006A1FD4">
        <w:rPr>
          <w:u w:val="single"/>
        </w:rPr>
        <w:t>The emerging racist discourse of "model minorities," the post Civil Rights white supremacist device of blaming the victims of racial oppression for their predicament, was quick to designate these South Asians as yet another model for racial minorities, particularly African Americans.</w:t>
      </w:r>
      <w:r w:rsidRPr="007A56F1">
        <w:t xml:space="preserve"> Identities are malleable indeed. The South Asian in whose hands "[a] threshing machine ...would be like an elephant in the hands of an American," '' </w:t>
      </w:r>
      <w:r w:rsidRPr="006A1FD4">
        <w:rPr>
          <w:u w:val="single"/>
        </w:rPr>
        <w:t>now was posited as one whose "</w:t>
      </w:r>
      <w:r w:rsidRPr="006A1FD4">
        <w:rPr>
          <w:b/>
          <w:u w:val="single"/>
        </w:rPr>
        <w:t>enduring belief is that hard work brings rewards</w:t>
      </w:r>
      <w:r w:rsidRPr="006A1FD4">
        <w:rPr>
          <w:u w:val="single"/>
        </w:rPr>
        <w:t>. That is why [he] pursue[s] higher education ... [and] place[s] great value in individual responsibility and entrepreneur- ship."'</w:t>
      </w:r>
      <w:r w:rsidRPr="007A56F1">
        <w:t xml:space="preserve"> While Representative Richard Gephardt praised South Asians for being both "'highly talented' and 'very successful,"' 3 for racist ideologues of the Right, who are quick to</w:t>
      </w:r>
      <w:r>
        <w:t xml:space="preserve"> credit supposedly inherent de</w:t>
      </w:r>
      <w:r w:rsidRPr="007A56F1">
        <w:t>ficiencies of African Americans for their plight, a new position of attack became available. For Denesh D'Souza, the notorious desi apologist for American racism, the predicament of African Americans had been r</w:t>
      </w:r>
      <w:r>
        <w:t>en</w:t>
      </w:r>
      <w:r w:rsidRPr="007A56F1">
        <w:t>dered "more acute by 'the embarrassing fact of Asian American success which has become evident to most people in recent decades.""' Prashad sees through the maneuver, and succinctly brings the bottom line into sharp relief: the "</w:t>
      </w:r>
      <w:r w:rsidRPr="006A1FD4">
        <w:rPr>
          <w:b/>
          <w:u w:val="single"/>
        </w:rPr>
        <w:t>model minority" discourse turns South Asians in America into "not simply a solution for black America but, most pointedly, a weapon deployed against it</w:t>
      </w:r>
      <w:r w:rsidRPr="007A56F1">
        <w:t xml:space="preserve">.""' Prashad demonstrates how </w:t>
      </w:r>
      <w:r w:rsidRPr="006A1FD4">
        <w:rPr>
          <w:u w:val="single"/>
        </w:rPr>
        <w:t>this discourse conveniently ignored the fact that these desi immigrants were screened, selected, and deployed exclusively in high productivity sectors of the economy by a specific legal regime.</w:t>
      </w:r>
      <w:r w:rsidRPr="007A56F1">
        <w:t xml:space="preserve"> He is unequivocal that these "</w:t>
      </w:r>
      <w:r w:rsidRPr="00C95C59">
        <w:rPr>
          <w:u w:val="single"/>
        </w:rPr>
        <w:t>attainments are not caused by natural or cultural selection; rather, they are the result of state selection whereby the U.S. state, through the special-skills provisions in the 1965 Immigration Act, fundamentally reconfigured the demography of South Asian America</w:t>
      </w:r>
      <w:r w:rsidRPr="007A56F1">
        <w:t xml:space="preserve">."'" 6 Before immigration, they mostly belonged to the elite or urban upper middle classes, an affiliation that facilitated access to higher education, English language, and among the second phase desis came to subscribe to this racist mythology and implicitly to the reactionary political project of which this myth is a constitutive element. Prashad notes with regret that many </w:t>
      </w:r>
      <w:r w:rsidRPr="00C95C59">
        <w:rPr>
          <w:u w:val="single"/>
        </w:rPr>
        <w:t>South Asian Americans find merit in the claim that "immigrants of the right sort are a special breed,""' and imagine themselves positioned "outside the racist hermeneutic circle."' 9 Isolation from and even opposition to movements seeking economic opportunity, social justice, and human dignity was the logical outcome</w:t>
      </w:r>
      <w:r w:rsidRPr="007A56F1">
        <w:t xml:space="preserve">. Prashad captures the positioning of second-phase South Asian American in the race matrix of America well: Desis realize that they are not "white," but there is certainly a strong sense among most desis that they are not "black." In a racist society, it is hard to </w:t>
      </w:r>
      <w:r w:rsidRPr="007A56F1">
        <w:lastRenderedPageBreak/>
        <w:t xml:space="preserve">expect people to opt for the most despised category. Desis came to the United States and denied their "blackness" at least partly out of a desire for class mobility (something, in the main, denied to blacks) and a sense that solidarity with blacks was tantamount to end- ing one's dreams of being successful (that is, of being "white"). But </w:t>
      </w:r>
      <w:r w:rsidRPr="00C95C59">
        <w:rPr>
          <w:u w:val="single"/>
        </w:rPr>
        <w:t xml:space="preserve">this state engineered "model minority" remained "not quite/not white."12' The message from white America was </w:t>
      </w:r>
      <w:r>
        <w:rPr>
          <w:b/>
          <w:u w:val="single"/>
        </w:rPr>
        <w:t>"w</w:t>
      </w:r>
      <w:r w:rsidRPr="00C95C59">
        <w:rPr>
          <w:b/>
          <w:u w:val="single"/>
        </w:rPr>
        <w:t>e want your labor, we don't want your lives."</w:t>
      </w:r>
      <w:r w:rsidRPr="007A56F1">
        <w:t xml:space="preserve">'22 It was from this position that second-phase South Asian Americans signed "a social contract with a racist policy by making a pledge to work hard but to retain a social life at some remove from U.S. society (one that is sanctified as specially spiritual and thus an acceptable, even if lesser, lifeworld).' 23 In this fractured existence, desis "[a]nxious about the capacity of U.S. cultural forms to entrance them... cherish what they conceptualize as their cultural forms in the home (and impart these with persistent care to young children)."' 24 </w:t>
      </w:r>
      <w:r w:rsidRPr="00C95C59">
        <w:rPr>
          <w:u w:val="single"/>
        </w:rPr>
        <w:t>The desire to turn marketable cultural the "private" realm of "home" into a site to stage "authentic" culture quickly trained on "family values."</w:t>
      </w:r>
      <w:r w:rsidRPr="007A56F1">
        <w:t xml:space="preserve"> Prashad notes that "[miany desis concede that the West is superior in the art of techno-management but hold that it is inferior in the art of family management."'7</w:t>
      </w:r>
      <w:r>
        <w:t xml:space="preserve"> </w:t>
      </w:r>
      <w:r w:rsidRPr="00C95C59">
        <w:rPr>
          <w:b/>
          <w:u w:val="single"/>
        </w:rPr>
        <w:t>The woman is then posited as the repository of "authentic" culture, and her subordination in general, and control over her sexuality in particular, becomes the primary agenda of protecting "family values."</w:t>
      </w:r>
      <w:r w:rsidRPr="007A56F1">
        <w:t xml:space="preserve"> Isolated from the profound changes that are unfolding in gender and sexual relations in South Asia itself,'26 the drive for cultural "authenticity" imprisons desis's imagination in the gendered ethos of feudal aristocracies of yesteryears, augmented by orientalist renderings of the same. Frowning upon dating and inter-racial marriage, promotion of "arranged marriage," and the search for a "traditional" (read submissive) wife be- come the norm. As Prashad points out, "when one accepts that men are culturally authorized to dominate women, it is not far before even violence is sanctioned.',17 </w:t>
      </w:r>
      <w:r w:rsidRPr="00C95C59">
        <w:rPr>
          <w:u w:val="single"/>
        </w:rPr>
        <w:t>The "culture defense" for domestic violence, increasingly heard in the courts of law in relation to many exoticised "others," comes in the train.' 28 This imagined "authentic" culture,</w:t>
      </w:r>
      <w:r w:rsidRPr="007A56F1">
        <w:t xml:space="preserve"> however, as Prashad rightly observes, "</w:t>
      </w:r>
      <w:r w:rsidRPr="00C95C59">
        <w:rPr>
          <w:u w:val="single"/>
        </w:rPr>
        <w:t>will not be culture as the lives of the people but as something of a fantasy culture, a nostalgia of distance, without the creative contradictions that provide the lively cultural forms negotiated by the peoples still on the subcontinent."</w:t>
      </w:r>
      <w:r w:rsidRPr="007A56F1">
        <w:t xml:space="preserve">'2 9 Far from recommending a divorce with South Asia and assimilation of desis with mainstream America, an impossible task in itself for anybody "not quite/not white," Prashad suggests that rather than worrying about importing desi culture tout court, migrants must worry about which aspects of desi culture to select. They need to imaginatively account for the origins of the various "cultural" resources and draw from them with care to solve our contemporary problems. There are other visions of the homeland (and consequently of desi culture). He substantiates the last remark by reminding us of the anti- discrimination and anti-colonial struggles of the first-phase desis. After recounting the heroic careers of the leaders of the GhadarParty, Prashad bemoans how second-phase desis see struggle and radical political activism as being "antidesi."'3 For this group, [diesi traditions are imagined to be dedicated hard work and cultural conservatism. The ideas of social justice are rarely considered.... Conservative thought is wedded to the idea that history has ended and </w:t>
      </w:r>
    </w:p>
    <w:p w14:paraId="69EBF686" w14:textId="77777777" w:rsidR="00100289" w:rsidRPr="007A56F1" w:rsidRDefault="00100289" w:rsidP="00100289">
      <w:r w:rsidRPr="007A56F1">
        <w:t xml:space="preserve">that now people must get on with the job of making a living and ensuring a similar future for their children. The history of South Asia has a different conclusion for Prashad: "Radicalism is as South Asian as Gandhi.' 33 The second-phase desis, partially un-homed in their new home, then reach back to reconnect with the homeland. In recent years, this connection has taken a particularly reactionary form: "the turn to religion, espe- cially a syndicated form of Hinduism." ' 34 While Prashad focuses on desi Hindus, the same is true of some other religious groups, particularly desi Muslims.1 35 The political ascendancy of reactionary religious forces in South Asia is facilitated in no small measure by financial contributions by the well-heeled second-phase desis. The demographic changes wrought by the third phase is changing all that. The context of the lived experience of the economically vulnerable and more visible desis brings them face to face with issues that second- phase desis were able to avoid. </w:t>
      </w:r>
      <w:r w:rsidRPr="00C95C59">
        <w:rPr>
          <w:u w:val="single"/>
        </w:rPr>
        <w:t>Unemployment, job discrimination, hate crimes, police brutality, lack of access to adequate health care, poverty, and overt racism have become everyday experiences. These problems are accentuated by the "</w:t>
      </w:r>
      <w:r w:rsidRPr="00C95C59">
        <w:rPr>
          <w:b/>
          <w:u w:val="single"/>
        </w:rPr>
        <w:t>forever immigrant and foreigner</w:t>
      </w:r>
      <w:r w:rsidRPr="00C95C59">
        <w:rPr>
          <w:u w:val="single"/>
        </w:rPr>
        <w:t>" construction that desis share with other Asian Americans.</w:t>
      </w:r>
      <w:r w:rsidRPr="007A56F1">
        <w:t xml:space="preserve"> Moreover, the generation born and raised here has felt compelled to give voice to silences within </w:t>
      </w:r>
      <w:r w:rsidRPr="007A56F1">
        <w:lastRenderedPageBreak/>
        <w:t xml:space="preserve">the desi communities that surround issues of gender equity, domestic violence, sexuality, cultural chauvinism, and self-determination. Young desis on </w:t>
      </w:r>
      <w:r w:rsidRPr="00C95C59">
        <w:rPr>
          <w:u w:val="single"/>
        </w:rPr>
        <w:t>college campuses are increasingly exposed to curriculum reform debates, controversies of multi- culturalism, identity politics, resurgent student activism, and innovative strategies to combat racism, sexism, and homophobia.'37 Many live and work in spaces where interaction with other people of color, the working class, and the marginalized is the norm.</w:t>
      </w:r>
      <w:r w:rsidRPr="007A56F1">
        <w:t xml:space="preserve"> </w:t>
      </w:r>
      <w:r w:rsidRPr="00C95C59">
        <w:rPr>
          <w:u w:val="single"/>
        </w:rPr>
        <w:t>One outcome is a mushrooming of political initiatives, both organized and informal, to build solidarities with similarly placed non-desi communities, and to design strategies to protect economic, political, and human rights of vulnerable sections of desis</w:t>
      </w:r>
      <w:r w:rsidRPr="007A56F1">
        <w:t xml:space="preserve">. Examples of desi progressive initiatives include organizations like Sakhi, Narika, Manavi, Trikone, New York Taxi Workers Association, SAMAR, and the South Asian Network. While the progressive initiatives are growing rapidly under the leadership of the young and the marginal- ized, the second-phase desis' practices of isolation, racism, and reaction- ary political alignments also persist. The economic wherewithal of sec- ond-phase desis facilitates their continued control over the mainstream desi media and cultural and political associations. This control ensures that the class interests and political alignments of second-phase desis continue to define the agenda of the desi communities at large. While increasingly challenged by the third-phase desis, the hegemony of sec- ond-phase desis remains entrenched. V. BUILDING SOLIDARITIES, ACHIEVING JUSTICE </w:t>
      </w:r>
      <w:r w:rsidRPr="00C95C59">
        <w:rPr>
          <w:u w:val="single"/>
        </w:rPr>
        <w:t xml:space="preserve">The model minority discourse constructs desis as apolitical and docile. This portrayal conveniently elides the deep roots of radicalism in South Asian history, both as it unfolded in the subcontinent and in North America. </w:t>
      </w:r>
      <w:r w:rsidRPr="007A56F1">
        <w:t xml:space="preserve">Prashad notes salient examples of this phenomena. He highlights the anti-colonial struggle initiated by the GhadarParty in California in the early 1900s, which quickly spread throughout the plantation colonies of the Caribbean. He lists the progressive initiatives taken by groups of desis in response to political developments in South Asia. Lastly, </w:t>
      </w:r>
      <w:r w:rsidRPr="00C95C59">
        <w:rPr>
          <w:u w:val="single"/>
        </w:rPr>
        <w:t>he identifies desi women, youth, and gay and lesbian organization that are attempting to create social spaces to resist patriarchy, sexism, homophobia, and racism within the desi communities.</w:t>
      </w:r>
      <w:r w:rsidRPr="007A56F1">
        <w:t xml:space="preserve"> Prashad under- scores the fact that children of desi immigrants are increasingly refusing "to submit to ... disciplinary regimes set in place for their parents."' He notes that the increasing visibility of desis on college campuses has set in motion a process of "'reverse assimilation', the rediscovery of one's ethnicity and the urge to engage that difference in one's social life." </w:t>
      </w:r>
      <w:r w:rsidRPr="00C95C59">
        <w:rPr>
          <w:u w:val="single"/>
        </w:rPr>
        <w:t>While all these are positive building blocks, the task remains committing "model minority suicide," ' and "to forge a politics of identification' with other subordinated groups.</w:t>
      </w:r>
      <w:r w:rsidRPr="007A56F1">
        <w:t xml:space="preserve"> Prashad endorses the call for "creation of a 'racial project,' that is 'simultaneously an interpretation, representation, or explanation of racial dynamics, and an effort to reorganize and redistribute resources along racial lines."", Prashad cautions that </w:t>
      </w:r>
      <w:r w:rsidRPr="00C95C59">
        <w:rPr>
          <w:u w:val="single"/>
        </w:rPr>
        <w:t>mobilizing in terms of identities towards collective action is not easy, as prejudices between communities of color are formidable obstacles. The key to building solidarity is participation in political struggle, because "the most profound bonds are built in the heat of the struggle, especially when one demonstrates to the collectivity that one is prepared to share the burden of other's misery.'</w:t>
      </w:r>
      <w:r w:rsidRPr="007A56F1">
        <w:t xml:space="preserve"> </w:t>
      </w:r>
    </w:p>
    <w:p w14:paraId="1C5D71B0" w14:textId="77777777" w:rsidR="00100289" w:rsidRPr="00100289" w:rsidRDefault="00100289" w:rsidP="00100289"/>
    <w:p w14:paraId="47DF1BD8" w14:textId="77777777" w:rsidR="007C5F74" w:rsidRDefault="00100289" w:rsidP="00100289">
      <w:pPr>
        <w:pStyle w:val="Heading3"/>
      </w:pPr>
      <w:bookmarkStart w:id="98" w:name="_Toc489166765"/>
      <w:r>
        <w:lastRenderedPageBreak/>
        <w:t>Impact—Model Minority = Anti Blackness</w:t>
      </w:r>
      <w:bookmarkEnd w:id="98"/>
    </w:p>
    <w:p w14:paraId="553BFC11" w14:textId="77777777" w:rsidR="0041285F" w:rsidRDefault="0041285F" w:rsidP="0041285F"/>
    <w:p w14:paraId="794206C4" w14:textId="77777777" w:rsidR="0041285F" w:rsidRDefault="0041285F" w:rsidP="0041285F">
      <w:pPr>
        <w:pStyle w:val="Heading4"/>
      </w:pPr>
      <w:r>
        <w:t>Model Minority Myth hurts African Americans and gives and excuse for white Americans to not address racism</w:t>
      </w:r>
    </w:p>
    <w:p w14:paraId="750A914C" w14:textId="77777777" w:rsidR="0041285F" w:rsidRPr="0020254D" w:rsidRDefault="0041285F" w:rsidP="0041285F">
      <w:r>
        <w:rPr>
          <w:b/>
        </w:rPr>
        <w:t xml:space="preserve">NPR 17 </w:t>
      </w:r>
      <w:r>
        <w:t xml:space="preserve">(Kat Chow, digital journalist, “’model minority’ Myth again used as a racial wedge between Asians and Blacks, “ April 19, 2017, </w:t>
      </w:r>
      <w:r w:rsidRPr="0020254D">
        <w:t>http://www.npr.org/sections/codeswitch/2017/04/19/524571669/model-minority-myth-again-used-as-a-racial-wedge-between-asians-and-blacks</w:t>
      </w:r>
      <w:r>
        <w:t>)</w:t>
      </w:r>
    </w:p>
    <w:p w14:paraId="317519CE" w14:textId="77777777" w:rsidR="0041285F" w:rsidRPr="001C5BB4" w:rsidRDefault="0041285F" w:rsidP="0041285F">
      <w:pPr>
        <w:rPr>
          <w:sz w:val="14"/>
        </w:rPr>
      </w:pPr>
      <w:r w:rsidRPr="001C5BB4">
        <w:rPr>
          <w:sz w:val="14"/>
        </w:rPr>
        <w:t xml:space="preserve">A piece from New York Magazine's Andrew </w:t>
      </w:r>
      <w:r w:rsidRPr="00D50C84">
        <w:rPr>
          <w:rStyle w:val="StyleUnderline"/>
          <w:highlight w:val="yellow"/>
        </w:rPr>
        <w:t>Sullivan over the weekend ended with a</w:t>
      </w:r>
      <w:r w:rsidRPr="00371275">
        <w:rPr>
          <w:rStyle w:val="StyleUnderline"/>
        </w:rPr>
        <w:t xml:space="preserve">n old, well-worn </w:t>
      </w:r>
      <w:r w:rsidRPr="00A53754">
        <w:rPr>
          <w:rStyle w:val="StyleUnderline"/>
          <w:highlight w:val="yellow"/>
        </w:rPr>
        <w:t>trope: Asian-Americans</w:t>
      </w:r>
      <w:r w:rsidRPr="00371275">
        <w:rPr>
          <w:rStyle w:val="StyleUnderline"/>
        </w:rPr>
        <w:t xml:space="preserve">, </w:t>
      </w:r>
      <w:r w:rsidRPr="001C5BB4">
        <w:rPr>
          <w:sz w:val="14"/>
        </w:rPr>
        <w:t>with their "solid two-parent family structures,"</w:t>
      </w:r>
      <w:r w:rsidRPr="00371275">
        <w:rPr>
          <w:rStyle w:val="StyleUnderline"/>
        </w:rPr>
        <w:t xml:space="preserve"> </w:t>
      </w:r>
      <w:r w:rsidRPr="00A53754">
        <w:rPr>
          <w:rStyle w:val="StyleUnderline"/>
          <w:highlight w:val="yellow"/>
        </w:rPr>
        <w:t>are a shining example of how to overcome discrimination</w:t>
      </w:r>
      <w:r w:rsidRPr="001C5BB4">
        <w:rPr>
          <w:sz w:val="14"/>
          <w:highlight w:val="yellow"/>
        </w:rPr>
        <w:t>.</w:t>
      </w:r>
      <w:r w:rsidRPr="001C5BB4">
        <w:rPr>
          <w:sz w:val="14"/>
        </w:rPr>
        <w:t xml:space="preserve"> An essay that began by imagining why Democrats feel sorry for Hillary Clinton — and then detoured to President Trump's policies — drifted to this troubling ending</w:t>
      </w:r>
      <w:r w:rsidRPr="00A53754">
        <w:rPr>
          <w:rStyle w:val="StyleUnderline"/>
          <w:highlight w:val="yellow"/>
        </w:rPr>
        <w:t>: "Today, Asian-Americans</w:t>
      </w:r>
      <w:r w:rsidRPr="00371275">
        <w:rPr>
          <w:rStyle w:val="StyleUnderline"/>
        </w:rPr>
        <w:t xml:space="preserve"> are </w:t>
      </w:r>
      <w:r w:rsidRPr="00A53754">
        <w:rPr>
          <w:rStyle w:val="StyleUnderline"/>
          <w:highlight w:val="yellow"/>
        </w:rPr>
        <w:t xml:space="preserve">among the most </w:t>
      </w:r>
      <w:r w:rsidRPr="00A53754">
        <w:rPr>
          <w:rStyle w:val="StyleUnderline"/>
        </w:rPr>
        <w:t xml:space="preserve">prosperous, well-educated, and </w:t>
      </w:r>
      <w:r w:rsidRPr="00A53754">
        <w:rPr>
          <w:rStyle w:val="StyleUnderline"/>
          <w:highlight w:val="yellow"/>
        </w:rPr>
        <w:t>successful ethnic groups in America.</w:t>
      </w:r>
      <w:r w:rsidRPr="00DD7A34">
        <w:rPr>
          <w:rStyle w:val="StyleUnderline"/>
        </w:rPr>
        <w:t xml:space="preserve"> </w:t>
      </w:r>
      <w:r w:rsidRPr="001C5BB4">
        <w:rPr>
          <w:sz w:val="14"/>
        </w:rPr>
        <w:t xml:space="preserve">What gives? </w:t>
      </w:r>
      <w:r w:rsidRPr="00DD7A34">
        <w:rPr>
          <w:rStyle w:val="StyleUnderline"/>
          <w:highlight w:val="yellow"/>
        </w:rPr>
        <w:t>It couldn't possibly be that they maintained solid two-parent family structures, had social networks that looked after one another, placed enormous emphasis on education and hard work, and thereby turned false, negative stereotypes into true, positive ones, could it? It couldn't be that all whites are not racists or that the American dream still lives?</w:t>
      </w:r>
      <w:r w:rsidRPr="001C5BB4">
        <w:rPr>
          <w:sz w:val="14"/>
          <w:highlight w:val="yellow"/>
        </w:rPr>
        <w:t xml:space="preserve">" </w:t>
      </w:r>
      <w:r w:rsidRPr="00DD7A34">
        <w:rPr>
          <w:rStyle w:val="StyleUnderline"/>
          <w:highlight w:val="yellow"/>
        </w:rPr>
        <w:t>Sullivan's piece</w:t>
      </w:r>
      <w:r w:rsidRPr="00371275">
        <w:rPr>
          <w:rStyle w:val="StyleUnderline"/>
        </w:rPr>
        <w:t xml:space="preserve">, rife with generalizations about a group as vastly diverse as Asian-Americans, rightfully raised hackles. </w:t>
      </w:r>
      <w:r w:rsidRPr="001C5BB4">
        <w:rPr>
          <w:sz w:val="14"/>
        </w:rPr>
        <w:t>Not only inaccurate</w:t>
      </w:r>
      <w:r w:rsidRPr="00371275">
        <w:rPr>
          <w:rStyle w:val="StyleUnderline"/>
        </w:rPr>
        <w:t xml:space="preserve">, his </w:t>
      </w:r>
      <w:r w:rsidRPr="00DD7A34">
        <w:rPr>
          <w:rStyle w:val="StyleUnderline"/>
          <w:highlight w:val="yellow"/>
        </w:rPr>
        <w:t>piece spreads the idea that Asian-Americans as a group are monolithic,</w:t>
      </w:r>
      <w:r w:rsidRPr="00371275">
        <w:rPr>
          <w:rStyle w:val="StyleUnderline"/>
        </w:rPr>
        <w:t xml:space="preserve"> even though parsing data by ethnicity reveals a host of disparities; for example, Bhutanese-Americans have far higher rates of poverty than other Asian populations, like Japanese-Americans. And </w:t>
      </w:r>
      <w:r w:rsidRPr="00DD7A34">
        <w:rPr>
          <w:rStyle w:val="StyleUnderline"/>
          <w:highlight w:val="yellow"/>
        </w:rPr>
        <w:t>at the root of Sullivan's</w:t>
      </w:r>
      <w:r w:rsidRPr="00371275">
        <w:rPr>
          <w:rStyle w:val="StyleUnderline"/>
        </w:rPr>
        <w:t xml:space="preserve"> pernicious </w:t>
      </w:r>
      <w:r w:rsidRPr="00DD7A34">
        <w:rPr>
          <w:rStyle w:val="StyleUnderline"/>
          <w:highlight w:val="yellow"/>
        </w:rPr>
        <w:t xml:space="preserve">argument is the idea </w:t>
      </w:r>
      <w:r w:rsidRPr="00DD6057">
        <w:rPr>
          <w:rStyle w:val="StyleUnderline"/>
        </w:rPr>
        <w:t xml:space="preserve">that </w:t>
      </w:r>
      <w:r w:rsidRPr="00DD7A34">
        <w:rPr>
          <w:rStyle w:val="StyleUnderline"/>
          <w:highlight w:val="yellow"/>
        </w:rPr>
        <w:t>black failure and Asian success cannot be explained by inequities and racism</w:t>
      </w:r>
      <w:r w:rsidRPr="001C5BB4">
        <w:rPr>
          <w:sz w:val="14"/>
        </w:rPr>
        <w:t xml:space="preserve">, and that they are one and the same; </w:t>
      </w:r>
      <w:r w:rsidRPr="00DD7A34">
        <w:rPr>
          <w:rStyle w:val="StyleUnderline"/>
          <w:highlight w:val="yellow"/>
        </w:rPr>
        <w:t xml:space="preserve">this allows a segment </w:t>
      </w:r>
      <w:r w:rsidRPr="000F48E2">
        <w:rPr>
          <w:rStyle w:val="StyleUnderline"/>
        </w:rPr>
        <w:t xml:space="preserve">of white America to </w:t>
      </w:r>
      <w:r w:rsidRPr="00DD7A34">
        <w:rPr>
          <w:rStyle w:val="StyleUnderline"/>
          <w:highlight w:val="yellow"/>
        </w:rPr>
        <w:t>avoid any responsibility for addressing racism or the damage it continues to inflict.</w:t>
      </w:r>
      <w:r w:rsidRPr="001C5BB4">
        <w:rPr>
          <w:sz w:val="14"/>
        </w:rPr>
        <w:t xml:space="preserve"> "Sullivan's comments showcase a classic and tenacious conservative strategy," Janelle Wong, the director of Asian American Studies at the University of Maryland, College Park, said in an email. This strategy, she said, involves "</w:t>
      </w:r>
      <w:r w:rsidRPr="00371275">
        <w:rPr>
          <w:rStyle w:val="StyleUnderline"/>
        </w:rPr>
        <w:t>1</w:t>
      </w:r>
      <w:r w:rsidRPr="006A1416">
        <w:rPr>
          <w:rStyle w:val="StyleUnderline"/>
          <w:highlight w:val="yellow"/>
        </w:rPr>
        <w:t>) ignoring the role that selective recruitment of highly educated Asian immigrants has played in Asian American success followed by 2) making a flawed comparison between Asian Americans and other groups, particularly Black Americans, to argue that racism, including more than two centuries of black enslavement, can be overcome by hard work and strong family values.</w:t>
      </w:r>
      <w:r w:rsidRPr="00371275">
        <w:rPr>
          <w:rStyle w:val="StyleUnderline"/>
        </w:rPr>
        <w:t xml:space="preserve">" </w:t>
      </w:r>
      <w:r w:rsidRPr="001C5BB4">
        <w:rPr>
          <w:sz w:val="14"/>
        </w:rPr>
        <w:t xml:space="preserve">"It's like the Energizer Bunny," said Ellen D. Wu, an Asian-American studies professor at Indiana University and the author of The Color of Success. Much of Wu's work focuses on dispelling the "model minority" myth, and she's been tasked repeatedly with publicly refuting arguments like Sullivan's, which, she said, are incessant. "The thing about the Sullivan piece is that it's such an old-fashioned rendering. It's very retro in the kinds of points he made." </w:t>
      </w:r>
      <w:r w:rsidRPr="006A1416">
        <w:rPr>
          <w:rStyle w:val="StyleUnderline"/>
          <w:highlight w:val="yellow"/>
        </w:rPr>
        <w:t>Since the end of World War II, many white people have used Asian-Americans and their perceived collective success as a racial wedge. The effect? Minimizing the role racism plays in the persistent struggles of other racial/ethnic minority groups — especially black Americans.</w:t>
      </w:r>
      <w:r w:rsidRPr="00EF2FC8">
        <w:rPr>
          <w:rStyle w:val="StyleUnderline"/>
        </w:rPr>
        <w:t xml:space="preserve"> </w:t>
      </w:r>
      <w:r w:rsidRPr="001C5BB4">
        <w:rPr>
          <w:sz w:val="14"/>
        </w:rPr>
        <w:t>On Twitter, people took Sullivan's "old-fashioned rendering" to task. But this is exactly why few people are actually qualified to write *well* and *smartly* on race. They haven't studied it, they sound dumb. Andrew Sullivan may want to start by studying immigration policy to see just *which* Asians are allowed into this country in the 1 place. "During World War II, the media created the idea that the Japanese were rising up out of the ashes [after being held in incarceration camps] and proving that they had the right cultural stuff," said Claire Jean Kim, a professor at the University of California, Irvine. "And it was immediately a reflection on black people: Now why weren't black people making it, but Asians were?" These arguments falsely conflate anti-Asian racism with anti-black racism, according to Kim. "Racism that Asian-Americans have experienced is not what black people have experienced," Kim said. "Sullivan is right that Asians have faced various forms of discrimination, but never the systematic dehumanization that black people have faced during slavery and continue to face today." Asians have been barred from entering the U.S. and gaining citizenship and have been sent to incarceration camps, Kim pointed out, but all that is different than the segregation, police brutality and discrimination that African-Americans have endured</w:t>
      </w:r>
      <w:r w:rsidRPr="001C5BB4">
        <w:rPr>
          <w:sz w:val="14"/>
          <w:highlight w:val="yellow"/>
        </w:rPr>
        <w:t>.</w:t>
      </w:r>
      <w:r w:rsidRPr="006A1416">
        <w:rPr>
          <w:rStyle w:val="StyleUnderline"/>
          <w:highlight w:val="yellow"/>
        </w:rPr>
        <w:t xml:space="preserve"> Many scholars have argued that some Asians only started to "make it" when the discrimination against them lessened — and only when it was politically convenient</w:t>
      </w:r>
      <w:r w:rsidRPr="001C5BB4">
        <w:rPr>
          <w:sz w:val="14"/>
        </w:rPr>
        <w:t>. Amid worries that the Chinese exclusion laws from the late 1800s would hurt an allyship with China in the war against imperial Japan, the Magnuson Act was signed in 1943, allowing 105 Chinese immigrants into the U.S. each year. As Wu wrote in 2014 in the Los Angeles Times, the Citizens Committee to Repeal Chinese Exclusion "strategically recast Chinese in its promotional materials as 'law-abiding, peace-loving, courteous people living quietly among us'" instead of the "'yellow peril' coolie hordes." In 1965, the National Immigration Act replaced the national-origins quota system with one that gave preference to immigrants with U.S. family relationships and certain skills. In 1966</w:t>
      </w:r>
      <w:r w:rsidRPr="00D50C84">
        <w:rPr>
          <w:rStyle w:val="StyleUnderline"/>
        </w:rPr>
        <w:t xml:space="preserve">, </w:t>
      </w:r>
      <w:r w:rsidRPr="006A1416">
        <w:rPr>
          <w:rStyle w:val="StyleUnderline"/>
          <w:highlight w:val="yellow"/>
        </w:rPr>
        <w:t xml:space="preserve">William Petersen, </w:t>
      </w:r>
      <w:r w:rsidRPr="001C5BB4">
        <w:rPr>
          <w:sz w:val="14"/>
        </w:rPr>
        <w:t>a sociologist at the University of California, Berkeley,</w:t>
      </w:r>
      <w:r w:rsidRPr="00EE7F99">
        <w:rPr>
          <w:rStyle w:val="StyleUnderline"/>
        </w:rPr>
        <w:t xml:space="preserve"> </w:t>
      </w:r>
      <w:r w:rsidRPr="006A1416">
        <w:rPr>
          <w:rStyle w:val="StyleUnderline"/>
          <w:highlight w:val="yellow"/>
        </w:rPr>
        <w:t>helped popularize comparisons between Japanese-Americans and African-Americans. His New York Times story</w:t>
      </w:r>
      <w:r w:rsidRPr="001C5BB4">
        <w:rPr>
          <w:sz w:val="14"/>
        </w:rPr>
        <w:t>, headlined, "Success Story, Japanese-American Style</w:t>
      </w:r>
      <w:r w:rsidRPr="001C5BB4">
        <w:rPr>
          <w:sz w:val="14"/>
          <w:highlight w:val="yellow"/>
        </w:rPr>
        <w:t>,</w:t>
      </w:r>
      <w:r w:rsidRPr="006A1416">
        <w:rPr>
          <w:rStyle w:val="StyleUnderline"/>
          <w:highlight w:val="yellow"/>
        </w:rPr>
        <w:t>" is regarded as one of the most influential pieces written about Asian-Americans. It solidified a prevailing stereotype of Asians as industrious and rule-abiding that would stand in direct contrast to African-Americans</w:t>
      </w:r>
      <w:r w:rsidRPr="00C4189E">
        <w:rPr>
          <w:rStyle w:val="StyleUnderline"/>
        </w:rPr>
        <w:t>, who were still struggling against bigotry, poverty and a history rooted in slavery.</w:t>
      </w:r>
      <w:r w:rsidRPr="001C5BB4">
        <w:rPr>
          <w:sz w:val="14"/>
        </w:rPr>
        <w:t xml:space="preserve"> In the opening paragraphs, Petersen quickly puts African-Americans and Japanese-Americans at odds: "Asked which of the country's ethnic minorities has been subjected to the most discrimination and the worst injustices, very few persons would even think </w:t>
      </w:r>
      <w:r w:rsidRPr="001C5BB4">
        <w:rPr>
          <w:sz w:val="14"/>
        </w:rPr>
        <w:lastRenderedPageBreak/>
        <w:t>of answering: 'The Japanese Americans,' ... Yet, if the question refers to persons alive today, that may well be the correct reply. Like the Negroes, the Japanese have been the object of color prejudice .... When new opportunities, even equal opportunities, are opened up, the minority's reaction to them is likely to be negative — either self-defeating apathy or a hatred so all-consuming as to be self-destructive. For the well-meaning programs and countless scholarly studies now focused on the Negro, we barely know how to repair the damage that the slave traders started. The history of Japanese Americans, however, challenges every such generalization about ethnic minorities." But as history shows, Asian-Americans were afforded better jobs not simply because of educational attainment, but in part because they were treated better. "More education will help close racial wage gaps somewhat, but it will not resolve problems of denied opportunity," reporter Jeff Guo wrote last fall in the Washington Post</w:t>
      </w:r>
      <w:r w:rsidRPr="006A1416">
        <w:rPr>
          <w:rStyle w:val="StyleUnderline"/>
        </w:rPr>
        <w:t>.</w:t>
      </w:r>
      <w:r w:rsidRPr="001C5BB4">
        <w:rPr>
          <w:sz w:val="14"/>
        </w:rPr>
        <w:t xml:space="preserve"> "Asian Americans — some of them at least — have made tremendous progress in the United States. But the greatest thing that ever happened to them wasn't that they studied hard, or that they benefited from tiger moms or Confucian values. It's that other Americans started treating them with a little more respect</w:t>
      </w:r>
      <w:r w:rsidRPr="00D50C84">
        <w:rPr>
          <w:rStyle w:val="StyleUnderline"/>
        </w:rPr>
        <w:t>.</w:t>
      </w:r>
      <w:r w:rsidRPr="001C5BB4">
        <w:rPr>
          <w:sz w:val="14"/>
        </w:rPr>
        <w:t xml:space="preserve">" At the heart of arguments of racial advancement is the concept of "racial resentment," which is different than "racism," Slate's Jamelle Bouie recently wrote in his analysis of the Sullivan article. </w:t>
      </w:r>
      <w:r w:rsidRPr="00D50C84">
        <w:rPr>
          <w:rStyle w:val="StyleUnderline"/>
        </w:rPr>
        <w:t>"Racial resentment" refers to a "moral feeling that blacks violate such traditional American values as individualism and self reliance," as defined by political scientists Donald Kinder and David Sears. And, Bouie points out</w:t>
      </w:r>
      <w:r w:rsidRPr="00217FB7">
        <w:rPr>
          <w:rStyle w:val="StyleUnderline"/>
          <w:highlight w:val="yellow"/>
        </w:rPr>
        <w:t>, "racial resentment" is simply a tool that people use to absolve themselves from dealing with the complexities of racism</w:t>
      </w:r>
      <w:r w:rsidRPr="00D50C84">
        <w:rPr>
          <w:rStyle w:val="StyleUnderline"/>
        </w:rPr>
        <w:t>: "</w:t>
      </w:r>
      <w:r w:rsidRPr="001C5BB4">
        <w:rPr>
          <w:sz w:val="14"/>
        </w:rPr>
        <w:t xml:space="preserve">In fact, racial resentment reflects a tension between the egalitarian self-image of most white Americans and that anti-black affect. The 'racist,' after all, is a figure of stigma. Few people want to be one, even as they're inclined to believe the measurable disadvantages blacks face are caused by something other than structural racism. Framing blacks as deficient and pathological rather than inferior offers a path out for those caught in that mental maze." Petersen's, and now Sullivan's, arguments have resurfaced regularly throughout the last century. And they'll likely keep resurfacing, as long as people keep seeking ways to forgo responsibility for racism — and to escape that "mental maze." </w:t>
      </w:r>
      <w:r w:rsidRPr="00C4189E">
        <w:rPr>
          <w:rStyle w:val="StyleUnderline"/>
          <w:highlight w:val="yellow"/>
        </w:rPr>
        <w:t>As</w:t>
      </w:r>
      <w:r w:rsidRPr="00D50C84">
        <w:rPr>
          <w:rStyle w:val="StyleUnderline"/>
        </w:rPr>
        <w:t xml:space="preserve"> the </w:t>
      </w:r>
      <w:r w:rsidRPr="00C4189E">
        <w:rPr>
          <w:rStyle w:val="StyleUnderline"/>
          <w:highlight w:val="yellow"/>
        </w:rPr>
        <w:t>writer</w:t>
      </w:r>
      <w:r w:rsidRPr="00D50C84">
        <w:rPr>
          <w:rStyle w:val="StyleUnderline"/>
        </w:rPr>
        <w:t xml:space="preserve"> Frank </w:t>
      </w:r>
      <w:r w:rsidRPr="00217FB7">
        <w:rPr>
          <w:rStyle w:val="StyleUnderline"/>
          <w:highlight w:val="yellow"/>
        </w:rPr>
        <w:t>Chin sai</w:t>
      </w:r>
      <w:r w:rsidRPr="00D50C84">
        <w:rPr>
          <w:rStyle w:val="StyleUnderline"/>
        </w:rPr>
        <w:t xml:space="preserve">d of Asian-Americans in 1974: </w:t>
      </w:r>
      <w:r w:rsidRPr="00217FB7">
        <w:rPr>
          <w:rStyle w:val="StyleUnderline"/>
          <w:highlight w:val="yellow"/>
        </w:rPr>
        <w:t>"Whites love us because we're not black."</w:t>
      </w:r>
      <w:r w:rsidRPr="00D50C84">
        <w:rPr>
          <w:rStyle w:val="StyleUnderline"/>
        </w:rPr>
        <w:t xml:space="preserve"> </w:t>
      </w:r>
      <w:r w:rsidRPr="001C5BB4">
        <w:rPr>
          <w:sz w:val="14"/>
        </w:rPr>
        <w:t xml:space="preserve">Sometimes it's instructive to look at past rebuttals to tired arguments — after all, they hold up much better in the light of history. </w:t>
      </w:r>
    </w:p>
    <w:p w14:paraId="746BBDCA" w14:textId="77777777" w:rsidR="00100289" w:rsidRDefault="00100289" w:rsidP="00100289"/>
    <w:p w14:paraId="645CD2EF" w14:textId="77777777" w:rsidR="00100289" w:rsidRPr="00C24B98" w:rsidRDefault="00100289" w:rsidP="00100289">
      <w:pPr>
        <w:pStyle w:val="Heading4"/>
      </w:pPr>
      <w:r w:rsidRPr="00C24B98">
        <w:t>The Model Minority Myth is a tool of whiteness that makes Asian Americans complicit in antiblack racism, fractures coalitions, and homogenizes asian identity — only engagement across communities of color and active reckoning with histories of violence can solve</w:t>
      </w:r>
    </w:p>
    <w:p w14:paraId="58151209" w14:textId="77777777" w:rsidR="00100289" w:rsidRPr="00C24B98" w:rsidRDefault="00100289" w:rsidP="00100289">
      <w:r w:rsidRPr="00C24B98">
        <w:rPr>
          <w:rStyle w:val="Style13ptBold"/>
        </w:rPr>
        <w:t xml:space="preserve">Kuo 15 </w:t>
      </w:r>
      <w:r w:rsidRPr="00C24B98">
        <w:t xml:space="preserve">(Rachel, asian american activist, “6 Reasons We Need to Dismantle the Model Minority Myth of Those ‘Hard-Working’ Asians”, </w:t>
      </w:r>
      <w:hyperlink r:id="rId53">
        <w:r w:rsidRPr="00C24B98">
          <w:rPr>
            <w:rStyle w:val="Hyperlink"/>
          </w:rPr>
          <w:t>http://everydayfeminism.com/2015/04/dismantle-model-minority-myth/</w:t>
        </w:r>
      </w:hyperlink>
      <w:r w:rsidRPr="00C24B98">
        <w:t>, 4/2/15)//MNW</w:t>
      </w:r>
    </w:p>
    <w:p w14:paraId="3B61BCBC" w14:textId="77777777" w:rsidR="00100289" w:rsidRPr="00C24B98" w:rsidRDefault="00100289" w:rsidP="00100289">
      <w:pPr>
        <w:rPr>
          <w:sz w:val="16"/>
          <w:szCs w:val="16"/>
        </w:rPr>
      </w:pPr>
      <w:r w:rsidRPr="00C24B98">
        <w:rPr>
          <w:rStyle w:val="StyleUnderline"/>
        </w:rPr>
        <w:t xml:space="preserve">“We are threatened, unlike most whites, by efforts to use our race against us.” –Frank Wu </w:t>
      </w:r>
      <w:r w:rsidRPr="00C24B98">
        <w:rPr>
          <w:rStyle w:val="Emphasis"/>
        </w:rPr>
        <w:t>Asians</w:t>
      </w:r>
      <w:r w:rsidRPr="00C24B98">
        <w:rPr>
          <w:rStyle w:val="StyleUnderline"/>
        </w:rPr>
        <w:t xml:space="preserve"> are good at math and science. They’re successful economically and academically. They </w:t>
      </w:r>
      <w:r w:rsidRPr="00C24B98">
        <w:rPr>
          <w:rStyle w:val="Emphasis"/>
        </w:rPr>
        <w:t>are hard working and high achieving</w:t>
      </w:r>
      <w:r w:rsidRPr="00C24B98">
        <w:rPr>
          <w:rStyle w:val="StyleUnderline"/>
        </w:rPr>
        <w:t xml:space="preserve">. While these tropes may seem outdated, they’re still well known and recognizable. </w:t>
      </w:r>
      <w:r w:rsidRPr="00C24B98">
        <w:rPr>
          <w:sz w:val="16"/>
          <w:szCs w:val="16"/>
        </w:rPr>
        <w:t xml:space="preserve">For example, the other day, just to see what Google searches were most popular, I searched: “Why are…” and the first thing that came up was: “Why are Asians so smart?” Who are these ‘Asians’ that people keep talking about? While these sorts of comments might seem like compliments or affirmations, they are actually overly simplistic generalizations that reveal the devious and exploitative nature of race and racism in the United States. And they all fall under </w:t>
      </w:r>
      <w:r w:rsidRPr="00C24B98">
        <w:rPr>
          <w:rStyle w:val="StyleUnderline"/>
          <w:bCs/>
        </w:rPr>
        <w:t>the model minority myth</w:t>
      </w:r>
      <w:r w:rsidRPr="00C24B98">
        <w:rPr>
          <w:rStyle w:val="StyleUnderline"/>
        </w:rPr>
        <w:t xml:space="preserve"> – a stereotype that generalizes Asian Americans by depicting them as the perfect example of an if-they-can-do-it-so-can-you success story. This myth</w:t>
      </w:r>
      <w:r w:rsidRPr="00C24B98">
        <w:rPr>
          <w:sz w:val="16"/>
          <w:szCs w:val="16"/>
        </w:rPr>
        <w:t xml:space="preserve"> </w:t>
      </w:r>
      <w:r w:rsidRPr="00C24B98">
        <w:rPr>
          <w:rStyle w:val="StyleUnderline"/>
        </w:rPr>
        <w:t>is</w:t>
      </w:r>
      <w:r w:rsidRPr="00C24B98">
        <w:rPr>
          <w:sz w:val="16"/>
          <w:szCs w:val="16"/>
        </w:rPr>
        <w:t xml:space="preserve"> also </w:t>
      </w:r>
      <w:r w:rsidRPr="00C24B98">
        <w:rPr>
          <w:rStyle w:val="StyleUnderline"/>
          <w:bCs/>
        </w:rPr>
        <w:t>a political strategy</w:t>
      </w:r>
      <w:r w:rsidRPr="00C24B98">
        <w:rPr>
          <w:rStyle w:val="StyleUnderline"/>
        </w:rPr>
        <w:t xml:space="preserve"> that highlights the success of Chinese, Japanese, Korean, and Indian immigrants with a specific professional and educational background. It is a historical and presently used tool designed to protect </w:t>
      </w:r>
      <w:r w:rsidRPr="00C24B98">
        <w:rPr>
          <w:rStyle w:val="StyleUnderline"/>
          <w:bCs/>
        </w:rPr>
        <w:t>institutionalized white supremacy</w:t>
      </w:r>
      <w:r w:rsidRPr="00C24B98">
        <w:rPr>
          <w:rStyle w:val="StyleUnderline"/>
        </w:rPr>
        <w:t xml:space="preserve"> and validate anti-black racism. </w:t>
      </w:r>
      <w:r w:rsidRPr="00C24B98">
        <w:rPr>
          <w:sz w:val="16"/>
          <w:szCs w:val="16"/>
        </w:rPr>
        <w:t xml:space="preserve">For a long time, Asian American activists have worked to debunk the model minority myth by discussing its negative consequences and impacts. By positioning of some Asian American groups as a model of success in the United States, we also need to ask: “A model for whom?” Standing up against the myth has been a long-time call to action that has recently been re-incited by non-indictment verdicts for the murders of Eric Garner and Mike Brown, as well as the murders of many others in the Black community. This sentiment is currently amplified by social media movements like #ModelMinorityMutiny and #StartTheConversation, which push for Asian Americans to stand in solidarity alongside other communities of color and to debunk the model minority myth in everyday conversations about racism. Here are some ways to unpack why the model minority myth is used as a tool of oppression, especially one that perpetuates anti-black racism. 1. </w:t>
      </w:r>
      <w:r w:rsidRPr="00C24B98">
        <w:rPr>
          <w:rStyle w:val="Emphasis"/>
        </w:rPr>
        <w:t>The myth fosters internalized racism within certain Asian American communities against other communities of color.</w:t>
      </w:r>
      <w:r w:rsidRPr="00C24B98">
        <w:rPr>
          <w:sz w:val="16"/>
          <w:szCs w:val="16"/>
        </w:rPr>
        <w:t xml:space="preserve"> In order to begin undoing the myth, we must also begin to tackle the ways we’ve internalized anti-blackness. Often, </w:t>
      </w:r>
      <w:r w:rsidRPr="00C24B98">
        <w:rPr>
          <w:rStyle w:val="StyleUnderline"/>
        </w:rPr>
        <w:t>our communities use racist rhetoric that’s disguised as casual observation or advice: They just need to work harder, don’t date them, or don’t go to their neighborhood</w:t>
      </w:r>
      <w:r w:rsidRPr="00C24B98">
        <w:rPr>
          <w:sz w:val="16"/>
          <w:szCs w:val="16"/>
        </w:rPr>
        <w:t xml:space="preserve">. The myth can be a protective buffer against the stigma of being seen as “outsiders.” </w:t>
      </w:r>
      <w:r w:rsidRPr="00C24B98">
        <w:rPr>
          <w:rStyle w:val="StyleUnderline"/>
        </w:rPr>
        <w:t xml:space="preserve">Being cast as ‘perpetual foreigners’ fueled a desire for </w:t>
      </w:r>
      <w:r w:rsidRPr="00C24B98">
        <w:rPr>
          <w:rStyle w:val="StyleUnderline"/>
        </w:rPr>
        <w:lastRenderedPageBreak/>
        <w:t xml:space="preserve">some Asian immigrants to survive by seeking ways to fit in and belong, to have access to the same resources and privileges as those with the most economic and political power – wealthy, white Americans. As a result, we sometimes subconsciously and consciously act protective and proud of that “model” status. </w:t>
      </w:r>
      <w:r w:rsidRPr="00C24B98">
        <w:rPr>
          <w:sz w:val="16"/>
          <w:szCs w:val="16"/>
        </w:rPr>
        <w:t xml:space="preserve">If we’re the model of success, then surely we’ll be free from the persecution of those who don’t, won’t, and can’t adhere to the standard? Right? But it is through this very orchestrated messaging that </w:t>
      </w:r>
      <w:r w:rsidRPr="00C24B98">
        <w:rPr>
          <w:rStyle w:val="StyleUnderline"/>
        </w:rPr>
        <w:t xml:space="preserve">we’ve been conditioned to forget that America is stolen land. It is occupied land. It is a country built on slave labor and the colonization of its indigenous people. </w:t>
      </w:r>
      <w:r w:rsidRPr="00C24B98">
        <w:rPr>
          <w:sz w:val="16"/>
          <w:szCs w:val="16"/>
        </w:rPr>
        <w:t xml:space="preserve">Yet, America, to some Asian Americans, is viewed as a “promised land,” and many of us came to the United States with a belief that there were opportunities to live free from oppression. Moving forward, </w:t>
      </w:r>
      <w:r w:rsidRPr="00C24B98">
        <w:rPr>
          <w:rStyle w:val="StyleUnderline"/>
        </w:rPr>
        <w:t xml:space="preserve">we need to re-examine who gives those promises, recognize the villainy behind why they were offered, acknowledge whom we are truly taking them from, and heal from the way they have hurt our diverse communities. </w:t>
      </w:r>
      <w:r w:rsidRPr="00C24B98">
        <w:rPr>
          <w:sz w:val="16"/>
          <w:szCs w:val="16"/>
        </w:rPr>
        <w:t xml:space="preserve">We need stand up against the model minority myth and demand resistance against white supremacy and that means letting go of the idea of the “American Dream.” 2. </w:t>
      </w:r>
      <w:r w:rsidRPr="00C24B98">
        <w:rPr>
          <w:rStyle w:val="StyleUnderline"/>
        </w:rPr>
        <w:t>The model minority myth divides people of color and specifically serves as a tool of anti-black racism</w:t>
      </w:r>
      <w:r w:rsidRPr="00C24B98">
        <w:rPr>
          <w:sz w:val="16"/>
          <w:szCs w:val="16"/>
        </w:rPr>
        <w:t>. Racial myths and stereotypes are often used as a “wedge” to divide groups, whether it’s creating unfair racial hierarchies or emphasizing elements of cultural and racial superiority and/or inferiority. In this specific case</w:t>
      </w:r>
      <w:r w:rsidRPr="00C24B98">
        <w:rPr>
          <w:u w:val="single"/>
        </w:rPr>
        <w:t>, the model minority myth is successful because it constructs Black people as a “problem” minority</w:t>
      </w:r>
      <w:r w:rsidRPr="00C24B98">
        <w:rPr>
          <w:sz w:val="16"/>
          <w:szCs w:val="16"/>
        </w:rPr>
        <w:t xml:space="preserve">. </w:t>
      </w:r>
      <w:r w:rsidRPr="00C24B98">
        <w:rPr>
          <w:u w:val="single"/>
        </w:rPr>
        <w:t>It teaches some Asian Americans to compare where we are and what we’ve accomplished with where Black Americans are and what they’ve accomplished</w:t>
      </w:r>
      <w:r w:rsidRPr="00C24B98">
        <w:rPr>
          <w:sz w:val="16"/>
          <w:szCs w:val="16"/>
        </w:rPr>
        <w:t xml:space="preserve">. It turns us into juxtapositions and situates us as racial binaries. Asian Americans have different histories of oppression than other communities, and it’s unfair to compare existing struggles. This is rarely talked about outside of activist communities, but </w:t>
      </w:r>
      <w:r w:rsidRPr="00C24B98">
        <w:rPr>
          <w:u w:val="single"/>
        </w:rPr>
        <w:t>some Asian immigrants were intentionally selected to be model minorities</w:t>
      </w:r>
      <w:r w:rsidRPr="00C24B98">
        <w:rPr>
          <w:sz w:val="16"/>
          <w:szCs w:val="16"/>
        </w:rPr>
        <w:t xml:space="preserve">, which we’ll discuss more below. </w:t>
      </w:r>
      <w:r w:rsidRPr="00C24B98">
        <w:rPr>
          <w:u w:val="single"/>
        </w:rPr>
        <w:t xml:space="preserve">Rooted in the ‘pull yourself up by the bootstraps’ ideology, the term ‘model minority’ was popularized during the 1960’s Civil Rights Movement – this stereotype is racist to both Asian Americans and Black Americans. By creating a narrative that hard work equates success, it negates past and present structural barriers that interrupt success for different marginalized groups. The “success” of certain groups of Asian Americans was contrasted with the “failure” of African Americans. </w:t>
      </w:r>
      <w:r w:rsidRPr="00C24B98">
        <w:rPr>
          <w:sz w:val="16"/>
          <w:szCs w:val="16"/>
        </w:rPr>
        <w:t xml:space="preserve">The myth comes hand in hand with other statements like, “If Asians can be successful by working hard, why can’t Black people?” It serves as a functional stereotype that uplifted the narrative of meritocracy and the American Dream. In witnessing family friends and relatives talk about their life experiences, themes of hard work and sacrifice are the most salient. My own parents believe that they have worked hard to get to where they are. At some point since they immigrated here, they have learned to believe in the narrative that anyone can find success if they just work hard enough. However, to accept any positive stereotype about the model minority myth is to also comply with a racist system that favors and privileges whiteness – and that is something that not only harms other people of color, it hurts members in our own communities. 3. The myth also serves to create “good” immigrants and “bad” immigrants. </w:t>
      </w:r>
      <w:r w:rsidRPr="00C24B98">
        <w:rPr>
          <w:u w:val="single"/>
        </w:rPr>
        <w:t>The myth creates the idea that some people deserve to be in the U.S. and some people don’t</w:t>
      </w:r>
      <w:r w:rsidRPr="00C24B98">
        <w:rPr>
          <w:sz w:val="16"/>
          <w:szCs w:val="16"/>
        </w:rPr>
        <w:t xml:space="preserve">. Some immigrants are lazy. Some snuck in to take away jobs from hard-working “Americans.” </w:t>
      </w:r>
      <w:r w:rsidRPr="00C24B98">
        <w:rPr>
          <w:u w:val="single"/>
        </w:rPr>
        <w:t>Immigration policies purposefully included and excluded certain groups. For example, the 1965 Immigration Act allowed Asians, specifically East Asians,</w:t>
      </w:r>
      <w:r w:rsidRPr="00C24B98">
        <w:rPr>
          <w:sz w:val="16"/>
          <w:szCs w:val="16"/>
        </w:rPr>
        <w:t xml:space="preserve"> of a certain educational and class background into the United States. </w:t>
      </w:r>
      <w:r w:rsidRPr="00C24B98">
        <w:rPr>
          <w:u w:val="single"/>
        </w:rPr>
        <w:t>However, the model minority myth equates voluntary immigrant experiences with the experiences of those who have descended from slavery and those who arrived involuntarily and/or by force, such as a result of war or U.S. colonization and expansion projects abroad</w:t>
      </w:r>
      <w:r w:rsidRPr="00C24B98">
        <w:rPr>
          <w:sz w:val="16"/>
          <w:szCs w:val="16"/>
        </w:rPr>
        <w:t xml:space="preserve">. My parents immigrated to the U.S. seeking political freedom and better economic and educational opportunities. Yet, these freedoms and opportunities are actually limited. They are offered as placations that obscure violent histories and institutions of slavery, colonialism, war, and genocide. These opportunities selectively include and exclude different communities’ ability to participate. 4. The myth flattens and erases Asian American identity. </w:t>
      </w:r>
      <w:r w:rsidRPr="00C24B98">
        <w:rPr>
          <w:u w:val="single"/>
        </w:rPr>
        <w:t>Asian American identities that don’t abide by the model minority rulebook are deemed invalid</w:t>
      </w:r>
      <w:r w:rsidRPr="00C24B98">
        <w:rPr>
          <w:sz w:val="16"/>
          <w:szCs w:val="16"/>
        </w:rPr>
        <w:t xml:space="preserve">. Our validity and value is determined by our utility in preserving the racial hierarchy. </w:t>
      </w:r>
      <w:r w:rsidRPr="00C24B98">
        <w:rPr>
          <w:u w:val="single"/>
        </w:rPr>
        <w:t>Not only is it eugenic to ascribe character traits, like quiet, polite, and obedient, to an entire racial group, the myth prevents coalition building within our diverse Asian American communities</w:t>
      </w:r>
      <w:r w:rsidRPr="00C24B98">
        <w:rPr>
          <w:sz w:val="16"/>
          <w:szCs w:val="16"/>
        </w:rPr>
        <w:t xml:space="preserve">. There are radically different histories, experiences, and oppressions across the Asian American diaspora, yet often, we are lumped together as one ambiguous other. Whenever people think about ‘Asian’ identities, they think specifically of East Asian identities, such as Chinese, Japanese, or Korean. Other groups in the Asian and Pacific Islander diaspora are erased, and their lived realities and challenges are diminished. </w:t>
      </w:r>
      <w:r w:rsidRPr="00C24B98">
        <w:rPr>
          <w:u w:val="single"/>
        </w:rPr>
        <w:t xml:space="preserve">Assuming all Asians are the same, the myth also creates a mono-dimensional Asian American without regard to intersections. It does not take into account class, citizenship, language, gender, sexuality, ability, religion or other social identities. 5. The model minority myth is used to deny racial justice. </w:t>
      </w:r>
      <w:r w:rsidRPr="00C24B98">
        <w:rPr>
          <w:sz w:val="16"/>
          <w:szCs w:val="16"/>
        </w:rPr>
        <w:t xml:space="preserve">In invoking this myth, policymakers also fail to recognize existing inequities and create access for Asian American and Pacific Islander (AAPI) subgroups and other racial groups. </w:t>
      </w:r>
      <w:r w:rsidRPr="00C24B98">
        <w:rPr>
          <w:u w:val="single"/>
        </w:rPr>
        <w:t>The myth makes the economic and educational struggles of low-income AAPI families, Pacific Islanders, Southeast Asian refugees, undocumented immigrants, and other groups invisible – its unambiguity and inaccuracy makes it a convenient narrative that prevents solutions to racial and socioeconomic inequity. For example, only 12-13% of Hmong, Cambodian, and Laotian Americans have a college degree and less than 10% of Samoan-</w:t>
      </w:r>
      <w:r w:rsidRPr="00C24B98">
        <w:rPr>
          <w:u w:val="single"/>
        </w:rPr>
        <w:lastRenderedPageBreak/>
        <w:t xml:space="preserve">Americans do. 2.3 million Asian Americans are uninsured. AAPI groups suffer from physical and mental health disorders due to lack of culturally competent care. They’re left out of leadership roles at the top of organizations. Many AAPI groups also live in poverty, face labor exploitation, and are </w:t>
      </w:r>
      <w:r w:rsidRPr="00C24B98">
        <w:rPr>
          <w:b/>
          <w:bCs/>
          <w:u w:val="single"/>
        </w:rPr>
        <w:t>disenfranchised from the education system</w:t>
      </w:r>
      <w:r w:rsidRPr="00C24B98">
        <w:rPr>
          <w:u w:val="single"/>
        </w:rPr>
        <w:t xml:space="preserve">. </w:t>
      </w:r>
      <w:r w:rsidRPr="00C24B98">
        <w:rPr>
          <w:sz w:val="16"/>
          <w:szCs w:val="16"/>
        </w:rPr>
        <w:t xml:space="preserve">Focusing on those that are doing well makes the issues of those who aren’t far less visible. We also need to begin to understand different histories and state policies in order to tackle the construction of one model minority against a problem minority. Historically, the myth was created to diminish the Black community’s demands for equal rights during the Civil Rights era. </w:t>
      </w:r>
      <w:r w:rsidRPr="00C24B98">
        <w:rPr>
          <w:u w:val="single"/>
        </w:rPr>
        <w:t>By creating a racial hierarchy, the myth also started to prevent solidarity movements between the two communities</w:t>
      </w:r>
      <w:r w:rsidRPr="00C24B98">
        <w:rPr>
          <w:sz w:val="16"/>
          <w:szCs w:val="16"/>
        </w:rPr>
        <w:t xml:space="preserve">. 6. The model minority myth erases shared histories of oppression and of solidarity. </w:t>
      </w:r>
      <w:r w:rsidRPr="00C24B98">
        <w:rPr>
          <w:u w:val="single"/>
        </w:rPr>
        <w:t>There is a long legacy of solidarity and shared oppression between Asian immigrants and enslaved Black folks</w:t>
      </w:r>
      <w:r w:rsidRPr="00C24B98">
        <w:rPr>
          <w:sz w:val="16"/>
          <w:szCs w:val="16"/>
        </w:rPr>
        <w:t xml:space="preserve">. Most versions of history disconnect the study of slavery from the study of Asian and Latinx immigration, leaving out stories of transracial struggle. </w:t>
      </w:r>
      <w:r w:rsidRPr="00C24B98">
        <w:rPr>
          <w:u w:val="single"/>
        </w:rPr>
        <w:t>Asian immigrants, such as the Chinese, have historically and strategically been thought of as both bridges and wedges between white folks and Black folks. For example, throughout the 19th century, Chinese “coolie” laborers, lived in an intermediary position between slavery and free labor. After the 1850’s, labor became explicitly racialized when Britain brought Chinese laborers to the Caribbean as a solution to suppress Black slave rebellion</w:t>
      </w:r>
      <w:r w:rsidRPr="00C24B98">
        <w:rPr>
          <w:sz w:val="16"/>
          <w:szCs w:val="16"/>
        </w:rPr>
        <w:t xml:space="preserve">. The Chinese were given the social potential to form a “middle class family” in order to create a racial hierarchy with White people at the top, Black people at the bottom, and Chinese people somewhere in between. </w:t>
      </w:r>
      <w:r w:rsidRPr="00C24B98">
        <w:rPr>
          <w:u w:val="single"/>
        </w:rPr>
        <w:t xml:space="preserve">Black activists like Frederick Douglass link Black slavery and Chinese “coolie” labor together in system that strategically separated and these two racial identities and then exploited these divisions. Some examples of earlier solidarity movements that are erased from history books include: In the 1920s, the black Brotherhood of Sleeping Car Workers issued a statement of solidarity with Filipino workers that were used to break a strike. During the 1930s, in Seattle, coalitions across Japanese, Chinese, and Filipino American communities emerged to fight against bills that would have made interracial marriage illegal. In the Mississippi Delta, Chinese workers were recruited to work cotton fields during the Reconstruction era. When contracts expired, some stayed to open grocery stories – these stores mostly sold to Black clientele and also offered an alternative to commissaries run by former plantation owners. Civil Rights movements helped end racist immigration laws against South Asians. In the late 1960s, Asian Americans were part of the Third World Liberation Strikes in Berkeley that launched the Black Power movement and inspired the Yellow Power movement. Asian American activists like Grace Lee Boggs and Yuri Kochiyama worked hard to build interracial solidarity and worked closely with leaders like Malcolm X. </w:t>
      </w:r>
      <w:r w:rsidRPr="00C24B98">
        <w:rPr>
          <w:sz w:val="16"/>
          <w:szCs w:val="16"/>
        </w:rPr>
        <w:t xml:space="preserve">As a way to destabilize the model minority myth and construct an alternate history, historian Vivek Bald examined the relationship between Bengali migrants and the African American community in Harlem and showed how racial lines between “Asian-ness” and “Black-ness” blurred. Bengali migrants experienced anti-black racism and witnessed black anti-racist organizing. This history of cross-racial solidarity allows possibilities of a connected, holistic, radical movement towards racial justice. We can begin to resist oppression by unlearning Euro-centric narratives of U.S. history. Although the myth has created incentives for silent complicity in a racial system with “winners” and “losers,” this complicity costs us real solidarity and justice. How can we begin to act upon a commitment to social justice and build solidarity with those that we have also oppressed in our own struggles? Drawing from the title of the critical transformative justice anthology, by Jai Dulani, Ching-in Chen, and Leah Lahshmi Piepzna-Samarasinha: </w:t>
      </w:r>
      <w:r w:rsidRPr="00C24B98">
        <w:rPr>
          <w:rStyle w:val="Emphasis"/>
        </w:rPr>
        <w:t>The revolution starts at home</w:t>
      </w:r>
      <w:r w:rsidRPr="00C24B98">
        <w:rPr>
          <w:sz w:val="16"/>
          <w:szCs w:val="16"/>
        </w:rPr>
        <w:t xml:space="preserve">. </w:t>
      </w:r>
      <w:r w:rsidRPr="00C24B98">
        <w:rPr>
          <w:rStyle w:val="Emphasis"/>
        </w:rPr>
        <w:t xml:space="preserve">This begins with reflecting on our own privilege, power, and identity. It means owning and admitting complicity in a racist system that we may feel guilty or defensive about. </w:t>
      </w:r>
      <w:r w:rsidRPr="00C24B98">
        <w:rPr>
          <w:rStyle w:val="StyleUnderline"/>
        </w:rPr>
        <w:t xml:space="preserve">It means having vulnerable and sometimes difficult conversations with families, friends, and others that we love, respect, and trust. </w:t>
      </w:r>
      <w:r w:rsidRPr="00C24B98">
        <w:rPr>
          <w:sz w:val="16"/>
          <w:szCs w:val="16"/>
        </w:rPr>
        <w:t xml:space="preserve">In beginning to have conversations with others like my parents, I also have realized that not engaging in the conversation is an underestimation of them. Assuming that they won’t understand or won’t care is an unfair and exclusionary characterization that they don’t have a place in racial justice movements. Asian American communities are not just bridges or wedges for other groups of color. Uniting under the term people of color allows for building solidarity between movements that also allows for different racial histories. </w:t>
      </w:r>
      <w:r w:rsidRPr="00C24B98">
        <w:rPr>
          <w:rStyle w:val="StyleUnderline"/>
        </w:rPr>
        <w:t xml:space="preserve">In order to resist white supremacy in a meaningful way, we need to build coalitions across communities of color in order to share and redistribute power and combat racism rooted in anti-blackness and colonialism. </w:t>
      </w:r>
      <w:r w:rsidRPr="00C24B98">
        <w:rPr>
          <w:sz w:val="16"/>
          <w:szCs w:val="16"/>
        </w:rPr>
        <w:t xml:space="preserve">Power can come from communities coming together to demand justice. This solidarity can help us more equitably redistribute resources and labor, take care of ourselves and each other, and center the needs of those most impacted by violence. By confronting the mutual enemy of systemic racism, these coalitions can disrupt history and cycles of oppression. </w:t>
      </w:r>
      <w:r w:rsidRPr="00C24B98">
        <w:rPr>
          <w:rStyle w:val="StyleUnderline"/>
        </w:rPr>
        <w:t xml:space="preserve">Partnerships that are fluid, critical, holistic, intersectional, and inclusive offer solutions that include and address multiple perspectives and issues. We need to acknowledge past and present complicity and complacency in perpetuating anti-black racism and moving past guilt and desire for forgiveness. </w:t>
      </w:r>
      <w:r w:rsidRPr="00C24B98">
        <w:rPr>
          <w:sz w:val="16"/>
          <w:szCs w:val="16"/>
        </w:rPr>
        <w:t xml:space="preserve">We need to truly want change. </w:t>
      </w:r>
      <w:r w:rsidRPr="00C24B98">
        <w:rPr>
          <w:rStyle w:val="StyleUnderline"/>
        </w:rPr>
        <w:t xml:space="preserve">We can begin doing transformative, accountable work by knowing when to start speaking up without usurping another voice. We can have diverse, horizontal leadership across </w:t>
      </w:r>
      <w:r w:rsidRPr="00C24B98">
        <w:rPr>
          <w:rStyle w:val="StyleUnderline"/>
        </w:rPr>
        <w:lastRenderedPageBreak/>
        <w:t xml:space="preserve">communities where all forms of contributions are valued. We can participate and show up the way others ask us to. We can begin to self-reflect on different forms of privilege and power. </w:t>
      </w:r>
      <w:r w:rsidRPr="00C24B98">
        <w:rPr>
          <w:sz w:val="16"/>
          <w:szCs w:val="16"/>
        </w:rPr>
        <w:t>For me, in standing up against the model minority myth, I am also refusing further complicity in reinforcing anti-black racism.</w:t>
      </w:r>
    </w:p>
    <w:p w14:paraId="2F924D7E" w14:textId="77777777" w:rsidR="00100289" w:rsidRDefault="0041285F" w:rsidP="0041285F">
      <w:pPr>
        <w:pStyle w:val="Heading3"/>
      </w:pPr>
      <w:bookmarkStart w:id="99" w:name="_Toc489166766"/>
      <w:r>
        <w:lastRenderedPageBreak/>
        <w:t>Impact—Model Minority Harms Low Income API</w:t>
      </w:r>
      <w:bookmarkEnd w:id="99"/>
    </w:p>
    <w:p w14:paraId="1AB3A268" w14:textId="77777777" w:rsidR="0041285F" w:rsidRDefault="0041285F" w:rsidP="0041285F"/>
    <w:p w14:paraId="786A3C21" w14:textId="77777777" w:rsidR="0041285F" w:rsidRDefault="0041285F" w:rsidP="0041285F">
      <w:pPr>
        <w:pStyle w:val="Heading4"/>
      </w:pPr>
      <w:r>
        <w:t xml:space="preserve">Model Minority Myth Hurts Low Income-Low Achieving Asian and Pacific Islander students </w:t>
      </w:r>
    </w:p>
    <w:p w14:paraId="1E91C1B7" w14:textId="77777777" w:rsidR="0041285F" w:rsidRDefault="0041285F" w:rsidP="0041285F">
      <w:pPr>
        <w:spacing w:after="0" w:line="240" w:lineRule="auto"/>
      </w:pPr>
      <w:r>
        <w:rPr>
          <w:b/>
        </w:rPr>
        <w:t xml:space="preserve">Centre for American Progress 11 </w:t>
      </w:r>
      <w:r>
        <w:t xml:space="preserve">(Theodora Chang, Education policy analyst at the Centre for American Progress, “Moving Education Beyond the Model Minority Myth”, 5/12/11, </w:t>
      </w:r>
      <w:r w:rsidRPr="00290A39">
        <w:t>https://www.americanprogress.org/issues/education/news/2011/05/12/9600/moving-education-beyond-the-model-minority-myth/</w:t>
      </w:r>
      <w:r>
        <w:t>)</w:t>
      </w:r>
    </w:p>
    <w:p w14:paraId="58C1498B" w14:textId="77777777" w:rsidR="0041285F" w:rsidRPr="00C71DA2" w:rsidRDefault="0041285F" w:rsidP="0041285F">
      <w:pPr>
        <w:spacing w:after="0" w:line="240" w:lineRule="auto"/>
      </w:pPr>
    </w:p>
    <w:p w14:paraId="0A2F3EF4" w14:textId="77777777" w:rsidR="0041285F" w:rsidRPr="001C5BB4" w:rsidRDefault="0041285F" w:rsidP="0041285F">
      <w:pPr>
        <w:rPr>
          <w:rStyle w:val="StyleUnderline"/>
        </w:rPr>
      </w:pPr>
      <w:r w:rsidRPr="00EE7F99">
        <w:rPr>
          <w:rStyle w:val="StyleUnderline"/>
        </w:rPr>
        <w:t xml:space="preserve">Popular </w:t>
      </w:r>
      <w:r w:rsidRPr="00EE7F99">
        <w:rPr>
          <w:rStyle w:val="StyleUnderline"/>
          <w:highlight w:val="yellow"/>
        </w:rPr>
        <w:t>media would have us believe</w:t>
      </w:r>
      <w:r w:rsidRPr="00EE7F99">
        <w:rPr>
          <w:rStyle w:val="StyleUnderline"/>
        </w:rPr>
        <w:t xml:space="preserve"> that </w:t>
      </w:r>
      <w:r w:rsidRPr="00EE7F99">
        <w:rPr>
          <w:rStyle w:val="StyleUnderline"/>
          <w:highlight w:val="yellow"/>
        </w:rPr>
        <w:t>all Asian American and Pacific Islander students are part of the “model minority” or are parented by “tiger moms”</w:t>
      </w:r>
      <w:r w:rsidRPr="00EE7F99">
        <w:rPr>
          <w:rStyle w:val="StyleUnderline"/>
        </w:rPr>
        <w:t xml:space="preserve"> who push them towards overachievement in areas such as math and music.</w:t>
      </w:r>
      <w:r w:rsidRPr="009D3AFD">
        <w:rPr>
          <w:sz w:val="8"/>
        </w:rPr>
        <w:t xml:space="preserve"> The common assumption is that Asian American and Pacific Islander students excel in school without any outside help. </w:t>
      </w:r>
      <w:r w:rsidRPr="00EE7F99">
        <w:rPr>
          <w:rStyle w:val="StyleUnderline"/>
        </w:rPr>
        <w:t xml:space="preserve">The fact is that </w:t>
      </w:r>
      <w:r w:rsidRPr="00C4189E">
        <w:rPr>
          <w:rStyle w:val="StyleUnderline"/>
          <w:highlight w:val="yellow"/>
        </w:rPr>
        <w:t xml:space="preserve">these students are far from homogenous </w:t>
      </w:r>
      <w:r w:rsidRPr="00C4189E">
        <w:rPr>
          <w:rStyle w:val="StyleUnderline"/>
        </w:rPr>
        <w:t>when it comes to academic achievement,</w:t>
      </w:r>
      <w:r w:rsidRPr="00C4189E">
        <w:rPr>
          <w:rStyle w:val="StyleUnderline"/>
          <w:highlight w:val="yellow"/>
        </w:rPr>
        <w:t xml:space="preserve"> and</w:t>
      </w:r>
      <w:r w:rsidRPr="00EE7F99">
        <w:rPr>
          <w:rStyle w:val="StyleUnderline"/>
        </w:rPr>
        <w:t xml:space="preserve"> actually </w:t>
      </w:r>
      <w:r w:rsidRPr="00C4189E">
        <w:rPr>
          <w:rStyle w:val="StyleUnderline"/>
          <w:highlight w:val="yellow"/>
        </w:rPr>
        <w:t>share</w:t>
      </w:r>
      <w:r w:rsidRPr="00EE7F99">
        <w:rPr>
          <w:rStyle w:val="StyleUnderline"/>
        </w:rPr>
        <w:t xml:space="preserve"> the </w:t>
      </w:r>
      <w:r w:rsidRPr="00C4189E">
        <w:rPr>
          <w:rStyle w:val="StyleUnderline"/>
          <w:highlight w:val="yellow"/>
        </w:rPr>
        <w:t>educational challenges facing other students of color</w:t>
      </w:r>
      <w:r w:rsidRPr="00EE7F99">
        <w:rPr>
          <w:rStyle w:val="StyleUnderline"/>
        </w:rPr>
        <w:t>.</w:t>
      </w:r>
      <w:r w:rsidRPr="009D3AFD">
        <w:rPr>
          <w:sz w:val="8"/>
        </w:rPr>
        <w:t>The latest demographic data from the U.S. Census Bureau underscore why we cannot ignore the diverse educational needs of these students. According to newly released results from the 2010 Census, Asian American and Pacific Islander populations grew faster than any other racial group between 2000 and 2010. The Asian American population increased by 43 percent while the Native Hawaiian and Pacific Islander population increased by more than one-third.Low academic achievement is a pressing issue for Asian American and Pacific Islander students. A 2010 Education Trust-West report identified alarming gaps in California, a state with a significant proportion of these students</w:t>
      </w:r>
      <w:r w:rsidRPr="00EE7F99">
        <w:rPr>
          <w:rStyle w:val="StyleUnderline"/>
        </w:rPr>
        <w:t>.</w:t>
      </w:r>
      <w:r w:rsidRPr="009D3AFD">
        <w:rPr>
          <w:sz w:val="8"/>
        </w:rPr>
        <w:t xml:space="preserve"> Among Pacific Islander students in the eighth grade, only 44 percent score at the “proficient” level in English; this figure is 46 percent for Cambodian students and 40 percent for Laotian students. While almost 80 percent of Korean students reached proficiency in Algebra I, only 35 percent of Laotian students and 23 percent of Samoan students scored at that level. By the time Asian American and Pacific Islander students reach the end of high school, 7 out of 10 of them are not prepared for college-level coursework.</w:t>
      </w:r>
      <w:r w:rsidRPr="00EE7F99">
        <w:rPr>
          <w:rStyle w:val="StyleUnderline"/>
        </w:rPr>
        <w:t xml:space="preserve">Nationwide, </w:t>
      </w:r>
      <w:r w:rsidRPr="00C4189E">
        <w:rPr>
          <w:rStyle w:val="StyleUnderline"/>
          <w:highlight w:val="yellow"/>
        </w:rPr>
        <w:t>Asian American and Pacific Islander students</w:t>
      </w:r>
      <w:r w:rsidRPr="00C4189E">
        <w:rPr>
          <w:rStyle w:val="StyleUnderline"/>
        </w:rPr>
        <w:t xml:space="preserve"> also </w:t>
      </w:r>
      <w:r w:rsidRPr="00C4189E">
        <w:rPr>
          <w:rStyle w:val="StyleUnderline"/>
          <w:highlight w:val="yellow"/>
        </w:rPr>
        <w:t xml:space="preserve">struggle with high school and college completion. Forty percent of Hmong adolescents do not complete high school. </w:t>
      </w:r>
      <w:r w:rsidRPr="00C71DA2">
        <w:rPr>
          <w:rStyle w:val="StyleUnderline"/>
        </w:rPr>
        <w:t xml:space="preserve">While </w:t>
      </w:r>
      <w:r w:rsidRPr="00C4189E">
        <w:rPr>
          <w:rStyle w:val="StyleUnderline"/>
          <w:highlight w:val="yellow"/>
        </w:rPr>
        <w:t xml:space="preserve">27 percent of Americans have </w:t>
      </w:r>
      <w:r w:rsidRPr="00C71DA2">
        <w:rPr>
          <w:rStyle w:val="StyleUnderline"/>
        </w:rPr>
        <w:t xml:space="preserve">at least </w:t>
      </w:r>
      <w:r w:rsidRPr="00C4189E">
        <w:rPr>
          <w:rStyle w:val="StyleUnderline"/>
          <w:highlight w:val="yellow"/>
        </w:rPr>
        <w:t xml:space="preserve">a bachelor’s degree, </w:t>
      </w:r>
      <w:r w:rsidRPr="00C71DA2">
        <w:rPr>
          <w:rStyle w:val="StyleUnderline"/>
        </w:rPr>
        <w:t xml:space="preserve">only </w:t>
      </w:r>
      <w:r w:rsidRPr="00C4189E">
        <w:rPr>
          <w:rStyle w:val="StyleUnderline"/>
          <w:highlight w:val="yellow"/>
        </w:rPr>
        <w:t>14 percent of Native Hawaiians and Pacific Islanders do.</w:t>
      </w:r>
      <w:r>
        <w:rPr>
          <w:rStyle w:val="StyleUnderline"/>
          <w:highlight w:val="yellow"/>
        </w:rPr>
        <w:t xml:space="preserve"> </w:t>
      </w:r>
      <w:r w:rsidRPr="009D3AFD">
        <w:rPr>
          <w:sz w:val="8"/>
        </w:rPr>
        <w:t>Asian American and Pacific Islander students also experience challenges related to income and language access</w:t>
      </w:r>
      <w:r w:rsidRPr="00C71DA2">
        <w:rPr>
          <w:rStyle w:val="StyleUnderline"/>
        </w:rPr>
        <w:t xml:space="preserve">. Roughly </w:t>
      </w:r>
      <w:r w:rsidRPr="00C4189E">
        <w:rPr>
          <w:rStyle w:val="StyleUnderline"/>
          <w:highlight w:val="yellow"/>
        </w:rPr>
        <w:t>one-third of Asian American students and more than half of Pacific Islander students come from low-income families. Nearly one out of four students is an English language learner and/or lives in a linguistically isolated household with parents who have limited English proficiency.</w:t>
      </w:r>
      <w:r>
        <w:rPr>
          <w:rStyle w:val="StyleUnderline"/>
          <w:highlight w:val="yellow"/>
        </w:rPr>
        <w:t xml:space="preserve"> </w:t>
      </w:r>
      <w:r w:rsidRPr="00C4189E">
        <w:rPr>
          <w:rStyle w:val="StyleUnderline"/>
          <w:highlight w:val="yellow"/>
        </w:rPr>
        <w:t>Closing achievement gaps for Asian American and Pacific Islander students needs to be part of our larger effort to improve the achievement of educationally disadvantaged children</w:t>
      </w:r>
      <w:r w:rsidRPr="009D3AFD">
        <w:rPr>
          <w:sz w:val="8"/>
          <w:highlight w:val="yellow"/>
        </w:rPr>
        <w:t>.</w:t>
      </w:r>
      <w:r w:rsidRPr="009D3AFD">
        <w:rPr>
          <w:sz w:val="8"/>
        </w:rPr>
        <w:t xml:space="preserve"> </w:t>
      </w:r>
      <w:r w:rsidRPr="009D3AFD">
        <w:rPr>
          <w:rStyle w:val="StyleUnderline"/>
          <w:highlight w:val="yellow"/>
        </w:rPr>
        <w:t>Good teachers are paramount to raising the achievement levels of all students.</w:t>
      </w:r>
      <w:r w:rsidRPr="009D3AFD">
        <w:rPr>
          <w:rStyle w:val="StyleUnderline"/>
        </w:rPr>
        <w:t xml:space="preserve"> </w:t>
      </w:r>
      <w:r w:rsidRPr="009D3AFD">
        <w:rPr>
          <w:sz w:val="8"/>
        </w:rPr>
        <w:t>Ensuring fiscal equity is also critical, since 30 percent of Asian American and Pacific Islander students attend high-poverty schools. Expanding learning time can provide English language learners with more instruction.The upcoming reauthorization of the Elementary and Secondary Education Act, the nation’s main education law, is an important opportunity to address the educational needs of all students. In addition to policy changes, more disaggregated data is needed to better understand trends in academic achievement across various states. The Census results remind us that as our nation grows increasingly diverse, conversations around achievement gaps and their solutions must include Asian American and Pacific Islander communities and their students.</w:t>
      </w:r>
    </w:p>
    <w:p w14:paraId="518EC7DE" w14:textId="77777777" w:rsidR="0041285F" w:rsidRPr="0041285F" w:rsidRDefault="0041285F" w:rsidP="0041285F"/>
    <w:p w14:paraId="6D967673" w14:textId="77777777" w:rsidR="0041285F" w:rsidRPr="0041285F" w:rsidRDefault="0041285F" w:rsidP="0041285F"/>
    <w:p w14:paraId="404AFBB5" w14:textId="77777777" w:rsidR="008F464D" w:rsidRPr="006E127F" w:rsidRDefault="008F464D" w:rsidP="008F464D"/>
    <w:p w14:paraId="17A7382E" w14:textId="77777777" w:rsidR="008F464D" w:rsidRDefault="008F464D" w:rsidP="008F464D">
      <w:pPr>
        <w:pStyle w:val="Heading2"/>
      </w:pPr>
      <w:bookmarkStart w:id="100" w:name="_Toc489166767"/>
      <w:r>
        <w:lastRenderedPageBreak/>
        <w:t>***Alts***</w:t>
      </w:r>
      <w:bookmarkEnd w:id="100"/>
    </w:p>
    <w:p w14:paraId="052305FF" w14:textId="77777777" w:rsidR="005137B7" w:rsidRDefault="005137B7" w:rsidP="005137B7"/>
    <w:p w14:paraId="2BA9AD7A" w14:textId="77777777" w:rsidR="005137B7" w:rsidRPr="005137B7" w:rsidRDefault="005137B7" w:rsidP="005137B7"/>
    <w:p w14:paraId="2770F0BF" w14:textId="77777777" w:rsidR="0090305E" w:rsidRDefault="0090305E" w:rsidP="0090305E">
      <w:pPr>
        <w:pStyle w:val="Heading3"/>
      </w:pPr>
      <w:bookmarkStart w:id="101" w:name="_Toc489166768"/>
      <w:r>
        <w:lastRenderedPageBreak/>
        <w:t>Alt—Abolitionist Pedagogy - Rodriguez</w:t>
      </w:r>
      <w:bookmarkEnd w:id="101"/>
    </w:p>
    <w:p w14:paraId="32D0978B" w14:textId="77777777" w:rsidR="0090305E" w:rsidRDefault="0090305E" w:rsidP="0090305E"/>
    <w:p w14:paraId="07528644" w14:textId="77777777" w:rsidR="0090305E" w:rsidRDefault="0090305E" w:rsidP="0090305E">
      <w:pPr>
        <w:pStyle w:val="Heading4"/>
      </w:pPr>
      <w:r>
        <w:t xml:space="preserve">Thus, our alternative affirms abolitionist pedagogies as the precondition to authentic and liberatory social transformations. A world without war and genocide begins here—students and teachers are instrumental to the operative functions of the prison regime. You should vote negative to refuse the formulaic and state-oriented approach of the affirmative in favor of a revolutionary position of abolition.  </w:t>
      </w:r>
    </w:p>
    <w:p w14:paraId="03F59F38" w14:textId="77777777" w:rsidR="0090305E" w:rsidRPr="00073DFA" w:rsidRDefault="0090305E" w:rsidP="0090305E">
      <w:pPr>
        <w:rPr>
          <w:rFonts w:eastAsia="Cambria"/>
          <w:sz w:val="16"/>
          <w:szCs w:val="16"/>
        </w:rPr>
      </w:pPr>
      <w:r w:rsidRPr="0090305E">
        <w:rPr>
          <w:rStyle w:val="Style13ptBold"/>
        </w:rPr>
        <w:t>Rodríguez 10</w:t>
      </w:r>
      <w:r w:rsidRPr="00073DFA">
        <w:rPr>
          <w:rFonts w:eastAsia="Cambria"/>
          <w:sz w:val="16"/>
        </w:rPr>
        <w:t xml:space="preserve"> </w:t>
      </w:r>
      <w:r w:rsidRPr="00073DFA">
        <w:rPr>
          <w:rFonts w:eastAsia="Cambria"/>
          <w:sz w:val="16"/>
          <w:szCs w:val="16"/>
        </w:rPr>
        <w:t xml:space="preserve">- Professor and Chair of Ethnic Studies @ UC Riverside [Dylan Rodríguez, “The Disorientation of the Teaching Act: Abolition as Pedagogical Position,” </w:t>
      </w:r>
      <w:r w:rsidRPr="00983E58">
        <w:rPr>
          <w:rFonts w:eastAsia="Cambria"/>
          <w:sz w:val="16"/>
          <w:szCs w:val="16"/>
          <w:u w:val="single"/>
        </w:rPr>
        <w:t>Radical Teacher</w:t>
      </w:r>
      <w:r w:rsidRPr="00073DFA">
        <w:rPr>
          <w:rFonts w:eastAsia="Cambria"/>
          <w:sz w:val="16"/>
          <w:szCs w:val="16"/>
        </w:rPr>
        <w:t>, Number 88 (Summer 2010)</w:t>
      </w:r>
    </w:p>
    <w:p w14:paraId="00E9E9E2" w14:textId="77777777" w:rsidR="0090305E" w:rsidRPr="00983E58" w:rsidRDefault="0090305E" w:rsidP="0090305E">
      <w:pPr>
        <w:rPr>
          <w:rFonts w:eastAsia="Cambria"/>
          <w:sz w:val="16"/>
          <w:szCs w:val="16"/>
        </w:rPr>
      </w:pPr>
      <w:r w:rsidRPr="00983E58">
        <w:rPr>
          <w:rFonts w:eastAsia="Cambria"/>
          <w:sz w:val="16"/>
          <w:szCs w:val="16"/>
        </w:rPr>
        <w:t>The (Pedagogical) Necessity of the Impossible</w:t>
      </w:r>
    </w:p>
    <w:p w14:paraId="28BE41F8" w14:textId="77777777" w:rsidR="0090305E" w:rsidRPr="00073DFA" w:rsidRDefault="0090305E" w:rsidP="0090305E">
      <w:pPr>
        <w:rPr>
          <w:sz w:val="12"/>
        </w:rPr>
      </w:pPr>
      <w:r w:rsidRPr="00F668F4">
        <w:rPr>
          <w:u w:val="single"/>
        </w:rPr>
        <w:t xml:space="preserve">A </w:t>
      </w:r>
      <w:r w:rsidRPr="00F668F4">
        <w:rPr>
          <w:iCs/>
          <w:u w:val="single"/>
        </w:rPr>
        <w:t xml:space="preserve">compulsory </w:t>
      </w:r>
      <w:r w:rsidRPr="009465F5">
        <w:rPr>
          <w:iCs/>
          <w:highlight w:val="cyan"/>
          <w:u w:val="single"/>
        </w:rPr>
        <w:t>deferral</w:t>
      </w:r>
      <w:r w:rsidRPr="009465F5">
        <w:rPr>
          <w:highlight w:val="cyan"/>
          <w:u w:val="single"/>
        </w:rPr>
        <w:t xml:space="preserve"> of abolitionist pedagogical possibilities</w:t>
      </w:r>
      <w:r w:rsidRPr="00073DFA">
        <w:rPr>
          <w:sz w:val="12"/>
        </w:rPr>
        <w:t xml:space="preserve"> composes the largely unaddressed precedent of teaching in the current historical period. It is this deferral—generally unacknowledged and largely presumed—that both </w:t>
      </w:r>
      <w:r w:rsidRPr="009465F5">
        <w:rPr>
          <w:highlight w:val="cyan"/>
          <w:u w:val="single"/>
        </w:rPr>
        <w:t xml:space="preserve">undermines </w:t>
      </w:r>
      <w:r w:rsidRPr="003B3C2E">
        <w:rPr>
          <w:u w:val="single"/>
        </w:rPr>
        <w:t xml:space="preserve">the emergence of an </w:t>
      </w:r>
      <w:r w:rsidRPr="009465F5">
        <w:rPr>
          <w:highlight w:val="cyan"/>
          <w:u w:val="single"/>
        </w:rPr>
        <w:t>abolitionist pedagogical praxis</w:t>
      </w:r>
      <w:r w:rsidRPr="00F668F4">
        <w:rPr>
          <w:u w:val="single"/>
        </w:rPr>
        <w:t xml:space="preserve"> and illuminates abolitionism’s necessity as a dynamic practice of social transformation</w:t>
      </w:r>
      <w:r w:rsidRPr="00073DFA">
        <w:rPr>
          <w:sz w:val="12"/>
        </w:rPr>
        <w:t xml:space="preserve">, over and against liberal and progressive appropriations of “critical/radical pedagogy.” Contrary to the thinly disguised ideological Alinskyism that contemporary liberal, progressive, critical, and “radical” teaching generally and tacitly assumes in relation to the prison regime, </w:t>
      </w:r>
      <w:r w:rsidRPr="009465F5">
        <w:rPr>
          <w:highlight w:val="cyan"/>
          <w:u w:val="single"/>
        </w:rPr>
        <w:t>what is</w:t>
      </w:r>
      <w:r w:rsidRPr="00073DFA">
        <w:rPr>
          <w:sz w:val="12"/>
        </w:rPr>
        <w:t xml:space="preserve"> usually </w:t>
      </w:r>
      <w:r w:rsidRPr="009465F5">
        <w:rPr>
          <w:highlight w:val="cyan"/>
          <w:u w:val="single"/>
        </w:rPr>
        <w:t>required</w:t>
      </w:r>
      <w:r w:rsidRPr="00073DFA">
        <w:rPr>
          <w:sz w:val="12"/>
          <w:highlight w:val="cyan"/>
        </w:rPr>
        <w:t xml:space="preserve">, </w:t>
      </w:r>
      <w:r w:rsidRPr="00F668F4">
        <w:rPr>
          <w:u w:val="single"/>
        </w:rPr>
        <w:t>and what</w:t>
      </w:r>
      <w:r w:rsidRPr="00073DFA">
        <w:rPr>
          <w:sz w:val="12"/>
        </w:rPr>
        <w:t xml:space="preserve"> usually </w:t>
      </w:r>
      <w:r w:rsidRPr="00F668F4">
        <w:rPr>
          <w:u w:val="single"/>
        </w:rPr>
        <w:t>works as a strategy for teaching against the carceral common sense</w:t>
      </w:r>
      <w:r w:rsidRPr="00073DFA">
        <w:rPr>
          <w:sz w:val="12"/>
        </w:rPr>
        <w:t xml:space="preserve">, </w:t>
      </w:r>
      <w:r w:rsidRPr="009465F5">
        <w:rPr>
          <w:highlight w:val="cyan"/>
          <w:u w:val="single"/>
        </w:rPr>
        <w:t xml:space="preserve">is a pedagogical approach that </w:t>
      </w:r>
      <w:r w:rsidRPr="003B3C2E">
        <w:rPr>
          <w:iCs/>
          <w:u w:val="single"/>
        </w:rPr>
        <w:t>asks the unaskable</w:t>
      </w:r>
      <w:r w:rsidRPr="00F668F4">
        <w:rPr>
          <w:u w:val="single"/>
        </w:rPr>
        <w:t xml:space="preserve">, </w:t>
      </w:r>
      <w:r w:rsidRPr="009465F5">
        <w:rPr>
          <w:highlight w:val="cyan"/>
          <w:u w:val="single"/>
        </w:rPr>
        <w:t xml:space="preserve">posits the </w:t>
      </w:r>
      <w:r w:rsidRPr="009465F5">
        <w:rPr>
          <w:iCs/>
          <w:highlight w:val="cyan"/>
          <w:u w:val="single"/>
        </w:rPr>
        <w:t>necessity of the impossible</w:t>
      </w:r>
      <w:r w:rsidRPr="00073DFA">
        <w:rPr>
          <w:sz w:val="12"/>
          <w:highlight w:val="cyan"/>
        </w:rPr>
        <w:t xml:space="preserve">, </w:t>
      </w:r>
      <w:r w:rsidRPr="009465F5">
        <w:rPr>
          <w:highlight w:val="cyan"/>
          <w:u w:val="single"/>
        </w:rPr>
        <w:t xml:space="preserve">and </w:t>
      </w:r>
      <w:r w:rsidRPr="009465F5">
        <w:rPr>
          <w:iCs/>
          <w:highlight w:val="cyan"/>
          <w:u w:val="single"/>
        </w:rPr>
        <w:t xml:space="preserve">embraces </w:t>
      </w:r>
      <w:r w:rsidRPr="003B3C2E">
        <w:rPr>
          <w:iCs/>
          <w:u w:val="single"/>
        </w:rPr>
        <w:t xml:space="preserve">the </w:t>
      </w:r>
      <w:r w:rsidRPr="009465F5">
        <w:rPr>
          <w:iCs/>
          <w:highlight w:val="cyan"/>
          <w:u w:val="single"/>
        </w:rPr>
        <w:t>creative danger</w:t>
      </w:r>
      <w:r w:rsidRPr="00F668F4">
        <w:rPr>
          <w:u w:val="single"/>
        </w:rPr>
        <w:t xml:space="preserve"> inherent in liberationist futures</w:t>
      </w:r>
      <w:r w:rsidRPr="00073DFA">
        <w:rPr>
          <w:sz w:val="12"/>
        </w:rPr>
        <w:t xml:space="preserve">. About a decade of teaching a variety of courses at the undergraduate and graduate levels at one of the most demographically diverse research universities in the United States (the University [End Page 12] of California, Riverside) has allowed me the opportunity to experiment with the curricular content, assignment form, pedagogical mode, and conceptual organization of coursework that directly or tangentially addresses the formation of the U.S. prison regime and prison industrial complex. </w:t>
      </w:r>
      <w:r w:rsidRPr="009465F5">
        <w:rPr>
          <w:highlight w:val="cyan"/>
          <w:u w:val="single"/>
        </w:rPr>
        <w:t>Students</w:t>
      </w:r>
      <w:r w:rsidRPr="00F668F4">
        <w:rPr>
          <w:u w:val="single"/>
        </w:rPr>
        <w:t xml:space="preserve"> are</w:t>
      </w:r>
      <w:r w:rsidRPr="00073DFA">
        <w:rPr>
          <w:sz w:val="12"/>
        </w:rPr>
        <w:t xml:space="preserve"> consistently (and often unanimously) </w:t>
      </w:r>
      <w:r w:rsidRPr="00F668F4">
        <w:rPr>
          <w:u w:val="single"/>
        </w:rPr>
        <w:t xml:space="preserve">eager to </w:t>
      </w:r>
      <w:r w:rsidRPr="009465F5">
        <w:rPr>
          <w:highlight w:val="cyan"/>
          <w:u w:val="single"/>
        </w:rPr>
        <w:t>locate</w:t>
      </w:r>
      <w:r w:rsidRPr="00F668F4">
        <w:rPr>
          <w:u w:val="single"/>
        </w:rPr>
        <w:t xml:space="preserve"> their </w:t>
      </w:r>
      <w:r w:rsidRPr="009465F5">
        <w:rPr>
          <w:highlight w:val="cyan"/>
          <w:u w:val="single"/>
        </w:rPr>
        <w:t>studies within an abolitionist genealogy</w:t>
      </w:r>
      <w:r w:rsidRPr="00073DFA">
        <w:rPr>
          <w:sz w:val="12"/>
        </w:rPr>
        <w:t xml:space="preserve">—often </w:t>
      </w:r>
      <w:r w:rsidRPr="009465F5">
        <w:rPr>
          <w:highlight w:val="cyan"/>
          <w:u w:val="single"/>
        </w:rPr>
        <w:t>understanding their work as</w:t>
      </w:r>
      <w:r w:rsidRPr="00073DFA">
        <w:rPr>
          <w:sz w:val="12"/>
        </w:rPr>
        <w:t xml:space="preserve"> potentially </w:t>
      </w:r>
      <w:r w:rsidRPr="009465F5">
        <w:rPr>
          <w:highlight w:val="cyan"/>
          <w:u w:val="single"/>
        </w:rPr>
        <w:t xml:space="preserve">connected to a living history of </w:t>
      </w:r>
      <w:r w:rsidRPr="003B3C2E">
        <w:rPr>
          <w:u w:val="single"/>
        </w:rPr>
        <w:t xml:space="preserve">radical social movements and </w:t>
      </w:r>
      <w:r w:rsidRPr="009465F5">
        <w:rPr>
          <w:highlight w:val="cyan"/>
          <w:u w:val="single"/>
        </w:rPr>
        <w:t>epistemological-political revolt</w:t>
      </w:r>
      <w:r w:rsidRPr="00F668F4">
        <w:rPr>
          <w:u w:val="single"/>
        </w:rPr>
        <w:t>—and tend to embrace</w:t>
      </w:r>
      <w:r w:rsidRPr="00073DFA">
        <w:rPr>
          <w:sz w:val="12"/>
        </w:rPr>
        <w:t xml:space="preserve"> the </w:t>
      </w:r>
      <w:r w:rsidRPr="00F668F4">
        <w:rPr>
          <w:u w:val="single"/>
        </w:rPr>
        <w:t>high</w:t>
      </w:r>
      <w:r w:rsidRPr="00073DFA">
        <w:rPr>
          <w:sz w:val="12"/>
        </w:rPr>
        <w:t xml:space="preserve"> academic </w:t>
      </w:r>
      <w:r w:rsidRPr="00F668F4">
        <w:rPr>
          <w:u w:val="single"/>
        </w:rPr>
        <w:t>demands and rigor</w:t>
      </w:r>
      <w:r w:rsidRPr="00073DFA">
        <w:rPr>
          <w:sz w:val="12"/>
        </w:rPr>
        <w:t xml:space="preserve"> of these courses </w:t>
      </w:r>
      <w:r w:rsidRPr="00F668F4">
        <w:rPr>
          <w:u w:val="single"/>
        </w:rPr>
        <w:t>with far less resistance and ambivalence</w:t>
      </w:r>
      <w:r w:rsidRPr="00073DFA">
        <w:rPr>
          <w:sz w:val="12"/>
        </w:rPr>
        <w:t xml:space="preserve"> than in many of my other Ethnic Studies courses. There are some immediate analytical and scholarly tools that form a basic pedagogical apparatus for productively exploding the generalized common sense that creates and surrounds the U.S. prison regime. In fact, it is crucial for teachers and students to collectively understand that it is precisely the circulation and concrete enactment of this common sense that makes it central to the prison regime, not simply an ideological “supplement” of it. Put differently, many students and teachers have a tendency to presume that the cultural symbols and popular discourses that signify and give common sense meaning to prisons and policing are external to the prison regime, as if these symbols and discourses (produced through mass media, state spokespersons and elected officials, right-wing think tanks, video games, television crime dramas, etc.) simply amount to “bad” or “deceptive” propaganda that conspiratorially hide some essential “truth” about prisons that can be uncovered. This is a seductive and self-explanatory, but far too simplistic, way of understanding how the prison regime thrives. </w:t>
      </w:r>
      <w:r w:rsidRPr="00F668F4">
        <w:rPr>
          <w:u w:val="single"/>
        </w:rPr>
        <w:t xml:space="preserve">What </w:t>
      </w:r>
      <w:r w:rsidRPr="009465F5">
        <w:rPr>
          <w:highlight w:val="cyan"/>
          <w:u w:val="single"/>
        </w:rPr>
        <w:t>we require</w:t>
      </w:r>
      <w:r w:rsidRPr="00073DFA">
        <w:rPr>
          <w:sz w:val="12"/>
        </w:rPr>
        <w:t xml:space="preserve">, instead, </w:t>
      </w:r>
      <w:r w:rsidRPr="00F668F4">
        <w:rPr>
          <w:u w:val="single"/>
        </w:rPr>
        <w:t xml:space="preserve">is a </w:t>
      </w:r>
      <w:r w:rsidRPr="009465F5">
        <w:rPr>
          <w:iCs/>
          <w:highlight w:val="cyan"/>
          <w:u w:val="single"/>
        </w:rPr>
        <w:t>sustained analytical discussion</w:t>
      </w:r>
      <w:r w:rsidRPr="009465F5">
        <w:rPr>
          <w:highlight w:val="cyan"/>
          <w:u w:val="single"/>
        </w:rPr>
        <w:t xml:space="preserve"> that considers</w:t>
      </w:r>
      <w:r w:rsidRPr="00F668F4">
        <w:rPr>
          <w:u w:val="single"/>
        </w:rPr>
        <w:t xml:space="preserve"> how </w:t>
      </w:r>
      <w:r w:rsidRPr="009465F5">
        <w:rPr>
          <w:highlight w:val="cyan"/>
          <w:u w:val="single"/>
        </w:rPr>
        <w:t>multiple layers of knowledge</w:t>
      </w:r>
      <w:r w:rsidRPr="00073DFA">
        <w:rPr>
          <w:sz w:val="12"/>
          <w:highlight w:val="cyan"/>
        </w:rPr>
        <w:t>—</w:t>
      </w:r>
      <w:r w:rsidRPr="00073DFA">
        <w:rPr>
          <w:sz w:val="12"/>
        </w:rPr>
        <w:t>including common sense and its different cultural forms—</w:t>
      </w:r>
      <w:r w:rsidRPr="00F668F4">
        <w:rPr>
          <w:u w:val="single"/>
        </w:rPr>
        <w:t xml:space="preserve">are constantly </w:t>
      </w:r>
      <w:r w:rsidRPr="009465F5">
        <w:rPr>
          <w:highlight w:val="cyan"/>
          <w:u w:val="single"/>
        </w:rPr>
        <w:t>producing a “lived truth” of</w:t>
      </w:r>
      <w:r w:rsidRPr="00F668F4">
        <w:rPr>
          <w:u w:val="single"/>
        </w:rPr>
        <w:t xml:space="preserve"> </w:t>
      </w:r>
      <w:r w:rsidRPr="00073DFA">
        <w:rPr>
          <w:sz w:val="12"/>
        </w:rPr>
        <w:t xml:space="preserve">policing and </w:t>
      </w:r>
      <w:r w:rsidRPr="009465F5">
        <w:rPr>
          <w:highlight w:val="cyan"/>
          <w:u w:val="single"/>
        </w:rPr>
        <w:t>prisons</w:t>
      </w:r>
      <w:r w:rsidRPr="00F668F4">
        <w:rPr>
          <w:u w:val="single"/>
        </w:rPr>
        <w:t xml:space="preserve"> that has nothing at all to do with an</w:t>
      </w:r>
      <w:r w:rsidRPr="00073DFA">
        <w:rPr>
          <w:sz w:val="12"/>
          <w:szCs w:val="16"/>
        </w:rPr>
        <w:t xml:space="preserve"> essential, </w:t>
      </w:r>
      <w:r w:rsidRPr="00F668F4">
        <w:rPr>
          <w:u w:val="single"/>
        </w:rPr>
        <w:t>objective truth.</w:t>
      </w:r>
      <w:r w:rsidRPr="00073DFA">
        <w:rPr>
          <w:sz w:val="12"/>
        </w:rPr>
        <w:t xml:space="preserve"> </w:t>
      </w:r>
      <w:r w:rsidRPr="00F668F4">
        <w:rPr>
          <w:u w:val="single"/>
        </w:rPr>
        <w:t>Rather, this fabricated, lived truth forms the template of everyday life through which we come to believe that we more or less understand and “know” the prison and policing apparatus, and which dynamically produces our consent and/or surrender to its epochal oppressive violence</w:t>
      </w:r>
      <w:r w:rsidRPr="00073DFA">
        <w:rPr>
          <w:sz w:val="12"/>
        </w:rPr>
        <w:t xml:space="preserve">. As a pedagogical tool, </w:t>
      </w:r>
      <w:r w:rsidRPr="00F668F4">
        <w:rPr>
          <w:u w:val="single"/>
        </w:rPr>
        <w:t>this framework compels students and teachers to examine how deeply engaged they are in the violent common sense of the prison and the racist state</w:t>
      </w:r>
      <w:r w:rsidRPr="00073DFA">
        <w:rPr>
          <w:sz w:val="12"/>
        </w:rPr>
        <w:t xml:space="preserve">. </w:t>
      </w:r>
      <w:r w:rsidRPr="00073DFA">
        <w:rPr>
          <w:sz w:val="12"/>
          <w:szCs w:val="16"/>
        </w:rPr>
        <w:t>Who is left for dead in the common discourse of crime, “innocence,” and “guilt”? How has the mundane institutionalized violence of the racist state become so normalized as to be generally beyond comment? What has made the prison and policing apparatus in its current form appear to be so permanent, necessary, and immovable within the common sense of social change and his</w:t>
      </w:r>
      <w:r w:rsidRPr="00073DFA">
        <w:rPr>
          <w:sz w:val="12"/>
        </w:rPr>
        <w:t xml:space="preserve">torical transformation? In this sense, </w:t>
      </w:r>
      <w:r w:rsidRPr="009465F5">
        <w:rPr>
          <w:iCs/>
          <w:highlight w:val="cyan"/>
          <w:u w:val="single"/>
        </w:rPr>
        <w:t>teachers and students</w:t>
      </w:r>
      <w:r w:rsidRPr="00073DFA">
        <w:rPr>
          <w:sz w:val="12"/>
        </w:rPr>
        <w:t xml:space="preserve"> can attempt to concretely understand how they </w:t>
      </w:r>
      <w:r w:rsidRPr="009465F5">
        <w:rPr>
          <w:highlight w:val="cyan"/>
          <w:u w:val="single"/>
        </w:rPr>
        <w:t xml:space="preserve">are a </w:t>
      </w:r>
      <w:r w:rsidRPr="009465F5">
        <w:rPr>
          <w:rStyle w:val="Emphasis"/>
          <w:highlight w:val="cyan"/>
        </w:rPr>
        <w:t>dynamic part</w:t>
      </w:r>
      <w:r w:rsidRPr="009465F5">
        <w:rPr>
          <w:highlight w:val="cyan"/>
          <w:u w:val="single"/>
        </w:rPr>
        <w:t xml:space="preserve"> of the prison regime’s </w:t>
      </w:r>
      <w:r w:rsidRPr="003B3C2E">
        <w:rPr>
          <w:u w:val="single"/>
        </w:rPr>
        <w:t xml:space="preserve">production and </w:t>
      </w:r>
      <w:r w:rsidRPr="009465F5">
        <w:rPr>
          <w:highlight w:val="cyan"/>
          <w:u w:val="single"/>
        </w:rPr>
        <w:t>reproduction</w:t>
      </w:r>
      <w:r w:rsidRPr="00073DFA">
        <w:rPr>
          <w:sz w:val="12"/>
        </w:rPr>
        <w:t>—</w:t>
      </w:r>
      <w:r w:rsidRPr="00F668F4">
        <w:rPr>
          <w:u w:val="single"/>
        </w:rPr>
        <w:t>and thus</w:t>
      </w:r>
      <w:r w:rsidRPr="00073DFA">
        <w:rPr>
          <w:sz w:val="12"/>
        </w:rPr>
        <w:t xml:space="preserve"> how they might also be </w:t>
      </w:r>
      <w:r w:rsidRPr="003B3C2E">
        <w:rPr>
          <w:iCs/>
          <w:u w:val="single"/>
        </w:rPr>
        <w:t>part of its abolition</w:t>
      </w:r>
      <w:r w:rsidRPr="003B3C2E">
        <w:rPr>
          <w:u w:val="single"/>
        </w:rPr>
        <w:t xml:space="preserve"> through the work of building and teaching a radical and liberatory common sense</w:t>
      </w:r>
      <w:r w:rsidRPr="00073DFA">
        <w:rPr>
          <w:sz w:val="12"/>
          <w:szCs w:val="14"/>
        </w:rPr>
        <w:t xml:space="preserve"> (</w:t>
      </w:r>
      <w:r w:rsidRPr="00F668F4">
        <w:rPr>
          <w:iCs/>
          <w:u w:val="single"/>
        </w:rPr>
        <w:t>this is political work that anyone can do</w:t>
      </w:r>
      <w:r w:rsidRPr="00073DFA">
        <w:rPr>
          <w:sz w:val="12"/>
        </w:rPr>
        <w:t xml:space="preserve">, ideally as part of a community of social movement). Additionally, </w:t>
      </w:r>
      <w:r w:rsidRPr="00F668F4">
        <w:rPr>
          <w:u w:val="single"/>
        </w:rPr>
        <w:t>the abolitionist teacher can prioritize a rigorous—and vigorous—critique of the endemic complicities of</w:t>
      </w:r>
      <w:r w:rsidRPr="00073DFA">
        <w:rPr>
          <w:sz w:val="12"/>
        </w:rPr>
        <w:t xml:space="preserve"> liberal/progressive </w:t>
      </w:r>
      <w:r w:rsidRPr="00F668F4">
        <w:rPr>
          <w:u w:val="single"/>
        </w:rPr>
        <w:t>reformism to the</w:t>
      </w:r>
      <w:r w:rsidRPr="00073DFA">
        <w:rPr>
          <w:sz w:val="12"/>
        </w:rPr>
        <w:t xml:space="preserve"> [End Page 13] transformation, expansion, and ultimate </w:t>
      </w:r>
      <w:r w:rsidRPr="00F668F4">
        <w:rPr>
          <w:u w:val="single"/>
        </w:rPr>
        <w:t>reproduction of racist state violence and (proto)genocide</w:t>
      </w:r>
      <w:r w:rsidRPr="00073DFA">
        <w:rPr>
          <w:sz w:val="12"/>
        </w:rPr>
        <w:t xml:space="preserve">; </w:t>
      </w:r>
      <w:r w:rsidRPr="00F668F4">
        <w:rPr>
          <w:u w:val="single"/>
        </w:rPr>
        <w:t xml:space="preserve">this entails a radical critique of </w:t>
      </w:r>
      <w:r w:rsidRPr="00073DFA">
        <w:rPr>
          <w:sz w:val="12"/>
        </w:rPr>
        <w:t xml:space="preserve">everything from </w:t>
      </w:r>
      <w:r w:rsidRPr="00F668F4">
        <w:rPr>
          <w:u w:val="single"/>
        </w:rPr>
        <w:t>the</w:t>
      </w:r>
      <w:r w:rsidRPr="00073DFA">
        <w:rPr>
          <w:sz w:val="12"/>
        </w:rPr>
        <w:t xml:space="preserve"> sociopolitical </w:t>
      </w:r>
      <w:r w:rsidRPr="00F668F4">
        <w:rPr>
          <w:u w:val="single"/>
        </w:rPr>
        <w:t>legacies of “civil rights”</w:t>
      </w:r>
      <w:r w:rsidRPr="00073DFA">
        <w:rPr>
          <w:sz w:val="12"/>
        </w:rPr>
        <w:t xml:space="preserve"> and the oppressive capacities of “human rights” to the racist state’s direct assimilation of 1970s-era “prison reform” agendas into the blueprints for massive prison expansion discussed above.17 </w:t>
      </w:r>
      <w:r w:rsidRPr="009465F5">
        <w:rPr>
          <w:highlight w:val="cyan"/>
          <w:u w:val="single"/>
        </w:rPr>
        <w:t xml:space="preserve">The abolitionist teacher must be </w:t>
      </w:r>
      <w:r w:rsidRPr="009465F5">
        <w:rPr>
          <w:iCs/>
          <w:highlight w:val="cyan"/>
          <w:u w:val="single"/>
        </w:rPr>
        <w:t>willing to occupy</w:t>
      </w:r>
      <w:r w:rsidRPr="009465F5">
        <w:rPr>
          <w:highlight w:val="cyan"/>
          <w:u w:val="single"/>
        </w:rPr>
        <w:t xml:space="preserve"> the difficult </w:t>
      </w:r>
      <w:r w:rsidRPr="003B3C2E">
        <w:rPr>
          <w:u w:val="single"/>
        </w:rPr>
        <w:t xml:space="preserve">and often uncomfortable </w:t>
      </w:r>
      <w:r w:rsidRPr="009465F5">
        <w:rPr>
          <w:highlight w:val="cyan"/>
          <w:u w:val="single"/>
        </w:rPr>
        <w:t xml:space="preserve">position of </w:t>
      </w:r>
      <w:r w:rsidRPr="009465F5">
        <w:rPr>
          <w:iCs/>
          <w:highlight w:val="cyan"/>
          <w:u w:val="single"/>
        </w:rPr>
        <w:t>political leadership</w:t>
      </w:r>
      <w:r w:rsidRPr="00073DFA">
        <w:rPr>
          <w:sz w:val="12"/>
          <w:highlight w:val="cyan"/>
        </w:rPr>
        <w:t xml:space="preserve"> </w:t>
      </w:r>
      <w:r w:rsidRPr="009465F5">
        <w:rPr>
          <w:highlight w:val="cyan"/>
          <w:u w:val="single"/>
        </w:rPr>
        <w:t>in the classroom</w:t>
      </w:r>
      <w:r w:rsidRPr="00073DFA">
        <w:rPr>
          <w:sz w:val="12"/>
        </w:rPr>
        <w:t xml:space="preserve">. To some, this reads as a direct violation of Freirian conceptions of critical pedagogy, but I would argue that it is really an elaboration and amplification of the revolutionary spirit at the heart of Freire’s entire lifework. That is, </w:t>
      </w:r>
      <w:r w:rsidRPr="009465F5">
        <w:rPr>
          <w:highlight w:val="cyan"/>
          <w:u w:val="single"/>
        </w:rPr>
        <w:t>how can a teacher expect</w:t>
      </w:r>
      <w:r w:rsidRPr="00F668F4">
        <w:rPr>
          <w:u w:val="single"/>
        </w:rPr>
        <w:t xml:space="preserve"> </w:t>
      </w:r>
      <w:r w:rsidRPr="003B3C2E">
        <w:rPr>
          <w:u w:val="single"/>
        </w:rPr>
        <w:t>her/his</w:t>
      </w:r>
      <w:r w:rsidRPr="00F668F4">
        <w:rPr>
          <w:u w:val="single"/>
        </w:rPr>
        <w:t xml:space="preserve"> </w:t>
      </w:r>
      <w:r w:rsidRPr="009465F5">
        <w:rPr>
          <w:highlight w:val="cyan"/>
          <w:u w:val="single"/>
        </w:rPr>
        <w:t>students to undertake the</w:t>
      </w:r>
      <w:r w:rsidRPr="00F668F4">
        <w:rPr>
          <w:u w:val="single"/>
        </w:rPr>
        <w:t xml:space="preserve"> courageous and difficult </w:t>
      </w:r>
      <w:r w:rsidRPr="009465F5">
        <w:rPr>
          <w:highlight w:val="cyan"/>
          <w:u w:val="single"/>
        </w:rPr>
        <w:t>work of inhabiting an abolitionist positionality</w:t>
      </w:r>
      <w:r w:rsidRPr="00073DFA">
        <w:rPr>
          <w:sz w:val="12"/>
        </w:rPr>
        <w:t>—even if only as an “academic” exercise—</w:t>
      </w:r>
      <w:r w:rsidRPr="009465F5">
        <w:rPr>
          <w:highlight w:val="cyan"/>
          <w:u w:val="single"/>
        </w:rPr>
        <w:t>unless</w:t>
      </w:r>
      <w:r w:rsidRPr="00F668F4">
        <w:rPr>
          <w:u w:val="single"/>
        </w:rPr>
        <w:t xml:space="preserve"> </w:t>
      </w:r>
      <w:r w:rsidRPr="009465F5">
        <w:rPr>
          <w:highlight w:val="cyan"/>
          <w:u w:val="single"/>
        </w:rPr>
        <w:t>the teacher</w:t>
      </w:r>
      <w:r w:rsidRPr="00073DFA">
        <w:rPr>
          <w:sz w:val="12"/>
        </w:rPr>
        <w:t xml:space="preserve"> herself/himself </w:t>
      </w:r>
      <w:r w:rsidRPr="009465F5">
        <w:rPr>
          <w:highlight w:val="cyan"/>
          <w:u w:val="single"/>
        </w:rPr>
        <w:t>embodies</w:t>
      </w:r>
      <w:r w:rsidRPr="00F668F4">
        <w:rPr>
          <w:u w:val="single"/>
        </w:rPr>
        <w:t xml:space="preserve">, performs, and oozes </w:t>
      </w:r>
      <w:r w:rsidRPr="009465F5">
        <w:rPr>
          <w:iCs/>
          <w:highlight w:val="cyan"/>
          <w:u w:val="single"/>
        </w:rPr>
        <w:t>that very same political desire</w:t>
      </w:r>
      <w:r w:rsidRPr="00073DFA">
        <w:rPr>
          <w:sz w:val="12"/>
        </w:rPr>
        <w:t xml:space="preserve">? In fact, </w:t>
      </w:r>
      <w:r w:rsidRPr="00F668F4">
        <w:rPr>
          <w:u w:val="single"/>
        </w:rPr>
        <w:t xml:space="preserve">it often seems that doing the latter is </w:t>
      </w:r>
      <w:r w:rsidRPr="00F668F4">
        <w:rPr>
          <w:iCs/>
          <w:u w:val="single"/>
        </w:rPr>
        <w:t>enough to compel many students</w:t>
      </w:r>
      <w:r w:rsidRPr="00073DFA">
        <w:rPr>
          <w:sz w:val="12"/>
        </w:rPr>
        <w:t xml:space="preserve"> (at least momentarily) </w:t>
      </w:r>
      <w:r w:rsidRPr="00F668F4">
        <w:rPr>
          <w:u w:val="single"/>
        </w:rPr>
        <w:t xml:space="preserve">to become intimate and familiar with the </w:t>
      </w:r>
      <w:r w:rsidRPr="00F668F4">
        <w:rPr>
          <w:u w:val="single"/>
        </w:rPr>
        <w:lastRenderedPageBreak/>
        <w:t>allegedly impossible</w:t>
      </w:r>
      <w:r w:rsidRPr="00073DFA">
        <w:rPr>
          <w:sz w:val="12"/>
        </w:rPr>
        <w:t xml:space="preserve">. Finally, the horizon of </w:t>
      </w:r>
      <w:r w:rsidRPr="00F668F4">
        <w:rPr>
          <w:u w:val="single"/>
        </w:rPr>
        <w:t>the possible is only constrained by one’s pedagogical willingness to locate</w:t>
      </w:r>
      <w:r w:rsidRPr="00073DFA">
        <w:rPr>
          <w:sz w:val="12"/>
        </w:rPr>
        <w:t xml:space="preserve"> a particular political struggle (here, </w:t>
      </w:r>
      <w:r w:rsidRPr="00F668F4">
        <w:rPr>
          <w:u w:val="single"/>
        </w:rPr>
        <w:t>prison abolition</w:t>
      </w:r>
      <w:r w:rsidRPr="00073DFA">
        <w:rPr>
          <w:sz w:val="12"/>
        </w:rPr>
        <w:t xml:space="preserve">) </w:t>
      </w:r>
      <w:r w:rsidRPr="00F668F4">
        <w:rPr>
          <w:u w:val="single"/>
        </w:rPr>
        <w:t>within the long and living history of liberation movements</w:t>
      </w:r>
      <w:r w:rsidRPr="00073DFA">
        <w:rPr>
          <w:sz w:val="12"/>
        </w:rPr>
        <w:t xml:space="preserve">. In this context, “prison abolition” can be understood as one important strain within a continuously unfurling fabric of liberationist political horizons, in which the imagination of the possible and the practical is shaped but not limited by the specific material and institutional conditions within which one lives. It is useful to continually ask: on whose shoulders does one sit, when undertaking the audacious identifications and political practices endemic to an abolitionist pedagogy? </w:t>
      </w:r>
      <w:r w:rsidRPr="00F668F4">
        <w:rPr>
          <w:u w:val="single"/>
        </w:rPr>
        <w:t>There is something profoundly indelible and emboldening in realizing that one’s “own” political struggle is deeply connected to a vibrant, robust, creative, and beautiful legacy of collective imagination and creative social labor</w:t>
      </w:r>
      <w:r w:rsidRPr="00073DFA">
        <w:rPr>
          <w:sz w:val="12"/>
        </w:rPr>
        <w:t xml:space="preserve"> (and of course, there are crucial ways of comprehending historical liberation struggles in all their forms, from guerilla warfare to dance). While I do not expect to arrive at a wholly satisfactory pedagogical endpoint anytime soon, and am therefore hesitant to offer prescriptive examples of “how to teach” within an abolitionist framework, I also believe that rigorous experimentation and creative pedagogical radicalism is the very soul of this praxis. </w:t>
      </w:r>
      <w:r w:rsidRPr="00F668F4">
        <w:rPr>
          <w:u w:val="single"/>
        </w:rPr>
        <w:t>There is</w:t>
      </w:r>
      <w:r w:rsidRPr="00073DFA">
        <w:rPr>
          <w:sz w:val="12"/>
        </w:rPr>
        <w:t xml:space="preserve">, in the end, </w:t>
      </w:r>
      <w:r w:rsidRPr="00F668F4">
        <w:rPr>
          <w:u w:val="single"/>
        </w:rPr>
        <w:t>no</w:t>
      </w:r>
      <w:r w:rsidRPr="00073DFA">
        <w:rPr>
          <w:sz w:val="12"/>
        </w:rPr>
        <w:t xml:space="preserve"> teaching</w:t>
      </w:r>
      <w:r w:rsidRPr="00F668F4">
        <w:rPr>
          <w:u w:val="single"/>
        </w:rPr>
        <w:t xml:space="preserve"> formula </w:t>
      </w:r>
      <w:r w:rsidRPr="00073DFA">
        <w:rPr>
          <w:sz w:val="12"/>
        </w:rPr>
        <w:t>or pedagogical system</w:t>
      </w:r>
      <w:r w:rsidRPr="00F668F4">
        <w:rPr>
          <w:u w:val="single"/>
        </w:rPr>
        <w:t xml:space="preserve"> that finally fulfills the abolitionist social vision, there is only a </w:t>
      </w:r>
      <w:r w:rsidRPr="00F668F4">
        <w:rPr>
          <w:iCs/>
          <w:u w:val="single"/>
        </w:rPr>
        <w:t>political desire</w:t>
      </w:r>
      <w:r w:rsidRPr="00F668F4">
        <w:rPr>
          <w:u w:val="single"/>
        </w:rPr>
        <w:t xml:space="preserve"> that understands the </w:t>
      </w:r>
      <w:r w:rsidRPr="00F668F4">
        <w:rPr>
          <w:iCs/>
          <w:u w:val="single"/>
        </w:rPr>
        <w:t>immediacy of struggling</w:t>
      </w:r>
      <w:r w:rsidRPr="00F668F4">
        <w:rPr>
          <w:u w:val="single"/>
        </w:rPr>
        <w:t xml:space="preserve"> for human liberation from </w:t>
      </w:r>
      <w:r w:rsidRPr="00073DFA">
        <w:rPr>
          <w:sz w:val="12"/>
        </w:rPr>
        <w:t xml:space="preserve">precisely those forms of systemic violence and </w:t>
      </w:r>
      <w:r w:rsidRPr="00F668F4">
        <w:rPr>
          <w:u w:val="single"/>
        </w:rPr>
        <w:t xml:space="preserve">institutionalized dehumanization </w:t>
      </w:r>
      <w:r w:rsidRPr="00073DFA">
        <w:rPr>
          <w:sz w:val="12"/>
        </w:rPr>
        <w:t xml:space="preserve">that are most culturally and politically sanctioned, valorized, and taken for granted within one’s own pedagogical moment. </w:t>
      </w:r>
      <w:r w:rsidRPr="00F668F4">
        <w:rPr>
          <w:u w:val="single"/>
        </w:rPr>
        <w:t>To refuse</w:t>
      </w:r>
      <w:r w:rsidRPr="00073DFA">
        <w:rPr>
          <w:sz w:val="12"/>
        </w:rPr>
        <w:t xml:space="preserve"> [End Page 14] or resist this desire </w:t>
      </w:r>
      <w:r w:rsidRPr="00F668F4">
        <w:rPr>
          <w:u w:val="single"/>
        </w:rPr>
        <w:t>is to be unaccountable to the historical truth of our moment, in which</w:t>
      </w:r>
      <w:r w:rsidRPr="00073DFA">
        <w:rPr>
          <w:sz w:val="12"/>
        </w:rPr>
        <w:t xml:space="preserve"> </w:t>
      </w:r>
      <w:r w:rsidRPr="00F668F4">
        <w:rPr>
          <w:u w:val="single"/>
        </w:rPr>
        <w:t>the structural logic and physiological technologies of social liquidation</w:t>
      </w:r>
      <w:r w:rsidRPr="00073DFA">
        <w:rPr>
          <w:sz w:val="12"/>
        </w:rPr>
        <w:t xml:space="preserve"> (removal from or effective neutralization within civil society) </w:t>
      </w:r>
      <w:r w:rsidRPr="00F668F4">
        <w:rPr>
          <w:u w:val="single"/>
        </w:rPr>
        <w:t xml:space="preserve">have merged with history’s greatest experiment in punitive human captivity, a linkage that increasingly lays bare </w:t>
      </w:r>
      <w:r w:rsidRPr="00F668F4">
        <w:rPr>
          <w:iCs/>
          <w:u w:val="single"/>
        </w:rPr>
        <w:t>racism’s logical outcome in genocide</w:t>
      </w:r>
      <w:r w:rsidRPr="00073DFA">
        <w:rPr>
          <w:sz w:val="12"/>
        </w:rPr>
        <w:t xml:space="preserve">.18 </w:t>
      </w:r>
      <w:r w:rsidRPr="00073DFA">
        <w:rPr>
          <w:sz w:val="12"/>
          <w:szCs w:val="16"/>
        </w:rPr>
        <w:t xml:space="preserve">Abolitionist Position and Praxis </w:t>
      </w:r>
      <w:r w:rsidRPr="00F668F4">
        <w:rPr>
          <w:u w:val="single"/>
        </w:rPr>
        <w:t>Given the</w:t>
      </w:r>
      <w:r w:rsidRPr="00073DFA">
        <w:rPr>
          <w:sz w:val="12"/>
        </w:rPr>
        <w:t xml:space="preserve"> historical context I have briefly outlined, and the practical-theoretical </w:t>
      </w:r>
      <w:r w:rsidRPr="00F668F4">
        <w:rPr>
          <w:u w:val="single"/>
        </w:rPr>
        <w:t>need for situating an abolitionist praxis within a longer tradition of freedom struggle</w:t>
      </w:r>
      <w:r w:rsidRPr="00073DFA">
        <w:rPr>
          <w:sz w:val="12"/>
        </w:rPr>
        <w:t xml:space="preserve">, I contend that </w:t>
      </w:r>
      <w:r w:rsidRPr="00F668F4">
        <w:rPr>
          <w:iCs/>
          <w:u w:val="single"/>
        </w:rPr>
        <w:t>there can be no liberatory teaching act</w:t>
      </w:r>
      <w:r w:rsidRPr="00073DFA">
        <w:rPr>
          <w:sz w:val="12"/>
        </w:rPr>
        <w:t xml:space="preserve">, </w:t>
      </w:r>
      <w:r w:rsidRPr="00F668F4">
        <w:rPr>
          <w:u w:val="single"/>
        </w:rPr>
        <w:t>nor</w:t>
      </w:r>
      <w:r w:rsidRPr="00073DFA">
        <w:rPr>
          <w:sz w:val="12"/>
        </w:rPr>
        <w:t xml:space="preserve"> can there be an adequately </w:t>
      </w:r>
      <w:r w:rsidRPr="00F668F4">
        <w:rPr>
          <w:u w:val="single"/>
        </w:rPr>
        <w:t>critical pedagogical practice, that does not</w:t>
      </w:r>
      <w:r w:rsidRPr="00073DFA">
        <w:rPr>
          <w:sz w:val="12"/>
        </w:rPr>
        <w:t xml:space="preserve"> also </w:t>
      </w:r>
      <w:r w:rsidRPr="00F668F4">
        <w:rPr>
          <w:u w:val="single"/>
        </w:rPr>
        <w:t>attempt to become an abolitionist one</w:t>
      </w:r>
      <w:r w:rsidRPr="00073DFA">
        <w:rPr>
          <w:sz w:val="12"/>
        </w:rPr>
        <w:t xml:space="preserve">. Provisionally, I am conceptualizing abolition as a praxis of liberation that is creative and experimental rather than formulaic and rigidly programmatic. </w:t>
      </w:r>
      <w:r w:rsidRPr="009465F5">
        <w:rPr>
          <w:highlight w:val="cyan"/>
          <w:u w:val="single"/>
        </w:rPr>
        <w:t>Abolition is a “radical” political position,</w:t>
      </w:r>
      <w:r w:rsidRPr="00F668F4">
        <w:rPr>
          <w:u w:val="single"/>
        </w:rPr>
        <w:t xml:space="preserve"> as well as </w:t>
      </w:r>
      <w:r w:rsidRPr="00073DFA">
        <w:rPr>
          <w:sz w:val="12"/>
          <w:szCs w:val="16"/>
        </w:rPr>
        <w:t xml:space="preserve">a perpetually </w:t>
      </w:r>
      <w:r w:rsidRPr="00F668F4">
        <w:rPr>
          <w:u w:val="single"/>
        </w:rPr>
        <w:t xml:space="preserve">creative and experimental </w:t>
      </w:r>
      <w:r w:rsidRPr="00073DFA">
        <w:rPr>
          <w:sz w:val="12"/>
          <w:szCs w:val="16"/>
        </w:rPr>
        <w:t>pedagogy,</w:t>
      </w:r>
      <w:r w:rsidRPr="00F668F4">
        <w:rPr>
          <w:u w:val="single"/>
        </w:rPr>
        <w:t xml:space="preserve"> </w:t>
      </w:r>
      <w:r w:rsidRPr="009465F5">
        <w:rPr>
          <w:highlight w:val="cyan"/>
          <w:u w:val="single"/>
        </w:rPr>
        <w:t xml:space="preserve">because </w:t>
      </w:r>
      <w:r w:rsidRPr="009465F5">
        <w:rPr>
          <w:rStyle w:val="Emphasis"/>
          <w:highlight w:val="cyan"/>
        </w:rPr>
        <w:t>formulaic approaches cannot adequately apprehend</w:t>
      </w:r>
      <w:r w:rsidRPr="009465F5">
        <w:rPr>
          <w:highlight w:val="cyan"/>
          <w:u w:val="single"/>
        </w:rPr>
        <w:t xml:space="preserve"> the biopolitics</w:t>
      </w:r>
      <w:r w:rsidRPr="00F668F4">
        <w:rPr>
          <w:u w:val="single"/>
        </w:rPr>
        <w:t xml:space="preserve">, dynamic </w:t>
      </w:r>
      <w:r w:rsidRPr="009465F5">
        <w:rPr>
          <w:highlight w:val="cyan"/>
          <w:u w:val="single"/>
        </w:rPr>
        <w:t>statecraft</w:t>
      </w:r>
      <w:r w:rsidRPr="00F668F4">
        <w:rPr>
          <w:u w:val="single"/>
        </w:rPr>
        <w:t xml:space="preserve">, </w:t>
      </w:r>
      <w:r w:rsidRPr="009465F5">
        <w:rPr>
          <w:highlight w:val="cyan"/>
          <w:u w:val="single"/>
        </w:rPr>
        <w:t>and</w:t>
      </w:r>
      <w:r w:rsidRPr="00F668F4">
        <w:rPr>
          <w:u w:val="single"/>
        </w:rPr>
        <w:t xml:space="preserve"> internalized </w:t>
      </w:r>
      <w:r w:rsidRPr="009465F5">
        <w:rPr>
          <w:highlight w:val="cyan"/>
          <w:u w:val="single"/>
        </w:rPr>
        <w:t>violence of genocidal and proto-genocidal systems of human domination</w:t>
      </w:r>
      <w:r w:rsidRPr="00F668F4">
        <w:rPr>
          <w:u w:val="single"/>
        </w:rPr>
        <w:t>.</w:t>
      </w:r>
      <w:r w:rsidRPr="00073DFA">
        <w:rPr>
          <w:sz w:val="12"/>
        </w:rPr>
        <w:t xml:space="preserve"> As a productive and creative praxis, this conception of abolition posits the material possibility and historical necessity of a social capacity for human freedom based on a cultural-economic infrastructure that supports the transformation of oppressive relations that are the legacy of genocidal conquest, settler colonialism, racial slavery/capitalism,19 compulsory hetero-patriarchies, and global white supremacy. In this sense, </w:t>
      </w:r>
      <w:r w:rsidRPr="003B3C2E">
        <w:rPr>
          <w:u w:val="single"/>
        </w:rPr>
        <w:t xml:space="preserve">abolitionist praxis does not </w:t>
      </w:r>
      <w:r w:rsidRPr="003B3C2E">
        <w:rPr>
          <w:iCs/>
          <w:u w:val="single"/>
        </w:rPr>
        <w:t>singularly</w:t>
      </w:r>
      <w:r w:rsidRPr="003B3C2E">
        <w:rPr>
          <w:u w:val="single"/>
        </w:rPr>
        <w:t xml:space="preserve"> concern itself with the “abolition of the prison industrial complex,” although it fundamentally and strategically prioritizes the prison as a central site for catalyzing broader, radical social transformations</w:t>
      </w:r>
      <w:r w:rsidRPr="00073DFA">
        <w:rPr>
          <w:sz w:val="12"/>
        </w:rPr>
        <w:t xml:space="preserve">. In significant part, this suggests envisioning and ultimately constructing “a constellation of alternative strategies and institutions, with the ultimate aim of removing the prison from the social and ideological landscape of our society.”20 In </w:t>
      </w:r>
      <w:r w:rsidRPr="003B3C2E">
        <w:rPr>
          <w:u w:val="single"/>
        </w:rPr>
        <w:t xml:space="preserve">locating </w:t>
      </w:r>
      <w:r w:rsidRPr="003B3C2E">
        <w:rPr>
          <w:iCs/>
          <w:u w:val="single"/>
        </w:rPr>
        <w:t>abolition</w:t>
      </w:r>
      <w:r w:rsidRPr="003B3C2E">
        <w:rPr>
          <w:u w:val="single"/>
        </w:rPr>
        <w:t>ist praxis within a longer political genealogy</w:t>
      </w:r>
      <w:r w:rsidRPr="00073DFA">
        <w:rPr>
          <w:sz w:val="12"/>
        </w:rPr>
        <w:t xml:space="preserve"> that anticipates the task of remaking the world under transformed material circumstances, this position </w:t>
      </w:r>
      <w:r w:rsidRPr="003B3C2E">
        <w:rPr>
          <w:u w:val="single"/>
        </w:rPr>
        <w:t>refracts the most radical and revolutionary dimensions of a historical Black freedom struggle</w:t>
      </w:r>
      <w:r w:rsidRPr="00F668F4">
        <w:rPr>
          <w:u w:val="single"/>
        </w:rPr>
        <w:t xml:space="preserve"> that positioned the abolition of “slavery” as the condition of possibility for Black</w:t>
      </w:r>
      <w:r w:rsidRPr="00073DFA">
        <w:rPr>
          <w:sz w:val="12"/>
        </w:rPr>
        <w:t>—</w:t>
      </w:r>
      <w:r w:rsidRPr="00F668F4">
        <w:rPr>
          <w:u w:val="single"/>
        </w:rPr>
        <w:t>hence “human”—freedom</w:t>
      </w:r>
      <w:r w:rsidRPr="00073DFA">
        <w:rPr>
          <w:sz w:val="12"/>
        </w:rPr>
        <w:t xml:space="preserve">. </w:t>
      </w:r>
      <w:r w:rsidRPr="00073DFA">
        <w:rPr>
          <w:sz w:val="12"/>
          <w:szCs w:val="16"/>
        </w:rPr>
        <w:t xml:space="preserve">To situate contemporary abolitionism as such is also to recall the U.S. racist state’s (and its liberal allies’) displacement and effective political criminalization of Black radical abolitionism through the 13th Amendment’s 1865 recodification of the slave relation through the juridical reinvention of a racial-carceral relation: Amendment XIII Section 1. Neither slavery nor involuntary servitude, except as a punishment for crime whereof the party shall have been duly convicted, shall exist within the United States, or any place subject to their jurisdiction.21 [emphasis added] </w:t>
      </w:r>
      <w:r w:rsidRPr="00073DFA">
        <w:rPr>
          <w:sz w:val="12"/>
        </w:rPr>
        <w:t xml:space="preserve">Given the institutional elaborations of </w:t>
      </w:r>
      <w:r w:rsidRPr="00F668F4">
        <w:rPr>
          <w:u w:val="single"/>
        </w:rPr>
        <w:t>racial criminalization</w:t>
      </w:r>
      <w:r w:rsidRPr="00073DFA">
        <w:rPr>
          <w:sz w:val="12"/>
        </w:rPr>
        <w:t xml:space="preserve">, policing, </w:t>
      </w:r>
      <w:r w:rsidRPr="00F668F4">
        <w:rPr>
          <w:u w:val="single"/>
        </w:rPr>
        <w:t>and massive imprisonment</w:t>
      </w:r>
      <w:r w:rsidRPr="00073DFA">
        <w:rPr>
          <w:sz w:val="12"/>
        </w:rPr>
        <w:t xml:space="preserve"> that</w:t>
      </w:r>
      <w:r w:rsidRPr="00F668F4">
        <w:rPr>
          <w:u w:val="single"/>
        </w:rPr>
        <w:t xml:space="preserve"> have prevailed on the 13th Amendment’s </w:t>
      </w:r>
      <w:r w:rsidRPr="00073DFA">
        <w:rPr>
          <w:sz w:val="12"/>
        </w:rPr>
        <w:t xml:space="preserve">essential </w:t>
      </w:r>
      <w:r w:rsidRPr="00F668F4">
        <w:rPr>
          <w:u w:val="single"/>
        </w:rPr>
        <w:t>authorization to replace a regime of racist chattel slavery with racist carceral state violence</w:t>
      </w:r>
      <w:r w:rsidRPr="00073DFA">
        <w:rPr>
          <w:sz w:val="12"/>
        </w:rPr>
        <w:t>, it is incumbent on the radical teacher to assess the density of her/his entanglement in this historically layered condition of [End Page 15] violence, immobilization, and capture. Prior to the work of formulating an effective curriculum and teaching strategy for critically engaging the prison industrial complex, in other words, is the even more difficult work of examining the assumptive limitations of any “radical pedagogy” that does not attempt to displace an epistemological and cultural common sense in which the relative order and peace of the classroom is perpetually reproduced by the systemic disorder and deep violence of the prison regime. In relation to</w:t>
      </w:r>
      <w:r w:rsidRPr="00F668F4">
        <w:rPr>
          <w:u w:val="single"/>
        </w:rPr>
        <w:t xml:space="preserve"> the radical </w:t>
      </w:r>
      <w:r w:rsidRPr="009465F5">
        <w:rPr>
          <w:highlight w:val="cyan"/>
          <w:u w:val="single"/>
        </w:rPr>
        <w:t>challenging</w:t>
      </w:r>
      <w:r w:rsidRPr="00F668F4">
        <w:rPr>
          <w:u w:val="single"/>
        </w:rPr>
        <w:t xml:space="preserve"> of </w:t>
      </w:r>
      <w:r w:rsidRPr="009465F5">
        <w:rPr>
          <w:highlight w:val="cyan"/>
          <w:u w:val="single"/>
        </w:rPr>
        <w:t>common sense</w:t>
      </w:r>
      <w:r w:rsidRPr="00073DFA">
        <w:rPr>
          <w:sz w:val="12"/>
        </w:rPr>
        <w:t xml:space="preserve"> discussed above, another critical analytical tool for building an abolitionist pedagogy </w:t>
      </w:r>
      <w:r w:rsidRPr="009465F5">
        <w:rPr>
          <w:highlight w:val="cyan"/>
          <w:u w:val="single"/>
        </w:rPr>
        <w:t xml:space="preserve">entails </w:t>
      </w:r>
      <w:r w:rsidRPr="003B3C2E">
        <w:rPr>
          <w:u w:val="single"/>
        </w:rPr>
        <w:t>the rigorous</w:t>
      </w:r>
      <w:r w:rsidRPr="009465F5">
        <w:rPr>
          <w:highlight w:val="cyan"/>
          <w:u w:val="single"/>
        </w:rPr>
        <w:t xml:space="preserve">, </w:t>
      </w:r>
      <w:r w:rsidRPr="009465F5">
        <w:rPr>
          <w:rStyle w:val="Emphasis"/>
          <w:highlight w:val="cyan"/>
        </w:rPr>
        <w:t>scholarly dismantling</w:t>
      </w:r>
      <w:r w:rsidRPr="009465F5">
        <w:rPr>
          <w:iCs/>
          <w:highlight w:val="cyan"/>
          <w:u w:val="single"/>
        </w:rPr>
        <w:t xml:space="preserve"> </w:t>
      </w:r>
      <w:r w:rsidRPr="003B3C2E">
        <w:rPr>
          <w:iCs/>
          <w:u w:val="single"/>
        </w:rPr>
        <w:t xml:space="preserve">of </w:t>
      </w:r>
      <w:r w:rsidRPr="009465F5">
        <w:rPr>
          <w:iCs/>
          <w:highlight w:val="cyan"/>
          <w:u w:val="single"/>
        </w:rPr>
        <w:t>the “presentist</w:t>
      </w:r>
      <w:r w:rsidRPr="009465F5">
        <w:rPr>
          <w:highlight w:val="cyan"/>
          <w:u w:val="single"/>
        </w:rPr>
        <w:t>”</w:t>
      </w:r>
      <w:r w:rsidRPr="00073DFA">
        <w:rPr>
          <w:sz w:val="12"/>
        </w:rPr>
        <w:t xml:space="preserve"> and deeply ahistorical </w:t>
      </w:r>
      <w:r w:rsidRPr="009465F5">
        <w:rPr>
          <w:highlight w:val="cyan"/>
          <w:u w:val="single"/>
        </w:rPr>
        <w:t>understanding of</w:t>
      </w:r>
      <w:r w:rsidRPr="00073DFA">
        <w:rPr>
          <w:sz w:val="12"/>
        </w:rPr>
        <w:t xml:space="preserve"> policing and </w:t>
      </w:r>
      <w:r w:rsidRPr="009465F5">
        <w:rPr>
          <w:highlight w:val="cyan"/>
          <w:u w:val="single"/>
        </w:rPr>
        <w:t>prisons</w:t>
      </w:r>
      <w:r w:rsidRPr="00073DFA">
        <w:rPr>
          <w:sz w:val="12"/>
        </w:rPr>
        <w:t xml:space="preserve">. </w:t>
      </w:r>
      <w:r w:rsidRPr="009465F5">
        <w:rPr>
          <w:highlight w:val="cyan"/>
          <w:u w:val="single"/>
        </w:rPr>
        <w:t>Students</w:t>
      </w:r>
      <w:r w:rsidRPr="00073DFA">
        <w:rPr>
          <w:sz w:val="12"/>
        </w:rPr>
        <w:t xml:space="preserve"> (and many teachers) </w:t>
      </w:r>
      <w:r w:rsidRPr="003B3C2E">
        <w:rPr>
          <w:u w:val="single"/>
        </w:rPr>
        <w:t xml:space="preserve">frequently </w:t>
      </w:r>
      <w:r w:rsidRPr="009465F5">
        <w:rPr>
          <w:highlight w:val="cyan"/>
          <w:u w:val="single"/>
        </w:rPr>
        <w:t xml:space="preserve">enter </w:t>
      </w:r>
      <w:r w:rsidRPr="003B3C2E">
        <w:rPr>
          <w:u w:val="single"/>
        </w:rPr>
        <w:t xml:space="preserve">such </w:t>
      </w:r>
      <w:r w:rsidRPr="009465F5">
        <w:rPr>
          <w:highlight w:val="cyan"/>
          <w:u w:val="single"/>
        </w:rPr>
        <w:t>dialogues with a</w:t>
      </w:r>
      <w:r w:rsidRPr="003B3C2E">
        <w:rPr>
          <w:u w:val="single"/>
        </w:rPr>
        <w:t xml:space="preserve">n utterly </w:t>
      </w:r>
      <w:r w:rsidRPr="009465F5">
        <w:rPr>
          <w:highlight w:val="cyan"/>
          <w:u w:val="single"/>
        </w:rPr>
        <w:t>mystified conception of</w:t>
      </w:r>
      <w:r w:rsidRPr="00073DFA">
        <w:rPr>
          <w:sz w:val="12"/>
          <w:highlight w:val="cyan"/>
        </w:rPr>
        <w:t xml:space="preserve"> </w:t>
      </w:r>
      <w:r w:rsidRPr="009465F5">
        <w:rPr>
          <w:highlight w:val="cyan"/>
          <w:u w:val="single"/>
        </w:rPr>
        <w:t>the</w:t>
      </w:r>
      <w:r w:rsidRPr="00073DFA">
        <w:rPr>
          <w:sz w:val="12"/>
        </w:rPr>
        <w:t xml:space="preserve"> policing and </w:t>
      </w:r>
      <w:r w:rsidRPr="009465F5">
        <w:rPr>
          <w:highlight w:val="cyan"/>
          <w:u w:val="single"/>
        </w:rPr>
        <w:t>prison</w:t>
      </w:r>
      <w:r w:rsidRPr="00073DFA">
        <w:rPr>
          <w:sz w:val="12"/>
        </w:rPr>
        <w:t xml:space="preserve"> apparatus, </w:t>
      </w:r>
      <w:r w:rsidRPr="009465F5">
        <w:rPr>
          <w:highlight w:val="cyan"/>
          <w:u w:val="single"/>
        </w:rPr>
        <w:t>and do not</w:t>
      </w:r>
      <w:r w:rsidRPr="00073DFA">
        <w:rPr>
          <w:sz w:val="12"/>
        </w:rPr>
        <w:t xml:space="preserve"> generally </w:t>
      </w:r>
      <w:r w:rsidRPr="009465F5">
        <w:rPr>
          <w:highlight w:val="cyan"/>
          <w:u w:val="single"/>
        </w:rPr>
        <w:t>understand that</w:t>
      </w:r>
      <w:r w:rsidRPr="00073DFA">
        <w:rPr>
          <w:sz w:val="12"/>
        </w:rPr>
        <w:t xml:space="preserve"> 1) these apparatuses in their current form are very recent creations, and have not been around “forever”; and 2) </w:t>
      </w:r>
      <w:r w:rsidRPr="009465F5">
        <w:rPr>
          <w:highlight w:val="cyan"/>
          <w:u w:val="single"/>
        </w:rPr>
        <w:t xml:space="preserve">the rise of </w:t>
      </w:r>
      <w:r w:rsidRPr="00EF6F5B">
        <w:rPr>
          <w:u w:val="single"/>
        </w:rPr>
        <w:t xml:space="preserve">these </w:t>
      </w:r>
      <w:r w:rsidRPr="009465F5">
        <w:rPr>
          <w:iCs/>
          <w:highlight w:val="cyan"/>
          <w:u w:val="single"/>
        </w:rPr>
        <w:t xml:space="preserve">institutional </w:t>
      </w:r>
      <w:r w:rsidRPr="00EF6F5B">
        <w:rPr>
          <w:iCs/>
          <w:u w:val="single"/>
        </w:rPr>
        <w:t xml:space="preserve">forms of </w:t>
      </w:r>
      <w:r w:rsidRPr="009465F5">
        <w:rPr>
          <w:iCs/>
          <w:highlight w:val="cyan"/>
          <w:u w:val="single"/>
        </w:rPr>
        <w:t>criminalization</w:t>
      </w:r>
      <w:r w:rsidRPr="009465F5">
        <w:rPr>
          <w:highlight w:val="cyan"/>
          <w:u w:val="single"/>
        </w:rPr>
        <w:t xml:space="preserve">, domestic war, </w:t>
      </w:r>
      <w:r w:rsidRPr="009465F5">
        <w:rPr>
          <w:iCs/>
          <w:highlight w:val="cyan"/>
          <w:u w:val="single"/>
        </w:rPr>
        <w:t xml:space="preserve">and </w:t>
      </w:r>
      <w:r w:rsidRPr="00EF6F5B">
        <w:rPr>
          <w:iCs/>
          <w:u w:val="single"/>
        </w:rPr>
        <w:t xml:space="preserve">mass-scale </w:t>
      </w:r>
      <w:r w:rsidRPr="009465F5">
        <w:rPr>
          <w:iCs/>
          <w:highlight w:val="cyan"/>
          <w:u w:val="single"/>
        </w:rPr>
        <w:t xml:space="preserve">imprisonment forms one link in a historical chain of genocidal </w:t>
      </w:r>
      <w:r w:rsidRPr="00EF6F5B">
        <w:rPr>
          <w:iCs/>
          <w:u w:val="single"/>
        </w:rPr>
        <w:t xml:space="preserve">and proto-genocidal </w:t>
      </w:r>
      <w:r w:rsidRPr="009465F5">
        <w:rPr>
          <w:iCs/>
          <w:highlight w:val="cyan"/>
          <w:u w:val="single"/>
        </w:rPr>
        <w:t>mobilizations of the racist state</w:t>
      </w:r>
      <w:r w:rsidRPr="00F668F4">
        <w:rPr>
          <w:u w:val="single"/>
        </w:rPr>
        <w:t xml:space="preserve"> </w:t>
      </w:r>
      <w:r w:rsidRPr="00073DFA">
        <w:rPr>
          <w:sz w:val="12"/>
        </w:rPr>
        <w:t xml:space="preserve">that regularly take place as part of the deadly global process of U.S. nation-building. In other words, </w:t>
      </w:r>
      <w:r w:rsidRPr="00F668F4">
        <w:rPr>
          <w:u w:val="single"/>
        </w:rPr>
        <w:t xml:space="preserve">not only is the </w:t>
      </w:r>
      <w:r w:rsidRPr="003B3C2E">
        <w:rPr>
          <w:u w:val="single"/>
        </w:rPr>
        <w:t>prison</w:t>
      </w:r>
      <w:r w:rsidRPr="00F668F4">
        <w:rPr>
          <w:u w:val="single"/>
        </w:rPr>
        <w:t xml:space="preserve"> regime a very recent invention of the state</w:t>
      </w:r>
      <w:r w:rsidRPr="00073DFA">
        <w:rPr>
          <w:sz w:val="12"/>
        </w:rPr>
        <w:t xml:space="preserve"> (and therefore is neither a “permanent” nor indestructible institutional assemblage), </w:t>
      </w:r>
      <w:r w:rsidRPr="00F668F4">
        <w:rPr>
          <w:u w:val="single"/>
        </w:rPr>
        <w:t xml:space="preserve">but it </w:t>
      </w:r>
      <w:r w:rsidRPr="003B3C2E">
        <w:rPr>
          <w:u w:val="single"/>
        </w:rPr>
        <w:t>is</w:t>
      </w:r>
      <w:r w:rsidRPr="00F668F4">
        <w:rPr>
          <w:u w:val="single"/>
        </w:rPr>
        <w:t xml:space="preserve"> institutionally and historically </w:t>
      </w:r>
      <w:r w:rsidRPr="003B3C2E">
        <w:rPr>
          <w:u w:val="single"/>
        </w:rPr>
        <w:t>inseparable from the precedent and contemporaneous structures of large-scale racist state violence</w:t>
      </w:r>
      <w:r w:rsidRPr="00073DFA">
        <w:rPr>
          <w:sz w:val="12"/>
        </w:rPr>
        <w:t xml:space="preserve">. </w:t>
      </w:r>
      <w:r w:rsidRPr="00F668F4">
        <w:rPr>
          <w:u w:val="single"/>
        </w:rPr>
        <w:t xml:space="preserve">Asserting the above as part of the core analytical framework of the pedagogical structure can </w:t>
      </w:r>
      <w:r w:rsidRPr="00F668F4">
        <w:rPr>
          <w:iCs/>
          <w:u w:val="single"/>
        </w:rPr>
        <w:t>greatly enable a discussion of abolitionist possibility</w:t>
      </w:r>
      <w:r w:rsidRPr="00F668F4">
        <w:rPr>
          <w:u w:val="single"/>
        </w:rPr>
        <w:t xml:space="preserve"> that thinks of the </w:t>
      </w:r>
      <w:r w:rsidRPr="00EF6F5B">
        <w:rPr>
          <w:u w:val="single"/>
        </w:rPr>
        <w:t xml:space="preserve">critical dialogue as a necessary continuation of long historical struggles against land </w:t>
      </w:r>
      <w:r w:rsidRPr="00EF6F5B">
        <w:rPr>
          <w:iCs/>
          <w:u w:val="single"/>
        </w:rPr>
        <w:t>conquest, slavery, racial colonialism, and imperialist war</w:t>
      </w:r>
      <w:r w:rsidRPr="00F668F4">
        <w:rPr>
          <w:u w:val="single"/>
        </w:rPr>
        <w:t>.</w:t>
      </w:r>
      <w:r w:rsidRPr="00073DFA">
        <w:rPr>
          <w:sz w:val="12"/>
        </w:rPr>
        <w:t xml:space="preserve"> </w:t>
      </w:r>
      <w:r w:rsidRPr="00F668F4">
        <w:rPr>
          <w:u w:val="single"/>
        </w:rPr>
        <w:t>This</w:t>
      </w:r>
      <w:r w:rsidRPr="00073DFA">
        <w:rPr>
          <w:sz w:val="12"/>
        </w:rPr>
        <w:t xml:space="preserve"> also means that our discussions take place within a longer temporal community with those liberation struggles, such that we are neither “crazy” nor “isolated.” </w:t>
      </w:r>
      <w:r w:rsidRPr="00F668F4">
        <w:rPr>
          <w:u w:val="single"/>
        </w:rPr>
        <w:t>I have seen students and teachers speak radical truth to power under difficult and vulnerable circumstances based on this understanding that they are part of a historical record.</w:t>
      </w:r>
      <w:r w:rsidRPr="00073DFA">
        <w:rPr>
          <w:sz w:val="12"/>
        </w:rPr>
        <w:t xml:space="preserve"> I have had little trouble “convincing” most students—across distinctions of race, class, gender, age, sexuality, and geography—of the gravity and emergency of our historical moment. It is the analytical, political, and practical move toward an abolitionist positionality that is (perhaps predictably) far more challenging. This is in part due to the fraudulent and stubborn default position of centrist-to-progressive liberalism/reformism (including assertions of “civil” and “human” rights) as the only feasible or legible response to reactionary, violent, racist forms of state power. Perhaps more troublesome, however, is </w:t>
      </w:r>
      <w:r w:rsidRPr="00073DFA">
        <w:rPr>
          <w:sz w:val="12"/>
        </w:rPr>
        <w:lastRenderedPageBreak/>
        <w:t xml:space="preserve">that this </w:t>
      </w:r>
      <w:r w:rsidRPr="009465F5">
        <w:rPr>
          <w:highlight w:val="cyan"/>
          <w:u w:val="single"/>
        </w:rPr>
        <w:t>resistance to</w:t>
      </w:r>
      <w:r w:rsidRPr="00073DFA">
        <w:rPr>
          <w:sz w:val="12"/>
        </w:rPr>
        <w:t xml:space="preserve"> engaging with </w:t>
      </w:r>
      <w:r w:rsidRPr="009465F5">
        <w:rPr>
          <w:highlight w:val="cyan"/>
          <w:u w:val="single"/>
        </w:rPr>
        <w:t>abolitionist praxis</w:t>
      </w:r>
      <w:r w:rsidRPr="00073DFA">
        <w:rPr>
          <w:sz w:val="12"/>
        </w:rPr>
        <w:t xml:space="preserve"> seems to also </w:t>
      </w:r>
      <w:r w:rsidRPr="009465F5">
        <w:rPr>
          <w:highlight w:val="cyan"/>
          <w:u w:val="single"/>
        </w:rPr>
        <w:t xml:space="preserve">derive from </w:t>
      </w:r>
      <w:r w:rsidRPr="00EF6F5B">
        <w:rPr>
          <w:u w:val="single"/>
        </w:rPr>
        <w:t xml:space="preserve">a deep and broad </w:t>
      </w:r>
      <w:r w:rsidRPr="009465F5">
        <w:rPr>
          <w:highlight w:val="cyan"/>
          <w:u w:val="single"/>
        </w:rPr>
        <w:t xml:space="preserve">epistemological </w:t>
      </w:r>
      <w:r w:rsidRPr="00EF6F5B">
        <w:rPr>
          <w:u w:val="single"/>
        </w:rPr>
        <w:t xml:space="preserve">and cultural </w:t>
      </w:r>
      <w:r w:rsidRPr="009465F5">
        <w:rPr>
          <w:iCs/>
          <w:highlight w:val="cyan"/>
          <w:u w:val="single"/>
        </w:rPr>
        <w:t xml:space="preserve">disciplining of </w:t>
      </w:r>
      <w:r w:rsidRPr="00EF6F5B">
        <w:rPr>
          <w:iCs/>
          <w:u w:val="single"/>
        </w:rPr>
        <w:t xml:space="preserve">the </w:t>
      </w:r>
      <w:r w:rsidRPr="009465F5">
        <w:rPr>
          <w:iCs/>
          <w:highlight w:val="cyan"/>
          <w:u w:val="single"/>
        </w:rPr>
        <w:t>political imagination that makes liberationist dreams unspeakable</w:t>
      </w:r>
      <w:r w:rsidRPr="00073DFA">
        <w:rPr>
          <w:sz w:val="12"/>
        </w:rPr>
        <w:t xml:space="preserve">. </w:t>
      </w:r>
      <w:r w:rsidRPr="00F668F4">
        <w:rPr>
          <w:u w:val="single"/>
        </w:rPr>
        <w:t xml:space="preserve">This </w:t>
      </w:r>
      <w:r w:rsidRPr="00EF6F5B">
        <w:rPr>
          <w:u w:val="single"/>
        </w:rPr>
        <w:t>disciplining is</w:t>
      </w:r>
      <w:r w:rsidRPr="00F668F4">
        <w:rPr>
          <w:u w:val="single"/>
        </w:rPr>
        <w:t xml:space="preserve"> </w:t>
      </w:r>
      <w:r w:rsidRPr="00073DFA">
        <w:rPr>
          <w:sz w:val="12"/>
        </w:rPr>
        <w:t xml:space="preserve">most overtly produced through hegemonic state and cultural apparatuses and their representatives (including elected officials, popular political pundits and public intellectuals, schools, family units, religious institutions, etc.), but </w:t>
      </w:r>
      <w:r w:rsidRPr="00F668F4">
        <w:rPr>
          <w:u w:val="single"/>
        </w:rPr>
        <w:t>is</w:t>
      </w:r>
      <w:r w:rsidRPr="00073DFA">
        <w:rPr>
          <w:sz w:val="12"/>
        </w:rPr>
        <w:t xml:space="preserve"> also </w:t>
      </w:r>
      <w:r w:rsidRPr="009465F5">
        <w:rPr>
          <w:highlight w:val="cyan"/>
          <w:u w:val="single"/>
        </w:rPr>
        <w:t>compounded through</w:t>
      </w:r>
      <w:r w:rsidRPr="00F668F4">
        <w:rPr>
          <w:u w:val="single"/>
        </w:rPr>
        <w:t xml:space="preserve"> the </w:t>
      </w:r>
      <w:r w:rsidRPr="009465F5">
        <w:rPr>
          <w:highlight w:val="cyan"/>
          <w:u w:val="single"/>
        </w:rPr>
        <w:t>pragmatic imperatives</w:t>
      </w:r>
      <w:r w:rsidRPr="00F668F4">
        <w:rPr>
          <w:u w:val="single"/>
        </w:rPr>
        <w:t xml:space="preserve"> </w:t>
      </w:r>
      <w:r w:rsidRPr="00EF6F5B">
        <w:rPr>
          <w:u w:val="single"/>
        </w:rPr>
        <w:t>of</w:t>
      </w:r>
      <w:r w:rsidRPr="00F668F4">
        <w:rPr>
          <w:u w:val="single"/>
        </w:rPr>
        <w:t xml:space="preserve"> many liberal and </w:t>
      </w:r>
      <w:r w:rsidRPr="00EF6F5B">
        <w:rPr>
          <w:u w:val="single"/>
        </w:rPr>
        <w:t>progressive</w:t>
      </w:r>
      <w:r w:rsidRPr="00073DFA">
        <w:rPr>
          <w:sz w:val="12"/>
        </w:rPr>
        <w:t xml:space="preserve"> nonprofit </w:t>
      </w:r>
      <w:r w:rsidRPr="00F668F4">
        <w:rPr>
          <w:u w:val="single"/>
        </w:rPr>
        <w:t xml:space="preserve">organizations and social </w:t>
      </w:r>
      <w:r w:rsidRPr="00EF6F5B">
        <w:rPr>
          <w:u w:val="single"/>
        </w:rPr>
        <w:t xml:space="preserve">movements </w:t>
      </w:r>
      <w:r w:rsidRPr="009465F5">
        <w:rPr>
          <w:highlight w:val="cyan"/>
          <w:u w:val="single"/>
        </w:rPr>
        <w:t xml:space="preserve">that reproduce </w:t>
      </w:r>
      <w:r w:rsidRPr="009465F5">
        <w:rPr>
          <w:iCs/>
          <w:highlight w:val="cyan"/>
          <w:u w:val="single"/>
        </w:rPr>
        <w:t>the political limitations of the</w:t>
      </w:r>
      <w:r w:rsidRPr="00073DFA">
        <w:rPr>
          <w:sz w:val="12"/>
        </w:rPr>
        <w:t xml:space="preserve"> [End Page 16] </w:t>
      </w:r>
      <w:r w:rsidRPr="009465F5">
        <w:rPr>
          <w:iCs/>
          <w:highlight w:val="cyan"/>
          <w:u w:val="single"/>
        </w:rPr>
        <w:t>nonprofit industrial complex</w:t>
      </w:r>
      <w:r w:rsidRPr="00073DFA">
        <w:rPr>
          <w:sz w:val="12"/>
        </w:rPr>
        <w:t xml:space="preserve">. 22 In this context, </w:t>
      </w:r>
      <w:r w:rsidRPr="00F668F4">
        <w:rPr>
          <w:u w:val="single"/>
        </w:rPr>
        <w:t>the liberationist historical identifications hailed by an abolitionist social imagination</w:t>
      </w:r>
      <w:r w:rsidRPr="00073DFA">
        <w:rPr>
          <w:sz w:val="12"/>
        </w:rPr>
        <w:t xml:space="preserve"> also </w:t>
      </w:r>
      <w:r w:rsidRPr="00F668F4">
        <w:rPr>
          <w:u w:val="single"/>
        </w:rPr>
        <w:t xml:space="preserve">require that such repression of political-intellectual imagination be fought, demystified, and displaced. </w:t>
      </w:r>
      <w:r w:rsidRPr="00073DFA">
        <w:rPr>
          <w:sz w:val="12"/>
        </w:rPr>
        <w:t>Perhaps, then</w:t>
      </w:r>
      <w:r w:rsidRPr="00073DFA">
        <w:rPr>
          <w:sz w:val="12"/>
          <w:highlight w:val="cyan"/>
        </w:rPr>
        <w:t xml:space="preserve">, </w:t>
      </w:r>
      <w:r w:rsidRPr="009465F5">
        <w:rPr>
          <w:iCs/>
          <w:highlight w:val="cyan"/>
          <w:u w:val="single"/>
        </w:rPr>
        <w:t>there is no viable</w:t>
      </w:r>
      <w:r w:rsidRPr="00F668F4">
        <w:rPr>
          <w:iCs/>
          <w:u w:val="single"/>
        </w:rPr>
        <w:t xml:space="preserve"> or defensible </w:t>
      </w:r>
      <w:r w:rsidRPr="009465F5">
        <w:rPr>
          <w:iCs/>
          <w:highlight w:val="cyan"/>
          <w:u w:val="single"/>
        </w:rPr>
        <w:t>pedagogical position other than an abolitionist one</w:t>
      </w:r>
      <w:r w:rsidRPr="00073DFA">
        <w:rPr>
          <w:sz w:val="12"/>
        </w:rPr>
        <w:t xml:space="preserve">. </w:t>
      </w:r>
      <w:r w:rsidRPr="009465F5">
        <w:rPr>
          <w:highlight w:val="cyan"/>
          <w:u w:val="single"/>
        </w:rPr>
        <w:t>To live</w:t>
      </w:r>
      <w:r w:rsidRPr="00F668F4">
        <w:rPr>
          <w:u w:val="single"/>
        </w:rPr>
        <w:t xml:space="preserve"> and work, learn and teach, and survive and thrive </w:t>
      </w:r>
      <w:r w:rsidRPr="009465F5">
        <w:rPr>
          <w:highlight w:val="cyan"/>
          <w:u w:val="single"/>
        </w:rPr>
        <w:t xml:space="preserve">in a time defined by </w:t>
      </w:r>
      <w:r w:rsidRPr="00F668F4">
        <w:rPr>
          <w:u w:val="single"/>
        </w:rPr>
        <w:t>the capacity and political willingness to eliminate</w:t>
      </w:r>
      <w:r w:rsidRPr="00073DFA">
        <w:rPr>
          <w:sz w:val="12"/>
          <w:szCs w:val="16"/>
        </w:rPr>
        <w:t xml:space="preserve"> and neutralize </w:t>
      </w:r>
      <w:r w:rsidRPr="00F668F4">
        <w:rPr>
          <w:u w:val="single"/>
        </w:rPr>
        <w:t xml:space="preserve">populations through </w:t>
      </w:r>
      <w:r w:rsidRPr="00073DFA">
        <w:rPr>
          <w:sz w:val="12"/>
          <w:szCs w:val="16"/>
        </w:rPr>
        <w:t>a culturally valorized,</w:t>
      </w:r>
      <w:r w:rsidRPr="00F668F4">
        <w:rPr>
          <w:u w:val="single"/>
        </w:rPr>
        <w:t xml:space="preserve"> </w:t>
      </w:r>
      <w:r w:rsidRPr="009465F5">
        <w:rPr>
          <w:highlight w:val="cyan"/>
          <w:u w:val="single"/>
        </w:rPr>
        <w:t>state sanctioned</w:t>
      </w:r>
      <w:r w:rsidRPr="00F668F4">
        <w:rPr>
          <w:u w:val="single"/>
        </w:rPr>
        <w:t xml:space="preserve"> </w:t>
      </w:r>
      <w:r w:rsidRPr="00073DFA">
        <w:rPr>
          <w:sz w:val="12"/>
          <w:szCs w:val="16"/>
        </w:rPr>
        <w:t xml:space="preserve">nexus of </w:t>
      </w:r>
      <w:r w:rsidRPr="009465F5">
        <w:rPr>
          <w:highlight w:val="cyan"/>
          <w:u w:val="single"/>
        </w:rPr>
        <w:t>institutional violence, is to</w:t>
      </w:r>
      <w:r w:rsidRPr="00073DFA">
        <w:rPr>
          <w:sz w:val="12"/>
          <w:szCs w:val="16"/>
        </w:rPr>
        <w:t xml:space="preserve"> better</w:t>
      </w:r>
      <w:r w:rsidRPr="00F668F4">
        <w:rPr>
          <w:u w:val="single"/>
        </w:rPr>
        <w:t xml:space="preserve"> </w:t>
      </w:r>
      <w:r w:rsidRPr="009465F5">
        <w:rPr>
          <w:highlight w:val="cyan"/>
          <w:u w:val="single"/>
        </w:rPr>
        <w:t>understand</w:t>
      </w:r>
      <w:r w:rsidRPr="00F668F4">
        <w:rPr>
          <w:u w:val="single"/>
        </w:rPr>
        <w:t xml:space="preserve"> why </w:t>
      </w:r>
      <w:r w:rsidRPr="009465F5">
        <w:rPr>
          <w:highlight w:val="cyan"/>
          <w:u w:val="single"/>
        </w:rPr>
        <w:t xml:space="preserve">abolitionist praxis </w:t>
      </w:r>
      <w:r w:rsidRPr="009465F5">
        <w:rPr>
          <w:rStyle w:val="Emphasis"/>
          <w:highlight w:val="cyan"/>
        </w:rPr>
        <w:t>in this historical moment</w:t>
      </w:r>
      <w:r w:rsidRPr="009465F5">
        <w:rPr>
          <w:highlight w:val="cyan"/>
          <w:u w:val="single"/>
        </w:rPr>
        <w:t xml:space="preserve"> is </w:t>
      </w:r>
      <w:r w:rsidRPr="009465F5">
        <w:rPr>
          <w:iCs/>
          <w:highlight w:val="cyan"/>
          <w:u w:val="single"/>
        </w:rPr>
        <w:t>primarily pedagogical</w:t>
      </w:r>
      <w:r w:rsidRPr="00F668F4">
        <w:rPr>
          <w:u w:val="single"/>
        </w:rPr>
        <w:t xml:space="preserve">, </w:t>
      </w:r>
      <w:r w:rsidRPr="009465F5">
        <w:rPr>
          <w:highlight w:val="cyan"/>
          <w:u w:val="single"/>
        </w:rPr>
        <w:t>within and against the “system” in which it occurs</w:t>
      </w:r>
      <w:r w:rsidRPr="00073DFA">
        <w:rPr>
          <w:sz w:val="12"/>
        </w:rPr>
        <w:t xml:space="preserve">. </w:t>
      </w:r>
      <w:r w:rsidRPr="00F668F4">
        <w:rPr>
          <w:u w:val="single"/>
        </w:rPr>
        <w:t xml:space="preserve">While </w:t>
      </w:r>
      <w:r w:rsidRPr="00073DFA">
        <w:rPr>
          <w:sz w:val="12"/>
        </w:rPr>
        <w:t xml:space="preserve">it is conceivable that </w:t>
      </w:r>
      <w:r w:rsidRPr="00F668F4">
        <w:rPr>
          <w:u w:val="single"/>
        </w:rPr>
        <w:t>in future moments, abolitionist praxis can focus</w:t>
      </w:r>
      <w:r w:rsidRPr="00073DFA">
        <w:rPr>
          <w:sz w:val="12"/>
        </w:rPr>
        <w:t xml:space="preserve"> more centrally </w:t>
      </w:r>
      <w:r w:rsidRPr="00F668F4">
        <w:rPr>
          <w:u w:val="single"/>
        </w:rPr>
        <w:t>on</w:t>
      </w:r>
      <w:r w:rsidRPr="00073DFA">
        <w:rPr>
          <w:sz w:val="12"/>
        </w:rPr>
        <w:t xml:space="preserve"> matters of (creating and not simply opposing) </w:t>
      </w:r>
      <w:r w:rsidRPr="00F668F4">
        <w:rPr>
          <w:u w:val="single"/>
        </w:rPr>
        <w:t>public policy</w:t>
      </w:r>
      <w:r w:rsidRPr="00073DFA">
        <w:rPr>
          <w:sz w:val="12"/>
        </w:rPr>
        <w:t xml:space="preserve">, </w:t>
      </w:r>
      <w:r w:rsidRPr="00F668F4">
        <w:rPr>
          <w:u w:val="single"/>
        </w:rPr>
        <w:t>infrastructure building</w:t>
      </w:r>
      <w:r w:rsidRPr="00073DFA">
        <w:rPr>
          <w:sz w:val="12"/>
        </w:rPr>
        <w:t xml:space="preserve">, </w:t>
      </w:r>
      <w:r w:rsidRPr="00F668F4">
        <w:rPr>
          <w:u w:val="single"/>
        </w:rPr>
        <w:t xml:space="preserve">and economic reorganization, </w:t>
      </w:r>
      <w:r w:rsidRPr="009465F5">
        <w:rPr>
          <w:highlight w:val="cyan"/>
          <w:u w:val="single"/>
        </w:rPr>
        <w:t>the present</w:t>
      </w:r>
      <w:r w:rsidRPr="00F668F4">
        <w:rPr>
          <w:u w:val="single"/>
        </w:rPr>
        <w:t xml:space="preserve"> moment</w:t>
      </w:r>
      <w:r w:rsidRPr="00073DFA">
        <w:rPr>
          <w:sz w:val="12"/>
        </w:rPr>
        <w:t xml:space="preserve"> </w:t>
      </w:r>
      <w:r w:rsidRPr="00F668F4">
        <w:rPr>
          <w:u w:val="single"/>
        </w:rPr>
        <w:t xml:space="preserve">clearly </w:t>
      </w:r>
      <w:r w:rsidRPr="009465F5">
        <w:rPr>
          <w:highlight w:val="cyan"/>
          <w:u w:val="single"/>
        </w:rPr>
        <w:t>demands</w:t>
      </w:r>
      <w:r w:rsidRPr="00F668F4">
        <w:rPr>
          <w:u w:val="single"/>
        </w:rPr>
        <w:t xml:space="preserve"> a convening of </w:t>
      </w:r>
      <w:r w:rsidRPr="009465F5">
        <w:rPr>
          <w:highlight w:val="cyan"/>
          <w:u w:val="single"/>
        </w:rPr>
        <w:t xml:space="preserve">radical pedagogical energies </w:t>
      </w:r>
      <w:r w:rsidRPr="00EF6F5B">
        <w:rPr>
          <w:u w:val="single"/>
        </w:rPr>
        <w:t>that c</w:t>
      </w:r>
      <w:r w:rsidRPr="00F668F4">
        <w:rPr>
          <w:u w:val="single"/>
        </w:rPr>
        <w:t xml:space="preserve">an build the collective human power, epistemic and knowledge apparatuses, and material sites of learning that </w:t>
      </w:r>
      <w:r w:rsidRPr="009465F5">
        <w:rPr>
          <w:highlight w:val="cyan"/>
          <w:u w:val="single"/>
        </w:rPr>
        <w:t xml:space="preserve">are the </w:t>
      </w:r>
      <w:r w:rsidRPr="009465F5">
        <w:rPr>
          <w:rStyle w:val="Emphasis"/>
          <w:highlight w:val="cyan"/>
        </w:rPr>
        <w:t>precondition</w:t>
      </w:r>
      <w:r w:rsidRPr="009465F5">
        <w:rPr>
          <w:iCs/>
          <w:highlight w:val="cyan"/>
          <w:u w:val="single"/>
        </w:rPr>
        <w:t xml:space="preserve"> of authentic and liberatory social transformations</w:t>
      </w:r>
      <w:r w:rsidRPr="00073DFA">
        <w:rPr>
          <w:sz w:val="12"/>
        </w:rPr>
        <w:t xml:space="preserve">. </w:t>
      </w:r>
      <w:r w:rsidRPr="00F668F4">
        <w:rPr>
          <w:u w:val="single"/>
        </w:rPr>
        <w:t>The prison regime is the institutionalization and systemic expansion of massive human misery</w:t>
      </w:r>
      <w:r w:rsidRPr="00073DFA">
        <w:rPr>
          <w:sz w:val="12"/>
        </w:rPr>
        <w:t xml:space="preserve">. It is the production of bodily and psychic disarticulation on multiple scales, across different physiological capacities. </w:t>
      </w:r>
      <w:r w:rsidRPr="00F668F4">
        <w:rPr>
          <w:u w:val="single"/>
        </w:rPr>
        <w:t>The prison industrial complex is, in its logic of organization and its production of common sense</w:t>
      </w:r>
      <w:r w:rsidRPr="00073DFA">
        <w:rPr>
          <w:sz w:val="12"/>
        </w:rPr>
        <w:t>, at least proto-</w:t>
      </w:r>
      <w:r w:rsidRPr="00F668F4">
        <w:rPr>
          <w:u w:val="single"/>
        </w:rPr>
        <w:t>genocidal</w:t>
      </w:r>
      <w:r w:rsidRPr="00073DFA">
        <w:rPr>
          <w:sz w:val="12"/>
        </w:rPr>
        <w:t xml:space="preserve">. Finally, the prison regime is inseparable from—that is, present in—the schooling regime in which teachers are entangled. Prison is not simply a place to which one is displaced and where one’s physiological being is disarticulated, at the rule and whim of the state and its designated representatives (police, parole officers, school teachers). The prison regime is the assumptive premise of classroom teaching generally. While many of us must live in labored denial of this fact in order to teach as we must about “American democracy,” “freedom,” and “(civil) rights,” </w:t>
      </w:r>
      <w:r w:rsidRPr="00F668F4">
        <w:rPr>
          <w:u w:val="single"/>
        </w:rPr>
        <w:t xml:space="preserve">there are </w:t>
      </w:r>
      <w:r w:rsidRPr="00F668F4">
        <w:rPr>
          <w:iCs/>
          <w:u w:val="single"/>
        </w:rPr>
        <w:t>opportune moments</w:t>
      </w:r>
      <w:r w:rsidRPr="00F668F4">
        <w:rPr>
          <w:u w:val="single"/>
        </w:rPr>
        <w:t xml:space="preserve"> in which it is useful to </w:t>
      </w:r>
      <w:r w:rsidRPr="00F668F4">
        <w:rPr>
          <w:iCs/>
          <w:u w:val="single"/>
        </w:rPr>
        <w:t>come clean</w:t>
      </w:r>
      <w:r w:rsidRPr="00073DFA">
        <w:rPr>
          <w:sz w:val="12"/>
        </w:rPr>
        <w:t xml:space="preserve">: </w:t>
      </w:r>
      <w:r w:rsidRPr="00F668F4">
        <w:rPr>
          <w:u w:val="single"/>
        </w:rPr>
        <w:t>the vast majority of what occurs in U.S. classrooms—from preschool to graduate school—cannot accommodate the bare truth of the proto-genocidal prison regime as a violent ordering of the world</w:t>
      </w:r>
      <w:r w:rsidRPr="00073DFA">
        <w:rPr>
          <w:sz w:val="12"/>
        </w:rPr>
        <w:t xml:space="preserve">, a primary component of civil society/school, and a material presence in our everyday teaching acts. </w:t>
      </w:r>
      <w:r w:rsidRPr="003B3C2E">
        <w:rPr>
          <w:iCs/>
          <w:u w:val="single"/>
        </w:rPr>
        <w:t xml:space="preserve">As </w:t>
      </w:r>
      <w:r w:rsidRPr="009465F5">
        <w:rPr>
          <w:iCs/>
          <w:highlight w:val="cyan"/>
          <w:u w:val="single"/>
        </w:rPr>
        <w:t xml:space="preserve">teachers, </w:t>
      </w:r>
      <w:r w:rsidRPr="003B3C2E">
        <w:rPr>
          <w:iCs/>
          <w:u w:val="single"/>
        </w:rPr>
        <w:t xml:space="preserve">we </w:t>
      </w:r>
      <w:r w:rsidRPr="009465F5">
        <w:rPr>
          <w:iCs/>
          <w:highlight w:val="cyan"/>
          <w:u w:val="single"/>
        </w:rPr>
        <w:t>are institutionally hailed to the service of genocide management,</w:t>
      </w:r>
      <w:r w:rsidRPr="00073DFA">
        <w:rPr>
          <w:sz w:val="12"/>
        </w:rPr>
        <w:t xml:space="preserve"> </w:t>
      </w:r>
      <w:r w:rsidRPr="00F668F4">
        <w:rPr>
          <w:u w:val="single"/>
        </w:rPr>
        <w:t>in which our pedagogical labor is variously engaged in mitigating, valorizing, critiquing, redeeming, justifying, lamenting, and otherwise reproducing or tolerating the profound and systemic violence of the global-historical U.S. nation building project</w:t>
      </w:r>
      <w:r w:rsidRPr="00073DFA">
        <w:rPr>
          <w:sz w:val="12"/>
        </w:rPr>
        <w:t xml:space="preserve">. </w:t>
      </w:r>
      <w:r w:rsidRPr="00F668F4">
        <w:rPr>
          <w:u w:val="single"/>
        </w:rPr>
        <w:t>As “</w:t>
      </w:r>
      <w:r w:rsidRPr="009465F5">
        <w:rPr>
          <w:highlight w:val="cyan"/>
          <w:u w:val="single"/>
        </w:rPr>
        <w:t>radical” teachers</w:t>
      </w:r>
      <w:r w:rsidRPr="00F668F4">
        <w:rPr>
          <w:u w:val="single"/>
        </w:rPr>
        <w:t xml:space="preserve">, </w:t>
      </w:r>
      <w:r w:rsidRPr="003B3C2E">
        <w:rPr>
          <w:u w:val="single"/>
        </w:rPr>
        <w:t xml:space="preserve">we </w:t>
      </w:r>
      <w:r w:rsidRPr="009465F5">
        <w:rPr>
          <w:highlight w:val="cyan"/>
          <w:u w:val="single"/>
        </w:rPr>
        <w:t xml:space="preserve">are </w:t>
      </w:r>
      <w:r w:rsidRPr="009465F5">
        <w:rPr>
          <w:iCs/>
          <w:highlight w:val="cyan"/>
          <w:u w:val="single"/>
        </w:rPr>
        <w:t>politically hailed to betray genocide management</w:t>
      </w:r>
      <w:r w:rsidRPr="00F668F4">
        <w:rPr>
          <w:u w:val="single"/>
        </w:rPr>
        <w:t xml:space="preserve"> in order to embrace the urgent challenge of genocide abolition</w:t>
      </w:r>
      <w:r w:rsidRPr="00073DFA">
        <w:rPr>
          <w:sz w:val="12"/>
        </w:rPr>
        <w:t xml:space="preserve">. </w:t>
      </w:r>
      <w:r w:rsidRPr="009465F5">
        <w:rPr>
          <w:highlight w:val="cyan"/>
          <w:u w:val="single"/>
        </w:rPr>
        <w:t xml:space="preserve">The short-term survival of </w:t>
      </w:r>
      <w:r w:rsidRPr="003B3C2E">
        <w:rPr>
          <w:u w:val="single"/>
        </w:rPr>
        <w:t xml:space="preserve">those </w:t>
      </w:r>
      <w:r w:rsidRPr="009465F5">
        <w:rPr>
          <w:highlight w:val="cyan"/>
          <w:u w:val="single"/>
        </w:rPr>
        <w:t xml:space="preserve">populations rendered </w:t>
      </w:r>
      <w:r w:rsidRPr="003B3C2E">
        <w:rPr>
          <w:u w:val="single"/>
        </w:rPr>
        <w:t xml:space="preserve">most </w:t>
      </w:r>
      <w:r w:rsidRPr="009465F5">
        <w:rPr>
          <w:highlight w:val="cyan"/>
          <w:u w:val="single"/>
        </w:rPr>
        <w:t>immediately vulnerable to the</w:t>
      </w:r>
      <w:r w:rsidRPr="00073DFA">
        <w:rPr>
          <w:sz w:val="12"/>
        </w:rPr>
        <w:t xml:space="preserve"> mundane and </w:t>
      </w:r>
      <w:r w:rsidRPr="003B3C2E">
        <w:rPr>
          <w:u w:val="single"/>
        </w:rPr>
        <w:t xml:space="preserve">spectacular </w:t>
      </w:r>
      <w:r w:rsidRPr="009465F5">
        <w:rPr>
          <w:highlight w:val="cyan"/>
          <w:u w:val="single"/>
        </w:rPr>
        <w:t xml:space="preserve">violence of this system, and the long-term </w:t>
      </w:r>
      <w:r w:rsidRPr="009465F5">
        <w:rPr>
          <w:iCs/>
          <w:highlight w:val="cyan"/>
          <w:u w:val="single"/>
        </w:rPr>
        <w:t>survival of most of the planet’s human population</w:t>
      </w:r>
      <w:r w:rsidRPr="00073DFA">
        <w:rPr>
          <w:sz w:val="12"/>
        </w:rPr>
        <w:t xml:space="preserve"> </w:t>
      </w:r>
      <w:r w:rsidRPr="00073DFA">
        <w:rPr>
          <w:sz w:val="12"/>
          <w:szCs w:val="16"/>
        </w:rPr>
        <w:t>(particularly those descended from survivors of enslavement, colonization, conquest, and economic exploitation),</w:t>
      </w:r>
      <w:r w:rsidRPr="00073DFA">
        <w:rPr>
          <w:sz w:val="12"/>
        </w:rPr>
        <w:t xml:space="preserve"> </w:t>
      </w:r>
      <w:r w:rsidRPr="009465F5">
        <w:rPr>
          <w:highlight w:val="cyan"/>
          <w:u w:val="single"/>
        </w:rPr>
        <w:t xml:space="preserve">is </w:t>
      </w:r>
      <w:r w:rsidRPr="009465F5">
        <w:rPr>
          <w:rStyle w:val="Emphasis"/>
          <w:highlight w:val="cyan"/>
        </w:rPr>
        <w:t>significantly dependent</w:t>
      </w:r>
      <w:r w:rsidRPr="009465F5">
        <w:rPr>
          <w:highlight w:val="cyan"/>
          <w:u w:val="single"/>
        </w:rPr>
        <w:t xml:space="preserve"> on our willingness to embrace this form of </w:t>
      </w:r>
      <w:r w:rsidRPr="009465F5">
        <w:rPr>
          <w:rStyle w:val="Emphasis"/>
          <w:highlight w:val="cyan"/>
        </w:rPr>
        <w:t>pedagogical audacity</w:t>
      </w:r>
      <w:r w:rsidRPr="00073DFA">
        <w:rPr>
          <w:sz w:val="12"/>
        </w:rPr>
        <w:t>. [End Page 17] pg. 12-17</w:t>
      </w:r>
    </w:p>
    <w:p w14:paraId="25F589C8" w14:textId="77777777" w:rsidR="0090305E" w:rsidRPr="00C54559" w:rsidRDefault="0090305E" w:rsidP="0090305E"/>
    <w:p w14:paraId="57B395F5" w14:textId="77777777" w:rsidR="007B369B" w:rsidRDefault="007B369B" w:rsidP="005137B7">
      <w:pPr>
        <w:pStyle w:val="Heading3"/>
      </w:pPr>
      <w:bookmarkStart w:id="102" w:name="_Toc489166769"/>
      <w:r>
        <w:lastRenderedPageBreak/>
        <w:t>Alt—Abolition – Gossett</w:t>
      </w:r>
      <w:bookmarkEnd w:id="102"/>
    </w:p>
    <w:p w14:paraId="1F8CC776" w14:textId="77777777" w:rsidR="007B369B" w:rsidRDefault="007B369B" w:rsidP="007B369B"/>
    <w:p w14:paraId="76CCC7CA" w14:textId="77777777" w:rsidR="007B369B" w:rsidRDefault="007B369B" w:rsidP="007B369B">
      <w:pPr>
        <w:pStyle w:val="Heading4"/>
      </w:pPr>
      <w:r>
        <w:t xml:space="preserve">A rigorous, non-reformist analysis of the PIC is key to generate strategies of safety and connection. </w:t>
      </w:r>
    </w:p>
    <w:p w14:paraId="29198CFE" w14:textId="77777777" w:rsidR="007B369B" w:rsidRDefault="007B369B" w:rsidP="007B369B">
      <w:pPr>
        <w:tabs>
          <w:tab w:val="left" w:pos="2760"/>
        </w:tabs>
      </w:pPr>
      <w:r w:rsidRPr="00603C74">
        <w:rPr>
          <w:rStyle w:val="Style13ptBold"/>
        </w:rPr>
        <w:t>Gossett 14</w:t>
      </w:r>
      <w:r>
        <w:t xml:space="preserve"> (Che, scholar at the BCRW, “Captive Genders: Trans Embodiment and the Prison Industrial Complex” Abolitionist Imaginings: A Conversation with Bo Brown, Reina Gossett, and Dylan Rodriguez,</w:t>
      </w:r>
    </w:p>
    <w:p w14:paraId="5442A272" w14:textId="77777777" w:rsidR="007B369B" w:rsidRDefault="007B369B" w:rsidP="007B369B">
      <w:pPr>
        <w:tabs>
          <w:tab w:val="left" w:pos="2760"/>
        </w:tabs>
      </w:pPr>
      <w:r>
        <w:t>AK Press)</w:t>
      </w:r>
    </w:p>
    <w:p w14:paraId="1B5ED5C5" w14:textId="77777777" w:rsidR="007B369B" w:rsidRPr="00652D12" w:rsidRDefault="007B369B" w:rsidP="007B369B">
      <w:pPr>
        <w:tabs>
          <w:tab w:val="left" w:pos="2580"/>
        </w:tabs>
      </w:pPr>
      <w:r>
        <w:t xml:space="preserve">I am ever inspired and empowered by the visionary and community-centered work done by my sister Reina Gossett; ever impassioned by the intensity and sheer force of Dylan Rodriguez’s abolitionist critiques; and ever oriented and grounded by Bo Brown’s history and present of organizing with radical anti-prison and queer liberationist movements. At this critical juncture, this conversation offers a collective, cross-cutting dialogue about prison abolition and gender self-determination in this present era of mass incarceration and criminalization. Reina Gossett, Dylan Rodriguez, and Bo Brown have been organizing around, writing in resistance to, speaking out against and through suffering, loss, and hate violence that our communities are facing on a daily basis. This conversation highlights the ways that prison abolitionist activists and academics inform, challenge, and help nurture and develop each other. It demonstrates not only the immediate urgency of abolition and trans liberation but also the “relevance of histories of community resistance and resilience to our present struggle. Che Gosset: How were you politicized around prison abolitionism? Dylan Rodriguez: </w:t>
      </w:r>
      <w:r w:rsidRPr="00874925">
        <w:rPr>
          <w:rStyle w:val="StyleUnderline"/>
        </w:rPr>
        <w:t>First, let me say how important it is that we situate our biographies of politicization within our specific political-historical contexts rather than as universalizing stories of “radicalization.”</w:t>
      </w:r>
      <w:r>
        <w:t xml:space="preserve"> There is often a temptation to inhabit and perform radical political positions as if they were the inevitable result of traumatic and/or spectacular individual experiences with violence, oppression, and so forth. The fact is, we usually become radical political workers not simply because we have personal grievances with corrupt and unjust social systems, but rather because we encounter the mundane, insistent, nourishing, and contentious influences of some community of activists, teachers, survivors, and intellectuals (by which I mean people who think a lot, not just people who get paid to think and write). In this sense, I see my politicization toward prison, police, and penal abolition as a logical outcome of the people and political-intellectual traditions that I’ve been close to during the last two decades. There were two overlapping—really inseparable—dimensions to the process of both clarifying and (more importantly) identifying with an abolitionist</w:t>
      </w:r>
      <w:r w:rsidRPr="009315E0">
        <w:t xml:space="preserve"> </w:t>
      </w:r>
      <w:r>
        <w:t xml:space="preserve">analysis and political-intellectual position: participating in the formation of Critical Resistance as a (truly novice) activist and organizer produced an intimacy with a deep, historically specific sense of futility, urgency, and frequent desperation that I eventually realized is organic to the work of engaging liberationist and anti-racist work in a time of heightened—but no less normalized—warfare and institutionalized dehumanization. This is why I’ve spent most of my adult life trying to figure out how to conceptualize the prison and policing regimes, in their comprehensive social-institutional totality, as genocidal (or at least proto-genocidal) systems. Let me put it this way: If our examination of the prison regime constantly leads us to the conclusion that particular populations, bodies, places, and communities are not meant to thrive or survive existing institutional arrangements, then what political practices can we conceive that directly deal with this condition as a state of emergency? This leads to the second major aspect of my politicization toward abolition, and that’s the sometimes undervalued activist work of focused study, research, and analysis. Anybody who wants to contact me can ask me for my personal bibliography, and I’ll be happy to send it—too many books, essays, articles, poems, and stories to name here. But let me expand on this dimension just a bit: </w:t>
      </w:r>
      <w:r w:rsidRPr="00963023">
        <w:rPr>
          <w:rStyle w:val="StyleUnderline"/>
        </w:rPr>
        <w:t xml:space="preserve">Many of us, as activists, who are otherwise constantly thinking about and critically analyzing what we’re doing, far too frequently ignore or abandon radical intellectual work as if it was an unaffordable luxury that’s best taken up by academics, lawyers, and artists. I think this intellectual underdevelopment kills radical movements and empowers the liberal-to-conservative political circuitry that would like to see this condition of (proto-)genocide </w:t>
      </w:r>
      <w:r w:rsidRPr="00963023">
        <w:rPr>
          <w:rStyle w:val="StyleUnderline"/>
        </w:rPr>
        <w:lastRenderedPageBreak/>
        <w:t>man aged, reformed, and controlled rather than destroyed and transformed.</w:t>
      </w:r>
      <w:r>
        <w:rPr>
          <w:rStyle w:val="StyleUnderline"/>
        </w:rPr>
        <w:t xml:space="preserve"> </w:t>
      </w:r>
      <w:r>
        <w:t xml:space="preserve">Bo Brown: I was a white working-class Butch; bar dyke on the weekends. Then I was a social prisoner due to a conviction for a less than $50 theft from the post office where I was working. I was what we now call a social prisoner in prison for less than a year in a federal prison in San Pedro, California. I was in prison in September 1971 when George Jackson was killed. In fact, I was reading Blood in My Eye. I was still in prison when Attica happened, a month later. So that kind of slammed open my eyes to a lot of stuff. Even though I was pretty young—23—pretty inexperienced, pretty naïve, you know, didn’t know a whole lot about the rest of the world. Even though I had no real political perspective or language, I knew that was some fucked up shit that went down. It was so wrong and really outright criminal. Murders were committed. Yet they got away with it right there in front of our eyes on TV for the whole world to see. “Reina Gossett: In my life, politicization happens as a deepening process, so it was years of fermentation rather than a single event that deepened my abolitionist politics. I found out about Critical Resistance New York City the spring after the RNC. This was a time when Bush had won re-election and abolitionists in New York City had been really engaged in organizing in response to militarization in NYC and the war in Iraq. I entered during a time of reflection, burnout, and inspiration. Because of gentrification in Brooklyn, the CR office moved from Crown Heights to the West Village. What I was witnessing were people throughout different activist spaces engaging abolition, even people deeply invested in reform work. At that moment, along with other students, I was doing creative writing and poetry workshops at Island Academy—a high school for teenagers on the Rikers Island Jail. I had strong desires for a political home to hold these experiences and make sense of them, to make my life intelligible to myself beyond the fear and shame I felt around my own trauma with the PIC. The possibility of being involved in abolition presented a moment when traumatic experiences and shameful experiences could be transformed into the possibility of something more powerful: Yes, we have agency, yes, we are not innocent, and yes, there is something larger at work that causes ourselves and our loved to get caught up in prisons, jails, cop cars, detention centers, TSA private screenings, etc. In that initial moment it felt like Critical Resistance NYC worked to create room for a lot of people. I felt inspired by so many queer people in a room working together and it made the Brecht Forum a space of political possibility; there were people doing childcare, and a lot of people from La Casita, the drug treatment program for women with children, came down from the South Bronx to be there. At that first meeting, people who had done a lot of work to create the space were leaving, which felt like the space didn’t mandate that you stay, even if you were one of the co-creators. Later, traveling to the Gullah Sea Islands and the Penn Center with CR deepened my connection to the spiritual/soulful aspects of this lineage of resistance and liberation. It was a powerful moment of entering a place that held such rich history of black resistance, resilience, loss, and joy. It also helped expand my understanding beyond a thinking process, meaning that the PIC doesn’t just affect our material condition but also our spirits, psyches, and connection to land so any meaningful response and resistance has to be about more than our material condition. This was all a decade after first reading George Jackson’s Blood in My Eye, learning about Mumia, attending an Afro-centric summer and after-school program and developing a sense of wonder about my family’s involvement in the black freedom movement, and many years after starting to visit my father while he was incarcerated in prison and psychiatric institutions. This makes me believe that coming into contact with the PIC or critical analysis was important, but entering a community of people committed to the process of abolition, which meant commitment to each other, was where transformation really occurred in my life. The 2007 Transforming Justice Conference deepened and challenged my understanding of abolition politics. Many trans women, formerly incarcerated, were talking about their lives in the context of state violence and PIC abolition. Prior to that, I felt a real growing edge when it came to creating abolitionist spaces that trans people, but particularly trans women of color, could access. It challenged me to make sure I was not leaving myself at the door when I entered abolitionist spaces. </w:t>
      </w:r>
      <w:r w:rsidRPr="00A73494">
        <w:rPr>
          <w:rStyle w:val="StyleUnderline"/>
        </w:rPr>
        <w:t xml:space="preserve">This reminded me of the legacy of trans people resisting state violence and whose stories have been suppressed both in and out of abolitionist movements. So for my own politicization process it wasn’t just what caught my attention, but what held and challenged me, what grew my soul and sense of somebodiness. This means to me that politicization is a sacred moment—a sacred process—and </w:t>
      </w:r>
      <w:r w:rsidRPr="00A73494">
        <w:rPr>
          <w:rStyle w:val="StyleUnderline"/>
        </w:rPr>
        <w:lastRenderedPageBreak/>
        <w:t>throughout my life sacred spaces have held and increased those moments and processes.</w:t>
      </w:r>
      <w:r>
        <w:rPr>
          <w:rStyle w:val="StyleUnderline"/>
        </w:rPr>
        <w:t xml:space="preserve"> </w:t>
      </w:r>
      <w:r>
        <w:t>CG: “PIC abolitionism” indexes so many apparatuses of state violence, surveillance, and policing, as well as modes of resistance, healing, and accountability. How you do make the concept politically intelligible and tangible through your own work? DR</w:t>
      </w:r>
      <w:r w:rsidRPr="00A73494">
        <w:rPr>
          <w:rStyle w:val="StyleUnderline"/>
        </w:rPr>
        <w:t xml:space="preserve">: I’ll spend anything from many minutes to many hours (depending on who I’m talking to and working with) illustrating how the formation of the prison and policing regimes are inseparable from the apparatuses of racial genocide on which the United States is based. </w:t>
      </w:r>
      <w:r>
        <w:t xml:space="preserve">How is the prison a paradigmatically anti-black genocidal institution? Where do we find the connections between policing and the land displacement, cultural genocide, and geographic incarceration of native and indigenous peoples in and beyond North America? What is the concept of “civil death” and how does it shape a society in which 2 million people are locked up by the state? What’s the critical difference between an activism that addresses “police brutality” and one that addresses “police violence” or even domestic warfare? </w:t>
      </w:r>
      <w:r w:rsidRPr="00A73494">
        <w:rPr>
          <w:rStyle w:val="StyleUnderline"/>
        </w:rPr>
        <w:t>If we ask—and begin to answer—questions like this, we can demystify the prison’s apparent normalcy and political invincib</w:t>
      </w:r>
      <w:r w:rsidR="006C77FD">
        <w:rPr>
          <w:rStyle w:val="StyleUnderline"/>
        </w:rPr>
        <w:t>j</w:t>
      </w:r>
      <w:r w:rsidRPr="00A73494">
        <w:rPr>
          <w:rStyle w:val="StyleUnderline"/>
        </w:rPr>
        <w:t>ility, and build a different set of historical and political assumptions that recast our understanding of the prison regime as a focal point of a collective, radical political creativity—abolitionism—that takes seriously the monumental challenges of freedom, liberation, self-determination, and anti-violence.</w:t>
      </w:r>
      <w:r>
        <w:t xml:space="preserve"> I’ll put it another way</w:t>
      </w:r>
      <w:r w:rsidRPr="00A73494">
        <w:rPr>
          <w:rStyle w:val="StyleUnderline"/>
        </w:rPr>
        <w:t>: If one is willing to commit to an unapologetic, rigorous analysis of what prisons are, where they come from, and what they do, in a way that respects and challenges the intellect and sensibilities of the person or people one is engaging, the abolitionist position makes more sense than not. This is not to say that we don’t need to engage in simultaneous conversations about how to deal with repressive, oppressive, and exploitative forms of structural violence that would not simply disappear with the abolition of the prison regime. Rather, it’s to say that simply establishing the abolitionist concept as something that’s grounded in a historical analysis and political logic results in different sets of urgent questions that no longer presume the existence of policing, imprisonment, or even the militarized nation-state itself.</w:t>
      </w:r>
      <w:r>
        <w:rPr>
          <w:rStyle w:val="StyleUnderline"/>
        </w:rPr>
        <w:t xml:space="preserve"> </w:t>
      </w:r>
      <w:r>
        <w:t xml:space="preserve">BB: </w:t>
      </w:r>
      <w:r w:rsidRPr="00A73494">
        <w:rPr>
          <w:rStyle w:val="StyleUnderline"/>
        </w:rPr>
        <w:t>If you’re about your politics, you know that all that shit comes out of the same asshole. It’s all about who runs it, who profits from it: There’s a medical industrial complex, a prison industrial complex, a business indus trial complex—it’s all about the wealthy getting wealthier. It’s all connected.</w:t>
      </w:r>
      <w:r>
        <w:t xml:space="preserve"> So you have to look at all that. </w:t>
      </w:r>
      <w:r w:rsidRPr="00A73494">
        <w:rPr>
          <w:rStyle w:val="StyleUnderline"/>
        </w:rPr>
        <w:t>I’m working toward a world in which we don’t really need a prison industrial complex, a world that treats people like human beings, a world that doesn’t create a War on Drugs, a world that doesn’t destroy the education system and determines that the people who are somehow classified as “uneducable” or the wrong color or the wrong class will be tracked to prison, because there will be no jobs available to them, etc. A more equitable world, a more humane world, a world that’s not about money—that’s the primary thing—a world that’s not about slavery.</w:t>
      </w:r>
      <w:r>
        <w:rPr>
          <w:rStyle w:val="StyleUnderline"/>
        </w:rPr>
        <w:t xml:space="preserve"> </w:t>
      </w:r>
      <w:r>
        <w:t xml:space="preserve">RG: I’ve spent a lot of time wondering about how abolition is tangible in my work, and I have shifted in my practice in making abolitionist politics real. While I was involved with CR I put energy into creating a tangible abolitionist practice by challenging people to wonder if incarceration was a solution to violence by asking a lot of questions; the campaign to stop New York City from building a new jail in the South Bronx on a toxic land site, slated to be a women’s jail with a nursery, fit really well into this. Because we had been organizing to mobilize large-scale community opposition to the jail, </w:t>
      </w:r>
      <w:r w:rsidRPr="00ED529E">
        <w:rPr>
          <w:rStyle w:val="StyleUnderline"/>
        </w:rPr>
        <w:t xml:space="preserve">we created a good moment to highlight how reforming and managing the prison industrial complex rather than abolition far too often leads to an expansion of state violence. </w:t>
      </w:r>
      <w:r>
        <w:t>In that case, the state used the fact that Rikers Island was (and is) in horrible condition and completely inaccessible for people to visit, as an excuse to build pristine new neighborhood jails so that communities could access their loved ones more easily in prison. So it became an important moment to engage the state and organize to stop this escalation</w:t>
      </w:r>
      <w:r w:rsidRPr="009315E0">
        <w:t xml:space="preserve"> </w:t>
      </w:r>
      <w:r>
        <w:t>of state violence. After my involvement in the campaign and witnessing how often campaigns can make it hard for folks to not burn out, I moved into the place of wondering how to make abolition intelligible through a range of daily practices</w:t>
      </w:r>
      <w:r w:rsidRPr="00ED529E">
        <w:rPr>
          <w:rStyle w:val="StyleUnderline"/>
        </w:rPr>
        <w:t xml:space="preserve">. A lot of people were really trying to incorporate principles of prevention, intervention, reparation, and transformation into how we practiced our political work. It is not enough to just be urgent and in opposition to state violence but uncritically practice it through exclusion, alienation, </w:t>
      </w:r>
      <w:r w:rsidRPr="00ED529E">
        <w:rPr>
          <w:rStyle w:val="StyleUnderline"/>
        </w:rPr>
        <w:lastRenderedPageBreak/>
        <w:t>sexism, ableism, transphobia, and homophobia and a racist politic of policing authenticity. Prefigurative politics really resonated with me, meaning I wanted the work I did to prefigure the world or communities I wanted to live in. A lot of the bridge or transitional space between these two ways of practicing politics was held in spaces that were not actively organizing around state violence and domestic warfare, or at least not framing it the same way.</w:t>
      </w:r>
      <w:r>
        <w:t xml:space="preserve"> Thought a lot about Southerners on New Ground’s (SONG) framework of spirits, land, labor, and bodies being both sites of violence and colonialism as well as sites of beautiful places of resistance and healing, the prison industrial complex fits really well into that framework. This marked a real shift in my politics and signaled my movement into internal practices and away from campaigns, with an emphasis on slowing down the work. CG: How have queer, genderqueer, trans, and gender-non-conforming PIC abolitionists organized internally to foreground gender liberationist and queer politics within the abolitionist movement? How might non-trans allies address cisgender supremacy within the abolitionist movement and help to center the politics of gender self-determination? DR: These are two of several questions that are shaping and reshaping progressive-to-radical social movements generally, and abolition particularly. You’ve asked related questions here—one descriptive and one speculative—and both are reflective of present-tense conditions in the prison regime that focus on gender as a site for the invention and deployment of state violence. </w:t>
      </w:r>
      <w:r w:rsidRPr="00ED529E">
        <w:rPr>
          <w:rStyle w:val="StyleUnderline"/>
        </w:rPr>
        <w:t xml:space="preserve">One of the most remarkable developments in the abolitionist struggle over the last decade or so has been the emergence of a radical queer analysis of state violence that pushes our understanding of how gender (and for that matter, sexuality) is not simply one discrete axis within intersecting logics of oppression and repression, but is actually a technology through which the state creates new forms of systemic bodily vulnerability and disintegration. </w:t>
      </w:r>
      <w:r>
        <w:t xml:space="preserve">So what do we make of the prison regime if it’s constantly deforming and redefining its institutionalizations of “gender” over and against the actual gender identifications of its captives, officers, and administrators? In this sense, I think we’ve seen the emergence of a queer, genderqueer, trans, and gender-non-conforming intellectual and organizational leadership in abolitionist collectives and other social movements, including and especially those collectives and movements that don’t appear at first glance to be especially focused on “gender and sexual oppression” as their primary critical engagements. My sense of this development is that this community of activists is finely attuned to the ways in which their bodies and identities are acutely vulnerable to the comprehensive, oppressive violence of the state: from being subjected to abstract normative “definitions” of their allegedly deviant sexual and gender identities—a process that leads to both reactionary, state-condoned homophobic violence and self-harm, including suicide—to their increasingly evident vulnerability, to gender-specific forms of “racial” and “class” criminalization, as is the case with the state’s targeting of sex workers, black and brown “gang”-classified youth, and undocumented migrants. This sensibility can and does translate into a dense, complex, and politically explosive political positioning that can and must be engaged by non-queer and non-trans people. This is why I’m always a bit suspicious of and hesitant to embrace the “allies” rubric—because if we really take the queer, trans, gender-non-conforming political position seriously, we have to understand that to undertake the work of gender self-determination and gender liberation, we don’t simply “stand alongside/behind” our queer/trans peers; we inhabit a position with them in absolute political intimacy. BB: Because they [queer, genderqueer, trans, and gender-non-conforming PIC abolitionists] do the work and they bring their issues. If you don’t do the work then you don’t get the say. I’m a working-class person, and I believe that the product belongs to the people who do the work—not the people who wrote the theory. We [the George Jackson Brigade] were a very integrated group, especially for our time period; there were people in the underground at that time period who said that queers could not be revolutionary and would have to be dealt with after the revolution. We were just the opposite. We were lesbian, we were gay, we were bisexual; transsexual[ity] was not necessarily an issue at that time, the way that it is now. That’s who we were and then we did the work. And we did a lot of work around prisons. One of the first bombings was the Department of Corrections in support of a prison struggle, in the maximum-security prison in the state of Washington—Walla Walla. Later there was a long, forty-seven-day lockdown or a strike by prisoners in Walla Walla, and it was the longest strike in state history and actually it might be the longest strike in prison history that we know of where </w:t>
      </w:r>
      <w:r>
        <w:lastRenderedPageBreak/>
        <w:t xml:space="preserve">the prisoners were demanding better treatment: an end to torture, better food, basic things. The mainstream press had never talked to a prisoner; they only talked to the people in charge. We did some research and found that the mainstream press was owned by the same private utility company who had workers on strike; some of the same people who were on the prison board who were on this board and that board, and there was a financial connection, and we wrote that in a communiqué and said all this shit is connected, and the demand in the communiqué was that a prisoner be interviewed. They [non-trans allies] have to do the work to understand that it’s a civil rights issue. </w:t>
      </w:r>
      <w:r w:rsidRPr="00D766D8">
        <w:rPr>
          <w:rStyle w:val="StyleUnderline"/>
        </w:rPr>
        <w:t>It’s not about “I want to get married so I can be accepted by mainstream society”; it’s about “I would like to live my life,” “I would not like to be oppressed, suppressed, beat up and spit on on the street, whatever the fuck you as the oppressor feels like doing to us.”</w:t>
      </w:r>
      <w:r>
        <w:t xml:space="preserve"> Because everybody’s not the same in this world, nor should they be. RG: The 2007 Transforming Justice Conference in San Francisco around gender self-determination was integral to PIC abolition. It was organized primarily by trans and gender-non-conforming women who had been incarcerated or otherwise survived the PIC. Because it was organized with an understanding of how organizing against transphobia and a commitment to gender liberation and self-determination are key components in creating real safety, it really concretized a new set of possibilities within the abolitionist movement. As opposed to some of the organizing with other abolitionist spaces, this conference already began with an understanding that trans and gender-non-conforming people’s lives matter. That meant that the energy it so often takes trans people to convene in other abolitionist spaces where gender self-determination is held could be used for building relationships. The Transforming Justice Alliance continued to grow this work during Critical Resistance 10 (CR10) through plenary speakers, workshops, and film. Last April, a contingent of Transforming Justice members met with the disability justice collective here in NYC. We’re expanding our understanding around sites of incarceration and policing, made a decision to gather again in 2012 in Atlanta and do it in a way that prioritizes relationships, resilience, and strategizing. During CR10, the Gender Liberation/Self-determination working group, which was part of the CR10 planning committee, struggled with how to have gender self-determination and trans histories and communities held in that space, and it was a constant negotiation. However, we successfully engaged all of the planning process and ensured gender liberation throughout the entire weekend: from childcare, to plenaries, as well as logistics like bathrooms access and pre-conference prioritizing outreach to trans and gender-non-conforming communities. CG: In thinking about the legacy of trans activism against prisons and policing and the bio and necropolitical dimensions of incarceration—be they the regulation of gender expression and hormonal access, or the outing of HIV status and denial of care—what are ways in which the inside/outside struggle against the PIC has been shaped by trans and queer liberationist movements—especially by people of color? DR</w:t>
      </w:r>
      <w:r w:rsidRPr="00D766D8">
        <w:rPr>
          <w:rStyle w:val="StyleUnderline"/>
        </w:rPr>
        <w:t>: These movements have initiated a decisive altering of the ways in which we “do” and “think” political work against the PIC, aiming toward abolition. These critical interventions, in my experience, are spurred by major discursive, theoretical, analytical, and conceptual disruptions and transformations of formerly prevalent and heteronormative activist assumptions: For example, when we speak of “medical neglect,” “medical abuse,” or “lack of access to care,” we can no longer assume a normative, prototypical, male or female body as the object of racist and gender-oppressive state violence.</w:t>
      </w:r>
      <w:r>
        <w:rPr>
          <w:rStyle w:val="StyleUnderline"/>
        </w:rPr>
        <w:t xml:space="preserve"> </w:t>
      </w:r>
      <w:r>
        <w:t xml:space="preserve">Instead, we need to understand how it is often precisely when the prison medical and psychiatric apparatuses are “working well” that they are mobilizing some of their most fundamental violence against people’s already fragile sense of bodily integrity and emotional well-being. In other words, what trans and queer liberation politics teaches us is that there is really no such thing as a “good” or “humane” imprisonment regime within our historical conditions—there are only differing capacities and political/juridical tolerances of a range of physiological destructiveness against people held captive. </w:t>
      </w:r>
      <w:r w:rsidRPr="00D766D8">
        <w:rPr>
          <w:rStyle w:val="StyleUnderline"/>
        </w:rPr>
        <w:t>So by focusing on the peculiar and acute ways that trans and queer people are actually imprisoned, we get a far deeper insight into the institutional logics of the prison in its deadly totality.</w:t>
      </w:r>
      <w:r>
        <w:rPr>
          <w:rStyle w:val="StyleUnderline"/>
        </w:rPr>
        <w:t xml:space="preserve"> </w:t>
      </w:r>
      <w:r>
        <w:t xml:space="preserve">BB: Well, you have to go back to Stonewall: Wasn’t that about queer and trans people in a bar in the Village, in New York? And then you have Kuwasi Balagoon, a black liberation army member. It took people a long time to time to be able to say that, and now they can say that he was a black gay man and that he was a revolutionary. Of course he did his </w:t>
      </w:r>
      <w:r>
        <w:lastRenderedPageBreak/>
        <w:t>part</w:t>
      </w:r>
      <w:r w:rsidRPr="00D3556A">
        <w:t xml:space="preserve"> </w:t>
      </w:r>
      <w:r>
        <w:t>in that part of the struggle and in his community and remained who he was, true to himself. And I think that the formation of TIP in San Francisco—Trans In Prison—and those kinds of organizations that are specific, that work within the context of the broader prison industrial complex, are essential. RG: I think this question requires deep reflection on the real importance of trans history within anti-authoritarian and abolitionist spaces and how these trans legacies are passed on to people or not and held or not within the larger left/activist world. Too often, in abolitionist movements, we imagine that trans lives have just started to exist, that there is no legacy of trans people engaging abolition. We often do not know or retell how trans people organized around state violence and the PIC, like the Street Transvestite Action Revolutionaries organizing against police violence alongside the Black Panthers and the Young Lords.</w:t>
      </w:r>
      <w:r w:rsidRPr="00D3556A">
        <w:t xml:space="preserve"> </w:t>
      </w:r>
      <w:r>
        <w:t xml:space="preserve">We forget that, until recently, organizing led by trans people was in resistance to violence from the police. We fail to remember that in the year following Stonewall, the first gay march in New York City ended—on purpose—at the Women’s House of Detention, which held Panther 21 members Joan Bird and Afeni Shakur. We hardly like to share that trans activists like Sylvia Rivera and whole communities of trans women were kicked out of burgeoning gay and lesbian movements, feminist movements, and anti-authoritarian movements in order to consolidate power, make the movement more attractive to institutional power, and win minor concessions from the state. Least of all, we do not talk about how this violent exiling of trans women from radical spaces continues to happen to this day. </w:t>
      </w:r>
      <w:r w:rsidRPr="001D6EA4">
        <w:rPr>
          <w:rStyle w:val="StyleUnderline"/>
        </w:rPr>
        <w:t xml:space="preserve">If we ignore the way this legacy and history of trans and gender-non-conforming people being pushed out of and marginalized within abolitionist movements shapes current trans and gender-non-conforming struggles, then we’re only getting part of the story and are perpetuating historical exile and isolation; we are perpetuating violence. </w:t>
      </w:r>
      <w:r>
        <w:t xml:space="preserve">That said, I don’t believe it is enough to nostalgically and uncritically call upon STAR, the leadership of trans people during the Stonewall Rebellion or the Compton’s Cafeteria Riot, each time we talk about trans people resisting the PIC. When recalling STAR and trans leadership in the anti-state violence movement, we often don’t have enough understanding of the social history to name not only the amazing accomplishments but equally important the moments in which more growth and development was needed: What compromises should not have been made? What ethics could have been better foregrounded? This tendency makes our history less dimensional and more flattened, and ultimately diminishes our ability to make connections and see political patterns. Right now I am grieving the exile of our political lineage and lives from abolitionist spaces; I am longing for my history and struggling to piece it together. </w:t>
      </w:r>
      <w:r w:rsidRPr="001D6EA4">
        <w:rPr>
          <w:rStyle w:val="StyleUnderline"/>
        </w:rPr>
        <w:t>As a black trans woman who is queer and an abolitionist, I want to know more about how trans people have supported or rejected abolitionism and gender self-determination within a range of political movements. More than any compiling of organizations or individual activist names within a general abolitionist history, I want a fuller scope of our social history that extends beyond when we were simply only oppressed or acted incredibly exceptional. I really believe in order for this to happen we have to challenge the hierarchy of intelligible abolitionist history that keeps our stories as trans and gender-non-conforming people from ever surfacing in the first place. Rather than simply reclaiming our lineage, let’s start to change the context.</w:t>
      </w:r>
      <w:r>
        <w:rPr>
          <w:rStyle w:val="StyleUnderline"/>
        </w:rPr>
        <w:t xml:space="preserve"> </w:t>
      </w:r>
      <w:r>
        <w:t>Trans people and trans resistance against the PIC have existed for a very long time, and our movements deserve a more complex understanding of the way we have shaped these movements. Reproductive justice work—particularly done by and on behalf of incarcerated trans and gender-non-conforming people and supported by trans people on the outside—is an exciting piece of work I want to hold. Gabriel Arkles, formerly a staff attorney at the Sylvia Rivera Law Project, gave a brilliant talk at Critical Resistance 10 on reproductive justice and trans people in providing a real framework to challenge the eugenicist underpinnings of the PIC. Gabriel reminded the abolitionist audience that trans people’s access to different treatments or interventions like hormones and surgery are real and legitimate medical needs—most of which do not permanently end our ability to physically reproduce—and not getting them can damage trans people’s health and ability to function in the world</w:t>
      </w:r>
      <w:r w:rsidRPr="001D6EA4">
        <w:rPr>
          <w:rStyle w:val="StyleUnderline"/>
        </w:rPr>
        <w:t>. Gabriel then goes on to name six ways that prisons act as forces of reproductive injustice and carry out eugenicist practices. These include:</w:t>
      </w:r>
      <w:r>
        <w:rPr>
          <w:rStyle w:val="StyleUnderline"/>
        </w:rPr>
        <w:t xml:space="preserve"> </w:t>
      </w:r>
      <w:r w:rsidRPr="001D6EA4">
        <w:rPr>
          <w:rStyle w:val="StyleUnderline"/>
        </w:rPr>
        <w:t>Isolation from partners:</w:t>
      </w:r>
      <w:r>
        <w:t xml:space="preserve"> “Simply locking up huge numbers of trans people during the years when they could be having children,” </w:t>
      </w:r>
      <w:r w:rsidRPr="001D6EA4">
        <w:rPr>
          <w:rStyle w:val="StyleUnderline"/>
        </w:rPr>
        <w:t>Isolation from families: “</w:t>
      </w:r>
      <w:r>
        <w:t xml:space="preserve">Keeping trans people away from raising their children when they are </w:t>
      </w:r>
      <w:r>
        <w:lastRenderedPageBreak/>
        <w:t xml:space="preserve">incarcerated and have their convictions used against them in custody and visitation cases; abuse, neglect, and termination of parental rights cases; and in adoption proceedings,” </w:t>
      </w:r>
      <w:r w:rsidRPr="001D6EA4">
        <w:rPr>
          <w:rStyle w:val="StyleUnderline"/>
        </w:rPr>
        <w:t xml:space="preserve">Conditioning safety on trans people giving up their ability to have children: </w:t>
      </w:r>
      <w:r>
        <w:t xml:space="preserve">“The only way that trans people are put into facilities that match their gender is by having a type of surgery that may or may not be right for them, that is nearly impossible to get, and results in sterilization,” </w:t>
      </w:r>
      <w:r w:rsidRPr="001D6EA4">
        <w:rPr>
          <w:rStyle w:val="StyleUnderline"/>
        </w:rPr>
        <w:t>Denying medical care:</w:t>
      </w:r>
      <w:r>
        <w:t xml:space="preserve"> “Denials are not only profoundly damaging the physical and mental health of trans people in prisons and robbing them of the ability to make intimate decisions about their own bodies and to self-determine their own gender, but they can also lead to loss of reproductive capacity in another way,</w:t>
      </w:r>
      <w:r w:rsidRPr="00D3556A">
        <w:t xml:space="preserve"> </w:t>
      </w:r>
      <w:r>
        <w:t xml:space="preserve">Keeping incarcerated people from having children together: “Explicitly a part of the agenda of prison officials to make sure that trans women and non-trans women in prisons, who are mostly women of color and disproportionately disabled, cannot have children together, and to make sure that trans men and non-trans men in prisons, who are mostly men of color and disproportionately disabled, cannot have children together,” </w:t>
      </w:r>
      <w:r w:rsidRPr="001D6EA4">
        <w:rPr>
          <w:rStyle w:val="StyleUnderline"/>
        </w:rPr>
        <w:t>“The final way that the prison industrial complex interferes with the ability of trans people to have children and limits the population of trans people is by literally killing trans people.”</w:t>
      </w:r>
      <w:r>
        <w:rPr>
          <w:rStyle w:val="StyleUnderline"/>
        </w:rPr>
        <w:t xml:space="preserve"> </w:t>
      </w:r>
      <w:r>
        <w:t xml:space="preserve">Trans and queer liberationist movements expand and transform the conversation around incarceration and reproductive justice and deeply impact the struggle against the PIC. Trans and queer liberationist movements continue to push reproductive justice spaces to remember that there are women who are incarcerated in men’s prisons and that reproductive justice conversations need to expand to center trans women and gender-non-conforming people. CG: What are ways in which the abolitionist movement needs to change and adapt in order to address current realities facing incarcerated and ICE-detained trans and gender-non-conforming people, especially women and people of color? DR: To begin, I would largely defer on this question to people who are much more deeply enmeshed in the political and intellectual work around the specificity of these conditions of imprisonment. I think I still have a lot to learn from the experiences and analyses being generated by people who are closely and rigorously engaging this form of state violence, and perhaps this is the best way to respond to the question you’ve posed. I don’t know that the thing we’re naming as the abolitionist movement has calcified to the point that it has developed a truly parochial, common set of political paradigms and protocols—at least, not in its current rendition as a late–twentieth- and early–twenty-first-century radicalism (one could say there were at least two predominant, contradictory understandings of “abolition” during the middle-to-late part of the nineteenth century, as it was taken up by white abolitionists and enslaved and non-enslaved black abolitionists). I’m not saying that there aren’t some persistent assumptions guiding this emerging movement that reproduce oppressive racial, gender, sexual, and class logics; rather, what I’m getting at is that the field of abolitionist politics and discourses is contingent, fragile, and flexible enough at this moment that it may not be a question of whether it needs to “change and adapt” to accommodate the material and historical truths of imprisoned/detained trans and gender-non-conforming people. Instead, the issue may be one of whether and how multiple abolitionisms can articulate with each other in a way that poses a legitimate threat to transform the current condition. What we’d be talking about is a conception of political struggle that visualizes the abolition/transformation of various, specific, perhaps non-comparable forms of imprisonment that are sometimes lumped together within the same institutional designation: “prison.” It may be the case that we can’t and shouldn’t attempt to compare (or conflate) the sometimes drastically different forms of policing and imprisonment targeting different bodies and populations, and instead engage them as relatively specific, but structurally connected forms of state violence. This, I think, might give the work of abolition a rich set of political tools as well as organizing strategies. With all respect to my colleagues who’ve spent much time and energy constructing them, I don’t think there can be such a thing as a singular or definitive “abolitionist mission statement.” </w:t>
      </w:r>
      <w:r w:rsidRPr="008A3612">
        <w:rPr>
          <w:rStyle w:val="StyleUnderline"/>
        </w:rPr>
        <w:t>We need many of them, and each needs to rigorously understand what its mission is attempting to engage.</w:t>
      </w:r>
      <w:r>
        <w:t xml:space="preserve"> BB: </w:t>
      </w:r>
      <w:r w:rsidRPr="00F260C2">
        <w:rPr>
          <w:rStyle w:val="StyleUnderline"/>
        </w:rPr>
        <w:t>One thing that I think the prison movement doesn’t have is a lot of information about this group. People need to make the information available; once people know the facts,</w:t>
      </w:r>
      <w:r>
        <w:t xml:space="preserve"> I think it’s pretty self-explanatory. That’s what I think could happen with this in this age of computers, is that Web sites that are about prison abolition should be linked or somebody needs to be coming up with numbers and concepts and stories—like what is happening. I don’t see that stuff too much on the Web. [At] </w:t>
      </w:r>
      <w:r>
        <w:lastRenderedPageBreak/>
        <w:t>Prison Activist Resource Center (PARC), where I do my prison abolitionist work, we have a resource directory and we have a pretty large LGBT section that goes in to prisoners, about somewhere between 5,000 and 10,000 of those a year go in to prisoners, and based on the replies that we get back, prisoners tell us on average they share this with fifteen other prisoners. We’re trying to solicit their stories and we’re trying to create a blog page where we can excerpt stories from prisoners letters and put that up, so people out here in the free world can understand, because they cannot understand, because they don’t know. If you want to support prisoners, you don’t take over the movement; you encourage prisoners to create their own movement and you support that movement. You can’t run that from out here, but you have to make</w:t>
      </w:r>
      <w:r w:rsidRPr="00D3556A">
        <w:t xml:space="preserve"> </w:t>
      </w:r>
      <w:r>
        <w:t xml:space="preserve">a way available to them for them to have a voice, and you can do support work on a daily basis just like you do all your other support work. You live your politics by supporting your work and making a way for others to support their own. RG: (A lot of the information in this answer can be found in the Welfare Warriors Research Collaborative publication A Fabulous Attitude, which I co-authored.) Last spring, NYC-based members of Transforming Justice, including the Audre Lorde Project, Queers for Economic Justice, and the Sylvia Rivera Law Project met with two members of the Disability Justice Collective, Mia Mingus and Sebastian Margaret, to talk about the overlapping ways that ableism, poverty, transphobia, and racism construct the prison industrial complex. We talked a lot about expanding our understanding of places of incarceration to include psych hospitals, group homes, and homeless shelters, but also we talked about how we can intentionally do abolitionist work in a way that centers the disabled people within Transforming Justice and our communities. The conversation really depended on our commitment to disability justice as an abolitionist process, not just a principle that we hold. According to the US Census, 54.4 million people in the US live with disabilities, and a recent study by the Center for Economic and Poverty Research found that half of adults who experience poverty are disabled. This is something that the Welfare Warriors Research Collaborative found when asking our community members about their experiences with poverty and disability. We also found that a substantial number of low-income queer and trans people dealt with police violence because of the NYPD’s ableist racism and homophobia/transphobia. We weren’t surprised when we learned that the percentage of people who named they dealt with police violence because of policing of disability was the same as the percentage of people who said they dealt with police violence because of policing of sex work. Of course, we also understood that it wasn’t just disability or sex work that the police were regulating, but also that the folks who were disabled or sex workers were most often low-income, homeless, and people of color who were queer and trans. The experiences of shame and isolation when navigating police violence are central issues for trans and gender-non-conforming people, especially people who are people of color, immigrants, low-income, and disabled. When we asked people how they navigate, 71 percent of people said they rely only on themselves when dealing with immigration issues; nearly half said they rely only on themselves when dealing with legal issues. </w:t>
      </w:r>
      <w:r w:rsidRPr="00F260C2">
        <w:rPr>
          <w:rStyle w:val="StyleUnderline"/>
        </w:rPr>
        <w:t>If we want to create an abolitionist movement that faces the realities of people navigating the prison industrial complex, then we must create strategies to generate safety and connection. So many low-income trans and gender-non-conforming people in New York City are not leaving their homes or their shelters as a proactive way of navigating transphobia and other forms of violence. If we’re trying to build a grassroots movement that encompasses all of us, we need to make sure shame and isolation are challenged and incorporated into our organizing.</w:t>
      </w:r>
      <w:r>
        <w:rPr>
          <w:rStyle w:val="StyleUnderline"/>
        </w:rPr>
        <w:t xml:space="preserve"> </w:t>
      </w:r>
      <w:r>
        <w:t xml:space="preserve">Of course we are also not victims; we are fighting back and navigating state violence all the time, and trans people are doing incredible work around the shame and isolation that the prison industrial complex creates. When the Welfare Warriors Research Collaborative asked our community, low-income queer and trans people, how we healed from discrimination and violence, 114 community members answered: We tell others what happened (54 percent); we write in journals (40 percent); we have fun (35 percent); we exercise (30 percent); we meditate (31 percent); we make art (25 percent); and we pray (58 percent). CG: How might the abolitionist movement speak to the demands and needs of categories of labor excluded from mainstream union politics such as sex work and incarcerated work? How do these labor politics fit into configurations of class struggle by low-income LGBTQ communities of color fighting campaigns for economic justice in both the neoliberal city and rural areas? DR: This is crucial and </w:t>
      </w:r>
      <w:r>
        <w:lastRenderedPageBreak/>
        <w:t xml:space="preserve">difficult work because it has to address an intense confluence of unions’ internal political hegemonies, late-neoliberal capital’s repression and disposal of entire categories of workers, and the particular forms of criminalization reserved for laborers who are already presumed to be destined for some form of early death or imprisonment: Here I’m thinking of prison labor, undocumented workers, sex workers, and young (urban and rural) black and brown people whose only access to a real income is through the underground economy. </w:t>
      </w:r>
      <w:r w:rsidRPr="005A6A10">
        <w:rPr>
          <w:rStyle w:val="StyleUnderline"/>
        </w:rPr>
        <w:t>So, there has to be an alternative to mainstream union politics, since the structural conditions confronting these kinds of “workers” are quite literally not legible to a conventional union membership or agenda. In other words, when you’re focusing on workers who are not only fighting for basic economic survival (what we often call “economic justice”), but are simultaneously engaging the systemic violence of criminalization and policing, as well as the spectrum of institutionalized violence formed around the disciplining and enforcement of normative genders and sexualities, you are transcending and really obliterating the parameters of a “union politics.”</w:t>
      </w:r>
      <w:r>
        <w:rPr>
          <w:rStyle w:val="StyleUnderline"/>
        </w:rPr>
        <w:t xml:space="preserve"> </w:t>
      </w:r>
      <w:r>
        <w:t xml:space="preserve">So I have no programmatic thoughts for how abolitionist struggles might adequately address this state of crisis, but I do think that an immediate step would be to develop a more multilayered, dynamic, and complex understanding of what “criminalization” is, how it works, when and where it’s mobilized, why its technologies change and don’t change, and so forth. To adequately comprehend the sites of struggle your question lays out is to build an understanding of how the technologies of criminalization not only lead to people being policed and locked up, but also lead to the most hyper-vulnerable workers being excluded or marginalized from entire categories of political advocacy. </w:t>
      </w:r>
      <w:r w:rsidRPr="00AB69E8">
        <w:rPr>
          <w:rStyle w:val="StyleUnderline"/>
        </w:rPr>
        <w:t>Criminalization is a violence of the social imagination that constantly creates the prison and policing regime, and works to eliminate certain people from the realm of “legitimate” politics. Abolitionism is uniquely positioned to illuminate and expound on this.</w:t>
      </w:r>
      <w:r>
        <w:rPr>
          <w:rStyle w:val="StyleUnderline"/>
        </w:rPr>
        <w:t xml:space="preserve"> </w:t>
      </w:r>
      <w:r>
        <w:t xml:space="preserve">BB: You have to do the work, you have to put the information out there, you have to form a group that builds respect in the movement by being there, and then </w:t>
      </w:r>
      <w:r w:rsidRPr="00AB69E8">
        <w:rPr>
          <w:rStyle w:val="StyleUnderline"/>
        </w:rPr>
        <w:t>you have to demand a voice. We’re queers, we know, we have to take a space for ourselves, that’s the only way we’ll ever get any space. And we can’t just go “fuck that” and walk away. It’s a process; we have work to do to earn it, we have to do it based on our politics. The thing you learn in prison is everybody’s a number, anybody can say anything, but not everybody can do anything; anybody can talk the talk but not everybody walks the walk, and if we want people to pay attention to us and take us seriously, we have to walk the walk. We have to do work and then we have a right to demand, and we should be strong in those demands. And we all know that organized queers have never been known to be the quiet ones.</w:t>
      </w:r>
      <w:r>
        <w:rPr>
          <w:rStyle w:val="StyleUnderline"/>
        </w:rPr>
        <w:t xml:space="preserve"> </w:t>
      </w:r>
      <w:r>
        <w:t>RG: When the Welfare Warrior Research Collaborative, a research and activist group made up of low-income queer and trans people, mostly</w:t>
      </w:r>
      <w:r w:rsidRPr="00D3556A">
        <w:t xml:space="preserve"> </w:t>
      </w:r>
      <w:r>
        <w:t xml:space="preserve">of color, interviewed our community about interactions with the police, the people who identified as trans and the people who identified as currently homeless had the highest rate of interactions with the police. Of seven people who identified as sex workers, five of people had been strip-searched more than once. Nine people reported policing targeting based on gender expression, five of these nine people said they had been strip-searched more than once. Thirty people reported that police stereotype and target them based on sexual identity, and of these thirty people, fourteen said they have been strip-searched at least once. </w:t>
      </w:r>
      <w:r w:rsidRPr="00AB69E8">
        <w:rPr>
          <w:rStyle w:val="StyleUnderline"/>
        </w:rPr>
        <w:t>As Angela Davis explains, the abolitionist movement and radical feminist movements must understand strip searches performed by police and prison guards as a form of sexual violence, “if uniforms are replaced with civilian clothes—the guards and the prisoners—then the act of strip searching would look exactly like the sexual violence that is experienced by the prisoner who is ordered to remover her clothing, stoop and spread her buttocks.”</w:t>
      </w:r>
      <w:r>
        <w:rPr>
          <w:rStyle w:val="StyleUnderline"/>
        </w:rPr>
        <w:t xml:space="preserve"> </w:t>
      </w:r>
      <w:r>
        <w:t xml:space="preserve">Some imagine that if you stretch the politics of large unions to include everyone, all “workers,” then that will garner the greatest amount of protection for people. Some might imagine that this would protect queer and trans folks who consistently navigate this kind of sexual violence from the police. Personally, I have great doubt that mainstream union politics will ever expand enough to encompass the priorities of low-income trans people within informal and underground economies, as well as the quite formalized system of incarcerated labor. </w:t>
      </w:r>
      <w:r w:rsidRPr="00AB69E8">
        <w:rPr>
          <w:rStyle w:val="StyleUnderline"/>
        </w:rPr>
        <w:t xml:space="preserve">Abolition is relevant for people excluded from unions and union politics because people and communities are already taking care of and protecting themselves. For people who are doing work that </w:t>
      </w:r>
      <w:r w:rsidRPr="00AB69E8">
        <w:rPr>
          <w:rStyle w:val="StyleUnderline"/>
        </w:rPr>
        <w:lastRenderedPageBreak/>
        <w:t>is criminalized, an abolitionist politic supports relevant questions such as How do we protect ourselves, each other, and practice justice without getting the state involved?</w:t>
      </w:r>
      <w:r>
        <w:rPr>
          <w:rStyle w:val="StyleUnderline"/>
        </w:rPr>
        <w:t xml:space="preserve"> </w:t>
      </w:r>
      <w:r>
        <w:t>CG: What kinds of political alternatives does the abolitionist movement offer in the face of current prevailing “post-racial” and neoliberal ideology? DR: I can speak in a very incomplete way to what abolitionism can offer in terms of a radical racial, anti-racist politics</w:t>
      </w:r>
      <w:r w:rsidRPr="00AB69E8">
        <w:rPr>
          <w:rStyle w:val="StyleUnderline"/>
        </w:rPr>
        <w:t>. In my interpretation of it, the logic of an abolitionist position is that it is a direct and radical historical confrontation with the living legacies of anti-black racial slavery, racial colonialism, white supremacist nation-building, as they’ve differently converged in a nation-building project. So one of the most compelling political alternatives abolition can offer is a pedagogical commitment to learning and teaching how these systems are central to our everyday, historical present. T</w:t>
      </w:r>
      <w:r>
        <w:t xml:space="preserve">he fraudulence of a “post-racial” (or even “post-racist”) society is not hard to show—you can just go to the US government’s own socioeconomic and criminal justice data to demystify the bullshit—but what’s far more difficult is building a racial/anti-racist politics that is about liberation rather than reform and the abolition of genocide rather than genocide management. BB: </w:t>
      </w:r>
      <w:r w:rsidRPr="00AB69E8">
        <w:rPr>
          <w:rStyle w:val="StyleUnderline"/>
        </w:rPr>
        <w:t xml:space="preserve">We are not post-racial; we have racism that occurs every fucking day. I think they should not be fooled by the hype: </w:t>
      </w:r>
      <w:r>
        <w:t xml:space="preserve">Who owns the media? It’s not people of color. </w:t>
      </w:r>
      <w:r w:rsidRPr="00AB69E8">
        <w:rPr>
          <w:rStyle w:val="StyleUnderline"/>
        </w:rPr>
        <w:t xml:space="preserve">I would say the media takes this and that and says this movement [Obama’s election] means we’re past race; this in itself is a new chapter of racism. It’s a way of saying, we don’t have to worry about that anymore, even though we know that racism occurs every day in our lives and all around us. </w:t>
      </w:r>
      <w:r>
        <w:t xml:space="preserve">Don’t be fooled by the bullshit. They’ll [the big money that owns media] take any opportunity, they pay people millions of dollars to figure out how to talk to us and convince us that things are different than how they are. If racism had ended, there wouldn’t be more than two million, gazillion, however many people of in prison; 60 to 70 percent of them are people of color. Who gets jobs? Who has the highest unemployment rates? All the numbers are there: We are not past racism. It took us 500 and however many years to get us where we are; it’s not gonna change in a day or in one election. We made a step maybe, which they’ll try and take away from us as soon as they can. But I mean what the fuck is the Tea Party about? It’s not about “tea”; it ain’t about “trans,” either. RG: We are neither post-racial nor post-racism. </w:t>
      </w:r>
      <w:r w:rsidRPr="00AB69E8">
        <w:rPr>
          <w:rStyle w:val="StyleUnderline"/>
        </w:rPr>
        <w:t>I think that abolitionist movements center and respond to the incredible amount of racist state violence and warfare that people every day have to navigate, and make clear links between the prison industrial complex and chattel slavery, colonialism, white supremacy, and anti-black racism.</w:t>
      </w:r>
      <w:r>
        <w:t xml:space="preserve"> But it is unclear how an abolition movement operates as a political alternative beyond holding up the lie of post-racial ideology and promoting a politic, like Dylan said, “</w:t>
      </w:r>
      <w:r w:rsidRPr="007B369B">
        <w:rPr>
          <w:rStyle w:val="StyleUnderline"/>
          <w:highlight w:val="green"/>
        </w:rPr>
        <w:t>that is about liberation rather than reform, and the abolition of genocide rather than genocide management</w:t>
      </w:r>
      <w:r w:rsidRPr="00AB69E8">
        <w:rPr>
          <w:rStyle w:val="StyleUnderline"/>
        </w:rPr>
        <w:t>.</w:t>
      </w:r>
      <w:r>
        <w:rPr>
          <w:rStyle w:val="StyleUnderline"/>
        </w:rPr>
        <w:t xml:space="preserve"> </w:t>
      </w:r>
    </w:p>
    <w:p w14:paraId="203B9EB1" w14:textId="77777777" w:rsidR="007B369B" w:rsidRPr="007B369B" w:rsidRDefault="007B369B" w:rsidP="007B369B"/>
    <w:p w14:paraId="2A43A1A7" w14:textId="77777777" w:rsidR="005137B7" w:rsidRDefault="005137B7" w:rsidP="005137B7">
      <w:pPr>
        <w:pStyle w:val="Heading3"/>
      </w:pPr>
      <w:bookmarkStart w:id="103" w:name="_Toc489166770"/>
      <w:r>
        <w:lastRenderedPageBreak/>
        <w:t xml:space="preserve">Alt—Abolition </w:t>
      </w:r>
      <w:r w:rsidR="007D2E2B">
        <w:t>–</w:t>
      </w:r>
      <w:r>
        <w:t xml:space="preserve"> Meiners</w:t>
      </w:r>
      <w:bookmarkEnd w:id="103"/>
    </w:p>
    <w:p w14:paraId="7F9D43BA" w14:textId="77777777" w:rsidR="005137B7" w:rsidRDefault="005137B7" w:rsidP="005137B7">
      <w:pPr>
        <w:pStyle w:val="Heading4"/>
      </w:pPr>
      <w:r w:rsidRPr="00D06679">
        <w:t>Only abolition can effectively collapse institutions of structural violence, education reform only acts as prison reform that allows the carcera</w:t>
      </w:r>
      <w:r>
        <w:t>l</w:t>
      </w:r>
      <w:r w:rsidRPr="00D06679">
        <w:t xml:space="preserve"> state to expand its power</w:t>
      </w:r>
    </w:p>
    <w:p w14:paraId="4F3C4263" w14:textId="77777777" w:rsidR="005137B7" w:rsidRPr="0054716A" w:rsidRDefault="005137B7" w:rsidP="005137B7">
      <w:pPr>
        <w:widowControl w:val="0"/>
        <w:autoSpaceDE w:val="0"/>
        <w:autoSpaceDN w:val="0"/>
        <w:adjustRightInd w:val="0"/>
        <w:spacing w:after="240" w:line="280" w:lineRule="atLeast"/>
        <w:rPr>
          <w:b/>
          <w:bCs/>
          <w:sz w:val="24"/>
        </w:rPr>
      </w:pPr>
      <w:r>
        <w:rPr>
          <w:b/>
          <w:bCs/>
          <w:sz w:val="24"/>
        </w:rPr>
        <w:t xml:space="preserve">Meiners 13 </w:t>
      </w:r>
      <w:r w:rsidRPr="0054716A">
        <w:rPr>
          <w:rFonts w:asciiTheme="majorHAnsi" w:hAnsiTheme="majorHAnsi"/>
          <w:bCs/>
          <w:sz w:val="16"/>
          <w:szCs w:val="16"/>
        </w:rPr>
        <w:t xml:space="preserve">(Erica Meiners is a </w:t>
      </w:r>
      <w:r w:rsidRPr="0054716A">
        <w:rPr>
          <w:rFonts w:asciiTheme="majorHAnsi" w:eastAsia="Times New Roman" w:hAnsiTheme="majorHAnsi"/>
          <w:color w:val="222222"/>
          <w:sz w:val="16"/>
          <w:szCs w:val="16"/>
          <w:shd w:val="clear" w:color="auto" w:fill="FFFFFF"/>
        </w:rPr>
        <w:t>professor of education and women's and gender studies at Northeastern Illinois University</w:t>
      </w:r>
      <w:r>
        <w:rPr>
          <w:rFonts w:asciiTheme="majorHAnsi" w:eastAsia="Times New Roman" w:hAnsiTheme="majorHAnsi" w:cs="Times New Roman"/>
          <w:sz w:val="16"/>
          <w:szCs w:val="16"/>
        </w:rPr>
        <w:t xml:space="preserve"> </w:t>
      </w:r>
      <w:r w:rsidRPr="0054716A">
        <w:rPr>
          <w:rFonts w:asciiTheme="majorHAnsi" w:hAnsiTheme="majorHAnsi" w:cs="Helvetica"/>
          <w:sz w:val="16"/>
          <w:szCs w:val="16"/>
        </w:rPr>
        <w:t xml:space="preserve">Why Prison?, edited by David Scott, Cambridge University Press, 2013. ProQuest Ebook Central, </w:t>
      </w:r>
      <w:hyperlink r:id="rId54" w:history="1">
        <w:r w:rsidRPr="0054716A">
          <w:rPr>
            <w:rStyle w:val="Hyperlink"/>
            <w:rFonts w:asciiTheme="majorHAnsi" w:hAnsiTheme="majorHAnsi" w:cs="Helvetica"/>
            <w:sz w:val="16"/>
            <w:szCs w:val="16"/>
          </w:rPr>
          <w:t>http://ebookcentral.proquest.com/lib/socal/detail.action?docID=1303675</w:t>
        </w:r>
      </w:hyperlink>
      <w:r w:rsidRPr="0054716A">
        <w:rPr>
          <w:rFonts w:asciiTheme="majorHAnsi" w:hAnsiTheme="majorHAnsi" w:cs="Helvetica"/>
          <w:sz w:val="16"/>
          <w:szCs w:val="16"/>
        </w:rPr>
        <w:t xml:space="preserve"> Published 2013, DOA: 7/26/17). </w:t>
      </w:r>
      <w:r>
        <w:rPr>
          <w:rFonts w:asciiTheme="majorHAnsi" w:hAnsiTheme="majorHAnsi" w:cs="Helvetica"/>
          <w:sz w:val="16"/>
          <w:szCs w:val="16"/>
        </w:rPr>
        <w:t>EL</w:t>
      </w:r>
    </w:p>
    <w:p w14:paraId="55CBA7B4" w14:textId="77777777" w:rsidR="005137B7" w:rsidRPr="00073DFA" w:rsidRDefault="005137B7" w:rsidP="005137B7">
      <w:pPr>
        <w:widowControl w:val="0"/>
        <w:autoSpaceDE w:val="0"/>
        <w:autoSpaceDN w:val="0"/>
        <w:adjustRightInd w:val="0"/>
        <w:spacing w:after="240" w:line="240" w:lineRule="auto"/>
        <w:rPr>
          <w:rFonts w:ascii="Times" w:hAnsi="Times" w:cs="Times"/>
          <w:sz w:val="14"/>
          <w:szCs w:val="30"/>
        </w:rPr>
      </w:pPr>
      <w:r w:rsidRPr="00D06679">
        <w:rPr>
          <w:rStyle w:val="StyleUnderline"/>
        </w:rPr>
        <w:t>As prison reform organisations lobby for ‘alternatives’ to incarceration</w:t>
      </w:r>
      <w:r w:rsidRPr="00073DFA">
        <w:rPr>
          <w:rFonts w:ascii="Times" w:hAnsi="Times" w:cs="Times"/>
          <w:sz w:val="14"/>
          <w:szCs w:val="30"/>
        </w:rPr>
        <w:t xml:space="preserve"> (particularly for populations afforded ‘exceptionality’ status, like preg- nant women and juveniles), it is important to trace how these alter- natives are created, developed and implemented and to track the relationships of these alternatives to the carceral state. The construction of alternatives to incarceration also offers us the opportunity to engage with the changing conceptions of the state and the corresponding ways identities are sutured, often through affect, to these new state practices/ formations. By alternatives to incarceration and punishment, I refer to a range of programmes like the ‘culture of calm’ in Chicago public schools (Huston, </w:t>
      </w:r>
      <w:r w:rsidRPr="00073DFA">
        <w:rPr>
          <w:rFonts w:ascii="Times" w:hAnsi="Times" w:cs="Times"/>
          <w:color w:val="0E6E6D"/>
          <w:sz w:val="14"/>
          <w:szCs w:val="30"/>
        </w:rPr>
        <w:t>2010</w:t>
      </w:r>
      <w:r w:rsidRPr="00073DFA">
        <w:rPr>
          <w:rFonts w:ascii="Times" w:hAnsi="Times" w:cs="Times"/>
          <w:sz w:val="14"/>
          <w:szCs w:val="30"/>
        </w:rPr>
        <w:t xml:space="preserve">) and, more widely, </w:t>
      </w:r>
      <w:r w:rsidRPr="00D06679">
        <w:rPr>
          <w:rStyle w:val="StyleUnderline"/>
        </w:rPr>
        <w:t>the limited moves in some school systems to include forms of restorative justice and the extension in many states to include boot camps and military programmes into their menu of public educational options</w:t>
      </w:r>
      <w:r w:rsidRPr="00073DFA">
        <w:rPr>
          <w:rFonts w:ascii="Times" w:hAnsi="Times" w:cs="Times"/>
          <w:sz w:val="14"/>
          <w:szCs w:val="30"/>
        </w:rPr>
        <w:t xml:space="preserve">. I also include the growing number of pro- grammes that are often court-mandated for ‘at-risk’ youth: anger man- agement (men) and self-esteem (women). </w:t>
      </w:r>
      <w:r w:rsidRPr="00D06679">
        <w:rPr>
          <w:rStyle w:val="StyleUnderline"/>
        </w:rPr>
        <w:t>Academics and those invested in prison reform (or educational reform) are often called to support these alternatives and we often evaluate, grant-write and endorse these options because these are ‘alternatives’ to prison or deten- tion for young people.</w:t>
      </w:r>
      <w:r w:rsidRPr="00073DFA">
        <w:rPr>
          <w:rFonts w:ascii="Times" w:hAnsi="Times" w:cs="Times"/>
          <w:sz w:val="14"/>
          <w:szCs w:val="30"/>
        </w:rPr>
        <w:t xml:space="preserve"> </w:t>
      </w:r>
      <w:r w:rsidRPr="00D06679">
        <w:rPr>
          <w:rStyle w:val="StyleUnderline"/>
        </w:rPr>
        <w:t>Yet these alternatives, often provided by community-based, non- profit entities that wield considerable power, participate in forming a neoliberal state capable of ‘government from a distance’</w:t>
      </w:r>
      <w:r w:rsidRPr="00073DFA">
        <w:rPr>
          <w:rFonts w:ascii="Times" w:hAnsi="Times" w:cs="Times"/>
          <w:sz w:val="14"/>
          <w:szCs w:val="30"/>
        </w:rPr>
        <w:t xml:space="preserve"> (N. Rose, </w:t>
      </w:r>
      <w:r w:rsidRPr="00073DFA">
        <w:rPr>
          <w:rFonts w:ascii="Times" w:hAnsi="Times" w:cs="Times"/>
          <w:color w:val="0E6E6D"/>
          <w:sz w:val="14"/>
          <w:szCs w:val="30"/>
        </w:rPr>
        <w:t>1999</w:t>
      </w:r>
      <w:r w:rsidRPr="00073DFA">
        <w:rPr>
          <w:rFonts w:ascii="Times" w:hAnsi="Times" w:cs="Times"/>
          <w:sz w:val="14"/>
          <w:szCs w:val="30"/>
        </w:rPr>
        <w:t xml:space="preserve">; see also Cooper and Sim, </w:t>
      </w:r>
      <w:r w:rsidRPr="00073DFA">
        <w:rPr>
          <w:rFonts w:ascii="Times" w:hAnsi="Times" w:cs="Times"/>
          <w:color w:val="0E6E6D"/>
          <w:sz w:val="14"/>
          <w:szCs w:val="30"/>
        </w:rPr>
        <w:t xml:space="preserve">Chapter 10 </w:t>
      </w:r>
      <w:r w:rsidRPr="00073DFA">
        <w:rPr>
          <w:rFonts w:ascii="Times" w:hAnsi="Times" w:cs="Times"/>
          <w:sz w:val="14"/>
          <w:szCs w:val="30"/>
        </w:rPr>
        <w:t xml:space="preserve">of this volume). It is not immedi- ately clear whether these programmes extend or soften the carceral state. The relationships between these programmes and the state are nuanced, forming networks of power that remind us that the decentralisation key to neoliberal policies does not mean that the state withdraws – rather, </w:t>
      </w:r>
      <w:r w:rsidRPr="00D06679">
        <w:rPr>
          <w:rStyle w:val="StyleUnderline"/>
        </w:rPr>
        <w:t>the state’s relationships and abilities to negotiate power, to ‘govern’ from a distance, shift and potentially expand</w:t>
      </w:r>
      <w:r w:rsidRPr="00073DFA">
        <w:rPr>
          <w:rFonts w:ascii="Times" w:hAnsi="Times" w:cs="Times"/>
          <w:sz w:val="14"/>
          <w:szCs w:val="30"/>
        </w:rPr>
        <w:t xml:space="preserve">. </w:t>
      </w:r>
      <w:r w:rsidRPr="00D06679">
        <w:rPr>
          <w:rStyle w:val="StyleUnderline"/>
        </w:rPr>
        <w:t>A key concern is whether young people are made more vulnerable by supporting and implementing, for example, the proliferation of anger management programmes in lieu of in-school detentions.</w:t>
      </w:r>
      <w:r w:rsidRPr="00073DFA">
        <w:rPr>
          <w:rFonts w:ascii="Times" w:hAnsi="Times" w:cs="Times"/>
          <w:sz w:val="14"/>
          <w:szCs w:val="30"/>
        </w:rPr>
        <w:t xml:space="preserve"> Questions remain as we move into this terrain: ‘how do these pro- grammes facilitate or advance our collective goals of liberation?’ and ‘how do these programmes function as part of the carceral state?’ When ‘community’ programmes such as Alcoholics Anonymous become court- mandated and/or state-organised, potentially radical, democratic and healing practices are transformed. </w:t>
      </w:r>
      <w:r w:rsidRPr="00D06679">
        <w:rPr>
          <w:rStyle w:val="StyleUnderline"/>
        </w:rPr>
        <w:t>When schools start to offer restorative justice practices and these practices are tied to juvenile justice systems, there must be assessments about what is won and what is lost with these moves.</w:t>
      </w:r>
      <w:r w:rsidRPr="00073DFA">
        <w:rPr>
          <w:rFonts w:ascii="Times" w:hAnsi="Times" w:cs="Times"/>
          <w:sz w:val="14"/>
          <w:szCs w:val="30"/>
        </w:rPr>
        <w:t xml:space="preserve"> These should not be investigations that limit us but rather challenge and question our work. Victor Rios (</w:t>
      </w:r>
      <w:r w:rsidRPr="00073DFA">
        <w:rPr>
          <w:rFonts w:ascii="Times" w:hAnsi="Times" w:cs="Times"/>
          <w:color w:val="0E6E6D"/>
          <w:sz w:val="14"/>
          <w:szCs w:val="30"/>
        </w:rPr>
        <w:t>2011</w:t>
      </w:r>
      <w:r w:rsidRPr="00073DFA">
        <w:rPr>
          <w:rFonts w:ascii="Times" w:hAnsi="Times" w:cs="Times"/>
          <w:sz w:val="14"/>
          <w:szCs w:val="30"/>
        </w:rPr>
        <w:t xml:space="preserve">) in his ethnographic research in Oakland, California, with forty young Latino and black men over a three-year period, the overwhelming majority of whom had their first encounter with police in or near a public school, offers scholars and organisers concrete insights into how increasingly integrated carceral systems – prison, police, school and more – punish young men. While studying sociology in graduate school, Rios chafed at the frameworks provided to understand poverty, as these failed to highlight a key factor he had learned: </w:t>
      </w:r>
      <w:r w:rsidRPr="00767505">
        <w:rPr>
          <w:rStyle w:val="StyleUnderline"/>
        </w:rPr>
        <w:t>the carceral state is not broken; it is doing precisely what it was designed to do. The state had not abandoned the poor; it had reorganized itself, placing priority on its punitive institutions, such as the police, and embedding crime control discourses and practices into welfare institutions, such as schools.</w:t>
      </w:r>
      <w:r w:rsidRPr="00073DFA">
        <w:rPr>
          <w:rFonts w:ascii="Times" w:hAnsi="Times" w:cs="Times"/>
          <w:sz w:val="14"/>
          <w:szCs w:val="26"/>
        </w:rPr>
        <w:t xml:space="preserve"> </w:t>
      </w:r>
      <w:r w:rsidRPr="00073DFA">
        <w:rPr>
          <w:rFonts w:ascii="Times" w:hAnsi="Times" w:cs="Times"/>
          <w:sz w:val="14"/>
          <w:szCs w:val="30"/>
        </w:rPr>
        <w:t xml:space="preserve">For Rios, the pathways taken by young men he works with are neither surprising nor arbitrary. While mainstream media may feature stories of outrage at the arrest or detention of young people, including those I have cited in this article (Salecia Johnson and Alexa Gonzales), as Rios states, </w:t>
      </w:r>
      <w:r w:rsidRPr="00767505">
        <w:rPr>
          <w:rStyle w:val="StyleUnderline"/>
        </w:rPr>
        <w:t>the experiences of these youth are not surprising. Rios reminds us that the carceral state is a designed and manufactured set of interlocking systems and the response is not to tweak or adjust this system. We do not need better trained police in schools, or improved juvenile justice prisons. We must rebuild schools and communities that do not require these structures: abolition</w:t>
      </w:r>
      <w:r w:rsidRPr="00073DFA">
        <w:rPr>
          <w:rFonts w:ascii="Times" w:hAnsi="Times" w:cs="Times"/>
          <w:sz w:val="14"/>
          <w:szCs w:val="30"/>
        </w:rPr>
        <w:t xml:space="preserve">. </w:t>
      </w:r>
      <w:r w:rsidRPr="00767505">
        <w:rPr>
          <w:rStyle w:val="StyleUnderline"/>
        </w:rPr>
        <w:t>While an abolition epistemology also pushes for an end to the school- to-prison pipeline through the elimination of punitive school disciplinary policies</w:t>
      </w:r>
      <w:r w:rsidRPr="00073DFA">
        <w:rPr>
          <w:rFonts w:ascii="Times" w:hAnsi="Times" w:cs="Times"/>
          <w:sz w:val="14"/>
          <w:szCs w:val="30"/>
        </w:rPr>
        <w:t xml:space="preserve">, </w:t>
      </w:r>
      <w:r w:rsidRPr="00767505">
        <w:rPr>
          <w:rStyle w:val="StyleUnderline"/>
        </w:rPr>
        <w:t>we must also work to open up other avenues and question how our communities and practices have naturalised punishment and isolation</w:t>
      </w:r>
      <w:r w:rsidRPr="00073DFA">
        <w:rPr>
          <w:rFonts w:ascii="Times" w:hAnsi="Times" w:cs="Times"/>
          <w:sz w:val="14"/>
          <w:szCs w:val="30"/>
        </w:rPr>
        <w:t xml:space="preserve"> (see Scott, </w:t>
      </w:r>
      <w:r w:rsidRPr="00073DFA">
        <w:rPr>
          <w:rFonts w:ascii="Times" w:hAnsi="Times" w:cs="Times"/>
          <w:color w:val="0E6E6D"/>
          <w:sz w:val="14"/>
          <w:szCs w:val="30"/>
        </w:rPr>
        <w:t>Chapter 15</w:t>
      </w:r>
      <w:r w:rsidRPr="00073DFA">
        <w:rPr>
          <w:rFonts w:ascii="Times" w:hAnsi="Times" w:cs="Times"/>
          <w:sz w:val="14"/>
          <w:szCs w:val="30"/>
        </w:rPr>
        <w:t>). Prisons, Angela Y. Davis (</w:t>
      </w:r>
      <w:r w:rsidRPr="00073DFA">
        <w:rPr>
          <w:rFonts w:ascii="Times" w:hAnsi="Times" w:cs="Times"/>
          <w:color w:val="0E6E6D"/>
          <w:sz w:val="14"/>
          <w:szCs w:val="30"/>
        </w:rPr>
        <w:t>2005</w:t>
      </w:r>
      <w:r w:rsidRPr="00073DFA">
        <w:rPr>
          <w:rFonts w:ascii="Times" w:hAnsi="Times" w:cs="Times"/>
          <w:sz w:val="14"/>
          <w:szCs w:val="30"/>
        </w:rPr>
        <w:t xml:space="preserve">: 96–7) </w:t>
      </w:r>
      <w:r w:rsidRPr="00767505">
        <w:rPr>
          <w:rStyle w:val="StyleUnderline"/>
        </w:rPr>
        <w:t>states, have ‘thrived</w:t>
      </w:r>
      <w:r w:rsidRPr="00073DFA">
        <w:rPr>
          <w:rFonts w:ascii="Times" w:hAnsi="Times" w:cs="Times"/>
          <w:sz w:val="14"/>
          <w:szCs w:val="30"/>
        </w:rPr>
        <w:t xml:space="preserve"> over the last century precisely </w:t>
      </w:r>
      <w:r w:rsidRPr="00767505">
        <w:rPr>
          <w:rStyle w:val="StyleUnderline"/>
        </w:rPr>
        <w:t>because of the absence of those resources and the persistence of some of the deep structures of slavery. They cannot be eliminated unless new institutions and resources are made available to those communities that provide, in large part, the human beings that make up the prison population</w:t>
      </w:r>
      <w:r w:rsidRPr="00073DFA">
        <w:rPr>
          <w:rFonts w:ascii="Times" w:hAnsi="Times" w:cs="Times"/>
          <w:sz w:val="14"/>
          <w:szCs w:val="30"/>
        </w:rPr>
        <w:t>.’</w:t>
      </w:r>
      <w:r w:rsidRPr="00073DFA">
        <w:rPr>
          <w:rFonts w:ascii="Times" w:hAnsi="Times" w:cs="Times"/>
          <w:color w:val="0E6E6D"/>
          <w:position w:val="13"/>
          <w:sz w:val="14"/>
        </w:rPr>
        <w:t xml:space="preserve">10 </w:t>
      </w:r>
      <w:r w:rsidRPr="00073DFA">
        <w:rPr>
          <w:rFonts w:ascii="Times" w:hAnsi="Times" w:cs="Times"/>
          <w:sz w:val="14"/>
          <w:szCs w:val="30"/>
        </w:rPr>
        <w:t xml:space="preserve">To build stronger and safer communities and schools, </w:t>
      </w:r>
      <w:r w:rsidRPr="00767505">
        <w:rPr>
          <w:rStyle w:val="StyleUnderline"/>
        </w:rPr>
        <w:t xml:space="preserve">we must transform our conceptions of what makes us secure and what makes our lives and communities just. </w:t>
      </w:r>
      <w:r w:rsidRPr="00073DFA">
        <w:rPr>
          <w:rFonts w:ascii="Times" w:hAnsi="Times" w:cs="Times"/>
          <w:sz w:val="14"/>
          <w:szCs w:val="30"/>
        </w:rPr>
        <w:t xml:space="preserve">If we are invested in moving away from our punishing democracy, our schools-to-prisons pipeline, our incarceration nation, it is not enough to take down prisons: </w:t>
      </w:r>
      <w:r w:rsidRPr="00767505">
        <w:rPr>
          <w:rStyle w:val="StyleUnderline"/>
        </w:rPr>
        <w:t>we must name how our democratic institutions continue to shut out millions from the ‘best of’ pathways and then remake these institutions.</w:t>
      </w:r>
      <w:r w:rsidRPr="00073DFA">
        <w:rPr>
          <w:rFonts w:ascii="Times" w:hAnsi="Times" w:cs="Times"/>
          <w:sz w:val="14"/>
          <w:szCs w:val="30"/>
        </w:rPr>
        <w:t xml:space="preserve"> This has never been more vital. Horrified at the ‘downstate’ trips to adult prison offered to Chicago’s 15-year-old youth of color? Then let us reshape our institutions to ensure that other pathways, including college and/or flourishing wage employment, are not just imaginable but available and expected. </w:t>
      </w:r>
    </w:p>
    <w:p w14:paraId="00ED9922" w14:textId="77777777" w:rsidR="0026589E" w:rsidRDefault="0026589E" w:rsidP="00430467">
      <w:pPr>
        <w:pStyle w:val="Heading3"/>
      </w:pPr>
      <w:bookmarkStart w:id="104" w:name="_Toc489166771"/>
      <w:r>
        <w:lastRenderedPageBreak/>
        <w:t>Alt—Abolition – Critical Criminology</w:t>
      </w:r>
      <w:bookmarkEnd w:id="104"/>
    </w:p>
    <w:p w14:paraId="361860AE" w14:textId="77777777" w:rsidR="0026589E" w:rsidRPr="0026589E" w:rsidRDefault="0026589E" w:rsidP="0026589E"/>
    <w:p w14:paraId="6041B6F2" w14:textId="77777777" w:rsidR="0026589E" w:rsidRDefault="0026589E" w:rsidP="0026589E">
      <w:pPr>
        <w:pStyle w:val="Heading4"/>
      </w:pPr>
      <w:r>
        <w:t>The alternative is to affirm abolition— our alternative opens up space in education spaces to challenge the normalized logics of the state that are mobilized through education and daily lives. This challenge of dominant ideologies will allow for more revolutionary praxis to materialize, vote neg to affirm this space as a place to adopt revolutionary praxis rather than just reform, reform only continues, intensifies, and misshapes the current systems of the carceral state.</w:t>
      </w:r>
    </w:p>
    <w:p w14:paraId="54144F02" w14:textId="77777777" w:rsidR="0026589E" w:rsidRPr="00073DFA" w:rsidRDefault="0026589E" w:rsidP="0026589E">
      <w:pPr>
        <w:rPr>
          <w:sz w:val="12"/>
        </w:rPr>
      </w:pPr>
      <w:r w:rsidRPr="001102B0">
        <w:rPr>
          <w:rStyle w:val="StyleUnderline"/>
        </w:rPr>
        <w:t>Brown and Schept 16</w:t>
      </w:r>
      <w:r w:rsidRPr="00073DFA">
        <w:rPr>
          <w:sz w:val="12"/>
        </w:rPr>
        <w:t xml:space="preserve"> [Michelle, Prof. Sociology @ U Tennessee; and Judah, Prof. School of Justice Studies @ Eastern Kentucy, "New abolition, criminology and a critical carceral studies." Punishment &amp; Society, http://journals.sagepub.com/doi/abs/10.1177/1462474516666281]</w:t>
      </w:r>
    </w:p>
    <w:p w14:paraId="2A27EB8D" w14:textId="77777777" w:rsidR="0026589E" w:rsidRPr="00073DFA" w:rsidRDefault="0026589E" w:rsidP="0026589E">
      <w:pPr>
        <w:rPr>
          <w:sz w:val="14"/>
        </w:rPr>
      </w:pPr>
      <w:r w:rsidRPr="00C33FDF">
        <w:rPr>
          <w:rStyle w:val="StyleUnderline"/>
        </w:rPr>
        <w:t>A critical carceral studies is required to intervene in dominant criminological narratives about the carceral state in order to broaden and sharpen abolitionist analytical vantages. We offer an abolitionist perspective as a mode of analysis, a way in which to meaningfully disrupt our foundations and to retrieve the invisible histories of subjugation and freedom that criminology was built intentionally with- out. Such unsettling disturbs the prison’s naturalized place in American physical landscapes, cultural discourses, lived experiences, and moral economies as well as in the intellectual landscape and knowledge production of criminology. It asks what could have been there instead as well as what was always there and unacknowledged.</w:t>
      </w:r>
      <w:r w:rsidRPr="00073DFA">
        <w:rPr>
          <w:sz w:val="14"/>
        </w:rPr>
        <w:t xml:space="preserve"> It asks how conservative and liberal discourses played and continue to play primary roles in the production of this space and the formation of the carceral state. </w:t>
      </w:r>
      <w:r w:rsidRPr="00C33FDF">
        <w:rPr>
          <w:rStyle w:val="StyleUnderline"/>
        </w:rPr>
        <w:t>It insists criminologists give attention to the racialized social suffering and devastation that mass incarceration has produced across generations, and the incredible survivability of the abolitionists that have risen out of this experience</w:t>
      </w:r>
      <w:r w:rsidRPr="00073DFA">
        <w:rPr>
          <w:sz w:val="14"/>
        </w:rPr>
        <w:t xml:space="preserve">. Against these contexts, the keywords and </w:t>
      </w:r>
      <w:r w:rsidRPr="00C33FDF">
        <w:rPr>
          <w:rStyle w:val="StyleUnderline"/>
        </w:rPr>
        <w:t xml:space="preserve">dominant discourses of criminology may be productively destabilized. </w:t>
      </w:r>
      <w:r w:rsidRPr="00073DFA">
        <w:rPr>
          <w:sz w:val="14"/>
        </w:rPr>
        <w:t xml:space="preserve">And while this article has focused upon the </w:t>
      </w:r>
      <w:r w:rsidRPr="00C33FDF">
        <w:rPr>
          <w:rStyle w:val="StyleUnderline"/>
        </w:rPr>
        <w:t>unprecedented circumstances of the United States in relation to both mass incarceration and abolition, we are not suggesting that the modes of analysis specific to the prison industrial complex and new abolition are generalizable. The global project and epistemologies of abolition require careful historical and contextual work. We are in need of new frameworks that will allow us to recognize the specific forms of carcerality that materialize in multiple contexts planet-wide and the freedom and emancipatory struggles they engender.</w:t>
      </w:r>
      <w:r w:rsidRPr="00073DFA">
        <w:rPr>
          <w:sz w:val="14"/>
        </w:rPr>
        <w:t xml:space="preserve"> As Australian, Canadian, New Zealand, UK, and European scholars have made clear, </w:t>
      </w:r>
      <w:r w:rsidRPr="00C33FDF">
        <w:rPr>
          <w:rStyle w:val="StyleUnderline"/>
        </w:rPr>
        <w:t>anti-carceral critiques develop out of the specific historical structures of cultural context.</w:t>
      </w:r>
      <w:r w:rsidRPr="00073DFA">
        <w:rPr>
          <w:sz w:val="14"/>
        </w:rPr>
        <w:t xml:space="preserve"> What we offer comes from a unique historical conjuncture symptomatic of the United States. </w:t>
      </w:r>
      <w:r w:rsidRPr="00C33FDF">
        <w:rPr>
          <w:rStyle w:val="StyleUnderline"/>
        </w:rPr>
        <w:t>We look forward to new and innovative histories and modes of analysis born of abolition, ways to pursue</w:t>
      </w:r>
      <w:r w:rsidRPr="00073DFA">
        <w:rPr>
          <w:sz w:val="14"/>
        </w:rPr>
        <w:t xml:space="preserve"> what Davis (2016: 139) names as ‘‘</w:t>
      </w:r>
      <w:r w:rsidRPr="00C33FDF">
        <w:rPr>
          <w:rStyle w:val="StyleUnderline"/>
        </w:rPr>
        <w:t>the possibility of political alliances that will move us in the direction of transnational solidarities’’</w:t>
      </w:r>
      <w:r w:rsidRPr="00073DFA">
        <w:rPr>
          <w:sz w:val="14"/>
        </w:rPr>
        <w:t xml:space="preserve"> from Ferguson to Palestine, Christmas Island to Lampedusa. Criminology has been an important contributor to the empirical narrative of how the state became ‘‘carceral,’’ </w:t>
      </w:r>
      <w:r w:rsidRPr="00C33FDF">
        <w:rPr>
          <w:rStyle w:val="StyleUnderline"/>
        </w:rPr>
        <w:t>that is how the powers to police and punish drive the boundaries and borders of everyday life. The challenge that remains is to work with and learn from those in the crucible of carceral experience in order to move through critique to the rigorous, promising work of envisioning and practicing a world otherwise</w:t>
      </w:r>
      <w:r w:rsidRPr="00073DFA">
        <w:rPr>
          <w:sz w:val="14"/>
        </w:rPr>
        <w:t xml:space="preserve">. In that sense, the project of abolition remains an invitation—an open question—for criminologists. </w:t>
      </w:r>
    </w:p>
    <w:p w14:paraId="5884424F" w14:textId="77777777" w:rsidR="0026589E" w:rsidRDefault="0026589E" w:rsidP="0026589E">
      <w:pPr>
        <w:widowControl w:val="0"/>
        <w:autoSpaceDE w:val="0"/>
        <w:autoSpaceDN w:val="0"/>
        <w:adjustRightInd w:val="0"/>
        <w:spacing w:after="240" w:line="300" w:lineRule="atLeast"/>
      </w:pPr>
    </w:p>
    <w:p w14:paraId="64F0B27B" w14:textId="77777777" w:rsidR="0026589E" w:rsidRDefault="0026589E" w:rsidP="0026589E">
      <w:pPr>
        <w:pStyle w:val="Heading4"/>
      </w:pPr>
      <w:r>
        <w:t>The dismantling of the carceral state ideology is a prerequisite to material abolition of prisons and the extensions of the prison regime that are in all of our lives, we must do this through spaces like debate where this praxis has legitimate consideration, there is no way we can do this through the state</w:t>
      </w:r>
    </w:p>
    <w:p w14:paraId="00FBF41A" w14:textId="77777777" w:rsidR="0026589E" w:rsidRPr="00073DFA" w:rsidRDefault="0026589E" w:rsidP="0026589E">
      <w:pPr>
        <w:rPr>
          <w:sz w:val="12"/>
        </w:rPr>
      </w:pPr>
      <w:r w:rsidRPr="001102B0">
        <w:rPr>
          <w:rStyle w:val="StyleUnderline"/>
        </w:rPr>
        <w:t>Brown and Schept 16</w:t>
      </w:r>
      <w:r w:rsidRPr="00073DFA">
        <w:rPr>
          <w:sz w:val="12"/>
        </w:rPr>
        <w:t xml:space="preserve"> [Michelle, Prof. Sociology @ U Tennessee; and Judah, Prof. School of Justice Studies @ Eastern Kentucy, "New abolition, criminology and a critical carceral studies." Punishment &amp; Society, http://journals.sagepub.com/doi/abs/10.1177/1462474516666281]</w:t>
      </w:r>
    </w:p>
    <w:p w14:paraId="5CD02DA2" w14:textId="77777777" w:rsidR="0026589E" w:rsidRPr="00073DFA" w:rsidRDefault="0026589E" w:rsidP="0026589E">
      <w:pPr>
        <w:rPr>
          <w:sz w:val="14"/>
        </w:rPr>
      </w:pPr>
      <w:r w:rsidRPr="00073DFA">
        <w:rPr>
          <w:sz w:val="14"/>
        </w:rPr>
        <w:lastRenderedPageBreak/>
        <w:t xml:space="preserve">Criminology has been a key site, in its varied forms, for the reproduction of the very carceral logics we aim to dismantle. </w:t>
      </w:r>
      <w:r w:rsidRPr="00C33FDF">
        <w:rPr>
          <w:rStyle w:val="StyleUnderline"/>
        </w:rPr>
        <w:t>The ways in which we assume, write, and lecture about carceral and police power play an important role in carrying the regime forward, reproducing—reforming—its logics, training the next generation of its players and, in the process, further calcifying its legitimacy</w:t>
      </w:r>
      <w:r w:rsidRPr="00073DFA">
        <w:rPr>
          <w:sz w:val="14"/>
        </w:rPr>
        <w:t xml:space="preserve"> (Schept et al., 2015). </w:t>
      </w:r>
      <w:r w:rsidRPr="00C33FDF">
        <w:rPr>
          <w:rStyle w:val="StyleUnderline"/>
        </w:rPr>
        <w:t>Abolition of the materiality or edifice of the prison industrial complex will require the abolition—the dismantling, changing, and building anew—of the normative discourses and vocabularies,</w:t>
      </w:r>
      <w:r w:rsidRPr="00073DFA">
        <w:rPr>
          <w:sz w:val="14"/>
        </w:rPr>
        <w:t xml:space="preserve"> the ways of thinking and being, that constitute the conditions of the prison–industrial complex’s (PIC) possibility and which derive their legitimacy in part from criminology (Foucault, 1980). One </w:t>
      </w:r>
      <w:r w:rsidRPr="00C33FDF">
        <w:rPr>
          <w:rStyle w:val="StyleUnderline"/>
        </w:rPr>
        <w:t>key contribution of new abolitionist work is the interruption of dominant understandings of crime, law, punishment, safety and accountability, and justice</w:t>
      </w:r>
      <w:r w:rsidRPr="00073DFA">
        <w:rPr>
          <w:sz w:val="14"/>
        </w:rPr>
        <w:t xml:space="preserve">, and the generation of alternative vocabularies and analyses from which to begin to work our way out of the carceral state. This work brings the undiscussable into the discussion, asking us to </w:t>
      </w:r>
      <w:r w:rsidRPr="00C33FDF">
        <w:rPr>
          <w:rStyle w:val="StyleUnderline"/>
        </w:rPr>
        <w:t>reconceptualize violence, victims, perpetrators, rehabilitation, safety, and accountability through the affective and emotional lives of the actors closest to and locked within the PIC.</w:t>
      </w:r>
      <w:r w:rsidRPr="00073DFA">
        <w:rPr>
          <w:sz w:val="14"/>
        </w:rPr>
        <w:t xml:space="preserve"> To take seriously the embeddedness of carceral logics as well as the lived experience of </w:t>
      </w:r>
      <w:r w:rsidRPr="00C33FDF">
        <w:rPr>
          <w:rStyle w:val="StyleUnderline"/>
        </w:rPr>
        <w:t>carcerality produces epistemological engagements that necessarily and foundationally destabilize the keywords of criminology. Such work goes far to ensure that survivability and precarity become visible as political events within the structural context of US criminal justice. This pursuit is one avenue by which to create the conditions for the legibility of everyday racialized state violence</w:t>
      </w:r>
      <w:r w:rsidRPr="00073DFA">
        <w:rPr>
          <w:sz w:val="14"/>
        </w:rPr>
        <w:t xml:space="preserve"> (Martinot and Sexton, 2003) </w:t>
      </w:r>
      <w:r w:rsidRPr="00C33FDF">
        <w:rPr>
          <w:rStyle w:val="StyleUnderline"/>
        </w:rPr>
        <w:t>and its attendant oppressions</w:t>
      </w:r>
      <w:r w:rsidRPr="00073DFA">
        <w:rPr>
          <w:sz w:val="14"/>
        </w:rPr>
        <w:t xml:space="preserve"> out of which may come a transformative set of questions and possibilities about the nature of injury, harm, and accountability. </w:t>
      </w:r>
      <w:r w:rsidRPr="00C33FDF">
        <w:rPr>
          <w:rStyle w:val="StyleUnderline"/>
        </w:rPr>
        <w:t>We introduce this possibility through the systematic dismantling of a series of criminological keywords, a disruption that, if central to our foundations, analysis, and practice, might open up transformative spaces within our training, pedagogy, and practice.</w:t>
      </w:r>
      <w:r w:rsidRPr="00073DFA">
        <w:rPr>
          <w:sz w:val="14"/>
        </w:rPr>
        <w:t xml:space="preserve"> Mass incarceration—and the US ‘‘system’’ of criminal justice—depends upon criminalization. While this is problematic in and of itself for those who value understanding the structural conditions that create harm (and acts defined as ‘‘crime’’</w:t>
      </w:r>
      <w:r w:rsidRPr="00C33FDF">
        <w:rPr>
          <w:rStyle w:val="StyleUnderline"/>
        </w:rPr>
        <w:t>), mass incarceration in the carceral era depends upon the production of vulnerability through forms of neoliberal dispossession and its consequent criminalization at an unprecedented scale. This assemblage is apparent in the criminalization of poverty, addiction, homelessness, and mental illness</w:t>
      </w:r>
      <w:r w:rsidRPr="00073DFA">
        <w:rPr>
          <w:sz w:val="14"/>
        </w:rPr>
        <w:t xml:space="preserve"> (Beckett and Herbert, 2009; Wacquant, 2009); </w:t>
      </w:r>
      <w:r w:rsidRPr="00C33FDF">
        <w:rPr>
          <w:rStyle w:val="StyleUnderline"/>
        </w:rPr>
        <w:t>children</w:t>
      </w:r>
      <w:r w:rsidRPr="00073DFA">
        <w:rPr>
          <w:sz w:val="14"/>
        </w:rPr>
        <w:t xml:space="preserve"> and youth (Rios, 2011); </w:t>
      </w:r>
      <w:r w:rsidRPr="00C33FDF">
        <w:rPr>
          <w:rStyle w:val="StyleUnderline"/>
        </w:rPr>
        <w:t xml:space="preserve">women </w:t>
      </w:r>
      <w:r w:rsidRPr="00073DFA">
        <w:rPr>
          <w:sz w:val="14"/>
        </w:rPr>
        <w:t xml:space="preserve">(Richie, 2012); </w:t>
      </w:r>
      <w:r w:rsidRPr="00C33FDF">
        <w:rPr>
          <w:rStyle w:val="StyleUnderline"/>
        </w:rPr>
        <w:t>migrants</w:t>
      </w:r>
      <w:r w:rsidRPr="00073DFA">
        <w:rPr>
          <w:sz w:val="14"/>
        </w:rPr>
        <w:t xml:space="preserve"> (Moran et al., 2013; Mountz and Loyd, 2014; Weber and Pickering, 2011</w:t>
      </w:r>
      <w:r w:rsidRPr="00C33FDF">
        <w:rPr>
          <w:rStyle w:val="StyleUnderline"/>
        </w:rPr>
        <w:t>); race</w:t>
      </w:r>
      <w:r w:rsidRPr="00073DFA">
        <w:rPr>
          <w:sz w:val="14"/>
        </w:rPr>
        <w:t xml:space="preserve"> (Alexander, 2012);</w:t>
      </w:r>
      <w:r w:rsidRPr="00C33FDF">
        <w:rPr>
          <w:rStyle w:val="StyleUnderline"/>
        </w:rPr>
        <w:t xml:space="preserve"> sexuality</w:t>
      </w:r>
      <w:r w:rsidRPr="00073DFA">
        <w:rPr>
          <w:sz w:val="14"/>
        </w:rPr>
        <w:t xml:space="preserve"> (Spade, 2011; Stanley and Smith, 2011); </w:t>
      </w:r>
      <w:r w:rsidRPr="00C33FDF">
        <w:rPr>
          <w:rStyle w:val="StyleUnderline"/>
        </w:rPr>
        <w:t>and disability</w:t>
      </w:r>
      <w:r w:rsidRPr="00073DFA">
        <w:rPr>
          <w:sz w:val="14"/>
        </w:rPr>
        <w:t xml:space="preserve"> (Ben-Moshe et al., 2014), to name a few categories, creating a vast swathe of new carceral subjects. To be clear, </w:t>
      </w:r>
      <w:r w:rsidRPr="00C33FDF">
        <w:rPr>
          <w:rStyle w:val="StyleUnderline"/>
        </w:rPr>
        <w:t>the carceral subject is a form of life that inhabits states of precarity continuously and is thus dedicated to projects of survivability</w:t>
      </w:r>
      <w:r w:rsidRPr="00073DFA">
        <w:rPr>
          <w:sz w:val="14"/>
        </w:rPr>
        <w:t xml:space="preserve">. Criminologists must contend with the reality that the </w:t>
      </w:r>
      <w:r w:rsidRPr="00C33FDF">
        <w:rPr>
          <w:rStyle w:val="StyleUnderline"/>
        </w:rPr>
        <w:t>discipline’s interdependency with the state agencies that comprise ‘‘criminal jus- tice’’ is what produces</w:t>
      </w:r>
      <w:r w:rsidRPr="00073DFA">
        <w:rPr>
          <w:sz w:val="14"/>
        </w:rPr>
        <w:t xml:space="preserve"> (and reproduces through reformation) </w:t>
      </w:r>
      <w:r w:rsidRPr="00C33FDF">
        <w:rPr>
          <w:rStyle w:val="StyleUnderline"/>
        </w:rPr>
        <w:t>criminalization and the carceral</w:t>
      </w:r>
      <w:r w:rsidRPr="00073DFA">
        <w:rPr>
          <w:sz w:val="14"/>
        </w:rPr>
        <w:t xml:space="preserve"> (Morrison, 2004). </w:t>
      </w:r>
      <w:r w:rsidRPr="00C33FDF">
        <w:rPr>
          <w:rStyle w:val="StyleUnderline"/>
        </w:rPr>
        <w:t>Normative treatments of violence as fundamentally interpersonal, individualized, and natural deny the multiple forms of structural violence inflicted by the neoliberal state through its prosthetic institutions</w:t>
      </w:r>
      <w:r w:rsidRPr="00073DFA">
        <w:rPr>
          <w:sz w:val="14"/>
        </w:rPr>
        <w:t xml:space="preserve"> (policing, prisons, detention, etc.), </w:t>
      </w:r>
      <w:r w:rsidRPr="00C33FDF">
        <w:rPr>
          <w:rStyle w:val="StyleUnderline"/>
        </w:rPr>
        <w:t>legislative and administrative policies</w:t>
      </w:r>
      <w:r w:rsidRPr="00073DFA">
        <w:rPr>
          <w:sz w:val="14"/>
        </w:rPr>
        <w:t xml:space="preserve"> (dismantling of wel- fare, criminalizing of poverty, perpetual wars), and collusions with corporate power to secure accumulation and divest from the social wage. </w:t>
      </w:r>
      <w:r w:rsidRPr="00C33FDF">
        <w:rPr>
          <w:rStyle w:val="StyleUnderline"/>
        </w:rPr>
        <w:t>Without an under- standing of these structural relations, most efforts to respond to crime reproduce configurations of violence. A move away from criminalization means an effort to reconceptualize crime and address violence without sole reliance</w:t>
      </w:r>
      <w:r w:rsidRPr="00073DFA">
        <w:rPr>
          <w:sz w:val="14"/>
        </w:rPr>
        <w:t xml:space="preserve"> (or, in some cases, any reliance</w:t>
      </w:r>
      <w:r w:rsidRPr="00C33FDF">
        <w:rPr>
          <w:rStyle w:val="StyleUnderline"/>
        </w:rPr>
        <w:t xml:space="preserve">) upon criminal justice, specifically law enforcement </w:t>
      </w:r>
      <w:r w:rsidRPr="00073DFA">
        <w:rPr>
          <w:sz w:val="14"/>
        </w:rPr>
        <w:t xml:space="preserve">or imprisonment. In the US, these </w:t>
      </w:r>
      <w:r w:rsidRPr="00C33FDF">
        <w:rPr>
          <w:rStyle w:val="StyleUnderline"/>
        </w:rPr>
        <w:t>efforts are increasingly prevalent</w:t>
      </w:r>
      <w:r w:rsidRPr="00073DFA">
        <w:rPr>
          <w:sz w:val="14"/>
        </w:rPr>
        <w:t xml:space="preserve"> across cities where organizers share training, </w:t>
      </w:r>
      <w:r w:rsidRPr="00C33FDF">
        <w:rPr>
          <w:rStyle w:val="StyleUnderline"/>
        </w:rPr>
        <w:t>curricula,</w:t>
      </w:r>
      <w:r w:rsidRPr="00073DFA">
        <w:rPr>
          <w:sz w:val="14"/>
        </w:rPr>
        <w:t xml:space="preserve"> and workshops </w:t>
      </w:r>
      <w:r w:rsidRPr="00C33FDF">
        <w:rPr>
          <w:rStyle w:val="StyleUnderline"/>
        </w:rPr>
        <w:t>that emphasize emergent strategies in pushing back against community violence, school-to-prison pipelines, imprison- ment, and police violence.</w:t>
      </w:r>
      <w:r w:rsidRPr="00073DFA">
        <w:rPr>
          <w:sz w:val="14"/>
        </w:rPr>
        <w:t xml:space="preserve"> As Dean Spade writes of abolition in his visionary and definitive treatment of the killing effects of administrative law upon transgender persons, Across the country, racial- and economic-justice–centered feminist, queer, and trans organizations are developing methods of addressing violence that do not involve the police or criminal courts. This work has been taken up in different forms and with different areas of focus. Groups working on these strategies in recent years include Safe OUTside the System (SOS Collective) of the Audre Lorde Project in New York City; For Crying Out Loud! and Communities Against Rape and Abuse (CARA) in Seattle; The Northwest Network of Bisexual, Trans, Lesbian and Gay Survivors of Abuse, Creative Interventions in Oakland, Community United Against Violence (CUAV) in San Francisco, Philly Stands Up!, Project NIA in Chicago, and generationFIVE and Generative Somatics, among many others. Indeed, both authors are active in such nascent community groups in the more remote contexts of urban Appalachia, where regional organizers are trained by and/or study the curricula of national leaders and key organizational centers in racial justice and abolitionist efforts. Abolition, in this sense, is again familiar in that it is about understanding more fully—across time and space—that we cannot talk about the ‘‘root conditions’’ of crime, violence, and precarity unless we are talking about health (Loyd, 2014), education (Meiners, 2007), economy (Aviram, 2015; Schept, 2015; Wacquant, 2009), and other forms of racial and social justice at the local and national level, with an understanding that these discussions and modes of organizing have been ongoing historically outside of and unrecognized by criminology. Following Davis (2003) and Gilmore (2007</w:t>
      </w:r>
      <w:r w:rsidRPr="00C33FDF">
        <w:rPr>
          <w:rStyle w:val="StyleUnderline"/>
        </w:rPr>
        <w:t>), we must resist the urge to envision abolition as an alternative metaphorical and material edifice that can fill the footprint of the prison</w:t>
      </w:r>
      <w:r w:rsidRPr="00073DFA">
        <w:rPr>
          <w:sz w:val="14"/>
        </w:rPr>
        <w:t xml:space="preserve"> (Davis, 2003: 107). </w:t>
      </w:r>
      <w:r w:rsidRPr="00C33FDF">
        <w:rPr>
          <w:rStyle w:val="StyleUnderline"/>
        </w:rPr>
        <w:t xml:space="preserve">Rather, seen as a set of relationships, abolition and abolitionist reforms focus on building up health, </w:t>
      </w:r>
      <w:r w:rsidRPr="00C33FDF">
        <w:rPr>
          <w:rStyle w:val="StyleUnderline"/>
        </w:rPr>
        <w:lastRenderedPageBreak/>
        <w:t>education, housing, jobs, and alternative approaches to harm as they also dismantle the prison.</w:t>
      </w:r>
      <w:r w:rsidRPr="00073DFA">
        <w:rPr>
          <w:sz w:val="14"/>
        </w:rPr>
        <w:t xml:space="preserve"> In this manner, </w:t>
      </w:r>
      <w:r w:rsidRPr="00C33FDF">
        <w:rPr>
          <w:rStyle w:val="StyleUnderline"/>
        </w:rPr>
        <w:t>abolition is predicated upon the nature and possibility of freedom and emancipated forms of life</w:t>
      </w:r>
      <w:r w:rsidRPr="00073DFA">
        <w:rPr>
          <w:sz w:val="14"/>
        </w:rPr>
        <w:t xml:space="preserve">. A key lesson for criminologists in this pursuit is the acknowledgment of criminal justice as foundational to the exercise of violence and one of our largest obstacles in the pursuit of social change. Criminology must ask what it offers in terms of an understanding of the needs of survivability and its contribution to life-extending, liberating work. In American jurisprudence, the subject of the law is only legible as a rights-bearing individual. </w:t>
      </w:r>
      <w:r w:rsidRPr="00C33FDF">
        <w:rPr>
          <w:rStyle w:val="StyleUnderline"/>
        </w:rPr>
        <w:t>Notions of individual culpability and responsibility justify the exertion of police and carceral power; notions of a free will compromised through addictions, mental illness, or prior victimizations might mitigate the severity of the state’s response but still create an individualized subject prone to coerced incapacitation and treatment by the state</w:t>
      </w:r>
      <w:r w:rsidRPr="00073DFA">
        <w:rPr>
          <w:sz w:val="14"/>
        </w:rPr>
        <w:t xml:space="preserve">. Groups who have suffered violence at the hands of the state—racial minorities, LGBTQ communities, immigrants, and refugees, as a small sample—do not gain the kind of recognition through law and rights claims that supports structural transformation. </w:t>
      </w:r>
      <w:r w:rsidRPr="00C33FDF">
        <w:rPr>
          <w:rStyle w:val="StyleUnderline"/>
        </w:rPr>
        <w:t>Reliance upon the law as a space for claims to dignity</w:t>
      </w:r>
      <w:r w:rsidRPr="00073DFA">
        <w:rPr>
          <w:sz w:val="14"/>
        </w:rPr>
        <w:t xml:space="preserve"> (Christie, 1981; Simon, 2014</w:t>
      </w:r>
      <w:r w:rsidRPr="00C33FDF">
        <w:rPr>
          <w:rStyle w:val="StyleUnderline"/>
        </w:rPr>
        <w:t>) too often risk reproduction of these liberal formations. The vast majority of policy reform efforts in American criminal justice begin at the compromised locus of law and the individualized neoliberal subject</w:t>
      </w:r>
      <w:r w:rsidRPr="00073DFA">
        <w:rPr>
          <w:sz w:val="14"/>
        </w:rPr>
        <w:t xml:space="preserve">. A critical carceral studies is attuned to the confluence of liberal legal constructs with neoliberal penality’s reliance on responsibilization and governance through risk (Harcourt, 2010). Critical carceral studies increasingly takes up a nuanced approach to law, critically examining reification and even reliance on law in pursuits of social justice while considering the efficacy of legal strategies to secure certain ‘‘non reformist reforms’’ (Gorz, 1967), such as increased environmental justice victories, decriminalization, and decarceration strategies that shrink the carceral net, and minimum wage or guaranteed employment campaigns (Stein, 2014). </w:t>
      </w:r>
      <w:r w:rsidRPr="00C33FDF">
        <w:rPr>
          <w:rStyle w:val="StyleUnderline"/>
        </w:rPr>
        <w:t>Non-reformist reforms aim to prevent additional harms such as economic displacement and racialized social control.</w:t>
      </w:r>
      <w:r w:rsidRPr="00073DFA">
        <w:rPr>
          <w:sz w:val="14"/>
        </w:rPr>
        <w:t xml:space="preserve"> While the logic of visibility and inclusion is one of the main attractions of rights claims, </w:t>
      </w:r>
      <w:r w:rsidRPr="00C33FDF">
        <w:rPr>
          <w:rStyle w:val="StyleUnderline"/>
        </w:rPr>
        <w:t>abolitionists are, in general, wary of legal reforms that have created more insidious ways to entrench carceral practices</w:t>
      </w:r>
      <w:r w:rsidRPr="00073DFA">
        <w:rPr>
          <w:sz w:val="14"/>
        </w:rPr>
        <w:t xml:space="preserve"> (Murakawa, 2014). In the colorblind era of contemporary US politics, the persistence of exclusion, discrimination, and inequality alongside the so-called bi-partisan consensus on prison reform reveals the ways in which law normalizes, obscures, and reproduces the sexism, racism, and anti-queer and transgender politics constitutive of racial capitalism. Hate crime, victims’ rights, rape elimination acts, and anti- discrimination laws are avenues that have also served to individualize the production of harm, isolate victim survivors, reproduce the tools of punishment and exclusion, and expand the carceral regime. Expressing a deep skepticism of law’s promises, critical race and queer theorists have long insisted that a political project that seeks inclusion in a framework that sustains state violence and inevitably reproduces other forms of exclusion cannot be transformative (Bell, 1992; Brown 1995; Munoz, 2009; Spade, 2011; Thuma, 2015). Given that abolition has largely been a pursuit of women of color, queer and feminist women and men, and trans and gender-diverse people, their focus has been on the struggles with power that underlie law reforms as the site for transformation. As Meiners (2007: 170) writes, the horizon of abolition in the contemporary US invokes a ‘‘both/and’’ necessity where </w:t>
      </w:r>
      <w:r w:rsidRPr="00C33FDF">
        <w:rPr>
          <w:rStyle w:val="StyleUnderline"/>
        </w:rPr>
        <w:t>efforts to pursue administrative and legal reforms and reduce immediate suffering in the confines of the carceral state are everyday work</w:t>
      </w:r>
      <w:r w:rsidRPr="00073DFA">
        <w:rPr>
          <w:sz w:val="14"/>
        </w:rPr>
        <w:t xml:space="preserve"> on the one hand, but always in connection to efforts to ‘‘place, understand, and connect this labor to a larger movement’’ and historical struggle for freedom, without which cooptation is imminent. The key way in which criminology and </w:t>
      </w:r>
      <w:r w:rsidRPr="00C33FDF">
        <w:rPr>
          <w:rStyle w:val="StyleUnderline"/>
        </w:rPr>
        <w:t>abolition challenge the foundational legitimacy of punishment is in the historical prison–crime disconnect</w:t>
      </w:r>
      <w:r w:rsidRPr="00073DFA">
        <w:rPr>
          <w:sz w:val="14"/>
        </w:rPr>
        <w:t xml:space="preserve"> (Garland, 2001; Mauer, 2006). This remains a disconnection that requires uncoupling in popular thinking and public discourse. While there is nothing novel about pointing out that state punishment is reserved for poor people (Reiman and Leighton, 2015) and people of color (Alexander, 2012; Mauer, 2006) in the carceral era, punishment is still undertheorized by criminologists as criminogenic in its own right, having produced social, psychic, political, and economic harms of unprecedented proportions that are the conditions for current abolitionist projects. </w:t>
      </w:r>
      <w:r w:rsidRPr="00C33FDF">
        <w:rPr>
          <w:rStyle w:val="StyleUnderline"/>
        </w:rPr>
        <w:t>Nonetheless, the violence of the state and capital is barely recognized as such, let alone subject to the kinds of sanctions that the criminal law metes out to those in violation of its most minute provisions. The rise of the debtor’s prison, the criminalization of everyday life through regulatory infractions that fill municipal budgets</w:t>
      </w:r>
      <w:r w:rsidRPr="00073DFA">
        <w:rPr>
          <w:sz w:val="14"/>
        </w:rPr>
        <w:t xml:space="preserve">, and the uprisings in Ferguson, Baltimore, and other American cities are distinctive ways in which to understand this carceral project in the current US (Kilgore, 2014c; Shapiro, 2014). </w:t>
      </w:r>
    </w:p>
    <w:p w14:paraId="397395CA" w14:textId="77777777" w:rsidR="0026589E" w:rsidRPr="00C33FDF" w:rsidRDefault="0026589E" w:rsidP="0026589E">
      <w:pPr>
        <w:widowControl w:val="0"/>
        <w:autoSpaceDE w:val="0"/>
        <w:autoSpaceDN w:val="0"/>
        <w:adjustRightInd w:val="0"/>
        <w:spacing w:after="240" w:line="300" w:lineRule="atLeast"/>
      </w:pPr>
    </w:p>
    <w:p w14:paraId="224647F1" w14:textId="77777777" w:rsidR="0026589E" w:rsidRPr="0026589E" w:rsidRDefault="0026589E" w:rsidP="0026589E"/>
    <w:p w14:paraId="7D42AF0E" w14:textId="77777777" w:rsidR="009D3A4C" w:rsidRDefault="009D3A4C" w:rsidP="00430467">
      <w:pPr>
        <w:pStyle w:val="Heading3"/>
      </w:pPr>
      <w:bookmarkStart w:id="105" w:name="_Toc489166772"/>
      <w:r>
        <w:lastRenderedPageBreak/>
        <w:t>Alt—Abolition – Dillion</w:t>
      </w:r>
      <w:bookmarkEnd w:id="105"/>
      <w:r>
        <w:t xml:space="preserve"> </w:t>
      </w:r>
    </w:p>
    <w:p w14:paraId="0242A95F" w14:textId="77777777" w:rsidR="009D3A4C" w:rsidRDefault="009D3A4C" w:rsidP="009D3A4C"/>
    <w:p w14:paraId="52684999" w14:textId="77777777" w:rsidR="009D3A4C" w:rsidRDefault="009D3A4C" w:rsidP="009D3A4C">
      <w:pPr>
        <w:pStyle w:val="Heading4"/>
      </w:pPr>
      <w:r>
        <w:t xml:space="preserve">The Prison Industrial Complex lives on within the education system. We can’t just get rid of the prison, we must work to abolition all forms of politics that replicate the structure of the prison. It’s try or die – we have to imagine ANYTHING better rather than to surrender ourselves to the state </w:t>
      </w:r>
    </w:p>
    <w:p w14:paraId="05DC533F" w14:textId="77777777" w:rsidR="009D3A4C" w:rsidRPr="00020C6B" w:rsidRDefault="009D3A4C" w:rsidP="009D3A4C">
      <w:r>
        <w:t>-</w:t>
      </w:r>
      <w:r w:rsidRPr="00020C6B">
        <w:t xml:space="preserve"> </w:t>
      </w:r>
      <w:r w:rsidRPr="009D0CB8">
        <w:t>This cards dope cuz it’s like “we can’t surrender we have to fight back against this shit – I’m not ok with just sitting here while people are suffering – we have to run away no matter what comes out of it… anything is better than this BS”</w:t>
      </w:r>
    </w:p>
    <w:p w14:paraId="70724823" w14:textId="77777777" w:rsidR="009D3A4C" w:rsidRPr="00CD29FF" w:rsidRDefault="009D3A4C" w:rsidP="009D3A4C">
      <w:r w:rsidRPr="00CD29FF">
        <w:rPr>
          <w:rStyle w:val="Style13ptBold"/>
        </w:rPr>
        <w:t>Dillon ’13</w:t>
      </w:r>
      <w:r>
        <w:t xml:space="preserve"> [Stephen, </w:t>
      </w:r>
      <w:r w:rsidRPr="00CD29FF">
        <w:t>assistant professor of Queer Studies, holds a B.A. from the University of Iowa and a Ph.D. in American Studies with a minor in Critical Feminist and Sexuality Studies f</w:t>
      </w:r>
      <w:r>
        <w:t xml:space="preserve">rom the University of Minnesota | </w:t>
      </w:r>
      <w:r w:rsidRPr="00CD29FF">
        <w:t>“Fugitive Life: Race, Gender, and the Rise of the Neoliberal-Carceral State</w:t>
      </w:r>
      <w:r>
        <w:t>,” Dillon | Vol. 1 pg 228 – 232] //shuler</w:t>
      </w:r>
    </w:p>
    <w:p w14:paraId="6B466604" w14:textId="77777777" w:rsidR="009D3A4C" w:rsidRPr="007D5255" w:rsidRDefault="009D3A4C" w:rsidP="009D3A4C">
      <w:pPr>
        <w:rPr>
          <w:sz w:val="16"/>
        </w:rPr>
      </w:pPr>
      <w:r w:rsidRPr="00CD29FF">
        <w:rPr>
          <w:sz w:val="16"/>
        </w:rPr>
        <w:t xml:space="preserve">There is another critical warning embedded in Davis’s speech. There is a danger in Critical Prison studies mistaking the end of the prison for the end of power. Fugitive Life positions the prison as site from which to advance the study of power; the object is important, but not essential. </w:t>
      </w:r>
      <w:r w:rsidRPr="00AD3E9E">
        <w:rPr>
          <w:rStyle w:val="StyleUnderline"/>
        </w:rPr>
        <w:t>The prison could disappear tomorrow and the forms of power that gave rise to its reign could live on in other forms</w:t>
      </w:r>
      <w:r w:rsidRPr="00CD29FF">
        <w:rPr>
          <w:sz w:val="16"/>
        </w:rPr>
        <w:t xml:space="preserve">. Indeed, this is one of the lessons of the Control Unit at Lexington. The Lexington unit was shut down, but a new unit opened up in Florida, another in California, another in Colorado, and on and on. All the while the Federal Prison at Marion has held prisoners in isolation since 1972. The end of Lexington was a symptom that could have been misunderstood as a solution. Davis’s writing from prison addresses the problem of mistaking the prison for power when confronting and theorizing the politics of incarceration. In the 1971 essay “Political Prisoners, Prisons, and Black Liberation,” Davis argues that </w:t>
      </w:r>
      <w:r w:rsidRPr="00B227B7">
        <w:rPr>
          <w:rStyle w:val="StyleUnderline"/>
        </w:rPr>
        <w:t>the sole purpose of the police was to “intimidate blacks” and to “to persuade us with their violence that we are powerless to alter the conditions of our lives.”</w:t>
      </w:r>
      <w:r w:rsidRPr="00CD29FF">
        <w:rPr>
          <w:sz w:val="16"/>
        </w:rPr>
        <w:t xml:space="preserve">529 Davis theorizes the violence of police and prisons as pervasive and unrelenting. Throughout the essay, Davis names the complicity between an anti-blackness as old as liberal freedom and new forms of penal and policing technologies that emerged in the 1970s in response to political upheaval and insurrection. Davis calls for the abolition of what she terms the “law-enforcementjudicial- penal network” in addition to arguing for the construction of a mass movement that could contest the “victory of fascism.”530 Yet, in line with the political imaginaries at the time, Davis wanted more than an end to the prison and the violence of the police. Like other early black feminist writing, Davis did not just call for the overthrow of one form of state power so that a new one may take its place. Instead, Davis implied that the social order itself must be undone. For Davis, the prison was not the primary problem. </w:t>
      </w:r>
      <w:r w:rsidRPr="00CD29FF">
        <w:rPr>
          <w:rStyle w:val="StyleUnderline"/>
        </w:rPr>
        <w:t>The prison was made possible by the libidinal, symbolic, and discursive regimes that actualized the uneven institutionalized distribution of value and disposability along the lines of race, gender, and sexuality.</w:t>
      </w:r>
      <w:r w:rsidRPr="00CD29FF">
        <w:rPr>
          <w:sz w:val="16"/>
        </w:rPr>
        <w:t xml:space="preserve"> Davis called for </w:t>
      </w:r>
      <w:r w:rsidRPr="00CD29FF">
        <w:rPr>
          <w:rStyle w:val="StyleUnderline"/>
        </w:rPr>
        <w:t>the total epistemological and ontological undoing of the forms of knowledge and subjectivity that were produced by the racial state</w:t>
      </w:r>
      <w:r w:rsidRPr="00CD29FF">
        <w:rPr>
          <w:sz w:val="16"/>
        </w:rPr>
        <w:t xml:space="preserve">. In short, hope, for Davis, meant that </w:t>
      </w:r>
      <w:r w:rsidRPr="00CD29FF">
        <w:rPr>
          <w:rStyle w:val="StyleUnderline"/>
        </w:rPr>
        <w:t>the prison could not have a future,</w:t>
      </w:r>
      <w:r w:rsidRPr="00CD29FF">
        <w:rPr>
          <w:sz w:val="16"/>
        </w:rPr>
        <w:t xml:space="preserve"> and more so, </w:t>
      </w:r>
      <w:r w:rsidRPr="00CD29FF">
        <w:rPr>
          <w:rStyle w:val="StyleUnderline"/>
        </w:rPr>
        <w:t>that a world that could have the prison would need to end as well.</w:t>
      </w:r>
      <w:r w:rsidRPr="00CD29FF">
        <w:rPr>
          <w:sz w:val="16"/>
        </w:rPr>
        <w:t xml:space="preserve"> This insight of Davis’s is why Critical Prison studies must engage queer of color and feminist of color scholarship. The critique of the prison advanced by many scholars of </w:t>
      </w:r>
      <w:r w:rsidRPr="00CD29FF">
        <w:rPr>
          <w:rStyle w:val="StyleUnderline"/>
        </w:rPr>
        <w:t>the prison does not comprehend the forms of devaluation that render poor women of color and queer people of color vulnerable to the power that makes the prison possible.</w:t>
      </w:r>
      <w:r w:rsidRPr="00CD29FF">
        <w:rPr>
          <w:sz w:val="16"/>
        </w:rPr>
        <w:t xml:space="preserve"> As I have been arguing through Fugitive Life,</w:t>
      </w:r>
      <w:r w:rsidRPr="00CD29FF">
        <w:rPr>
          <w:rStyle w:val="StyleUnderline"/>
        </w:rPr>
        <w:t xml:space="preserve"> the prison is more than an institution, more than cement and steel walls, more than razor wire.</w:t>
      </w:r>
      <w:r w:rsidRPr="00CD29FF">
        <w:rPr>
          <w:sz w:val="16"/>
        </w:rPr>
        <w:t xml:space="preserve"> In her 1979 essay, “Coming of Age: A Black Revolutionary” the Black Panther and Black Liberation Army member Safiya Bukhari described this when she wrote, “The maturation process is full of obstacles and entanglements for anyone, but for a black woman it has all the markings of a Minotaur’s maze. I had to say that, even though nothing as spectacular takes place in the maturation process of the average black woman.”531 Like the writings of Assata Shakur and Davis, Bukhari argues that everyday life in the free world mimicked and replicated her experience of incarceration. For her, black women’s lives are “a story of humiliation, degradation, deprivation, and waste that [starts] in infancy and [lasts] until death,” but unlike stories of spectacular repression and brutality in the prison, the forms of subjection and subjugation black women experience are so banal that metaphors fail to describe them.532 For Bukhari, the Greek myth of the Minotaur’s maze describes the impossibility of escape that confronts black women and other people surrounded by capitalism, white supremacy, and sexism. Yet the analogy fails because the impossibility of escape is not isolated to a maze or a prison—it describes the mundane contours of the world. Bukhari, Davis, and Shakur are three women who have all been prisoners and fugitives, and their critiques of the prison and neoliberalism emerged from these two symbiotic positionalities. </w:t>
      </w:r>
      <w:r w:rsidRPr="00CD29FF">
        <w:rPr>
          <w:rStyle w:val="StyleUnderline"/>
        </w:rPr>
        <w:t>The fugitive and the prisoner are figures we can turn to as the sites of an immanent critique of the state’s policing and penal powers—figures produced by those same formations.</w:t>
      </w:r>
      <w:r w:rsidRPr="00CD29FF">
        <w:rPr>
          <w:sz w:val="16"/>
        </w:rPr>
        <w:t xml:space="preserve"> As fugitives and prisoners, Davis, Shakur, and Bukhari could see what they could not see before—invisible things became glaring in an absence they no longer inhabited, and what had always been visible became strange and unfamiliar. </w:t>
      </w:r>
      <w:r w:rsidRPr="00CD29FF">
        <w:rPr>
          <w:rStyle w:val="StyleUnderline"/>
        </w:rPr>
        <w:t xml:space="preserve">Running away was a </w:t>
      </w:r>
      <w:r w:rsidRPr="00CD29FF">
        <w:rPr>
          <w:rStyle w:val="StyleUnderline"/>
        </w:rPr>
        <w:lastRenderedPageBreak/>
        <w:t>tactic that challenged the power of the neoliberal-carceral state, yet it also opened up new formations of knowledge and politics.</w:t>
      </w:r>
      <w:r w:rsidRPr="00CD29FF">
        <w:rPr>
          <w:sz w:val="16"/>
        </w:rPr>
        <w:t xml:space="preserve"> Yet, like Jenny’s flight from the police and the regulatory power of knowledge in American Woman, Davis, Shakur, and Bukhari were not only forced to flee the police and disappear into the world of the underground; they have also been fugitives from normative modes of thought. </w:t>
      </w:r>
      <w:r w:rsidRPr="00CD29FF">
        <w:rPr>
          <w:rStyle w:val="StyleUnderline"/>
        </w:rPr>
        <w:t>They were always trying to flee the forms of knowledge constitutive of the racial state, the prison, heteronormativity, and new formations of global capital.</w:t>
      </w:r>
      <w:r w:rsidRPr="00CD29FF">
        <w:rPr>
          <w:sz w:val="16"/>
        </w:rPr>
        <w:t xml:space="preserve"> For all three, </w:t>
      </w:r>
      <w:r w:rsidRPr="00CD29FF">
        <w:rPr>
          <w:rStyle w:val="StyleUnderline"/>
        </w:rPr>
        <w:t>there might not be a way out, but that does not mean you stay put.</w:t>
      </w:r>
      <w:r w:rsidRPr="00CD29FF">
        <w:rPr>
          <w:sz w:val="16"/>
        </w:rPr>
        <w:t xml:space="preserve"> In his correspondence with Barbara Smith, the white anti-racist and antiimperialist political prisoner David Gilbert describes the imperative to escape through his transcription of a poem to Smith written by the Turkish political prisoner Nazim Hikmet, “It’s This Way.” I stand in the advancing light, my hands hungry, the world beautiful. My eyes can’t get enough of the trees - they’re so hopeful, so green. A sunny road runs through the mulberries, I’m at the window of the prison infirmary. I can’t smell the medicine carnations must be blooming nearby. It’s this way: </w:t>
      </w:r>
      <w:r w:rsidRPr="006E1947">
        <w:rPr>
          <w:rStyle w:val="Emphasis"/>
        </w:rPr>
        <w:t>being captured is beside the point, the point is not to surrender</w:t>
      </w:r>
      <w:r w:rsidRPr="00CD29FF">
        <w:rPr>
          <w:sz w:val="16"/>
        </w:rPr>
        <w:t xml:space="preserve">.533 Even though Gilbert’s body is immobilized, and will be until he dies, he remains committed to producing modes of thought that take flight. </w:t>
      </w:r>
      <w:r w:rsidRPr="00CD29FF">
        <w:rPr>
          <w:rStyle w:val="StyleUnderline"/>
        </w:rPr>
        <w:t>This is the lesson of the fugitive,</w:t>
      </w:r>
      <w:r w:rsidRPr="00CD29FF">
        <w:rPr>
          <w:sz w:val="16"/>
        </w:rPr>
        <w:t xml:space="preserve"> a lesson Critical Prison studies must grasp if the affects, desires, discourses, and ideas central to the prison are to end along with its cages, corridors, and guard towers. </w:t>
      </w:r>
      <w:r w:rsidRPr="00AD3E9E">
        <w:rPr>
          <w:rStyle w:val="StyleUnderline"/>
        </w:rPr>
        <w:t xml:space="preserve">The prison’s end must exceed the </w:t>
      </w:r>
      <w:r w:rsidRPr="00914984">
        <w:rPr>
          <w:rStyle w:val="StyleUnderline"/>
        </w:rPr>
        <w:t>institution. The fugitive can lead the way.</w:t>
      </w:r>
      <w:r w:rsidRPr="00CD29FF">
        <w:rPr>
          <w:sz w:val="16"/>
        </w:rPr>
        <w:t xml:space="preserve"> </w:t>
      </w:r>
      <w:r w:rsidRPr="00AD3E9E">
        <w:rPr>
          <w:rStyle w:val="StyleUnderline"/>
        </w:rPr>
        <w:t>Even if escape is impossible, we still have to run.</w:t>
      </w:r>
    </w:p>
    <w:p w14:paraId="06C498AC" w14:textId="77777777" w:rsidR="009D3A4C" w:rsidRPr="009D3A4C" w:rsidRDefault="009D3A4C" w:rsidP="009D3A4C"/>
    <w:p w14:paraId="3F21C3A5" w14:textId="77777777" w:rsidR="00365804" w:rsidRDefault="00365804" w:rsidP="00365804">
      <w:pPr>
        <w:pStyle w:val="Heading3"/>
      </w:pPr>
      <w:bookmarkStart w:id="106" w:name="_Toc489166773"/>
      <w:r>
        <w:lastRenderedPageBreak/>
        <w:t>Alt—Imaginative Abolition</w:t>
      </w:r>
      <w:bookmarkEnd w:id="106"/>
    </w:p>
    <w:p w14:paraId="0D5B5D86" w14:textId="77777777" w:rsidR="00365804" w:rsidRDefault="00365804" w:rsidP="00365804"/>
    <w:p w14:paraId="051F8339" w14:textId="77777777" w:rsidR="00365804" w:rsidRPr="0090305E" w:rsidRDefault="00365804" w:rsidP="00365804">
      <w:pPr>
        <w:pStyle w:val="Heading4"/>
      </w:pPr>
      <w:r>
        <w:t xml:space="preserve">Thus, our alternative is one of imaginative abolition. Instead of finding despair, we find power in abolition. In order to build a world without prisons, we need to imagine our abolition in the here-and-now. Abolition is a transtopia, abolition is education. </w:t>
      </w:r>
    </w:p>
    <w:p w14:paraId="24F9D542" w14:textId="77777777" w:rsidR="00365804" w:rsidRDefault="00365804" w:rsidP="00365804">
      <w:r w:rsidRPr="0090305E">
        <w:rPr>
          <w:rStyle w:val="Style13ptBold"/>
        </w:rPr>
        <w:t>McDonald, 14</w:t>
      </w:r>
      <w:r>
        <w:t xml:space="preserve"> – CeCe, freedom fighter (“Forward,” Captive Genders: Trans Embodiment and the Prison Industrial Complex: Expanded Second Edition, 2014 </w:t>
      </w:r>
    </w:p>
    <w:p w14:paraId="1F771D9E" w14:textId="77777777" w:rsidR="00365804" w:rsidRPr="0090305E" w:rsidRDefault="00365804" w:rsidP="00365804">
      <w:pPr>
        <w:rPr>
          <w:rStyle w:val="StyleUnderline"/>
        </w:rPr>
      </w:pPr>
      <w:r w:rsidRPr="0090305E">
        <w:rPr>
          <w:rStyle w:val="StyleUnderline"/>
        </w:rPr>
        <w:t>My political education began while I was incarcerated for defending myself against a racist and transphobic attack. During my time in prison, I began reading books about revolutionary politics, like the autobiographies of Assata Shakur and Huey P. Newton, Angela Davis’s Are Prisons Obsolete?, and the first edition of Captive Genders</w:t>
      </w:r>
      <w:r>
        <w:t xml:space="preserve">. </w:t>
      </w:r>
      <w:r w:rsidRPr="0090305E">
        <w:rPr>
          <w:rStyle w:val="StyleUnderline"/>
        </w:rPr>
        <w:t>It was here that I learned about Miss Major, who helped lead the Stonewall Uprising, and how strong trans women of color like her were kicked out of the official story by transphobia, capitalism, racism, sexism, and so many other things that dull the light of our intellectual past. Our schools are filled with clichéd textbooks and false histories, and once I’d read up, I realized I’d been hoodwinked for most of my life. These radical books helped move me in a direction where I can now continue this legacy that these profound leaders have left</w:t>
      </w:r>
      <w:r>
        <w:t xml:space="preserve">. </w:t>
      </w:r>
      <w:r w:rsidRPr="0090305E">
        <w:rPr>
          <w:rStyle w:val="StyleUnderline"/>
        </w:rPr>
        <w:t>While inside, I started sharing this knowledge with the other prisoners who I talked to at lunch, dinner, and break time</w:t>
      </w:r>
      <w:r>
        <w:t xml:space="preserve">. In the beginning, I was scared—I was a trans woman surrounded by so many men, but they were really inviting and sincere. They wanted to know who I was as a person, as a trans woman, and they wanted to know my struggles as a trans woman. This surprised me because the media portrays people in prison as angry, evil, and deceiving. For me it was the opposite—those behaviors came from the staff more than they did from the other inmates. </w:t>
      </w:r>
      <w:r w:rsidRPr="0090305E">
        <w:rPr>
          <w:rStyle w:val="StyleUnderline"/>
        </w:rPr>
        <w:t>I figured, if I can connect with these people that society deems “criminals,” then why can’t I do this with everybody who is oppressed? I would explain things like capitalism, sexism, transphobia, and the prison industrial complex using analogies from my life, because we all know it can get boring when people just get really intellectual about it. We have to make prison abolition inviting, so people can see it from their own perspective</w:t>
      </w:r>
      <w:r>
        <w:t xml:space="preserve">. Building these relationships with other inmates was really deep for me, because it’s easy to believe the lies the media says about people in prison. I always believed I would never be one of “those people” who ended up incarcerated, especially because growing up, I saw my father in prison. Most people in prison aren’t the “criminals” that the media portrays us to be. A lot of people in prison are political warriors who stood up for our freedom, and we’re here because of their work. Trans women of color are also targeted by the police state, and we have the highest rates of incarceration and violence. </w:t>
      </w:r>
      <w:r w:rsidRPr="0090305E">
        <w:rPr>
          <w:rStyle w:val="StyleUnderline"/>
        </w:rPr>
        <w:t>Millions of other people also get caught up in this system that evolved from the slave trade and is still maintained through racism, imperialism, patriarchy, and every other form of hierarchy</w:t>
      </w:r>
      <w:r>
        <w:t xml:space="preserve">. </w:t>
      </w:r>
      <w:r w:rsidRPr="0090305E">
        <w:rPr>
          <w:rStyle w:val="StyleUnderline"/>
        </w:rPr>
        <w:t xml:space="preserve">Like slavery, there is no other way around the violence of the PIC, so </w:t>
      </w:r>
      <w:r w:rsidRPr="0090305E">
        <w:rPr>
          <w:rStyle w:val="Emphasis"/>
        </w:rPr>
        <w:t>we have to destroy it.</w:t>
      </w:r>
      <w:r>
        <w:t xml:space="preserve"> </w:t>
      </w:r>
      <w:r w:rsidRPr="0090305E">
        <w:rPr>
          <w:rStyle w:val="StyleUnderline"/>
        </w:rPr>
        <w:t xml:space="preserve">We can’t hold onto these powerful institutions that oppress people and expect that they will go away just because we reform them. Of course, change is good, but in instances of systematic oppression, like prisons, there is no way for it to be reformed. </w:t>
      </w:r>
      <w:r w:rsidRPr="0090305E">
        <w:rPr>
          <w:rStyle w:val="Emphasis"/>
        </w:rPr>
        <w:t xml:space="preserve">That’s just like saying we can reform racism—there’s no “better” form of racism—you have to abolish it. </w:t>
      </w:r>
      <w:r w:rsidRPr="0090305E">
        <w:rPr>
          <w:rStyle w:val="StyleUnderline"/>
        </w:rPr>
        <w:t>Racism lives within the prison industrial complex, and in order to end that, to end racism, we’d have to abolish all those powerful institutions that allow that energy to navigate through our lives</w:t>
      </w:r>
      <w:r>
        <w:t xml:space="preserve">. </w:t>
      </w:r>
      <w:r w:rsidRPr="0090305E">
        <w:rPr>
          <w:rStyle w:val="StyleUnderline"/>
        </w:rPr>
        <w:t xml:space="preserve">When I was in prison I would sit in my cell and think about how, if I got struck by lightning, maybe I would gain superpowers so I could start kicking down all these walls. This was my form of </w:t>
      </w:r>
      <w:r w:rsidRPr="0090305E">
        <w:rPr>
          <w:rStyle w:val="Emphasis"/>
        </w:rPr>
        <w:t>imaginative abolition</w:t>
      </w:r>
      <w:r w:rsidRPr="0090305E">
        <w:rPr>
          <w:rStyle w:val="StyleUnderline"/>
        </w:rPr>
        <w:t>, but I also apply it to real life.</w:t>
      </w:r>
      <w:r>
        <w:t xml:space="preserve"> </w:t>
      </w:r>
      <w:r w:rsidRPr="0090305E">
        <w:rPr>
          <w:rStyle w:val="StyleUnderline"/>
        </w:rPr>
        <w:t>For me kicking down the walls is educating people, and constantly educating myself.</w:t>
      </w:r>
      <w:r>
        <w:t xml:space="preserve"> </w:t>
      </w:r>
      <w:r w:rsidRPr="0090305E">
        <w:rPr>
          <w:rStyle w:val="StyleUnderline"/>
        </w:rPr>
        <w:t xml:space="preserve">There are so many ways that we can work toward justice, but first we have to find out what justice actually is without just throwing people in prison and believing </w:t>
      </w:r>
      <w:r w:rsidRPr="0090305E">
        <w:rPr>
          <w:rStyle w:val="StyleUnderline"/>
        </w:rPr>
        <w:lastRenderedPageBreak/>
        <w:t>that’s it</w:t>
      </w:r>
      <w:r>
        <w:t xml:space="preserve">. </w:t>
      </w:r>
      <w:r w:rsidRPr="0090305E">
        <w:rPr>
          <w:rStyle w:val="StyleUnderline"/>
        </w:rPr>
        <w:t>As alternatives to locking people up, we can put these people back in our communities and help them understand how they became part of this system that was created for our downfall</w:t>
      </w:r>
      <w:r>
        <w:t xml:space="preserve">. Right now I’m working on rebranding prison abolition in a way that connects to the people around me. </w:t>
      </w:r>
      <w:r w:rsidRPr="0090305E">
        <w:rPr>
          <w:rStyle w:val="StyleUnderline"/>
        </w:rPr>
        <w:t>You can still be cute, and wear talons, and be an abolitionist</w:t>
      </w:r>
      <w:r>
        <w:t xml:space="preserve">. Along with talking about the PIC, we have to actually do things to end it. We easily use words like “activist” and “ally,” but we often don’t live up to them. I’m so sick of people walking around saying they are an advocate, activist, or ally. No, boo, if you say you showed up to a meeting once and but just spend your day sitting online, that’s not activism. There are people who put their lives on the line every day for us to just be able to walk outside. If you know me, you know that my slogan is “The show ain’t over because you can put a ring on it.” The mainstream LGBTQIA community believes that because we now have gay marriage everything is better. We have to understand that there might be progress, but we also have to look at the way trans women are being slain. There is so much work left to do, so if you say you are an “activist,” I’m going to hold you to that standard. And if you say you are an “ally,” I’m going to hold you to that standard. </w:t>
      </w:r>
      <w:r w:rsidRPr="0090305E">
        <w:rPr>
          <w:rStyle w:val="StyleUnderline"/>
        </w:rPr>
        <w:t>Currently I’m working on a curriculum that’s built off of books like Captive Genders, for people who are in prison. I’m building an activist training program so that people in prison can use this information. It’s going to be a school, basically, and I’m going to be one of the teachers</w:t>
      </w:r>
      <w:r>
        <w:t xml:space="preserve">. I’m also working on building an outside component of the program, so we can tell the Department of Corrections that once prisoners graduate from the program, we want these people to come work for us, which will hopefully help with people’s parole. Our goal is to train people to come out of prison and to be ready to organize in the streets, and help end recidivism by making sure people have stable housing, a livable wage, and don’t have to depend on the things that keep our people criminalized. It’s fucked up to hear about the murders of trans women every day, but I don’t think prison is the solution. People that murder trans women almost never get charged, anyway. Ending violence against trans women of color without prisons is definitely achievable, it’s just going to take more than one, or two, or three, or four people. </w:t>
      </w:r>
      <w:r w:rsidRPr="0090305E">
        <w:rPr>
          <w:rStyle w:val="StyleUnderline"/>
        </w:rPr>
        <w:t>Abolition can happen but we have to be willing to take initiative as a community—and I mean everybody—to want this, and to feel this, and to end mass incarceration. To get there, we need to end all oppression, and books like Captive Genders help us get there.</w:t>
      </w:r>
      <w:r>
        <w:rPr>
          <w:rStyle w:val="StyleUnderline"/>
        </w:rPr>
        <w:t xml:space="preserve"> </w:t>
      </w:r>
      <w:r w:rsidRPr="0090305E">
        <w:rPr>
          <w:rStyle w:val="StyleUnderline"/>
        </w:rPr>
        <w:t>For me, in a post-prison world, we will have free cookies for everybody, unicorns, and really cute clothes—it will be a trans-topia. Outside of imagining prison abolition, we can hoot and holler and be mad all we want, but it’s not going to mean shit unless we do the work, and we all in on this.</w:t>
      </w:r>
    </w:p>
    <w:p w14:paraId="37B80BAB" w14:textId="77777777" w:rsidR="009D3A4C" w:rsidRDefault="009D3A4C" w:rsidP="009D3A4C">
      <w:pPr>
        <w:pStyle w:val="Heading3"/>
      </w:pPr>
      <w:bookmarkStart w:id="107" w:name="_Toc489166774"/>
      <w:r>
        <w:lastRenderedPageBreak/>
        <w:t>Alt—Everyday Abolition</w:t>
      </w:r>
      <w:bookmarkEnd w:id="107"/>
    </w:p>
    <w:p w14:paraId="2AA46DB9" w14:textId="77777777" w:rsidR="009D3A4C" w:rsidRDefault="009D3A4C" w:rsidP="009D3A4C"/>
    <w:p w14:paraId="01121A71" w14:textId="77777777" w:rsidR="009D3A4C" w:rsidRDefault="009D3A4C" w:rsidP="009D3A4C">
      <w:pPr>
        <w:pStyle w:val="Heading4"/>
      </w:pPr>
      <w:r>
        <w:t xml:space="preserve">Our alternative is a praxis of abolition that begins with questioning the ideological underpinnings of the affirmative. Voting negative invests in the prefiguration of alternative worlds by practicing abolition as an </w:t>
      </w:r>
      <w:r w:rsidRPr="006E127F">
        <w:rPr>
          <w:u w:val="single"/>
        </w:rPr>
        <w:t>everyday process</w:t>
      </w:r>
      <w:r>
        <w:t>.</w:t>
      </w:r>
    </w:p>
    <w:p w14:paraId="2E8D186D" w14:textId="77777777" w:rsidR="009D3A4C" w:rsidRPr="00073DFA" w:rsidRDefault="009D3A4C" w:rsidP="009D3A4C">
      <w:pPr>
        <w:rPr>
          <w:sz w:val="14"/>
        </w:rPr>
      </w:pPr>
      <w:r w:rsidRPr="00073DFA">
        <w:rPr>
          <w:rStyle w:val="Style13ptBold"/>
          <w:sz w:val="14"/>
        </w:rPr>
        <w:t>Lamble, 11</w:t>
      </w:r>
      <w:r w:rsidRPr="00073DFA">
        <w:rPr>
          <w:sz w:val="14"/>
        </w:rPr>
        <w:t xml:space="preserve"> – Professor at the University of London, Birkbeck College of Law (S., TRANSFORMING CARCERAL LOGICS: 10 Reasons to Dismantle the Prison Industrial Complex Through Queer/Trans Analysis and Action,” from </w:t>
      </w:r>
      <w:r w:rsidRPr="009E0FD1">
        <w:rPr>
          <w:u w:val="single"/>
        </w:rPr>
        <w:t>Captive Genders: Trans Embodiment and the Prison Industrial Complex</w:t>
      </w:r>
      <w:r w:rsidRPr="00073DFA">
        <w:rPr>
          <w:sz w:val="14"/>
        </w:rPr>
        <w:t>, AK Press)</w:t>
      </w:r>
    </w:p>
    <w:p w14:paraId="75EEC9FD" w14:textId="77777777" w:rsidR="009D3A4C" w:rsidRPr="00073DFA" w:rsidRDefault="009D3A4C" w:rsidP="009D3A4C">
      <w:pPr>
        <w:rPr>
          <w:sz w:val="12"/>
        </w:rPr>
      </w:pPr>
      <w:r w:rsidRPr="00073DFA">
        <w:rPr>
          <w:sz w:val="12"/>
        </w:rPr>
        <w:t xml:space="preserve">Prison abolition is not a call to suddenly fling open the prison doors without enacting alternatives. Nor is it an appeal to a utopian ideal. </w:t>
      </w:r>
      <w:r w:rsidRPr="009465F5">
        <w:rPr>
          <w:rStyle w:val="StyleUnderline"/>
          <w:highlight w:val="cyan"/>
        </w:rPr>
        <w:t>Abolition is a</w:t>
      </w:r>
      <w:r w:rsidRPr="000C6185">
        <w:rPr>
          <w:rStyle w:val="StyleUnderline"/>
        </w:rPr>
        <w:t xml:space="preserve"> broad-based, </w:t>
      </w:r>
      <w:r w:rsidRPr="009465F5">
        <w:rPr>
          <w:rStyle w:val="StyleUnderline"/>
          <w:highlight w:val="cyan"/>
        </w:rPr>
        <w:t>practical vision for building models</w:t>
      </w:r>
      <w:r w:rsidRPr="000C6185">
        <w:rPr>
          <w:rStyle w:val="StyleUnderline"/>
        </w:rPr>
        <w:t xml:space="preserve"> today </w:t>
      </w:r>
      <w:r w:rsidRPr="009465F5">
        <w:rPr>
          <w:rStyle w:val="StyleUnderline"/>
          <w:highlight w:val="cyan"/>
        </w:rPr>
        <w:t>that practice how we want to live</w:t>
      </w:r>
      <w:r w:rsidRPr="000C6185">
        <w:rPr>
          <w:rStyle w:val="StyleUnderline"/>
        </w:rPr>
        <w:t xml:space="preserve"> in the future.</w:t>
      </w:r>
      <w:r w:rsidRPr="00073DFA">
        <w:rPr>
          <w:sz w:val="12"/>
        </w:rPr>
        <w:t xml:space="preserve"> </w:t>
      </w:r>
      <w:r w:rsidRPr="009465F5">
        <w:rPr>
          <w:rStyle w:val="StyleUnderline"/>
          <w:highlight w:val="cyan"/>
        </w:rPr>
        <w:t xml:space="preserve">Practicing alternatives requires different </w:t>
      </w:r>
      <w:r w:rsidRPr="009465F5">
        <w:rPr>
          <w:rStyle w:val="Emphasis"/>
          <w:highlight w:val="cyan"/>
        </w:rPr>
        <w:t>starting points</w:t>
      </w:r>
      <w:r w:rsidRPr="009465F5">
        <w:rPr>
          <w:rStyle w:val="StyleUnderline"/>
          <w:highlight w:val="cyan"/>
        </w:rPr>
        <w:t>, questions, and assumptions than those underlying the current system.</w:t>
      </w:r>
      <w:r w:rsidRPr="00073DFA">
        <w:rPr>
          <w:sz w:val="12"/>
        </w:rPr>
        <w:t xml:space="preserve"> The existing criminal justice model poses two main questions in the face of social harm: Who did it? How can we punish them? (And increasingly, how can we make money from it?). </w:t>
      </w:r>
      <w:r w:rsidRPr="000C6185">
        <w:rPr>
          <w:rStyle w:val="StyleUnderline"/>
        </w:rPr>
        <w:t>Creating safe and healthy communities requires a different set of questions: Who was harmed? How can we facilitate healing? How can we prevent such harm in the future?</w:t>
      </w:r>
      <w:r w:rsidRPr="00073DFA">
        <w:rPr>
          <w:sz w:val="12"/>
        </w:rPr>
        <w:t xml:space="preserve">97 Developing alternatives with these latter goals in mind prioritizes the needs of people who have been harmed and emphasizes more holistic, prevention-oriented responses to violence. Such frameworks not only re duce the need for prisons, but also work to strengthen communities by reducing oppression and building community capacity more broadly. </w:t>
      </w:r>
      <w:r w:rsidRPr="00601CD2">
        <w:rPr>
          <w:rStyle w:val="StyleUnderline"/>
        </w:rPr>
        <w:t>Abolitionist strategies differ from reformist tactics by working to reduce, rather than strengthen, the power of the prison industrial complex</w:t>
      </w:r>
      <w:r w:rsidRPr="00073DFA">
        <w:rPr>
          <w:sz w:val="12"/>
        </w:rPr>
        <w:t xml:space="preserve">. 98 </w:t>
      </w:r>
      <w:r w:rsidRPr="00601CD2">
        <w:rPr>
          <w:rStyle w:val="StyleUnderline"/>
        </w:rPr>
        <w:t>Prison reforms, however well-intentioned, have tended to extend the life and scope of prisons</w:t>
      </w:r>
      <w:r w:rsidRPr="00073DFA">
        <w:rPr>
          <w:sz w:val="12"/>
        </w:rPr>
        <w:t xml:space="preserve">. </w:t>
      </w:r>
      <w:r w:rsidRPr="00601CD2">
        <w:rPr>
          <w:rStyle w:val="StyleUnderline"/>
        </w:rPr>
        <w:t xml:space="preserve">So-called “gender-responsive” prisons are a prime example; reforms intended to address the needs of women have led to increased </w:t>
      </w:r>
      <w:r w:rsidRPr="00073DFA">
        <w:rPr>
          <w:sz w:val="12"/>
        </w:rPr>
        <w:t xml:space="preserve">punishment and </w:t>
      </w:r>
      <w:r w:rsidRPr="00601CD2">
        <w:rPr>
          <w:rStyle w:val="StyleUnderline"/>
        </w:rPr>
        <w:t>imprisonment of women</w:t>
      </w:r>
      <w:r w:rsidRPr="00073DFA">
        <w:rPr>
          <w:sz w:val="12"/>
        </w:rPr>
        <w:t xml:space="preserve">, not less. By contrast, abolitionist strategies embrace tactics that undermine the prison system rather than feed it. There are many different approaches to abolition, some of which are outlined in the classic “Instead of Prisons Handbook.”99 To highlight a few: Starve the system. </w:t>
      </w:r>
      <w:r w:rsidRPr="009465F5">
        <w:rPr>
          <w:rStyle w:val="StyleUnderline"/>
          <w:highlight w:val="cyan"/>
        </w:rPr>
        <w:t>Abolition means starving the prison industrial complex to death—depriving it of financial resources, human resources, access to fear-mongering, and other sustaining rhetoric.</w:t>
      </w:r>
      <w:r w:rsidRPr="002C37FA">
        <w:rPr>
          <w:rStyle w:val="StyleUnderline"/>
        </w:rPr>
        <w:t xml:space="preserve"> </w:t>
      </w:r>
      <w:r w:rsidRPr="00073DFA">
        <w:rPr>
          <w:sz w:val="12"/>
        </w:rPr>
        <w:t xml:space="preserve">100 </w:t>
      </w:r>
      <w:r w:rsidRPr="002C37FA">
        <w:rPr>
          <w:rStyle w:val="StyleUnderline"/>
        </w:rPr>
        <w:t xml:space="preserve">Enacting a moratorium on prison expansion is one key strategy; this means preventing governments and private companies from building any new prisons, jails, or immigration detention spaces; prohibiting increases in police and prison budgets; and boycotting companies that make a profit from imprisonment. </w:t>
      </w:r>
      <w:r w:rsidRPr="00073DFA">
        <w:rPr>
          <w:sz w:val="12"/>
        </w:rPr>
        <w:t xml:space="preserve">Starving the prison system means fighting new laws that increase prison time or create new criminal offenses (for example, hate crimes laws and mandatory minimum sentences), and redirecting money and resources into community-based alternatives. • Stop using cages. </w:t>
      </w:r>
      <w:r w:rsidRPr="009465F5">
        <w:rPr>
          <w:rStyle w:val="StyleUnderline"/>
          <w:highlight w:val="cyan"/>
        </w:rPr>
        <w:t>Prisons are just one of the many cages that harm our communities. Racism, colonialism, capitalism, and ableism are other kinds of cages, which both sustain the prison system and give it force</w:t>
      </w:r>
      <w:r w:rsidRPr="00073DFA">
        <w:rPr>
          <w:sz w:val="12"/>
        </w:rPr>
        <w:t xml:space="preserve">. </w:t>
      </w:r>
      <w:r w:rsidRPr="009465F5">
        <w:rPr>
          <w:rStyle w:val="StyleUnderline"/>
          <w:highlight w:val="cyan"/>
        </w:rPr>
        <w:t>Dismantling the prison industrial complex means working to eliminate all cages that foster violence and oppression</w:t>
      </w:r>
      <w:r w:rsidRPr="00073DFA">
        <w:rPr>
          <w:sz w:val="12"/>
        </w:rPr>
        <w:t xml:space="preserve">. </w:t>
      </w:r>
      <w:r w:rsidRPr="002C37FA">
        <w:rPr>
          <w:rStyle w:val="StyleUnderline"/>
        </w:rPr>
        <w:t xml:space="preserve">Taking this broad approach is especially important when developing alternatives, since </w:t>
      </w:r>
      <w:r w:rsidRPr="009465F5">
        <w:rPr>
          <w:rStyle w:val="StyleUnderline"/>
          <w:highlight w:val="cyan"/>
        </w:rPr>
        <w:t>some strategies (like electronic tagging or surveillance cameras) simply replace old cages with new ones</w:t>
      </w:r>
      <w:r w:rsidRPr="00073DFA">
        <w:rPr>
          <w:sz w:val="12"/>
        </w:rPr>
        <w:t xml:space="preserve">. </w:t>
      </w:r>
      <w:r w:rsidRPr="00D13233">
        <w:rPr>
          <w:rStyle w:val="StyleUnderline"/>
        </w:rPr>
        <w:t>Getting people out of cages and preventing people from being put in those cages—even one person at a time—is a key abolitionist strategy</w:t>
      </w:r>
      <w:r w:rsidRPr="00073DFA">
        <w:rPr>
          <w:sz w:val="12"/>
        </w:rPr>
        <w:t xml:space="preserve">. • Develop effective alternatives. Dismantling the prison industrial complex is impossible without developing alternative community protocols for addressing violence and harm. Creating abolitionist alternatives means encouraging non-punitive responses to harm, enacting community-based mechanisms of social accountability, and prioritizing prevention. Such alternatives include restorative/ transformative justice initiatives, community-based restitution projects, social and economic support networks, affordable housing, community education projects, youth-led recreational programs, free accessible healthcare services, empowerment-based mental health, addiction and harm reduction programs, quality employment opportunities, anti-poverty measures, and support for self-determination struggles.101 • Practice everyday abolition. </w:t>
      </w:r>
      <w:r w:rsidRPr="009465F5">
        <w:rPr>
          <w:rStyle w:val="StyleUnderline"/>
          <w:highlight w:val="cyan"/>
        </w:rPr>
        <w:t>Prison abolition is not simply an end goal but also an everyday practice.</w:t>
      </w:r>
      <w:r w:rsidRPr="00073DFA">
        <w:rPr>
          <w:sz w:val="12"/>
        </w:rPr>
        <w:t xml:space="preserve"> </w:t>
      </w:r>
      <w:r w:rsidRPr="009465F5">
        <w:rPr>
          <w:rStyle w:val="StyleUnderline"/>
          <w:highlight w:val="cyan"/>
        </w:rPr>
        <w:t>Being abolitionist is about changing the ways we interact with others</w:t>
      </w:r>
      <w:r w:rsidRPr="00D13233">
        <w:rPr>
          <w:rStyle w:val="StyleUnderline"/>
        </w:rPr>
        <w:t xml:space="preserve"> on an ongoing basis </w:t>
      </w:r>
      <w:r w:rsidRPr="009465F5">
        <w:rPr>
          <w:rStyle w:val="StyleUnderline"/>
          <w:highlight w:val="cyan"/>
        </w:rPr>
        <w:t>and changing harmful patterns in our daily lives</w:t>
      </w:r>
      <w:r w:rsidRPr="00D13233">
        <w:rPr>
          <w:rStyle w:val="StyleUnderline"/>
        </w:rPr>
        <w:t xml:space="preserve">. </w:t>
      </w:r>
      <w:r w:rsidRPr="009465F5">
        <w:rPr>
          <w:rStyle w:val="StyleUnderline"/>
          <w:highlight w:val="cyan"/>
        </w:rPr>
        <w:t>Abolitionist practice mean questioning punitive impulses in our intimate relationships</w:t>
      </w:r>
      <w:r w:rsidRPr="00D13233">
        <w:rPr>
          <w:rStyle w:val="StyleUnderline"/>
        </w:rPr>
        <w:t>, rethinking the ways that we deal with personal conflicts, and reducing harms that occur in our homes, workplaces, neighborhoods, and schools. In this way, “</w:t>
      </w:r>
      <w:r w:rsidRPr="009465F5">
        <w:rPr>
          <w:rStyle w:val="StyleUnderline"/>
          <w:highlight w:val="cyan"/>
        </w:rPr>
        <w:t>living abolition” is part of the daily practice of creating a world without cages</w:t>
      </w:r>
      <w:r w:rsidRPr="00073DFA">
        <w:rPr>
          <w:sz w:val="12"/>
        </w:rPr>
        <w:t>.</w:t>
      </w:r>
    </w:p>
    <w:p w14:paraId="64C7E3AF" w14:textId="77777777" w:rsidR="009D3A4C" w:rsidRPr="006E127F" w:rsidRDefault="009D3A4C" w:rsidP="009D3A4C"/>
    <w:p w14:paraId="6376A10A" w14:textId="77777777" w:rsidR="009D3A4C" w:rsidRDefault="009D3A4C" w:rsidP="009D3A4C">
      <w:pPr>
        <w:pStyle w:val="Heading3"/>
      </w:pPr>
      <w:bookmarkStart w:id="108" w:name="_Toc489166775"/>
      <w:r>
        <w:lastRenderedPageBreak/>
        <w:t>Alt—Intimate Abolition</w:t>
      </w:r>
      <w:bookmarkEnd w:id="108"/>
    </w:p>
    <w:p w14:paraId="590CEF1F" w14:textId="77777777" w:rsidR="009D3A4C" w:rsidRDefault="009D3A4C" w:rsidP="009D3A4C"/>
    <w:p w14:paraId="603E6714" w14:textId="77777777" w:rsidR="009D3A4C" w:rsidRPr="00B17019" w:rsidRDefault="009D3A4C" w:rsidP="009D3A4C">
      <w:pPr>
        <w:pStyle w:val="Heading4"/>
      </w:pPr>
      <w:r>
        <w:t xml:space="preserve">Thus, vote negative to engage in a praxis of </w:t>
      </w:r>
      <w:r w:rsidRPr="002010E0">
        <w:rPr>
          <w:u w:val="single"/>
        </w:rPr>
        <w:t>intimate abolition</w:t>
      </w:r>
      <w:r>
        <w:t xml:space="preserve">. Our alternative attunes itself to contours of the prison regime that operate in the </w:t>
      </w:r>
      <w:r w:rsidRPr="002010E0">
        <w:rPr>
          <w:u w:val="single"/>
        </w:rPr>
        <w:t>here and now</w:t>
      </w:r>
      <w:r>
        <w:t xml:space="preserve">—the intimate affects, desires and ideologies central to state-sanctioned violence. Without the alt, the impact is slow quiet, death for those targeted by the carceral regime. </w:t>
      </w:r>
    </w:p>
    <w:p w14:paraId="55055CE8" w14:textId="77777777" w:rsidR="009D3A4C" w:rsidRDefault="009D3A4C" w:rsidP="009D3A4C">
      <w:r w:rsidRPr="00861E35">
        <w:t xml:space="preserve">Stephen </w:t>
      </w:r>
      <w:r w:rsidRPr="00410D08">
        <w:rPr>
          <w:rStyle w:val="Style13ptBold"/>
        </w:rPr>
        <w:t>Dillon 16</w:t>
      </w:r>
      <w:r>
        <w:t xml:space="preserve"> - </w:t>
      </w:r>
      <w:r w:rsidRPr="00861E35">
        <w:t xml:space="preserve"> </w:t>
      </w:r>
      <w:r>
        <w:t xml:space="preserve">assistant professor of Queer Studies at Hampshire, </w:t>
      </w:r>
      <w:r w:rsidRPr="00861E35">
        <w:t>“Can They Ever Escape?” Foucault, Black Feminism, and the Intimacy of Abolition</w:t>
      </w:r>
      <w:r>
        <w:t xml:space="preserve">, </w:t>
      </w:r>
      <w:r w:rsidRPr="00861E35">
        <w:t>Chapter</w:t>
      </w:r>
      <w:r>
        <w:t xml:space="preserve"> of </w:t>
      </w:r>
      <w:r w:rsidRPr="00861E35">
        <w:t>Active Intolerance</w:t>
      </w:r>
      <w:r>
        <w:t xml:space="preserve"> </w:t>
      </w:r>
      <w:r w:rsidRPr="00861E35">
        <w:t>pp 259-276</w:t>
      </w:r>
    </w:p>
    <w:p w14:paraId="49CA06AC" w14:textId="77777777" w:rsidR="009D3A4C" w:rsidRPr="00073DFA" w:rsidRDefault="009D3A4C" w:rsidP="009D3A4C">
      <w:pPr>
        <w:rPr>
          <w:sz w:val="12"/>
        </w:rPr>
      </w:pPr>
      <w:r w:rsidRPr="00073DFA">
        <w:rPr>
          <w:sz w:val="12"/>
        </w:rPr>
        <w:t xml:space="preserve">The GIP’s project of trying to render the biopolitical visible is foundational to the epistemological project of Black feminism. Black feminism emerged and expanded alongside the neoliberal-carceral state, and, in the case of imprisoned writers like Assata Shakur, Angela Davis, and Safiya Bukhari, from within the prison. By analyzing race, gender, class, sexuality, and the state as interlocking and colluding mechanisms of power, Black feminism can name the ways that multiply-determined difference is simultaneously central to and yet incessantly disavowed in the production and reproduction of power. 48 Black feminism names that which cannot be apprehended under normative ideals or hegemonic epistemologies. As a way of knowing, Black feminism names the repressed, the erased, and the expunged at the very moment of their formation and articulation. 49 It engages “the shadows and what is living there,” naming what has never entered the archives that constitute evidence and fact. 50 </w:t>
      </w:r>
      <w:r w:rsidRPr="00014013">
        <w:rPr>
          <w:rStyle w:val="StyleUnderline"/>
        </w:rPr>
        <w:t>For Katherine McKittrick, Black feminism is fundamentally about showing how the erased, forgotten, and destroyed are central to the visibility of what is normal and natural</w:t>
      </w:r>
      <w:r w:rsidRPr="00073DFA">
        <w:rPr>
          <w:sz w:val="12"/>
        </w:rPr>
        <w:t xml:space="preserve">. </w:t>
      </w:r>
      <w:r w:rsidRPr="00014013">
        <w:rPr>
          <w:rStyle w:val="StyleUnderline"/>
        </w:rPr>
        <w:t>Reconstructing what has been erased requires seeing that which is both expunged and erasable. What remains invisible, and forgettable, is part of a larger social, political, and geographic project that thrives on erasing and displacing the gender and sexual life and social death of Blackness</w:t>
      </w:r>
      <w:r w:rsidRPr="00073DFA">
        <w:rPr>
          <w:sz w:val="12"/>
        </w:rPr>
        <w:t xml:space="preserve">. 51 Turning to the imprisoned writings of Bukhari and Shakur can help make the affinities and differences between the GIP and Black feminism clearer. </w:t>
      </w:r>
      <w:r w:rsidRPr="00014013">
        <w:rPr>
          <w:rStyle w:val="StyleUnderline"/>
        </w:rPr>
        <w:t>In her 1979 essay, “Coming of Age: A Black Revolutionary,” the Black Panther and Black Liberation Army member Safiya Bukhari writes from prison, “The maturation process is full of obstacles and entanglements for anyone, but for a black woman it has all the markings of a Minotaur’s maze. I had to say that, even though nothing as spectacular takes place in the maturation process of the average black woman.”</w:t>
      </w:r>
      <w:r w:rsidRPr="00073DFA">
        <w:rPr>
          <w:sz w:val="12"/>
        </w:rPr>
        <w:t xml:space="preserve"> 52 Like the writings of the GIP, </w:t>
      </w:r>
      <w:r w:rsidRPr="00014013">
        <w:rPr>
          <w:rStyle w:val="StyleUnderline"/>
        </w:rPr>
        <w:t>Bukhari argues that everyday life in the free world mimicked and replicated her experience of incarceration.</w:t>
      </w:r>
      <w:r w:rsidRPr="00073DFA">
        <w:rPr>
          <w:sz w:val="12"/>
        </w:rPr>
        <w:t xml:space="preserve"> </w:t>
      </w:r>
      <w:r w:rsidRPr="00014013">
        <w:rPr>
          <w:rStyle w:val="StyleUnderline"/>
        </w:rPr>
        <w:t>She observes that the world contains “obstacles and entanglements” for everyone, but she notes that a different and intensified regime exists for Black women.</w:t>
      </w:r>
      <w:r w:rsidRPr="00073DFA">
        <w:rPr>
          <w:sz w:val="12"/>
        </w:rPr>
        <w:t xml:space="preserve"> </w:t>
      </w:r>
      <w:r w:rsidRPr="00014013">
        <w:rPr>
          <w:rStyle w:val="StyleUnderline"/>
        </w:rPr>
        <w:t>For her, the racialization of gender and sexuality are central to how freedom is imbued with the discipline and control of the carceral</w:t>
      </w:r>
      <w:r w:rsidRPr="00073DFA">
        <w:rPr>
          <w:sz w:val="12"/>
        </w:rPr>
        <w:t xml:space="preserve">. </w:t>
      </w:r>
      <w:r w:rsidRPr="004C32C2">
        <w:rPr>
          <w:rStyle w:val="Emphasis"/>
          <w:highlight w:val="green"/>
        </w:rPr>
        <w:t>The prison is embedded in the intimate</w:t>
      </w:r>
      <w:r w:rsidRPr="00014013">
        <w:rPr>
          <w:rStyle w:val="Emphasis"/>
        </w:rPr>
        <w:t xml:space="preserve"> so that life is prison and prison is life.</w:t>
      </w:r>
      <w:r w:rsidRPr="00073DFA">
        <w:rPr>
          <w:sz w:val="12"/>
        </w:rPr>
        <w:t xml:space="preserve"> </w:t>
      </w:r>
      <w:r w:rsidRPr="00014013">
        <w:rPr>
          <w:rStyle w:val="StyleUnderline"/>
        </w:rPr>
        <w:t>The prison regime makes itself known in the ways that Black women’s lives are “a story of humiliation, degradation, deprivation, and waste that [starts] in infancy and [lasts] until death—in too many cases, at an early age.</w:t>
      </w:r>
      <w:r w:rsidRPr="00073DFA">
        <w:rPr>
          <w:sz w:val="12"/>
        </w:rPr>
        <w:t xml:space="preserve">” 53 </w:t>
      </w:r>
      <w:r w:rsidRPr="00014013">
        <w:rPr>
          <w:rStyle w:val="StyleUnderline"/>
        </w:rPr>
        <w:t>In this way, Bukhari theorizes the biopolitical as what Lauren Berlant calls “slow death.</w:t>
      </w:r>
      <w:r w:rsidRPr="00073DFA">
        <w:rPr>
          <w:sz w:val="12"/>
        </w:rPr>
        <w:t xml:space="preserve">” 54 </w:t>
      </w:r>
      <w:r w:rsidRPr="00014013">
        <w:rPr>
          <w:rStyle w:val="StyleUnderline"/>
        </w:rPr>
        <w:t xml:space="preserve">According to Berlant, </w:t>
      </w:r>
      <w:r w:rsidRPr="00014013">
        <w:rPr>
          <w:rStyle w:val="StyleUnderline"/>
          <w:highlight w:val="green"/>
        </w:rPr>
        <w:t xml:space="preserve">slow death refers to “the physical wearing out of a population” </w:t>
      </w:r>
      <w:r w:rsidRPr="004C32C2">
        <w:rPr>
          <w:rStyle w:val="StyleUnderline"/>
        </w:rPr>
        <w:t xml:space="preserve">so that its </w:t>
      </w:r>
      <w:r w:rsidRPr="00014013">
        <w:rPr>
          <w:rStyle w:val="StyleUnderline"/>
          <w:highlight w:val="green"/>
        </w:rPr>
        <w:t xml:space="preserve">deterioration “is a defining condition of </w:t>
      </w:r>
      <w:r w:rsidRPr="004C32C2">
        <w:rPr>
          <w:rStyle w:val="StyleUnderline"/>
        </w:rPr>
        <w:t xml:space="preserve">its </w:t>
      </w:r>
      <w:r w:rsidRPr="00014013">
        <w:rPr>
          <w:rStyle w:val="StyleUnderline"/>
          <w:highlight w:val="green"/>
        </w:rPr>
        <w:t xml:space="preserve">experience and </w:t>
      </w:r>
      <w:r w:rsidRPr="004C32C2">
        <w:rPr>
          <w:rStyle w:val="StyleUnderline"/>
        </w:rPr>
        <w:t xml:space="preserve">historical </w:t>
      </w:r>
      <w:r w:rsidRPr="00014013">
        <w:rPr>
          <w:rStyle w:val="StyleUnderline"/>
          <w:highlight w:val="green"/>
        </w:rPr>
        <w:t>existence.</w:t>
      </w:r>
      <w:r w:rsidRPr="00014013">
        <w:rPr>
          <w:rStyle w:val="StyleUnderline"/>
        </w:rPr>
        <w:t xml:space="preserve">” </w:t>
      </w:r>
      <w:r w:rsidRPr="00073DFA">
        <w:rPr>
          <w:sz w:val="12"/>
        </w:rPr>
        <w:t xml:space="preserve">55 </w:t>
      </w:r>
      <w:r w:rsidRPr="00014013">
        <w:rPr>
          <w:rStyle w:val="StyleUnderline"/>
          <w:highlight w:val="green"/>
        </w:rPr>
        <w:t xml:space="preserve">Slow death does not occur in spectacular events </w:t>
      </w:r>
      <w:r w:rsidRPr="004C32C2">
        <w:rPr>
          <w:rStyle w:val="StyleUnderline"/>
        </w:rPr>
        <w:t xml:space="preserve">like military aggression or genocides, </w:t>
      </w:r>
      <w:r w:rsidRPr="00014013">
        <w:rPr>
          <w:rStyle w:val="StyleUnderline"/>
          <w:highlight w:val="green"/>
        </w:rPr>
        <w:t>but in the temporal space of “ordinariness itself</w:t>
      </w:r>
      <w:r w:rsidRPr="00073DFA">
        <w:rPr>
          <w:sz w:val="12"/>
        </w:rPr>
        <w:t xml:space="preserve">.” 56 </w:t>
      </w:r>
      <w:r w:rsidRPr="00E826AA">
        <w:rPr>
          <w:rStyle w:val="StyleUnderline"/>
        </w:rPr>
        <w:t xml:space="preserve">Slow death does not arise from spectacles of discipline, but from </w:t>
      </w:r>
      <w:r w:rsidRPr="00564369">
        <w:rPr>
          <w:rStyle w:val="StyleUnderline"/>
          <w:highlight w:val="green"/>
        </w:rPr>
        <w:t xml:space="preserve">the </w:t>
      </w:r>
      <w:r w:rsidRPr="00564369">
        <w:rPr>
          <w:rStyle w:val="Emphasis"/>
          <w:highlight w:val="green"/>
        </w:rPr>
        <w:t>ban</w:t>
      </w:r>
      <w:r w:rsidRPr="00014013">
        <w:rPr>
          <w:rStyle w:val="Emphasis"/>
          <w:highlight w:val="green"/>
        </w:rPr>
        <w:t>al contours of the intimacy</w:t>
      </w:r>
      <w:r w:rsidRPr="00014013">
        <w:rPr>
          <w:rStyle w:val="StyleUnderline"/>
        </w:rPr>
        <w:t xml:space="preserve"> of the everyday</w:t>
      </w:r>
      <w:r w:rsidRPr="00073DFA">
        <w:rPr>
          <w:sz w:val="12"/>
        </w:rPr>
        <w:t xml:space="preserve">. For Bukhari, </w:t>
      </w:r>
      <w:r w:rsidRPr="00014013">
        <w:rPr>
          <w:rStyle w:val="StyleUnderline"/>
        </w:rPr>
        <w:t>the prison’s power is not only attached to the law or even to concrete, identifiable structures of discipline or control</w:t>
      </w:r>
      <w:r w:rsidRPr="00073DFA">
        <w:rPr>
          <w:sz w:val="12"/>
        </w:rPr>
        <w:t xml:space="preserve">. Instead, her writing categorizes </w:t>
      </w:r>
      <w:r w:rsidRPr="00014013">
        <w:rPr>
          <w:rStyle w:val="StyleUnderline"/>
        </w:rPr>
        <w:t>how death is produced by dispersed processes like “humiliation, degradation, deprivation, and waste</w:t>
      </w:r>
      <w:r w:rsidRPr="00073DFA">
        <w:rPr>
          <w:sz w:val="12"/>
        </w:rPr>
        <w:t xml:space="preserve">.” In other words, </w:t>
      </w:r>
      <w:r w:rsidRPr="00014013">
        <w:rPr>
          <w:rStyle w:val="StyleUnderline"/>
        </w:rPr>
        <w:t>death makes itself known in ways that are diffuse, banal, and unremarkable to normative epistemologies</w:t>
      </w:r>
      <w:r w:rsidRPr="00073DFA">
        <w:rPr>
          <w:sz w:val="12"/>
        </w:rPr>
        <w:t xml:space="preserve">. In this context, </w:t>
      </w:r>
      <w:r w:rsidRPr="00014013">
        <w:rPr>
          <w:rStyle w:val="StyleUnderline"/>
        </w:rPr>
        <w:t>the only way to achieve “genuine liberation for black women” is to bring about the “liberation of black people as a whole</w:t>
      </w:r>
      <w:r w:rsidRPr="00073DFA">
        <w:rPr>
          <w:sz w:val="12"/>
        </w:rPr>
        <w:t xml:space="preserve">.” 57 </w:t>
      </w:r>
      <w:r w:rsidRPr="00014013">
        <w:rPr>
          <w:rStyle w:val="StyleUnderline"/>
        </w:rPr>
        <w:t>Thus, the end of patriarchal regulation requires the end of anti-Blackness, and the end of anti-Blackness requires the abolition of patriarchy</w:t>
      </w:r>
      <w:r w:rsidRPr="00073DFA">
        <w:rPr>
          <w:sz w:val="12"/>
        </w:rPr>
        <w:t xml:space="preserve">. She declares that to “slay the beast” that is the racial state, Black women (and the Black liberation movement) must end “racism, capitalism, and sexism.” 58 </w:t>
      </w:r>
      <w:r w:rsidRPr="00014013">
        <w:rPr>
          <w:rStyle w:val="StyleUnderline"/>
        </w:rPr>
        <w:t xml:space="preserve">In this way, </w:t>
      </w:r>
      <w:r w:rsidRPr="00014013">
        <w:rPr>
          <w:rStyle w:val="StyleUnderline"/>
          <w:highlight w:val="green"/>
        </w:rPr>
        <w:t>anti-Blackness makes itself known as gender and sexual regulation</w:t>
      </w:r>
      <w:r w:rsidRPr="00014013">
        <w:rPr>
          <w:rStyle w:val="StyleUnderline"/>
        </w:rPr>
        <w:t xml:space="preserve">, </w:t>
      </w:r>
      <w:r w:rsidRPr="00014013">
        <w:rPr>
          <w:rStyle w:val="StyleUnderline"/>
          <w:highlight w:val="green"/>
        </w:rPr>
        <w:t>and gender and sexual difference are produced by capitalism and racism</w:t>
      </w:r>
      <w:r w:rsidRPr="00073DFA">
        <w:rPr>
          <w:sz w:val="12"/>
        </w:rPr>
        <w:t xml:space="preserve">. </w:t>
      </w:r>
      <w:r w:rsidRPr="00014013">
        <w:rPr>
          <w:rStyle w:val="StyleUnderline"/>
          <w:highlight w:val="green"/>
        </w:rPr>
        <w:t xml:space="preserve">Black feminism documents how liberal epistemology and revolutionary politics </w:t>
      </w:r>
      <w:r w:rsidRPr="00453A4B">
        <w:rPr>
          <w:rStyle w:val="StyleUnderline"/>
        </w:rPr>
        <w:t xml:space="preserve">often </w:t>
      </w:r>
      <w:r w:rsidRPr="00014013">
        <w:rPr>
          <w:rStyle w:val="StyleUnderline"/>
          <w:highlight w:val="green"/>
        </w:rPr>
        <w:t>occlude the centrality of race, gender, sexuality, and capital to the formation and functioning of the social</w:t>
      </w:r>
      <w:r w:rsidRPr="00073DFA">
        <w:rPr>
          <w:sz w:val="12"/>
        </w:rPr>
        <w:t xml:space="preserve">. 59 </w:t>
      </w:r>
      <w:r w:rsidRPr="00014013">
        <w:rPr>
          <w:rStyle w:val="StyleUnderline"/>
          <w:highlight w:val="green"/>
        </w:rPr>
        <w:t xml:space="preserve">To miss one for the destruction of another is to </w:t>
      </w:r>
      <w:r w:rsidRPr="00014013">
        <w:rPr>
          <w:rStyle w:val="StyleUnderline"/>
          <w:highlight w:val="green"/>
        </w:rPr>
        <w:lastRenderedPageBreak/>
        <w:t>let regulation reproduce itself under the name of liberation</w:t>
      </w:r>
      <w:r w:rsidRPr="00073DFA">
        <w:rPr>
          <w:sz w:val="12"/>
        </w:rPr>
        <w:t xml:space="preserve">. An abstract conception of the prisoner’s truth cannot name the forms of marginalization central to the prison that collude with and deploy gender and sexuality. While Foucault and the GIP theorized the ways the prison structured freedom as “unemployment” and a criminal record, Bukhari leaves the specificities of the prison regime unspoken because its effects are too difficult to name and impossible to catalogue. </w:t>
      </w:r>
      <w:r w:rsidRPr="00D9590B">
        <w:rPr>
          <w:rStyle w:val="StyleUnderline"/>
        </w:rPr>
        <w:t>When she does describe the specific powers of the prison regime, she analyzes the “medical treatment” of imprisoned women in order to describe how the intimate gender and sexual politics of incarceration are part of a larger program of racialized state killing</w:t>
      </w:r>
      <w:r w:rsidRPr="00073DFA">
        <w:rPr>
          <w:sz w:val="12"/>
        </w:rPr>
        <w:t xml:space="preserve">. For example, in discussing the prison’s medical care, she notes that a prison doctor proscribed Maalox for a woman with a cold and diagnosed another woman’s cancer as a sore throat. 60 </w:t>
      </w:r>
      <w:r w:rsidRPr="0094758C">
        <w:rPr>
          <w:rStyle w:val="StyleUnderline"/>
        </w:rPr>
        <w:t xml:space="preserve">These “quasi-events” or </w:t>
      </w:r>
      <w:r w:rsidRPr="00014013">
        <w:rPr>
          <w:rStyle w:val="StyleUnderline"/>
          <w:highlight w:val="green"/>
        </w:rPr>
        <w:t xml:space="preserve">“quiet deaths” confound response </w:t>
      </w:r>
      <w:r w:rsidRPr="0094758C">
        <w:rPr>
          <w:rStyle w:val="StyleUnderline"/>
        </w:rPr>
        <w:t xml:space="preserve">because </w:t>
      </w:r>
      <w:r w:rsidRPr="00014013">
        <w:rPr>
          <w:rStyle w:val="StyleUnderline"/>
          <w:highlight w:val="green"/>
        </w:rPr>
        <w:t>it is hard to say exactly what happened and who caused it</w:t>
      </w:r>
      <w:r w:rsidRPr="00073DFA">
        <w:rPr>
          <w:sz w:val="12"/>
        </w:rPr>
        <w:t xml:space="preserve">. 61 </w:t>
      </w:r>
      <w:r w:rsidRPr="00D9590B">
        <w:rPr>
          <w:rStyle w:val="StyleUnderline"/>
        </w:rPr>
        <w:t>These events are forms of lethality composed of “</w:t>
      </w:r>
      <w:r w:rsidRPr="00893723">
        <w:rPr>
          <w:rStyle w:val="StyleUnderline"/>
          <w:highlight w:val="green"/>
        </w:rPr>
        <w:t>an agentless slow death” where the everyday drifts toward a premature ending: an incorrect diagnosis, another malnourished meal, an unexpected sickness, a small pain in the chest</w:t>
      </w:r>
      <w:r w:rsidRPr="00073DFA">
        <w:rPr>
          <w:sz w:val="12"/>
          <w:highlight w:val="green"/>
        </w:rPr>
        <w:t>.</w:t>
      </w:r>
      <w:r w:rsidRPr="00073DFA">
        <w:rPr>
          <w:sz w:val="12"/>
        </w:rPr>
        <w:t xml:space="preserve"> 62 According to Bukhari, unlike stories of spectacular repression and brutality in the prison, the forms of subjection and subjugation produced by anti-Blackness and heteropatriarchy are so banal that metaphors fail to describe them. 63 </w:t>
      </w:r>
      <w:r w:rsidRPr="00D9590B">
        <w:rPr>
          <w:rStyle w:val="StyleUnderline"/>
        </w:rPr>
        <w:t>For her, the Greek myth of the Minotaur’s maze describes the impossibility of escape that confronts Black women and other people surrounded by capitalism, anti-Blackness, and heteropatriarchy</w:t>
      </w:r>
      <w:r w:rsidRPr="00073DFA">
        <w:rPr>
          <w:sz w:val="12"/>
        </w:rPr>
        <w:t xml:space="preserve">. </w:t>
      </w:r>
      <w:r w:rsidRPr="00D9590B">
        <w:rPr>
          <w:rStyle w:val="StyleUnderline"/>
        </w:rPr>
        <w:t xml:space="preserve">Yet the analogy fails because </w:t>
      </w:r>
      <w:r w:rsidRPr="00D9590B">
        <w:rPr>
          <w:rStyle w:val="StyleUnderline"/>
          <w:highlight w:val="green"/>
        </w:rPr>
        <w:t>the impossibility of escape is not isolated to a</w:t>
      </w:r>
      <w:r w:rsidRPr="0094758C">
        <w:rPr>
          <w:rStyle w:val="StyleUnderline"/>
        </w:rPr>
        <w:t xml:space="preserve"> maze or </w:t>
      </w:r>
      <w:r w:rsidRPr="00D9590B">
        <w:rPr>
          <w:rStyle w:val="StyleUnderline"/>
          <w:highlight w:val="green"/>
        </w:rPr>
        <w:t>a prison—it describes the everyday structures of the world, processes left unthought under universal theories of the prison</w:t>
      </w:r>
      <w:r w:rsidRPr="00D9590B">
        <w:rPr>
          <w:rStyle w:val="StyleUnderline"/>
        </w:rPr>
        <w:t xml:space="preserve"> and the prisoner. Assata Shakur, also a member of the Black Liberation Army, similarly describes the prison as regime of dispersed racialized and gendered biopolitical power in her 1978 essay “Women in Prison: How We Are”: For many the cells are not much different from the tenements, the shooting galleries and the welfare hotels they live in on the street. </w:t>
      </w:r>
      <w:r w:rsidRPr="00073DFA">
        <w:rPr>
          <w:sz w:val="12"/>
        </w:rPr>
        <w:t xml:space="preserve">Sick call is no different from the clinic or the hospital emergency room. The fights are the same except they are less dangerous. The police are the same. The poverty is the same. The alienation is the same. The racism is the same. The sexism is the same. The drugs are the same and the system is the same. Riker’s Island is just another institution. In childhood school was their prison, or youth houses or reform schools or children shelters or foster homes or mental hospitals or drug programs and they see all institutions as indifferent to their needs, yet necessary to their survival. 64 In this passage, Shakur centers gender and sexuality in an analysis of a racialized field of knowledge, containment, and immobilization that manages populations subjected to “assigned disposability.” 65 </w:t>
      </w:r>
      <w:r w:rsidRPr="00D9590B">
        <w:rPr>
          <w:rStyle w:val="StyleUnderline"/>
        </w:rPr>
        <w:t>By repeating that the prison’s power is “the same” as the hospital, racism, sexism, the police, schools, and so on, Shakur outlines a massive system of biopolitical governance animated by anti-Blackness, heteropatriarchy, and white supremacy</w:t>
      </w:r>
      <w:r w:rsidRPr="00073DFA">
        <w:rPr>
          <w:sz w:val="12"/>
        </w:rPr>
        <w:t xml:space="preserve">. 66 This system cannot be apprehended through “ideologies of discreteness” or universal knowledge. 67 Indeed, this is Shakur’s point in writing about the particularities of the experiences of incarcerated women of color and queer women of color. </w:t>
      </w:r>
      <w:r w:rsidRPr="00D9590B">
        <w:rPr>
          <w:rStyle w:val="StyleUnderline"/>
        </w:rPr>
        <w:t>And this attention to gender and sexuality allows her to highlight the intimate effects of the prison regime</w:t>
      </w:r>
      <w:r w:rsidRPr="00073DFA">
        <w:rPr>
          <w:sz w:val="12"/>
        </w:rPr>
        <w:t xml:space="preserve">. </w:t>
      </w:r>
      <w:r w:rsidRPr="00D9590B">
        <w:rPr>
          <w:rStyle w:val="StyleUnderline"/>
        </w:rPr>
        <w:t>The symbiotic and productive relationship between freedom and the prison makes itself visible on the bodies of the women with whom she is incarcerated: She is in her late thirties. Her hands are swollen. Enormous. There are huge, open sores on her legs. She has about ten teeth left. And her entire body is scarred and ashen. She has been on drugs about twenty years. Her veins have collapsed. She has fibrosis, epilepsy, and edema</w:t>
      </w:r>
      <w:r w:rsidRPr="00073DFA">
        <w:rPr>
          <w:sz w:val="12"/>
        </w:rPr>
        <w:t xml:space="preserve">. 68 </w:t>
      </w:r>
      <w:r w:rsidRPr="00D9590B">
        <w:rPr>
          <w:rStyle w:val="StyleUnderline"/>
        </w:rPr>
        <w:t>Her description of bodily disintegration captures the intimacy of domination that orders the lives of Black women but that is invisible in its banality</w:t>
      </w:r>
      <w:r w:rsidRPr="00073DFA">
        <w:rPr>
          <w:sz w:val="12"/>
        </w:rPr>
        <w:t xml:space="preserve">. </w:t>
      </w:r>
      <w:r w:rsidRPr="00D9590B">
        <w:rPr>
          <w:rStyle w:val="StyleUnderline"/>
          <w:highlight w:val="green"/>
        </w:rPr>
        <w:t>For Shakur, open sores, collapsed veins, and missing teeth are traces of power’s presence</w:t>
      </w:r>
      <w:r w:rsidRPr="00073DFA">
        <w:rPr>
          <w:sz w:val="12"/>
        </w:rPr>
        <w:t xml:space="preserve">. </w:t>
      </w:r>
      <w:r w:rsidRPr="00D9590B">
        <w:rPr>
          <w:rStyle w:val="StyleUnderline"/>
          <w:highlight w:val="green"/>
        </w:rPr>
        <w:t>The prison’s power is visible and public, but it also shapes the contours of skin and memory.</w:t>
      </w:r>
      <w:r w:rsidRPr="00073DFA">
        <w:rPr>
          <w:sz w:val="12"/>
        </w:rPr>
        <w:t xml:space="preserve"> Critically, for Shakur and Bukhari, this system targets those resistant to capitalism and those populations produced as capitalism’s surplus. Because they focus heteropatriarchy and anti-Blackness in their theories of the prison regime, they argue that the prison targets people and populations produced as nonnormative in a multiplicity of ways. For example, the imprisoned women of color—the “butches,” “fems,” “bulldaggers,” and “stud broads”—in Shakur’s analysis of incarceration show the ways that heterosexism, white supremacy, and neoliberalism collude to immobilize poor queer women of color. Shakur’s writing highlights the centrality of gender, sexuality, and race to the ways that the neoliberal-carceral state renders socially and civically dead women of color and queer people of color “who come from places where dreams have been abandoned like the buildings.” 69 In the following passage, she describes the significance of heteropatriarchy to the prison regime: There are no criminals here at Riker’s Island Correctional Institution for Women (New York), only victims. Most of the women (over 95 percent) are black and Puerto Rican. Many were abused as children. Most have been abused by men and all have been abused by ‘the system’ . . . Many are charged as accessories to crimes committed by men. The major crimes that women here are charged with are prostitution, pick pocketing, shoplifting, robbery, and drugs . . . The women see stealing or hustling as necessary for the survival of themselves and their children because jobs are scarce and welfare is impossible to live on. 70 In this passage, Shakur makes clear how heteropatriarchy extends the carceral into the mundane contours of the lives of Black women and other women of color. When the GIP asked, “Can they ever escape?,” they meant, </w:t>
      </w:r>
      <w:r w:rsidRPr="00D9590B">
        <w:rPr>
          <w:rStyle w:val="StyleUnderline"/>
        </w:rPr>
        <w:t>Can the imprisoned ever be free of identifiable systems of carceral control?</w:t>
      </w:r>
      <w:r w:rsidRPr="00073DFA">
        <w:rPr>
          <w:sz w:val="12"/>
        </w:rPr>
        <w:t xml:space="preserve"> </w:t>
      </w:r>
      <w:r w:rsidRPr="00D9590B">
        <w:rPr>
          <w:rStyle w:val="StyleUnderline"/>
        </w:rPr>
        <w:t xml:space="preserve">Shakur and Bukhari argue that the </w:t>
      </w:r>
      <w:r w:rsidRPr="00D9590B">
        <w:rPr>
          <w:rStyle w:val="StyleUnderline"/>
          <w:highlight w:val="green"/>
        </w:rPr>
        <w:t>racial terror of the carceral shapes the home, sex and sexuality, love, labor, interpersonal violence, the contours of one’s veins and the size of one’s hands</w:t>
      </w:r>
      <w:r w:rsidRPr="00073DFA">
        <w:rPr>
          <w:sz w:val="12"/>
        </w:rPr>
        <w:t xml:space="preserve">. </w:t>
      </w:r>
      <w:r w:rsidRPr="00D9590B">
        <w:rPr>
          <w:rStyle w:val="StyleUnderline"/>
        </w:rPr>
        <w:t xml:space="preserve">In their theorization, </w:t>
      </w:r>
      <w:r w:rsidRPr="00D9590B">
        <w:rPr>
          <w:rStyle w:val="StyleUnderline"/>
          <w:highlight w:val="green"/>
        </w:rPr>
        <w:t>the prison’s power is often exercised outside the law, through the intimate, the affective, the indescribable, and the unknowable.</w:t>
      </w:r>
      <w:r w:rsidRPr="00073DFA">
        <w:rPr>
          <w:sz w:val="12"/>
        </w:rPr>
        <w:t xml:space="preserve"> They highlight how anti-Blackness and heteropatriarchy extend the carceral beyond the prison or even the police. As scholars like Beth Richie and Julia Sudbury have observed, intimate forms of patriarchal violence often push women of color into regimes of confinement and capture. 71 </w:t>
      </w:r>
      <w:r w:rsidRPr="00D9590B">
        <w:rPr>
          <w:rStyle w:val="StyleUnderline"/>
          <w:highlight w:val="green"/>
        </w:rPr>
        <w:t xml:space="preserve">These intimate forms of capture require </w:t>
      </w:r>
      <w:r w:rsidRPr="00E826AA">
        <w:rPr>
          <w:rStyle w:val="Emphasis"/>
          <w:highlight w:val="green"/>
        </w:rPr>
        <w:t>intimate and affective forms of abolition</w:t>
      </w:r>
      <w:r w:rsidRPr="00073DFA">
        <w:rPr>
          <w:sz w:val="12"/>
        </w:rPr>
        <w:t xml:space="preserve">. Culture and the Intimate Politics of Abolition In Foucault’s statement on the 1972 Nancy prison revolt, he shares a powerful story about the role of knowledge and culture in the process of abolition. To make their list of demands known to the public, prisoners wrote them on leaflets. In order to distribute them, they wrapped the leaflets around stones and threw them into the crowd of their supporters. The police worked furiously to collect “all the leaflet-wrapped stones so that no one would know what the detainees wanted.” 72 For Foucault, this example demonstrates how dangerous the knowledge of the prisoner is to the state. </w:t>
      </w:r>
      <w:r w:rsidRPr="00D9590B">
        <w:rPr>
          <w:rStyle w:val="StyleUnderline"/>
        </w:rPr>
        <w:t>It also demonstrates that a struggle over knowledge is foundational to the conflict between prisoners and the prison</w:t>
      </w:r>
      <w:r w:rsidRPr="00073DFA">
        <w:rPr>
          <w:sz w:val="12"/>
        </w:rPr>
        <w:t xml:space="preserve">. This struggle over knowledge was central to how </w:t>
      </w:r>
      <w:r w:rsidRPr="00073DFA">
        <w:rPr>
          <w:sz w:val="12"/>
        </w:rPr>
        <w:lastRenderedPageBreak/>
        <w:t xml:space="preserve">Foucault and the GIP understood abolition. </w:t>
      </w:r>
      <w:r w:rsidRPr="00D9590B">
        <w:rPr>
          <w:rStyle w:val="StyleUnderline"/>
        </w:rPr>
        <w:t>For them, abolition was a material and epistemological process</w:t>
      </w:r>
      <w:r w:rsidRPr="00073DFA">
        <w:rPr>
          <w:sz w:val="12"/>
        </w:rPr>
        <w:t xml:space="preserve">. They wanted to defend the rights of prisoners, abolish criminal records, counter the beatings occurring in police stations and prisons, and politicize detainees through the GIP or other organizations. They also wanted to destroy “the divisions the system establishes . . . the hierarchical divisions within prison and the isolation of families outside.” 73 These material changes were tied to the epistemological change they worked toward. </w:t>
      </w:r>
      <w:r w:rsidRPr="00D9590B">
        <w:rPr>
          <w:rStyle w:val="StyleUnderline"/>
        </w:rPr>
        <w:t xml:space="preserve">They thus argued that their inquiry into the prison “itself is a struggle.” </w:t>
      </w:r>
      <w:r w:rsidRPr="00073DFA">
        <w:rPr>
          <w:sz w:val="12"/>
        </w:rPr>
        <w:t xml:space="preserve">74 The goal of the GIP’s work was to attack “oppressive power,” whether it went by the name “justice, technique, knowledge, or objectivity.” 75 Indeed, Foucault said he had no “personal opinions” about incarceration. Instead, he wanted to receive and disseminate information. 76 </w:t>
      </w:r>
      <w:r w:rsidRPr="00D9590B">
        <w:rPr>
          <w:rStyle w:val="StyleUnderline"/>
          <w:highlight w:val="green"/>
        </w:rPr>
        <w:t>Creating new forms of knowledge might create openings for challenging and undoing the prison regime</w:t>
      </w:r>
      <w:r w:rsidRPr="00073DFA">
        <w:rPr>
          <w:sz w:val="12"/>
        </w:rPr>
        <w:t xml:space="preserve">. </w:t>
      </w:r>
      <w:r w:rsidRPr="00D9590B">
        <w:rPr>
          <w:rStyle w:val="StyleUnderline"/>
        </w:rPr>
        <w:t xml:space="preserve">For the GIP, if the prison regime was to end, it needed to be made visible, and rendering it visible required new epistemologies constructed by the imprisoned. </w:t>
      </w:r>
      <w:r w:rsidRPr="00073DFA">
        <w:rPr>
          <w:sz w:val="12"/>
        </w:rPr>
        <w:t xml:space="preserve">As Foucault put it plainly, “We can respond to the information on prison with revolt, with reform, or with the destruction of prisons.” 77 But first, one needed information. </w:t>
      </w:r>
      <w:r w:rsidRPr="00D9590B">
        <w:rPr>
          <w:rStyle w:val="StyleUnderline"/>
        </w:rPr>
        <w:t>In this way, the GIP understood culture to be a repository of alternative memories and histories where new subjectivities, collectivities, and forms of life could be imagined.</w:t>
      </w:r>
      <w:r w:rsidRPr="00073DFA">
        <w:rPr>
          <w:sz w:val="12"/>
        </w:rPr>
        <w:t xml:space="preserve"> 78 </w:t>
      </w:r>
      <w:r w:rsidRPr="00D9590B">
        <w:rPr>
          <w:rStyle w:val="StyleUnderline"/>
        </w:rPr>
        <w:t xml:space="preserve">Black feminism has similarly centered culture and epistemology in its understanding of creating a new world. However, it has not only critiqued an abstract conception of the state and the prison, it has demanded the destruction of dominant epistemologies and subjectivities. Thus, </w:t>
      </w:r>
      <w:r w:rsidRPr="00D9590B">
        <w:rPr>
          <w:rStyle w:val="StyleUnderline"/>
          <w:highlight w:val="green"/>
        </w:rPr>
        <w:t>it has positioned abolition as material and epistemological, as well as intimate</w:t>
      </w:r>
      <w:r w:rsidRPr="00D9590B">
        <w:rPr>
          <w:rStyle w:val="StyleUnderline"/>
        </w:rPr>
        <w:t>.</w:t>
      </w:r>
      <w:r w:rsidRPr="00073DFA">
        <w:rPr>
          <w:sz w:val="12"/>
        </w:rPr>
        <w:t xml:space="preserve"> In her 1970 essay, “Double Jeopardy: To Be Black and Female,” Francis Beale argues that Black feminism is a cultural force that will remake epistemologies and subjectivities. She argues that revolution is not a single economic or political moment, but rather the transformation of knowledge and being: “A people’s revolution that engages the participation of every member of society, man, woman, and child brings about a certain transformation in the participants as a result of this participation. Once you have caught a glimpse of freedom, or experienced a bit of self-determination, you can’t go back to old routines established under a racist, capitalist regime.” 79 </w:t>
      </w:r>
      <w:r w:rsidRPr="00D9590B">
        <w:rPr>
          <w:rStyle w:val="StyleUnderline"/>
        </w:rPr>
        <w:t>For her, to die for the revolution is “a one shot deal; to live for the revolution means taking on the more difficult commitment of changing our day-to-day life patterns.</w:t>
      </w:r>
      <w:r w:rsidRPr="00073DFA">
        <w:rPr>
          <w:sz w:val="12"/>
        </w:rPr>
        <w:t xml:space="preserve">” 80 </w:t>
      </w:r>
      <w:r w:rsidRPr="00D9590B">
        <w:rPr>
          <w:rStyle w:val="StyleUnderline"/>
        </w:rPr>
        <w:t>In this formulation, Black feminism is a politics that creates “a new world” for everyone.</w:t>
      </w:r>
      <w:r w:rsidRPr="00073DFA">
        <w:rPr>
          <w:sz w:val="12"/>
        </w:rPr>
        <w:t xml:space="preserve"> For example, in their classic “A Black Feminist Statement,” the Combahee River Collective writes, “We might use our position at the bottom, however, to make a clear leap into revolutionary action. If Black women were free, it would mean that everyone else would have to be free since our freedom would necessitate the destruction of all the systems of oppression.” 81 Similarly, Beale argues that it is essential for those “who understand the workings of capitalism and imperialism to realize that the exploitation of black people and women works to everyone’s disadvantage.” 82 For her, the abolition of anti-Blackness and heteropatriarchy are stepping stones toward the liberation of everyone. </w:t>
      </w:r>
      <w:r w:rsidRPr="004E0E7E">
        <w:rPr>
          <w:rStyle w:val="StyleUnderline"/>
        </w:rPr>
        <w:t>For the Black feminist thinkers discussed in this chapter, intersectionality is not an identitarian analytic. 83 Rather, it is a theory of race, gender, sexuality, the prison, and capitalism as social processes that traverse time and space in ways that change even as they remain the same</w:t>
      </w:r>
      <w:r w:rsidRPr="00073DFA">
        <w:rPr>
          <w:sz w:val="12"/>
        </w:rPr>
        <w:t xml:space="preserve">. </w:t>
      </w:r>
      <w:r w:rsidRPr="004E0E7E">
        <w:rPr>
          <w:rStyle w:val="StyleUnderline"/>
        </w:rPr>
        <w:t>This</w:t>
      </w:r>
      <w:r w:rsidRPr="004F3174">
        <w:rPr>
          <w:rStyle w:val="StyleUnderline"/>
        </w:rPr>
        <w:t xml:space="preserve"> epistemology provides a pathway for seeing both regulation in liberation and marginalization in what might look like revolution or resistance</w:t>
      </w:r>
      <w:r w:rsidRPr="004E0E7E">
        <w:rPr>
          <w:rStyle w:val="StyleUnderline"/>
        </w:rPr>
        <w:t>.</w:t>
      </w:r>
      <w:r w:rsidRPr="00073DFA">
        <w:rPr>
          <w:sz w:val="12"/>
        </w:rPr>
        <w:t xml:space="preserve"> </w:t>
      </w:r>
      <w:r w:rsidRPr="004E0E7E">
        <w:rPr>
          <w:rStyle w:val="StyleUnderline"/>
        </w:rPr>
        <w:t xml:space="preserve">This means </w:t>
      </w:r>
      <w:r w:rsidRPr="004F3174">
        <w:rPr>
          <w:rStyle w:val="StyleUnderline"/>
          <w:highlight w:val="green"/>
        </w:rPr>
        <w:t>producing forms of knowledge attuned to the prison regime’s displays of spectacular repression, brutality, and regulation</w:t>
      </w:r>
      <w:r w:rsidRPr="004F3174">
        <w:rPr>
          <w:rStyle w:val="StyleUnderline"/>
        </w:rPr>
        <w:t xml:space="preserve">, but </w:t>
      </w:r>
      <w:r w:rsidRPr="004E0E7E">
        <w:rPr>
          <w:rStyle w:val="StyleUnderline"/>
        </w:rPr>
        <w:t>it</w:t>
      </w:r>
      <w:r w:rsidRPr="004F3174">
        <w:rPr>
          <w:rStyle w:val="StyleUnderline"/>
        </w:rPr>
        <w:t xml:space="preserve"> also </w:t>
      </w:r>
      <w:r w:rsidRPr="004F3174">
        <w:rPr>
          <w:rStyle w:val="StyleUnderline"/>
          <w:highlight w:val="green"/>
        </w:rPr>
        <w:t>means undoing the intimate effects of the prison regime—processes that can invade the home, deteriorate the mind, and scar the skin</w:t>
      </w:r>
      <w:r w:rsidRPr="00073DFA">
        <w:rPr>
          <w:sz w:val="12"/>
        </w:rPr>
        <w:t xml:space="preserve">. </w:t>
      </w:r>
      <w:r w:rsidRPr="004F3174">
        <w:rPr>
          <w:rStyle w:val="StyleUnderline"/>
          <w:highlight w:val="green"/>
        </w:rPr>
        <w:t>This is not a static analytic, but one attuned to movement and change.</w:t>
      </w:r>
      <w:r w:rsidRPr="004F3174">
        <w:rPr>
          <w:rStyle w:val="StyleUnderline"/>
        </w:rPr>
        <w:t xml:space="preserve"> In the cases of Shakur, Bukhari, and Angela Davis, </w:t>
      </w:r>
      <w:r w:rsidRPr="004E0E7E">
        <w:rPr>
          <w:rStyle w:val="StyleUnderline"/>
        </w:rPr>
        <w:t>this knowledge was produced from within the prison, but also on the run. All three activists were not only imprisoned at one point, they also escaped or fled in order to disappear into the world of the underground</w:t>
      </w:r>
      <w:r w:rsidRPr="00073DFA">
        <w:rPr>
          <w:sz w:val="12"/>
        </w:rPr>
        <w:t xml:space="preserve">. </w:t>
      </w:r>
      <w:r w:rsidRPr="004E0E7E">
        <w:rPr>
          <w:rStyle w:val="StyleUnderline"/>
        </w:rPr>
        <w:t>Yet, running was not only physical</w:t>
      </w:r>
      <w:r w:rsidRPr="00073DFA">
        <w:rPr>
          <w:sz w:val="12"/>
        </w:rPr>
        <w:t xml:space="preserve">. </w:t>
      </w:r>
      <w:r w:rsidRPr="004E0E7E">
        <w:rPr>
          <w:rStyle w:val="StyleUnderline"/>
        </w:rPr>
        <w:t>They have also been fugitives from normative modes of thought</w:t>
      </w:r>
      <w:r w:rsidRPr="00073DFA">
        <w:rPr>
          <w:sz w:val="12"/>
        </w:rPr>
        <w:t xml:space="preserve">. </w:t>
      </w:r>
      <w:r w:rsidRPr="004E0E7E">
        <w:rPr>
          <w:rStyle w:val="StyleUnderline"/>
        </w:rPr>
        <w:t>Whether fugitives or prisoners, they were trying to flee the forms of knowledge constitutive of the racial state, the prison, heteropatriarchy, and new formations of global capitalism</w:t>
      </w:r>
      <w:r w:rsidRPr="00073DFA">
        <w:rPr>
          <w:sz w:val="12"/>
        </w:rPr>
        <w:t xml:space="preserve">. </w:t>
      </w:r>
      <w:r w:rsidRPr="004E0E7E">
        <w:rPr>
          <w:rStyle w:val="StyleUnderline"/>
        </w:rPr>
        <w:t>For them, there might not be a way out, but that doesn’t mean you stay put.</w:t>
      </w:r>
      <w:r w:rsidRPr="00073DFA">
        <w:rPr>
          <w:sz w:val="12"/>
        </w:rPr>
        <w:t xml:space="preserve"> </w:t>
      </w:r>
      <w:r w:rsidRPr="004E0E7E">
        <w:rPr>
          <w:rStyle w:val="StyleUnderline"/>
        </w:rPr>
        <w:t xml:space="preserve">This is the lesson of the fugitive; a lesson </w:t>
      </w:r>
      <w:r w:rsidRPr="004F3174">
        <w:rPr>
          <w:rStyle w:val="StyleUnderline"/>
          <w:highlight w:val="green"/>
        </w:rPr>
        <w:t>we must grasp if the intimate affects, desires, discourses, and ideas central to the prison are to end along with its cages, corridors, and guard towers</w:t>
      </w:r>
      <w:r w:rsidRPr="004F3174">
        <w:rPr>
          <w:rStyle w:val="StyleUnderline"/>
        </w:rPr>
        <w:t xml:space="preserve">. </w:t>
      </w:r>
      <w:r w:rsidRPr="004F3174">
        <w:rPr>
          <w:rStyle w:val="StyleUnderline"/>
          <w:highlight w:val="green"/>
        </w:rPr>
        <w:t>The prison’s end must exceed the institution</w:t>
      </w:r>
      <w:r w:rsidRPr="004F3174">
        <w:rPr>
          <w:rStyle w:val="StyleUnderline"/>
        </w:rPr>
        <w:t>. The fugitive can lead the way. Even if escape is impossible, we still have to run</w:t>
      </w:r>
      <w:r w:rsidRPr="00073DFA">
        <w:rPr>
          <w:sz w:val="12"/>
        </w:rPr>
        <w:t>.</w:t>
      </w:r>
    </w:p>
    <w:p w14:paraId="666EDEE1" w14:textId="77777777" w:rsidR="009D3A4C" w:rsidRDefault="009D3A4C" w:rsidP="009D3A4C"/>
    <w:p w14:paraId="46695B3E" w14:textId="77777777" w:rsidR="00430467" w:rsidRDefault="00430467" w:rsidP="00430467">
      <w:pPr>
        <w:pStyle w:val="Heading3"/>
      </w:pPr>
      <w:bookmarkStart w:id="109" w:name="_Toc489166776"/>
      <w:r>
        <w:lastRenderedPageBreak/>
        <w:t>Alt—Abolition-Study</w:t>
      </w:r>
      <w:bookmarkEnd w:id="109"/>
    </w:p>
    <w:p w14:paraId="52DE3CE1" w14:textId="77777777" w:rsidR="00430467" w:rsidRDefault="00430467" w:rsidP="00430467"/>
    <w:p w14:paraId="32D25809" w14:textId="77777777" w:rsidR="00430467" w:rsidRDefault="00430467" w:rsidP="00430467">
      <w:pPr>
        <w:pStyle w:val="Heading4"/>
      </w:pPr>
      <w:r>
        <w:t xml:space="preserve">Thus, our alternative is abolition-study. The education-based regime of study is configured by white supremacist colonialism. Abolition-study is the precondition for studious play. </w:t>
      </w:r>
    </w:p>
    <w:p w14:paraId="4A881202" w14:textId="77777777" w:rsidR="00430467" w:rsidRPr="003A5D52" w:rsidRDefault="00430467" w:rsidP="00430467">
      <w:r w:rsidRPr="002F3FF1">
        <w:rPr>
          <w:rStyle w:val="Style13ptBold"/>
        </w:rPr>
        <w:t>Meyerhoff, 13</w:t>
      </w:r>
      <w:r>
        <w:t xml:space="preserve"> – Eli, Ph.D., Political Science, University of Minnesota (“Political Theory for an Alter-University Movement: Decolonial, Abolitionist Study within, against, and beyond the Education Regime,”  DISSERTATION SUBMITTED TO THE FACULTY OF THE GRADUATE SCHOOL OF THE UNIVERSITY OF MINNESOTA, September 2013)</w:t>
      </w:r>
    </w:p>
    <w:p w14:paraId="6127AE2B" w14:textId="77777777" w:rsidR="00430467" w:rsidRPr="00073DFA" w:rsidRDefault="00430467" w:rsidP="00430467">
      <w:pPr>
        <w:rPr>
          <w:sz w:val="14"/>
        </w:rPr>
      </w:pPr>
      <w:r w:rsidRPr="003A5D52">
        <w:rPr>
          <w:rStyle w:val="StyleUnderline"/>
        </w:rPr>
        <w:t>Returning to the debate from the early 19th century on the question of ‘what is to be done with freed blacks,’ across the differences of all the participants in this debate— the egalitarian elitists, accommodating separatists, and the white, paternal liberals and conservatives—they shared a commonality of promulgating narratives that reduced the possibilities for regimes of study to the education-based one</w:t>
      </w:r>
      <w:r w:rsidRPr="00073DFA">
        <w:rPr>
          <w:sz w:val="14"/>
        </w:rPr>
        <w:t xml:space="preserve">. </w:t>
      </w:r>
      <w:r w:rsidRPr="003A5D52">
        <w:rPr>
          <w:rStyle w:val="StyleUnderline"/>
        </w:rPr>
        <w:t xml:space="preserve">Conversely, they neglected to consider alternative regimes of study—despite the fact that the ‘free blacks’ who were the objects of their debate were themselves already enacting such regimes, such as in escaped slaves’ maroon communities. </w:t>
      </w:r>
      <w:r w:rsidRPr="003A5D52">
        <w:rPr>
          <w:rStyle w:val="StyleUnderline"/>
          <w:highlight w:val="green"/>
        </w:rPr>
        <w:t xml:space="preserve">To break out of the current continuation of </w:t>
      </w:r>
      <w:r w:rsidRPr="003A5D52">
        <w:rPr>
          <w:rStyle w:val="StyleUnderline"/>
        </w:rPr>
        <w:t xml:space="preserve">such </w:t>
      </w:r>
      <w:r w:rsidRPr="003A5D52">
        <w:rPr>
          <w:rStyle w:val="StyleUnderline"/>
          <w:highlight w:val="green"/>
        </w:rPr>
        <w:t xml:space="preserve">debates that limit themselves to such education-focused simplifying narratives, we need to take a </w:t>
      </w:r>
      <w:r w:rsidRPr="003A5D52">
        <w:rPr>
          <w:rStyle w:val="Emphasis"/>
          <w:highlight w:val="green"/>
        </w:rPr>
        <w:t>decolonial perspective</w:t>
      </w:r>
      <w:r w:rsidRPr="003A5D52">
        <w:rPr>
          <w:rStyle w:val="StyleUnderline"/>
          <w:highlight w:val="green"/>
        </w:rPr>
        <w:t xml:space="preserve"> on the epistemologies that are promoted or suppressed through education institutions</w:t>
      </w:r>
      <w:r w:rsidRPr="00073DFA">
        <w:rPr>
          <w:sz w:val="14"/>
        </w:rPr>
        <w:t xml:space="preserve">. Thus, as a way to redress the problems with the retention of modernist/colonialist assumptions in Olson’s abolition-democracy, I complement it with an approach of decoloniality, and what Mignolo calls “decolonizing democracy,” inspired by the autonomous indigenous self-governance in the Zapatista territories of Chiapas (Mignolo 2011, 228). </w:t>
      </w:r>
      <w:r w:rsidRPr="003A5D52">
        <w:rPr>
          <w:rStyle w:val="StyleUnderline"/>
        </w:rPr>
        <w:t>Further, as a complement to Olson’s approach that redresses his lack of attention to the political constitution of knowledge</w:t>
      </w:r>
      <w:r w:rsidRPr="003A5D52">
        <w:rPr>
          <w:rStyle w:val="StyleUnderline"/>
          <w:highlight w:val="green"/>
        </w:rPr>
        <w:t xml:space="preserve">, I advocate for both abolition-study and decolonial-study, that is, critical investigation of the ways that white supremacy and coloniality intertwine in the </w:t>
      </w:r>
      <w:r w:rsidRPr="003A5D52">
        <w:rPr>
          <w:rStyle w:val="Emphasis"/>
          <w:highlight w:val="green"/>
        </w:rPr>
        <w:t>education-based regime of study</w:t>
      </w:r>
      <w:r w:rsidRPr="003A5D52">
        <w:rPr>
          <w:rStyle w:val="StyleUnderline"/>
          <w:highlight w:val="green"/>
        </w:rPr>
        <w:t xml:space="preserve"> and promotion of abolitionist/decolonial movement-embedded study</w:t>
      </w:r>
      <w:r w:rsidRPr="00073DFA">
        <w:rPr>
          <w:sz w:val="14"/>
        </w:rPr>
        <w:t xml:space="preserve">. </w:t>
      </w:r>
      <w:r w:rsidRPr="003A5D52">
        <w:rPr>
          <w:rStyle w:val="StyleUnderline"/>
          <w:highlight w:val="green"/>
        </w:rPr>
        <w:t xml:space="preserve">This view can allow for seeing how abolitionist-study and decolonial-study can take place both </w:t>
      </w:r>
      <w:r w:rsidRPr="003A5D52">
        <w:rPr>
          <w:rStyle w:val="Emphasis"/>
          <w:highlight w:val="green"/>
        </w:rPr>
        <w:t>within and outside</w:t>
      </w:r>
      <w:r w:rsidRPr="003A5D52">
        <w:rPr>
          <w:rStyle w:val="StyleUnderline"/>
          <w:highlight w:val="green"/>
        </w:rPr>
        <w:t xml:space="preserve"> education institutions, while simultaneously </w:t>
      </w:r>
      <w:r w:rsidRPr="003A5D52">
        <w:rPr>
          <w:rStyle w:val="Emphasis"/>
          <w:highlight w:val="green"/>
        </w:rPr>
        <w:t>confronting</w:t>
      </w:r>
      <w:r w:rsidRPr="003A5D52">
        <w:rPr>
          <w:rStyle w:val="StyleUnderline"/>
          <w:highlight w:val="green"/>
        </w:rPr>
        <w:t xml:space="preserve"> the white supremacist, colonial configuration of study that is hegemonic within them</w:t>
      </w:r>
      <w:r w:rsidRPr="00073DFA">
        <w:rPr>
          <w:sz w:val="14"/>
        </w:rPr>
        <w:t xml:space="preserve">. </w:t>
      </w:r>
      <w:r w:rsidRPr="003A5D52">
        <w:rPr>
          <w:rStyle w:val="StyleUnderline"/>
          <w:highlight w:val="green"/>
        </w:rPr>
        <w:t>An examination of the often neglected history of maroon communities offers an alternative regime of study: a model of intersecting abolition, decolonial, and exodus types of study</w:t>
      </w:r>
      <w:r w:rsidRPr="00073DFA">
        <w:rPr>
          <w:sz w:val="14"/>
          <w:highlight w:val="green"/>
        </w:rPr>
        <w:t>.</w:t>
      </w:r>
      <w:r w:rsidRPr="00073DFA">
        <w:rPr>
          <w:sz w:val="14"/>
        </w:rPr>
        <w:t xml:space="preserve"> Although Olson offers a narrative of abolitionist-democracy that varies from liberal democracy to certain extents, by focusing on the history of formal abolitionism, thus overshadowing marronage, he limits the possible extent of his critique of the assumptions of liberal democracy and, thereby, reproduces some of the aspects of that form of democracy—particularly some of its modernist assumptions—in his own alternative form of democracy, the abolition-democracy. </w:t>
      </w:r>
      <w:r w:rsidRPr="003A5D52">
        <w:rPr>
          <w:rStyle w:val="StyleUnderline"/>
        </w:rPr>
        <w:t>Thus, as a way to extend his critique of liberal democracy in more radical directions, I examine the hidden history of marronage with an eye toward theorizing its alternative, abolitionist, decolonial forms of democracy, and especially highlighting the ways in which these involve forms of study</w:t>
      </w:r>
      <w:r w:rsidRPr="00073DFA">
        <w:rPr>
          <w:sz w:val="14"/>
        </w:rPr>
        <w:t xml:space="preserve">. </w:t>
      </w:r>
      <w:r w:rsidRPr="003A5D52">
        <w:rPr>
          <w:rStyle w:val="StyleUnderline"/>
        </w:rPr>
        <w:t>The practices of maroon communities present the basis for articulating radically different conceptions of democracy, equality, and freedom, ones that are not linked with states, capitalism, racial divisions, or the categories of modernity</w:t>
      </w:r>
      <w:r w:rsidRPr="00073DFA">
        <w:rPr>
          <w:sz w:val="14"/>
        </w:rPr>
        <w:t xml:space="preserve"> (e.g., the nature/society, time/space, and primitive/modern dichotomies). </w:t>
      </w:r>
      <w:r w:rsidRPr="003A5D52">
        <w:rPr>
          <w:rStyle w:val="StyleUnderline"/>
        </w:rPr>
        <w:t>Thus, I characterize maroons as a “decolonial option” presenting alternative “communal futures</w:t>
      </w:r>
      <w:r w:rsidRPr="00073DFA">
        <w:rPr>
          <w:sz w:val="14"/>
        </w:rPr>
        <w:t xml:space="preserve">” (Mignolo 2011). To understand these maroon communities and marronage without falling back on modernist assumptions, in the following I theorize their contributions to abolitionist, decolonial, exodus projects using the concepts of the common, commons, and undercommons, which are elaborated in Chapter 2. </w:t>
      </w:r>
      <w:r w:rsidRPr="003A5D52">
        <w:rPr>
          <w:rStyle w:val="StyleUnderline"/>
          <w:highlight w:val="green"/>
        </w:rPr>
        <w:t>The latter concepts provide a way to highlight the importance of regimes of study</w:t>
      </w:r>
      <w:r w:rsidRPr="003A5D52">
        <w:rPr>
          <w:rStyle w:val="StyleUnderline"/>
        </w:rPr>
        <w:t xml:space="preserve"> in marronage </w:t>
      </w:r>
      <w:r w:rsidRPr="003A5D52">
        <w:rPr>
          <w:rStyle w:val="StyleUnderline"/>
          <w:highlight w:val="green"/>
        </w:rPr>
        <w:t>that are alternative to that of the education-based regime</w:t>
      </w:r>
      <w:r w:rsidRPr="003A5D52">
        <w:rPr>
          <w:rStyle w:val="StyleUnderline"/>
        </w:rPr>
        <w:t xml:space="preserve">, and that are central for fugitive slaves to navigate the undercommons relations— ‘within and against’ and ‘with and for’—between their maroon commons and the white, colonial, capitalist commons. </w:t>
      </w:r>
      <w:r w:rsidRPr="003A5D52">
        <w:rPr>
          <w:rStyle w:val="StyleUnderline"/>
          <w:highlight w:val="green"/>
        </w:rPr>
        <w:t xml:space="preserve">This narrative approach provides an antidote to the normal use of </w:t>
      </w:r>
      <w:r w:rsidRPr="003A5D52">
        <w:rPr>
          <w:rStyle w:val="StyleUnderline"/>
          <w:highlight w:val="green"/>
        </w:rPr>
        <w:lastRenderedPageBreak/>
        <w:t>modernist assumptions, such as in the ideal of ‘public education,’ that delegitimizes and suppresses such alternatives</w:t>
      </w:r>
      <w:r w:rsidRPr="00073DFA">
        <w:rPr>
          <w:sz w:val="14"/>
        </w:rPr>
        <w:t>.</w:t>
      </w:r>
    </w:p>
    <w:p w14:paraId="4A51807C" w14:textId="77777777" w:rsidR="00C24C14" w:rsidRPr="00C24B98" w:rsidRDefault="00C24C14" w:rsidP="00C24C14">
      <w:pPr>
        <w:pStyle w:val="Heading3"/>
      </w:pPr>
      <w:bookmarkStart w:id="110" w:name="_Toc487167413"/>
      <w:bookmarkStart w:id="111" w:name="_Toc489166777"/>
      <w:r>
        <w:lastRenderedPageBreak/>
        <w:t>Alt—</w:t>
      </w:r>
      <w:r w:rsidRPr="00C24B98">
        <w:t>Black Studies</w:t>
      </w:r>
      <w:bookmarkEnd w:id="110"/>
      <w:bookmarkEnd w:id="111"/>
    </w:p>
    <w:p w14:paraId="33BAFF39" w14:textId="77777777" w:rsidR="00C24C14" w:rsidRPr="00C24B98" w:rsidRDefault="00C24C14" w:rsidP="00C24C14">
      <w:pPr>
        <w:pStyle w:val="Heading4"/>
      </w:pPr>
      <w:r w:rsidRPr="00C24B98">
        <w:t>Black studies should be used to develop nuanced analyses of forms of violence and modes of resistance</w:t>
      </w:r>
    </w:p>
    <w:p w14:paraId="27DDEFF2" w14:textId="77777777" w:rsidR="00C24C14" w:rsidRPr="00C24B98" w:rsidRDefault="00C24C14" w:rsidP="00C24C14">
      <w:r w:rsidRPr="00C24B98">
        <w:rPr>
          <w:rStyle w:val="Style13ptBold"/>
        </w:rPr>
        <w:t>Weheliye 14</w:t>
      </w:r>
      <w:r w:rsidRPr="00C24B98">
        <w:t xml:space="preserve"> [Alexander, Prof. “Introduction: black studies and black life,” The Black Scholar, June 22 2014, https://www.thefreelibrary.com/Introduction%3a+black+studies+and+black+life.-a0381947360]</w:t>
      </w:r>
    </w:p>
    <w:p w14:paraId="084AE046" w14:textId="77777777" w:rsidR="00C24C14" w:rsidRPr="00C24B98" w:rsidRDefault="00C24C14" w:rsidP="00C24C14">
      <w:pPr>
        <w:rPr>
          <w:rStyle w:val="StyleUnderline"/>
        </w:rPr>
      </w:pPr>
      <w:r w:rsidRPr="00C24B98">
        <w:rPr>
          <w:rStyle w:val="StyleUnderline"/>
        </w:rPr>
        <w:t>Overall, black studies should strive to continuously work on transforming ideas, interactions, strategies, archives, and dreams to realize just how comprehensively coloniality of Man suffuses the disciplinary and conceptual formations of knowledge we labor under, and how far we have to journey in decolonizing these structures. However, creating these repositories of knowledge should not entail—as it has so often—to reinvent the proverbial wheel in each generation to ensure the continued institutional and conceptual life of the black studies project, but rather occasion the critical re-visiting and elaboration of the ideas generated and institutional structures fostered by previous intellectuals without circumscribing what that may mean. Moving forward, black studies should interrogate and offer critical elaborations of the deep connections between different forms of oppression and obliteration without anchoring these links in either complete sameness or difference. We need to devise truly global ways for conceptualizing how different forms of violence affect specific communities and their modes of resistance against them, all the while not losing sight of the deep historical and conceptual relays between racial slavery, Native American genocide, Asian indentured servitude, structures of gendered and sexual violence, and various forms of colonialism, just to name a few. Rather than flattening differences or presuming that these are so specific as to be radically incommensurate, high-lighting their constitutive relationality from the vantage point of black studies will facilitate imagining different ways of inhabiting this world—and perhaps the next ones—in a more just manner.</w:t>
      </w:r>
    </w:p>
    <w:p w14:paraId="3B8A8A3D" w14:textId="77777777" w:rsidR="00C24C14" w:rsidRPr="00C24B98" w:rsidRDefault="00C24C14" w:rsidP="00C24C14">
      <w:pPr>
        <w:pStyle w:val="Heading3"/>
      </w:pPr>
      <w:bookmarkStart w:id="112" w:name="_Toc487167414"/>
      <w:bookmarkStart w:id="113" w:name="_Toc489166778"/>
      <w:r>
        <w:lastRenderedPageBreak/>
        <w:t>Alt—</w:t>
      </w:r>
      <w:r w:rsidRPr="00C24B98">
        <w:t>Black feminism</w:t>
      </w:r>
      <w:bookmarkEnd w:id="112"/>
      <w:bookmarkEnd w:id="113"/>
    </w:p>
    <w:p w14:paraId="4CE61176" w14:textId="77777777" w:rsidR="00C24C14" w:rsidRPr="00C24B98" w:rsidRDefault="00C24C14" w:rsidP="00C24C14">
      <w:pPr>
        <w:pStyle w:val="Heading4"/>
      </w:pPr>
      <w:r w:rsidRPr="00C24B98">
        <w:t xml:space="preserve">Black feminist theorizing breaks down the necropolitical functions of </w:t>
      </w:r>
      <w:r>
        <w:t>neoliberal-carceral state</w:t>
      </w:r>
      <w:r w:rsidRPr="00C24B98">
        <w:t xml:space="preserve"> </w:t>
      </w:r>
    </w:p>
    <w:p w14:paraId="3138CAC3" w14:textId="77777777" w:rsidR="00C24C14" w:rsidRPr="00C24B98" w:rsidRDefault="00C24C14" w:rsidP="00C24C14">
      <w:r w:rsidRPr="00C24B98">
        <w:rPr>
          <w:rStyle w:val="Style13ptBold"/>
        </w:rPr>
        <w:t>Dillon 13</w:t>
      </w:r>
      <w:r w:rsidRPr="00C24B98">
        <w:t xml:space="preserve"> [Stephen, assistant professor of Queer Studies @ Hampshire College, Fugitive Life:  Race, Gender, and the Rise of the Neoliberal-Carceral State, https://conservancy.umn.edu/bitstream/handle/11299/153053/Dillon_umn_0130E_13833.pdf?se]</w:t>
      </w:r>
    </w:p>
    <w:p w14:paraId="6AC76E15" w14:textId="77777777" w:rsidR="00C24C14" w:rsidRPr="00C24B98" w:rsidRDefault="00C24C14" w:rsidP="00C24C14">
      <w:pPr>
        <w:rPr>
          <w:b/>
          <w:u w:val="single"/>
        </w:rPr>
      </w:pPr>
      <w:r w:rsidRPr="00C24B98">
        <w:rPr>
          <w:sz w:val="16"/>
        </w:rPr>
        <w:t xml:space="preserve">For Shakur, </w:t>
      </w:r>
      <w:r w:rsidRPr="00C24B98">
        <w:rPr>
          <w:rStyle w:val="StyleUnderline"/>
        </w:rPr>
        <w:t>the regulations of a burgeoning neoliberal-carceral state possessed life in ways that rendered the free world an extension of the prison</w:t>
      </w:r>
      <w:r w:rsidRPr="00C24B98">
        <w:rPr>
          <w:sz w:val="16"/>
        </w:rPr>
        <w:t xml:space="preserve">. An assemblage of race, gender, capital, policing, and penal technologies produced a symbiosis between the deindustrialized landscape of the late 20th century urban United States and the gendered racisms of an emerging prison-industrial complex. Diffuse structural networks of racism and sexism mimicked the steel bars of a cage. </w:t>
      </w:r>
      <w:r w:rsidRPr="00C24B98">
        <w:rPr>
          <w:rStyle w:val="Emphasis"/>
        </w:rPr>
        <w:t>This is the complicity between freedom and captivity, the entanglements between the living and the living dead, and the hemorrhaging of a buried past into the imagined progress of the present</w:t>
      </w:r>
      <w:r w:rsidRPr="00C24B98">
        <w:rPr>
          <w:sz w:val="16"/>
        </w:rPr>
        <w:t xml:space="preserve">. For Shakur, </w:t>
      </w:r>
      <w:r w:rsidRPr="00C24B98">
        <w:rPr>
          <w:rStyle w:val="StyleUnderline"/>
        </w:rPr>
        <w:t>prison looked like and felt like nineteenth century chattel slavery</w:t>
      </w:r>
      <w:r w:rsidRPr="00C24B98">
        <w:rPr>
          <w:sz w:val="16"/>
        </w:rPr>
        <w:t xml:space="preserve">: “We sit in the bull pen. </w:t>
      </w:r>
      <w:r w:rsidRPr="00C24B98">
        <w:t>We are all black. All restless. And we are all freezing.”</w:t>
      </w:r>
      <w:r w:rsidRPr="00C24B98">
        <w:footnoteReference w:id="1"/>
      </w:r>
      <w:r w:rsidRPr="00C24B98">
        <w:t xml:space="preserve"> In the essay, affect continually forces the past to open directly onto the present.</w:t>
      </w:r>
      <w:r w:rsidRPr="00C24B98">
        <w:footnoteReference w:id="2"/>
      </w:r>
      <w:r w:rsidRPr="00C24B98">
        <w:t xml:space="preserve"> The sensations and feelings of frozen skin speaks in a way that words cannot. In prison, shivering black flesh weighted with chains looked like slavery to Shakur. As a fugitive who now has political asylum in Cuba, she understands herself as a twenty-first century runaway slave, a “maroon woman.”</w:t>
      </w:r>
      <w:r w:rsidRPr="00C24B98">
        <w:footnoteReference w:id="3"/>
      </w:r>
      <w:r w:rsidRPr="00C24B98">
        <w:t xml:space="preserve"> </w:t>
      </w:r>
      <w:r w:rsidRPr="00C24B98">
        <w:rPr>
          <w:sz w:val="16"/>
        </w:rPr>
        <w:t xml:space="preserve">Although Shakur’s essay does not name neoliberalism explicitly, </w:t>
      </w:r>
      <w:r w:rsidRPr="00C24B98">
        <w:rPr>
          <w:rStyle w:val="StyleUnderline"/>
        </w:rPr>
        <w:t>we can read it as a black feminist theorization of neoliberalism at the very moment of its emergence. Indeed, it is a narration of the drastic racialized and gendered restructurings of social and economic life in the 1970s United States from the perspective of someone detained for resisting those changes.</w:t>
      </w:r>
      <w:r w:rsidRPr="00C24B98">
        <w:rPr>
          <w:sz w:val="16"/>
        </w:rPr>
        <w:t xml:space="preserve"> Written by a captured member of the underground black liberation movement, </w:t>
      </w:r>
      <w:r w:rsidRPr="00C24B98">
        <w:rPr>
          <w:rStyle w:val="StyleUnderline"/>
        </w:rPr>
        <w:t>the text names the discourses and (state) violence neoliberalism requires yet erases.</w:t>
      </w:r>
      <w:r w:rsidRPr="00C24B98">
        <w:rPr>
          <w:sz w:val="16"/>
        </w:rPr>
        <w:t xml:space="preserve"> </w:t>
      </w:r>
      <w:r w:rsidRPr="00C24B98">
        <w:rPr>
          <w:rStyle w:val="StyleUnderline"/>
        </w:rPr>
        <w:t>Neoliberalism is most certainly an economic doctrine that prioritizes the mobility and expansion of capital at all costs, but its mechanisms exceed the liberation of the market from the repression of the state.</w:t>
      </w:r>
      <w:r w:rsidRPr="00C24B98">
        <w:rPr>
          <w:sz w:val="16"/>
        </w:rPr>
        <w:t xml:space="preserve"> As Shakur indicates, one of the conditions of possibility for </w:t>
      </w:r>
      <w:r w:rsidRPr="00C24B98">
        <w:rPr>
          <w:rStyle w:val="StyleUnderline"/>
        </w:rPr>
        <w:t>the emergence of the neoliberal state is the kinship shared between the free world and the prison—an affinity structured and produced by an antiblackness inaugurated under chattel-slavery.</w:t>
      </w:r>
      <w:r w:rsidRPr="00C24B98">
        <w:rPr>
          <w:sz w:val="16"/>
        </w:rPr>
        <w:t xml:space="preserve"> More over, as Shakur argues throughout the essay, </w:t>
      </w:r>
      <w:r w:rsidRPr="00C24B98">
        <w:rPr>
          <w:rStyle w:val="StyleUnderline"/>
        </w:rPr>
        <w:t>the technologies of immobilization utilized by the neoliberal state specifically target black women, a process connected to the emergence of the black feminist movement in the late 1960s and early 1970s.</w:t>
      </w:r>
      <w:r w:rsidRPr="00C24B98">
        <w:rPr>
          <w:sz w:val="16"/>
        </w:rPr>
        <w:t xml:space="preserve"> By reading black feminist texts from the 1970s as implicit theories of neoliberalism, we can come to understand the formation and implementation of neoliberalism in a new light. </w:t>
      </w:r>
      <w:r w:rsidRPr="00C24B98">
        <w:rPr>
          <w:rStyle w:val="StyleUnderline"/>
        </w:rPr>
        <w:t>Shakur not only connects an emergent neoliberalism to a rapidly expanding prison regime, she also links the contemporary prison to chattel slavery</w:t>
      </w:r>
      <w:r w:rsidRPr="00C24B98">
        <w:rPr>
          <w:sz w:val="16"/>
        </w:rPr>
        <w:t>—an institutional, affective, and discursive connection apprehended by Angela Davis’s phrase, “</w:t>
      </w:r>
      <w:r w:rsidRPr="00C24B98">
        <w:rPr>
          <w:rStyle w:val="Emphasis"/>
        </w:rPr>
        <w:t>From the prison of slavery to the slavery of prison</w:t>
      </w:r>
      <w:r w:rsidRPr="00C24B98">
        <w:rPr>
          <w:sz w:val="16"/>
        </w:rPr>
        <w:t xml:space="preserve">.”28 </w:t>
      </w:r>
      <w:r w:rsidRPr="00C24B98">
        <w:rPr>
          <w:sz w:val="14"/>
        </w:rPr>
        <w:t xml:space="preserve">The connections made by Shakur between the prison and neoliberalism, and between slavery and the prison, have been thoroughly explored by many scholars.29 Indeed, during the past two decades, </w:t>
      </w:r>
      <w:r w:rsidRPr="00C24B98">
        <w:rPr>
          <w:rStyle w:val="StyleUnderline"/>
        </w:rPr>
        <w:t xml:space="preserve">a growing body of scholarship has affirmed and extended Shakur’s analysis of blackness, slavery, and the prison by exploring what Saidiya Hartman calls “the afterlife of slavery.”30 By centering racial terror in a genealogy of the prison, scholars have come to understand the barracoons, coffles, slave holds, and plantations of the Middle Passage as spatial, discursive, ontological, and economic analogues of modern punishment that have haunted their way into the </w:t>
      </w:r>
      <w:bookmarkStart w:id="114" w:name="_Hlk486774091"/>
      <w:r w:rsidRPr="00C24B98">
        <w:rPr>
          <w:rStyle w:val="StyleUnderline"/>
        </w:rPr>
        <w:lastRenderedPageBreak/>
        <w:t>present.</w:t>
      </w:r>
      <w:r w:rsidRPr="00C24B98">
        <w:rPr>
          <w:rStyle w:val="StyleUnderline"/>
        </w:rPr>
        <w:footnoteReference w:id="4"/>
      </w:r>
      <w:r w:rsidRPr="00C24B98">
        <w:rPr>
          <w:sz w:val="14"/>
        </w:rPr>
        <w:t xml:space="preserve"> If the carceral becomes a functional surrogate for slavery’s production of social and living death, then Shakur’s text also hints at another connection that has garnered less attention—slavery’s haunting possession of neoliberalism. </w:t>
      </w:r>
      <w:r w:rsidRPr="00C24B98">
        <w:rPr>
          <w:rStyle w:val="StyleUnderline"/>
        </w:rPr>
        <w:t>While the prison’s connection to slavery and the market has been well explored, the contemporary market’s relationship to chattel slavery has largely been overlooked</w:t>
      </w:r>
      <w:r w:rsidRPr="00C24B98">
        <w:rPr>
          <w:sz w:val="14"/>
        </w:rPr>
        <w:t xml:space="preserve">. If slavery’s antiblack technologies inhabit and structure the prison, how do they live on in the operations of the market? What is the relationship between an anti-blackness inaugurated under the Atlantic slave trade and the methods of population management used under neoliberalism? How does the absence, death, and loss left behind by slavery connect to the formation of the contemporary neoliberal-carceral state? </w:t>
      </w:r>
      <w:r w:rsidRPr="00C24B98">
        <w:rPr>
          <w:rStyle w:val="StyleUnderline"/>
        </w:rPr>
        <w:t>What is the connection between the necropolitics of chattel-slavery and the biopolitics of neoliberalism?</w:t>
      </w:r>
      <w:r w:rsidRPr="00C24B98">
        <w:rPr>
          <w:sz w:val="14"/>
        </w:rPr>
        <w:t xml:space="preserve"> </w:t>
      </w:r>
      <w:bookmarkEnd w:id="114"/>
      <w:r w:rsidRPr="00C24B98">
        <w:t xml:space="preserve">To answer these questions, I read two texts written by captive black women in the 1970s United States: Assata Shakur’s "Women in Prison: How We Are” and Angela Davis's "Reflections on the Black Woman's Role in the Community of Slaves." Both texts were composed at the very moment of the neoliberal-carceral state’s emergence and index the ways that black feminism developed under and critiqued this formation. Throughout the chapter, I examine how Shakur and Davis theorize the relationship between the carceral, the market, the population, and the body. While Davis’s essay explores black women’s experiences of terror and resistance under chattel slavery in order to contest the discourse of the black matriarch, Shakur’s essay describes black women’s experiences of gender, sexuality, race, violence, and incarceration in the early 1970s. I also include a discussion of Sherley Anne Williams’s 1986 novel Dessa Rose. </w:t>
      </w:r>
      <w:r w:rsidRPr="00C24B98">
        <w:rPr>
          <w:sz w:val="16"/>
        </w:rPr>
        <w:t xml:space="preserve">Although the novel was written in the mid-1980s, in the author's note, Williams cites Davis's essay—and the rise of the prison in the 1970s—as providing the inspiration for the novel. Williams uses fiction to recover the histories of enslaved black women Davis could not discover in the written record. Williams turns Davis's brief description of a uprising on a slave coffle led by a pregnant black woman into a novel that theorizes the racialized, gendered, affective, and economic politics of chattel slavery and its regimes of incarceration, torture, and terror. </w:t>
      </w:r>
      <w:r w:rsidRPr="00C24B98">
        <w:rPr>
          <w:rStyle w:val="StyleUnderline"/>
        </w:rPr>
        <w:t xml:space="preserve">All three texts emerge from the late twentieth-century prison (and an emergent neoliberal state) in order to theorize chattel slavery as a history of our social, political, and economic present. Yet the texts do not undo normative conceptions of time by deploying the conventions of fact; rather, they use fiction, memory, and imagination to connect the forgotten, the lost, and the dead to the now. </w:t>
      </w:r>
      <w:r w:rsidRPr="00C24B98">
        <w:rPr>
          <w:rStyle w:val="Emphasis"/>
        </w:rPr>
        <w:t xml:space="preserve">These texts insist that the absence of memory shapes the contours of the present. </w:t>
      </w:r>
      <w:r w:rsidRPr="00C24B98">
        <w:rPr>
          <w:sz w:val="16"/>
        </w:rPr>
        <w:t xml:space="preserve">While many projects on the legacy of slavery utilize demographic data to measure slavery’s extension into our present in concrete terms, </w:t>
      </w:r>
      <w:r w:rsidRPr="00C24B98">
        <w:rPr>
          <w:rStyle w:val="StyleUnderline"/>
        </w:rPr>
        <w:t>I attempt to engage the past through it’s forgetting. I leave behind the world of facts, proof, and Truth in order to connect the powers of the market across time and space through non-normative epistemologies that rely on affect, memory, and imagination.</w:t>
      </w:r>
      <w:r w:rsidRPr="00C24B98">
        <w:rPr>
          <w:sz w:val="16"/>
        </w:rPr>
        <w:t xml:space="preserve"> As a matter of fact</w:t>
      </w:r>
      <w:r w:rsidRPr="00C24B98">
        <w:t>,</w:t>
      </w:r>
      <w:r w:rsidRPr="00C24B98">
        <w:rPr>
          <w:rStyle w:val="Emphasis"/>
        </w:rPr>
        <w:t xml:space="preserve"> it was the reason and rationality of mathematics, demographics, and insurance that produced millions of corpses in the service of making millions of commodities</w:t>
      </w:r>
      <w:r w:rsidRPr="00C24B98">
        <w:rPr>
          <w:rStyle w:val="StyleUnderline"/>
        </w:rPr>
        <w:t>.</w:t>
      </w:r>
      <w:r w:rsidRPr="00C24B98">
        <w:rPr>
          <w:sz w:val="16"/>
        </w:rPr>
        <w:t xml:space="preserve"> To be clear, this chapter has three goals. </w:t>
      </w:r>
      <w:r w:rsidRPr="00C24B98">
        <w:rPr>
          <w:rStyle w:val="StyleUnderline"/>
        </w:rPr>
        <w:t>First, it connects the powers of market under slavery to powers of the market under neoliberalism by exploring how black feminists made sense of the afterlife of slavery under an emergent neoliberal state. Second, it uses black feminist engagements with loss, to assert that death and loss undo to the progress of time so that the past lives on, and possesses the present.</w:t>
      </w:r>
      <w:r w:rsidRPr="00C24B98">
        <w:rPr>
          <w:sz w:val="16"/>
        </w:rPr>
        <w:t xml:space="preserve"> By engaging death, loss, and forgetting, </w:t>
      </w:r>
      <w:r w:rsidRPr="00C24B98">
        <w:rPr>
          <w:rStyle w:val="StyleUnderline"/>
        </w:rPr>
        <w:t xml:space="preserve">the texts I analyze connect penal and economic technologies in the 1970s United States to the carceral nature of the market under chattel slavery. Finally, by constructing a critical genealogy of the market through the writings of black feminists working within and under the neoliberal-carceral state, I argue that under neoliberalism, the market supplements and mimics the prison. </w:t>
      </w:r>
    </w:p>
    <w:p w14:paraId="7FD71443" w14:textId="77777777" w:rsidR="00C24C14" w:rsidRPr="00C24B98" w:rsidRDefault="00C24C14" w:rsidP="00C24C14">
      <w:pPr>
        <w:pStyle w:val="Heading4"/>
      </w:pPr>
      <w:r w:rsidRPr="00C24B98">
        <w:t xml:space="preserve">Black feminist thought challenges dominant epistemologies that produce anti-blackness </w:t>
      </w:r>
    </w:p>
    <w:p w14:paraId="79313942" w14:textId="77777777" w:rsidR="00C24C14" w:rsidRPr="00C24B98" w:rsidRDefault="00C24C14" w:rsidP="00C24C14">
      <w:r w:rsidRPr="00C24B98">
        <w:rPr>
          <w:rStyle w:val="Style13ptBold"/>
        </w:rPr>
        <w:t>Dillon 13</w:t>
      </w:r>
      <w:r w:rsidRPr="00C24B98">
        <w:t xml:space="preserve"> [Stephen, assistant professor of Queer Studies @ Hampshire College, Fugitive Life:  Race, Gender, and the Rise of the Neoliberal-Carceral State, https://conservancy.umn.edu/bitstream/handle/11299/153053/Dillon_umn_0130E_13833.pdf?se]</w:t>
      </w:r>
    </w:p>
    <w:p w14:paraId="706EA0F8" w14:textId="77777777" w:rsidR="00C24C14" w:rsidRPr="00C24B98" w:rsidRDefault="00C24C14" w:rsidP="00C24C14">
      <w:pPr>
        <w:rPr>
          <w:rStyle w:val="StyleUnderline"/>
        </w:rPr>
      </w:pPr>
      <w:r w:rsidRPr="00C24B98">
        <w:rPr>
          <w:sz w:val="16"/>
        </w:rPr>
        <w:lastRenderedPageBreak/>
        <w:t xml:space="preserve">In the closing section of Shakur’s essay “What of Our Past? What of Our History? What of Our Future?” she seamlessly connects the past, present, and future in an attempt to develop the psychological force needed to build a “strong black women’s movement.”63 </w:t>
      </w:r>
      <w:r w:rsidRPr="00C24B98">
        <w:rPr>
          <w:rStyle w:val="StyleUnderline"/>
        </w:rPr>
        <w:t>Black feminism is a movement that emerged amid the crises of global capitalism, white supremacy, heteropatriarchy, and state power that spanned the 1960s and 1970s. Neoliberalism is the state and corporate response to these crises</w:t>
      </w:r>
      <w:r w:rsidRPr="00C24B98">
        <w:rPr>
          <w:sz w:val="16"/>
        </w:rPr>
        <w:t xml:space="preserve">.64 </w:t>
      </w:r>
      <w:r w:rsidRPr="00C24B98">
        <w:rPr>
          <w:rStyle w:val="StyleUnderline"/>
        </w:rPr>
        <w:t>Black feminism also emerged out of the failures of white feminism to center (or even think about) race and white supremacy and the inability of the black nationalist and black liberation movements to theorize and analyze gender, sexuality, and heteropatriarchy. In this way, the white feminist and black nationalist movements were complicit with the forms of power they imagined they opposed. When white feminism failed to critique the white supremacy of the state, and black nationalists were unable to critique heteropatriarchy, both formations solidified racialized and gendered discourses that contradicted (and undid) their aspirations for freedom and liberation.</w:t>
      </w:r>
      <w:r w:rsidRPr="00C24B98">
        <w:rPr>
          <w:sz w:val="16"/>
        </w:rPr>
        <w:t xml:space="preserve"> Following Grace Hong, we can place Shakur and Davis’s essays within the epistemological formation “women of color feminism" that arose in the 1970s and 1980s to mark the contradictions of late twentieth century U.S. capitalism. </w:t>
      </w:r>
      <w:r w:rsidRPr="00C24B98">
        <w:rPr>
          <w:rStyle w:val="StyleUnderline"/>
        </w:rPr>
        <w:t>Women of color feminism emerged and expanded alongside the neoliberal-carceral state, and in the case of Shakur and Davis’s work, from within the prison</w:t>
      </w:r>
      <w:r w:rsidRPr="00C24B98">
        <w:rPr>
          <w:rStyle w:val="Emphasis"/>
        </w:rPr>
        <w:t>. By analyzing race, gender, class, sexuality, and the state as interlocking and colluding mechanisms of power, women of color feminism can name the ways multiply-determined difference is simultaneously central to and yet incessantly disavowed in the production and reproduction of capital. Most critically, it understands race, gender, and sexuality not as static categories of identification, but as processes that produce value and disposability for individuals, populations, and forms of knowledge.</w:t>
      </w:r>
      <w:r w:rsidRPr="00C24B98">
        <w:rPr>
          <w:sz w:val="16"/>
        </w:rPr>
        <w:t xml:space="preserve">65 For Hong, women of color feminism names that which cannot be apprehended under normative ideals or hegemonic epistemologies. As a way of knowing, women of color feminism names the repressed, the erased, and the expunged at the very moment of their formation and articulation. For more than 40 years, </w:t>
      </w:r>
      <w:r w:rsidRPr="00C24B98">
        <w:rPr>
          <w:rStyle w:val="StyleUnderline"/>
        </w:rPr>
        <w:t>black feminists have argued that slavery is central to the economic, political, and social present in contrast to dominant epistemologies, which relegate slavery to a quarantined and dormant past.</w:t>
      </w:r>
      <w:r w:rsidRPr="00C24B98">
        <w:rPr>
          <w:sz w:val="16"/>
        </w:rPr>
        <w:t xml:space="preserve"> In so doing, </w:t>
      </w:r>
      <w:r w:rsidRPr="00C24B98">
        <w:rPr>
          <w:rStyle w:val="StyleUnderline"/>
        </w:rPr>
        <w:t>black feminism is one epistemological formation that is able to challenge the ways that the normal and banal are mobilized to obscure violence, terror, and death. By showing how slavery’s afterlife shapes the present, black feminists have made visible forms of violence that are hidden by their routineness and normality.</w:t>
      </w:r>
      <w:r w:rsidRPr="00C24B98">
        <w:rPr>
          <w:sz w:val="16"/>
        </w:rPr>
        <w:t xml:space="preserve"> Black feminist scholars have worked tirelessly to make visible what often goes unseen and unsaid, to reckon with the endings that are not over and to make connections between past and present that are unthought. Black feminism engages “the shadows and what is living there,” naming what has never entered the archives that constitute evidence and fact.66 As we will see, the work of Davis, Shakur, and Williams analyzes what is unthought, unknown, or illegible with in dominant forms of analysis</w:t>
      </w:r>
      <w:r w:rsidRPr="00C24B98">
        <w:rPr>
          <w:rStyle w:val="StyleUnderline"/>
        </w:rPr>
        <w:t>. If chattel slavery's foundational relationship to the contemporary distribution of life and death is often under theorized, overlooked, or erased within normative epistemologies (and within progressive, radical, feminist, and queer formations), its connection to capitalism is an epistemological impossibility.</w:t>
      </w:r>
      <w:r w:rsidRPr="00C24B98">
        <w:rPr>
          <w:sz w:val="16"/>
        </w:rPr>
        <w:t xml:space="preserve"> According to Walter Johnson, under the historical terms that frame western political economy, understanding slavery as capitalism is unthinkable because there are no adequate epistemological instruments available to make sense of such a connection.67 </w:t>
      </w:r>
      <w:r w:rsidRPr="00C24B98">
        <w:rPr>
          <w:rStyle w:val="StyleUnderline"/>
        </w:rPr>
        <w:t>In both Smithian and Marxist economics, slavery is an un-theorized foundation to the history of capitalism, "an un-thought (even when present) past to the inevitable emergence of the present."68 Slavery is understood to have a temporal relation to capitalism instead of a spatial one. That is, slavery is theorized as pre-capitalist, as opposed to animating, colluding with, or being indistinguishable from capitalism.</w:t>
      </w:r>
      <w:r w:rsidRPr="00C24B98">
        <w:rPr>
          <w:sz w:val="16"/>
        </w:rPr>
        <w:t xml:space="preserve">69 The problem of slavery’s status as the unthinkable history of capitalism is not isolated to the shortcomings of economic theory—it stems from western liberal epistemologies. As Michel-Rolph Trouillot argues, the Haitian Revolution was unthinkable in Europe and the United States because it challenged the ontological ordering of the planet under racism and colonialism. According to Trouillot, in 1791 there was not one public debate on record in England, France, or the United States on the right of slaves to achieve self-determination, let alone the right to do so through armed resistance.70 </w:t>
      </w:r>
      <w:r w:rsidRPr="00C24B98">
        <w:rPr>
          <w:rStyle w:val="StyleUnderline"/>
        </w:rPr>
        <w:t>Simply, slavery did not present an ethical dilemma for the white world; its moral crises were unthought.</w:t>
      </w:r>
      <w:r w:rsidRPr="00C24B98">
        <w:rPr>
          <w:sz w:val="16"/>
        </w:rPr>
        <w:t>71</w:t>
      </w:r>
      <w:r w:rsidRPr="00C24B98">
        <w:rPr>
          <w:rStyle w:val="Style13ptBold"/>
          <w:b w:val="0"/>
          <w:sz w:val="16"/>
        </w:rPr>
        <w:t xml:space="preserve"> </w:t>
      </w:r>
      <w:r w:rsidRPr="00C24B98">
        <w:rPr>
          <w:sz w:val="16"/>
        </w:rPr>
        <w:t xml:space="preserve">In a similar way, </w:t>
      </w:r>
      <w:r w:rsidRPr="00C24B98">
        <w:rPr>
          <w:rStyle w:val="StyleUnderline"/>
        </w:rPr>
        <w:t xml:space="preserve">the slave occupies the position of the unthought within dominant epistemologies. While </w:t>
      </w:r>
      <w:r w:rsidRPr="00C24B98">
        <w:t>the structural position of the worker has animated much of the left for the last two hundred years, the positionality and demands of the slave elude hegemonic and resistant forms of thought</w:t>
      </w:r>
      <w:r w:rsidRPr="00C24B98">
        <w:rPr>
          <w:rStyle w:val="StyleUnderline"/>
        </w:rPr>
        <w:t>.</w:t>
      </w:r>
      <w:r w:rsidRPr="00C24B98">
        <w:rPr>
          <w:sz w:val="16"/>
        </w:rPr>
        <w:t xml:space="preserve"> For example, Boggs writes that </w:t>
      </w:r>
      <w:r w:rsidRPr="00C24B98">
        <w:rPr>
          <w:rStyle w:val="StyleUnderline"/>
        </w:rPr>
        <w:t xml:space="preserve">black people remain “invisible” in the white radical imagination because white Marxists regard black militants as unfinished </w:t>
      </w:r>
      <w:r w:rsidRPr="00C24B98">
        <w:rPr>
          <w:rStyle w:val="StyleUnderline"/>
        </w:rPr>
        <w:lastRenderedPageBreak/>
        <w:t xml:space="preserve">products who will arrive at the understanding that racism arises from capitalism and that the working class in the “irreconcilable foe” of capitalism. By doing so, the needs, demands, insights, and theories of the black freedom struggle are made “invisible” and are thus unthought. </w:t>
      </w:r>
      <w:r w:rsidRPr="00C24B98">
        <w:rPr>
          <w:sz w:val="16"/>
        </w:rPr>
        <w:t xml:space="preserve">Yet, the slave is not just rendered invisible when unthought, the slave is often unthinkable even when she is present. For instance, in Commonwealth, their third book on biopolitics, empire, and capitalism, Michael Hardt and Antonio Negri write: As a first approximation, then, think of this form of class struggle as a kind of maroonage. Like the slaves who collectively escaped the chains of slavery to construct self-governing communities and quilombos, biopolitical labor-power subtracting from its relation to capital must discover and construct new social relationships, new forms of life that allow it to actualize its productive powers. But unlike the maroons, this exodus does not necessarily mean going elsewhere. We can pursue lines of flight while staying right here, by transforming the relations of production and mode of social organization under which we live.72 </w:t>
      </w:r>
      <w:r w:rsidRPr="00C24B98">
        <w:rPr>
          <w:rStyle w:val="StyleUnderline"/>
        </w:rPr>
        <w:t xml:space="preserve">For Hardt and Negri, the forms of class struggle required under the biopolitics of contemporary capitalism are like the tactics mobilized by slaves, even though in the end, the essence of maroonage (escape) is not required; </w:t>
      </w:r>
      <w:r w:rsidRPr="00C24B98">
        <w:rPr>
          <w:sz w:val="16"/>
        </w:rPr>
        <w:t xml:space="preserve">the multitude can change the conditions of power by staying right where they are. By constructing equivalence across time and positionality, </w:t>
      </w:r>
      <w:r w:rsidRPr="00C24B98">
        <w:rPr>
          <w:rStyle w:val="StyleUnderline"/>
        </w:rPr>
        <w:t>Hardt and Negri erase the specificity of chattel slavery—the literal steel chains used to torture and immobilize slaves are compared to the metaphorical chains used by capital to manage the labor of the multitude. In this way, Hardt and Negri reproduce the fungibility of the slave (the slave will be whatever it is most useful for the slave to be).</w:t>
      </w:r>
      <w:r w:rsidRPr="00C24B98">
        <w:rPr>
          <w:sz w:val="16"/>
        </w:rPr>
        <w:t xml:space="preserve"> This is </w:t>
      </w:r>
      <w:r w:rsidRPr="00C24B98">
        <w:rPr>
          <w:rStyle w:val="StyleUnderline"/>
        </w:rPr>
        <w:t>what Frank Wilderson calls “the ruse of analogy” where “grammars of suffering” that are irreconcilable are made equivalent.</w:t>
      </w:r>
      <w:r w:rsidRPr="00C24B98">
        <w:rPr>
          <w:sz w:val="16"/>
        </w:rPr>
        <w:t xml:space="preserve"> </w:t>
      </w:r>
      <w:r w:rsidRPr="00C24B98">
        <w:rPr>
          <w:rStyle w:val="StyleUnderline"/>
        </w:rPr>
        <w:t>Simply, the alienation and exploitation of the multitude (or the worker) is not comparable to the slave’s expulsion from humanity.73 Thus, the very attempt to empathetically identify with the slave results in the slave's obliteration.</w:t>
      </w:r>
      <w:r w:rsidRPr="00C24B98">
        <w:rPr>
          <w:sz w:val="16"/>
        </w:rPr>
        <w:t xml:space="preserve"> As Hartman writes, "Only if I can see myself in that position can I understand the crisis of that position."74 </w:t>
      </w:r>
      <w:r w:rsidRPr="00C24B98">
        <w:rPr>
          <w:rStyle w:val="StyleUnderline"/>
        </w:rPr>
        <w:t>In order to empathize with the slave, Hardt and Negri insert the multitude into the position of the slave, thus eradicating the slave. The slave becomes a worker, and is thus no longer a slave.</w:t>
      </w:r>
      <w:r w:rsidRPr="00C24B98">
        <w:rPr>
          <w:sz w:val="16"/>
        </w:rPr>
        <w:t xml:space="preserve">75 For Johnson and Trouillot, </w:t>
      </w:r>
      <w:r w:rsidRPr="00C24B98">
        <w:rPr>
          <w:rStyle w:val="StyleUnderline"/>
        </w:rPr>
        <w:t>slavery’s connection to capitalism and freedom is unthinkable due to the epistemological boundaries of liberal Western thought. However, as evidenced by Hardt and Negri, even if the slave is not forgotten, even when she enters the realm of the thinkable, even when the slave is present, she is often erased. One can stare directly at the slave and not see her. When the slave is made equivalent with what she is not, she is disappeared. As such, the slave and slavery’s structural relation to the national order and capital is unthinkable and frequently unthought.</w:t>
      </w:r>
      <w:r w:rsidRPr="00C24B98">
        <w:rPr>
          <w:sz w:val="16"/>
        </w:rPr>
        <w:t xml:space="preserve">76 Subsequently, race and white supremacy are constructed as appendages to the state and capital, as opposed to foundations. </w:t>
      </w:r>
      <w:r w:rsidRPr="00C24B98">
        <w:rPr>
          <w:rStyle w:val="StyleUnderline"/>
        </w:rPr>
        <w:t xml:space="preserve">If slavery’s relationship to capitalism and the present more broadly is unthinkable and unthought, then black feminism is uniquely situated to engage such epistemological impossibilities. According to Hong, women of color feminism necessarily engages the erasures inherent in regimes of knowledge. As an analytic, it confronts what is unthinkable and unknowable. </w:t>
      </w:r>
    </w:p>
    <w:p w14:paraId="5F223E02" w14:textId="77777777" w:rsidR="00C24C14" w:rsidRPr="00C24B98" w:rsidRDefault="00C24C14" w:rsidP="00C24C14">
      <w:pPr>
        <w:pStyle w:val="Heading3"/>
      </w:pPr>
      <w:bookmarkStart w:id="115" w:name="_Toc487167415"/>
      <w:bookmarkStart w:id="116" w:name="_Toc489166779"/>
      <w:r>
        <w:lastRenderedPageBreak/>
        <w:t>Alt—</w:t>
      </w:r>
      <w:r w:rsidRPr="00C24B98">
        <w:t>Queer of Color Critique</w:t>
      </w:r>
      <w:bookmarkEnd w:id="115"/>
      <w:bookmarkEnd w:id="116"/>
    </w:p>
    <w:p w14:paraId="3FB1AC91" w14:textId="77777777" w:rsidR="00C24C14" w:rsidRPr="00C24B98" w:rsidRDefault="00C24C14" w:rsidP="00C24C14">
      <w:pPr>
        <w:pStyle w:val="Heading4"/>
      </w:pPr>
      <w:r w:rsidRPr="00C24B98">
        <w:t>Queer of Color Critique challenges both racist and heteronormative epistemologies</w:t>
      </w:r>
    </w:p>
    <w:p w14:paraId="1E36085A" w14:textId="77777777" w:rsidR="00C24C14" w:rsidRPr="00C24B98" w:rsidRDefault="00C24C14" w:rsidP="00C24C14">
      <w:pPr>
        <w:pStyle w:val="paragraph"/>
        <w:textAlignment w:val="baseline"/>
      </w:pPr>
      <w:r w:rsidRPr="00C24B98">
        <w:rPr>
          <w:rStyle w:val="normaltextrun1"/>
          <w:rFonts w:ascii="Calibri" w:hAnsi="Calibri" w:cs="Calibri"/>
          <w:b/>
          <w:bCs/>
          <w:u w:val="single"/>
        </w:rPr>
        <w:t>Gumbs 10</w:t>
      </w:r>
      <w:r w:rsidRPr="00C24B98">
        <w:rPr>
          <w:rStyle w:val="normaltextrun1"/>
          <w:rFonts w:ascii="Calibri" w:hAnsi="Calibri" w:cs="Calibri"/>
        </w:rPr>
        <w:t xml:space="preserve"> [Alexis P; Queer Mother and Afrofuturist Trouble-Maker; “We Can Learn to Mother Ourselves The Queer Survival of Black Feminism 1968-1996”]</w:t>
      </w:r>
      <w:r w:rsidRPr="00C24B98">
        <w:rPr>
          <w:rStyle w:val="eop"/>
          <w:rFonts w:ascii="Calibri" w:eastAsia="ヒラギノ角ゴ Pro W3" w:hAnsi="Calibri" w:cs="Calibri"/>
        </w:rPr>
        <w:t> </w:t>
      </w:r>
    </w:p>
    <w:p w14:paraId="19EB17B9" w14:textId="77777777" w:rsidR="00C24C14" w:rsidRPr="00C24B98" w:rsidRDefault="00C24C14" w:rsidP="00C24C14">
      <w:pPr>
        <w:pStyle w:val="paragraph"/>
        <w:textAlignment w:val="baseline"/>
        <w:rPr>
          <w:rStyle w:val="eop"/>
          <w:rFonts w:ascii="Arial" w:eastAsia="ヒラギノ角ゴ Pro W3" w:hAnsi="Arial" w:cs="Arial"/>
          <w:sz w:val="22"/>
        </w:rPr>
      </w:pPr>
      <w:r w:rsidRPr="00C24B98">
        <w:rPr>
          <w:rStyle w:val="normaltextrun1"/>
          <w:rFonts w:ascii="Arial" w:hAnsi="Arial" w:cs="Arial"/>
          <w:b/>
          <w:bCs/>
          <w:sz w:val="22"/>
          <w:u w:val="single"/>
        </w:rPr>
        <w:t>If we reground our queer intervention in a queer of color critique</w:t>
      </w:r>
      <w:r w:rsidRPr="00C24B98">
        <w:rPr>
          <w:rStyle w:val="normaltextrun1"/>
          <w:rFonts w:ascii="Arial" w:hAnsi="Arial" w:cs="Arial"/>
          <w:sz w:val="22"/>
        </w:rPr>
        <w:t xml:space="preserve">, which was in a large part </w:t>
      </w:r>
      <w:r w:rsidRPr="00C24B98">
        <w:rPr>
          <w:rStyle w:val="normaltextrun1"/>
          <w:rFonts w:ascii="Arial" w:hAnsi="Arial" w:cs="Arial"/>
          <w:b/>
          <w:bCs/>
          <w:sz w:val="22"/>
          <w:u w:val="single"/>
        </w:rPr>
        <w:t>developed by the Black feminists</w:t>
      </w:r>
      <w:r w:rsidRPr="00C24B98">
        <w:rPr>
          <w:rStyle w:val="normaltextrun1"/>
          <w:rFonts w:ascii="Arial" w:hAnsi="Arial" w:cs="Arial"/>
          <w:sz w:val="22"/>
        </w:rPr>
        <w:t xml:space="preserve"> under discussion in this dissertation (Audre Lorde, June Jordan, Barbara Smith, Alexis </w:t>
      </w:r>
      <w:r w:rsidRPr="00C24B98">
        <w:rPr>
          <w:rStyle w:val="spellingerror"/>
          <w:rFonts w:ascii="Arial" w:eastAsia="ヒラギノ角ゴ Pro W3" w:hAnsi="Arial" w:cs="Arial"/>
          <w:sz w:val="22"/>
        </w:rPr>
        <w:t>DeVeaux</w:t>
      </w:r>
      <w:r w:rsidRPr="00C24B98">
        <w:rPr>
          <w:rStyle w:val="normaltextrun1"/>
          <w:rFonts w:ascii="Arial" w:hAnsi="Arial" w:cs="Arial"/>
          <w:sz w:val="22"/>
        </w:rPr>
        <w:t xml:space="preserve">), </w:t>
      </w:r>
      <w:r w:rsidRPr="00C24B98">
        <w:rPr>
          <w:rStyle w:val="normaltextrun1"/>
          <w:rFonts w:ascii="Arial" w:hAnsi="Arial" w:cs="Arial"/>
          <w:b/>
          <w:bCs/>
          <w:sz w:val="22"/>
          <w:u w:val="single"/>
        </w:rPr>
        <w:t>who were explicitly invested in mothering and the domestic as sites of intellectual and political production of an alternative social value for life itself</w:t>
      </w:r>
      <w:r w:rsidRPr="00C24B98">
        <w:rPr>
          <w:rStyle w:val="normaltextrun1"/>
          <w:rFonts w:ascii="Arial" w:hAnsi="Arial" w:cs="Arial"/>
          <w:sz w:val="22"/>
        </w:rPr>
        <w:t xml:space="preserve">, </w:t>
      </w:r>
      <w:r w:rsidRPr="00C24B98">
        <w:rPr>
          <w:rStyle w:val="normaltextrun1"/>
          <w:rFonts w:ascii="Arial" w:hAnsi="Arial" w:cs="Arial"/>
          <w:b/>
          <w:bCs/>
          <w:sz w:val="22"/>
          <w:u w:val="single"/>
        </w:rPr>
        <w:t>we will be able to actually intervene in the narrative that is reproducing our oppression</w:t>
      </w:r>
      <w:r w:rsidRPr="00C24B98">
        <w:rPr>
          <w:rStyle w:val="normaltextrun1"/>
          <w:rFonts w:ascii="Arial" w:hAnsi="Arial" w:cs="Arial"/>
          <w:sz w:val="22"/>
        </w:rPr>
        <w:t xml:space="preserve">. </w:t>
      </w:r>
      <w:r w:rsidRPr="00C24B98">
        <w:rPr>
          <w:rStyle w:val="normaltextrun1"/>
          <w:rFonts w:ascii="Arial" w:hAnsi="Arial" w:cs="Arial"/>
          <w:b/>
          <w:bCs/>
          <w:sz w:val="22"/>
          <w:u w:val="single"/>
        </w:rPr>
        <w:t>There is a reason that the centrist state effectively makes same-sex parenting illegal, and that the religious right tries to ban queer teachers from schools. The pedagogical work of mothering is exactly the site where a narrative will either be reproduced or interrupted</w:t>
      </w:r>
      <w:r w:rsidRPr="00C24B98">
        <w:rPr>
          <w:rStyle w:val="normaltextrun1"/>
          <w:rFonts w:ascii="Arial" w:hAnsi="Arial" w:cs="Arial"/>
          <w:sz w:val="22"/>
        </w:rPr>
        <w:t xml:space="preserve">. </w:t>
      </w:r>
      <w:r w:rsidRPr="00C24B98">
        <w:rPr>
          <w:rStyle w:val="normaltextrun1"/>
          <w:rFonts w:ascii="Arial" w:hAnsi="Arial" w:cs="Arial"/>
          <w:b/>
          <w:bCs/>
          <w:sz w:val="22"/>
          <w:u w:val="single"/>
        </w:rPr>
        <w:t>The work of Black mothering, the teaching of a set of social values that challenge a social logic which believes that we, the children of Black mothers, the queer, the deviant, should not exist, is queer work</w:t>
      </w:r>
      <w:r w:rsidRPr="00C24B98">
        <w:rPr>
          <w:rStyle w:val="normaltextrun1"/>
          <w:rFonts w:ascii="Arial" w:hAnsi="Arial" w:cs="Arial"/>
          <w:sz w:val="22"/>
        </w:rPr>
        <w:t xml:space="preserve">. Therefore, as a queer theorist I theorize that work. </w:t>
      </w:r>
      <w:r w:rsidRPr="00C24B98">
        <w:rPr>
          <w:rStyle w:val="normaltextrun1"/>
          <w:rFonts w:ascii="Arial" w:hAnsi="Arial" w:cs="Arial"/>
          <w:b/>
          <w:bCs/>
          <w:sz w:val="22"/>
          <w:u w:val="single"/>
        </w:rPr>
        <w:t>I am both pointing out the complicity of a “race-neutral”</w:t>
      </w:r>
      <w:r w:rsidRPr="00C24B98">
        <w:rPr>
          <w:rStyle w:val="normaltextrun1"/>
          <w:rFonts w:ascii="Arial" w:hAnsi="Arial" w:cs="Arial"/>
          <w:sz w:val="22"/>
        </w:rPr>
        <w:t xml:space="preserve"> (i.e. </w:t>
      </w:r>
      <w:r w:rsidRPr="00C24B98">
        <w:rPr>
          <w:rStyle w:val="normaltextrun1"/>
          <w:rFonts w:ascii="Arial" w:hAnsi="Arial" w:cs="Arial"/>
          <w:b/>
          <w:bCs/>
          <w:sz w:val="22"/>
          <w:u w:val="single"/>
        </w:rPr>
        <w:t>white</w:t>
      </w:r>
      <w:r w:rsidRPr="00C24B98">
        <w:rPr>
          <w:rStyle w:val="normaltextrun1"/>
          <w:rFonts w:ascii="Arial" w:hAnsi="Arial" w:cs="Arial"/>
          <w:sz w:val="22"/>
        </w:rPr>
        <w:t xml:space="preserve">) </w:t>
      </w:r>
      <w:r w:rsidRPr="00C24B98">
        <w:rPr>
          <w:rStyle w:val="normaltextrun1"/>
          <w:rFonts w:ascii="Arial" w:hAnsi="Arial" w:cs="Arial"/>
          <w:b/>
          <w:bCs/>
          <w:sz w:val="22"/>
          <w:u w:val="single"/>
        </w:rPr>
        <w:t>queer construction</w:t>
      </w:r>
      <w:r w:rsidRPr="00C24B98">
        <w:rPr>
          <w:rStyle w:val="normaltextrun1"/>
          <w:rFonts w:ascii="Arial" w:hAnsi="Arial" w:cs="Arial"/>
          <w:sz w:val="22"/>
        </w:rPr>
        <w:t xml:space="preserve"> AND critique of the reproductive narrative in the REPRODUCTION of the project of differential life value through the criminalization and targeting of racialized mothers, as well as arguing the importance of an genealogy of queer theory, which as argued by Roderick Ferguson among others, starts with Barbara Smith’s “Towards A Black Feminist Literary Criticism” and the “Combahee River Collective Statement.” Building on the work of Ferguson, Munoz, Evelyn Hammonds and others, assert that </w:t>
      </w:r>
      <w:r w:rsidRPr="00C24B98">
        <w:rPr>
          <w:rStyle w:val="normaltextrun1"/>
          <w:rFonts w:ascii="Arial" w:hAnsi="Arial" w:cs="Arial"/>
          <w:b/>
          <w:bCs/>
          <w:sz w:val="22"/>
          <w:u w:val="single"/>
        </w:rPr>
        <w:t xml:space="preserve">a queer of color critique illuminates and </w:t>
      </w:r>
      <w:r w:rsidRPr="00C24B98">
        <w:rPr>
          <w:rStyle w:val="normaltextrun1"/>
          <w:rFonts w:ascii="Arial" w:hAnsi="Arial" w:cs="Arial"/>
          <w:b/>
          <w:bCs/>
          <w:i/>
          <w:iCs/>
          <w:sz w:val="22"/>
          <w:u w:val="single"/>
        </w:rPr>
        <w:t>queers the reproductive narrative through which queer theory has constructed its own genealogy</w:t>
      </w:r>
      <w:r w:rsidRPr="00C24B98">
        <w:rPr>
          <w:rStyle w:val="normaltextrun1"/>
          <w:rFonts w:ascii="Arial" w:hAnsi="Arial" w:cs="Arial"/>
          <w:b/>
          <w:bCs/>
          <w:sz w:val="22"/>
          <w:u w:val="single"/>
        </w:rPr>
        <w:t>.</w:t>
      </w:r>
      <w:r w:rsidRPr="00C24B98">
        <w:rPr>
          <w:rStyle w:val="normaltextrun1"/>
          <w:rFonts w:ascii="Arial" w:hAnsi="Arial" w:cs="Arial"/>
          <w:sz w:val="22"/>
        </w:rPr>
        <w:t>48 </w:t>
      </w:r>
      <w:r w:rsidRPr="00C24B98">
        <w:rPr>
          <w:rStyle w:val="eop"/>
          <w:rFonts w:ascii="Arial" w:eastAsia="ヒラギノ角ゴ Pro W3" w:hAnsi="Arial" w:cs="Arial"/>
          <w:sz w:val="22"/>
        </w:rPr>
        <w:t> </w:t>
      </w:r>
    </w:p>
    <w:p w14:paraId="6AF9E26E" w14:textId="77777777" w:rsidR="00C24C14" w:rsidRPr="00DA59F2" w:rsidRDefault="00C24C14" w:rsidP="00C24C14">
      <w:pPr>
        <w:widowControl w:val="0"/>
        <w:autoSpaceDE w:val="0"/>
        <w:autoSpaceDN w:val="0"/>
        <w:adjustRightInd w:val="0"/>
        <w:spacing w:after="0" w:line="229" w:lineRule="exact"/>
        <w:ind w:right="32"/>
        <w:jc w:val="both"/>
        <w:rPr>
          <w:color w:val="000000"/>
          <w:spacing w:val="3"/>
        </w:rPr>
      </w:pPr>
    </w:p>
    <w:p w14:paraId="0F708814" w14:textId="77777777" w:rsidR="009D3A4C" w:rsidRDefault="009D3A4C" w:rsidP="009D3A4C">
      <w:pPr>
        <w:pStyle w:val="Heading3"/>
      </w:pPr>
      <w:bookmarkStart w:id="117" w:name="_Toc489166780"/>
      <w:r>
        <w:lastRenderedPageBreak/>
        <w:t>Alt—Black Rage</w:t>
      </w:r>
      <w:bookmarkEnd w:id="117"/>
    </w:p>
    <w:p w14:paraId="6B213351" w14:textId="77777777" w:rsidR="009D3A4C" w:rsidRDefault="009D3A4C" w:rsidP="009D3A4C"/>
    <w:p w14:paraId="73BA9246" w14:textId="77777777" w:rsidR="009D3A4C" w:rsidRDefault="009D3A4C" w:rsidP="009D3A4C">
      <w:pPr>
        <w:pStyle w:val="Heading4"/>
      </w:pPr>
      <w:r>
        <w:t xml:space="preserve">Rage is Not Fundamentally Destructive—The Fate of Black People Depends Upon the Reassertion of Rage. Black female rage is therapeutic. The notion that rage is destructive or rein trenches violence is a white supremacist justification to refuse those colonized to express their anger towards institutions. Mainstream white culture is terrified of our rage therefore will always socially script us as violent. </w:t>
      </w:r>
    </w:p>
    <w:p w14:paraId="578A7E57" w14:textId="77777777" w:rsidR="009D3A4C" w:rsidRDefault="009D3A4C" w:rsidP="009D3A4C">
      <w:r w:rsidRPr="00CE6DB3">
        <w:rPr>
          <w:rStyle w:val="Style13ptBold"/>
        </w:rPr>
        <w:t>Hooks 96</w:t>
      </w:r>
      <w:r>
        <w:t xml:space="preserve"> [bell, “Killing Rage,” </w:t>
      </w:r>
      <w:r w:rsidRPr="006408EF">
        <w:t>http://www.thinkingtogether.org/rcream/archive/Old/S2006/comp/KillingRage.pdf</w:t>
      </w:r>
      <w:r>
        <w:t>]</w:t>
      </w:r>
    </w:p>
    <w:p w14:paraId="771DB3A2" w14:textId="77777777" w:rsidR="009D3A4C" w:rsidRPr="007F7034" w:rsidRDefault="009D3A4C" w:rsidP="009D3A4C">
      <w:pPr>
        <w:rPr>
          <w:rStyle w:val="StyleUnderline"/>
        </w:rPr>
      </w:pPr>
      <w:r>
        <w:t xml:space="preserve">Confronting my rage, witnessing the way it moved me to grow and change, I understood intimately that it had  the potential not only to destroy but also to construct. Then and now </w:t>
      </w:r>
      <w:r w:rsidRPr="007F7034">
        <w:rPr>
          <w:rStyle w:val="StyleUnderline"/>
          <w:highlight w:val="yellow"/>
        </w:rPr>
        <w:t>I understand rage to be a necessary aspect of  resistance struggle. Rage can act as a catalyst inspiring courageous action. By demanding that black people repress and  annihilate our rage to assimilate, to reap the benefits of material privilege in white supremacist capitalist patriarchal  culture, white folks urge us to remain complicit with their efforts to colonize, oppress, and exploit</w:t>
      </w:r>
      <w:r>
        <w:t xml:space="preserve">. Those of us black  people who have the opportunity to further our economic status willingly surrender our rage. Many of us have no rage.  As individual black people increase their class power, live in comfort, with money mediating the viciousness of racist  assault, we can come to see both the society and white people differently. We experience the world as infinitely less  hostile to blackness than it actually is. This shift happens particularly as </w:t>
      </w:r>
      <w:r w:rsidRPr="00085F0C">
        <w:rPr>
          <w:rStyle w:val="highlight2"/>
        </w:rPr>
        <w:t>we buy into liberal individualism</w:t>
      </w:r>
      <w:r>
        <w:t xml:space="preserve"> and see our  individual fate as black people in no way linked to the collective fate. It is that link that sustains full awareness of the  daily impact of racism on black people, particularly its hostile and brutal assaults.   Black people who sustain that link often find that as we "move on up” our rage intensifies. During that time of  my life when racial apartheid forbid possibilities of intimacy and closeness with whites, I was most able to forget about  the pain of racism. </w:t>
      </w:r>
      <w:r w:rsidRPr="007F7034">
        <w:rPr>
          <w:rStyle w:val="StyleUnderline"/>
        </w:rPr>
        <w:t>The intimacy I share with white people now seldom intervenes in the racism and is the cultural  setting that provokes rage. Close to white folks, I am forced to witness firsthand their willful ignorance about the impact  of race and racism. The harsh absolutism of their denial. Their refusal to acknowl</w:t>
      </w:r>
      <w:r>
        <w:rPr>
          <w:rStyle w:val="StyleUnderline"/>
        </w:rPr>
        <w:t xml:space="preserve">edge accountability for racist </w:t>
      </w:r>
      <w:r w:rsidRPr="007F7034">
        <w:rPr>
          <w:rStyle w:val="StyleUnderline"/>
        </w:rPr>
        <w:t>conditions past and present</w:t>
      </w:r>
      <w:r>
        <w:t xml:space="preserve">. Those who doubt these perceptions can read a white male documenting their accuracy in  Andrew Hacker’s work Two Nations: Black and White, Separate, Hostile, Unequal. His work, like that of the many  black scholars and thinkers whose ideas he draws upon, highlights the anti-black feelings white people cultivate and  maintain in white supremacist capitalist patriarchy. Racial hatred is real. And it is humanizing to be able to resist it with  militant rage.   Forgetfulness and denial enable masses of privileged black people to live the “good life” without ever coming  to terms with black rage. Addictions of all sorts, cutting across class, enable black folks to forget, take the pain and rage  away, replacing it with dangerous apathy and hard-heartedness. Addictions promote passive acceptance of  victimization. In recent times conservative black thinkers have insisted that many black folks are wedded to a sense of  victimization. That is only a partial truth. To tell the whole truth they would have to speak about the way </w:t>
      </w:r>
      <w:r w:rsidRPr="007F7034">
        <w:rPr>
          <w:rStyle w:val="StyleUnderline"/>
          <w:highlight w:val="yellow"/>
        </w:rPr>
        <w:t>mainstream  white culture offers the mantle of victimization as a substitute for transformation of society. White folks promote black  victimization, encourage passivity by rewarding those black folks who whine, grovel, beg, and obey</w:t>
      </w:r>
      <w:r w:rsidRPr="007F7034">
        <w:rPr>
          <w:rStyle w:val="StyleUnderline"/>
        </w:rPr>
        <w:t>.</w:t>
      </w:r>
      <w:r w:rsidRPr="006E01F8">
        <w:rPr>
          <w:rStyle w:val="highlight2"/>
        </w:rPr>
        <w:t xml:space="preserve"> </w:t>
      </w:r>
      <w:r>
        <w:t xml:space="preserve">Perhaps this is  what </w:t>
      </w:r>
      <w:r w:rsidRPr="007F7034">
        <w:rPr>
          <w:rStyle w:val="StyleUnderline"/>
        </w:rPr>
        <w:t>Toni Morrison’s character Joe Trace is talking about when he shares in Jazz the knowledge his play-father Mr.  Frank taught him, “</w:t>
      </w:r>
      <w:r w:rsidRPr="007F7034">
        <w:rPr>
          <w:rStyle w:val="StyleUnderline"/>
          <w:highlight w:val="yellow"/>
        </w:rPr>
        <w:t>the secret of kindness from white people—they had to pity a thing before they could like it.” The  presence of black victimization is welcomed. It comforts many whites</w:t>
      </w:r>
      <w:r w:rsidRPr="007F7034">
        <w:rPr>
          <w:rStyle w:val="StyleUnderline"/>
        </w:rPr>
        <w:t xml:space="preserve"> </w:t>
      </w:r>
      <w:r>
        <w:t xml:space="preserve">precisely because it is the antithesis of activism.  </w:t>
      </w:r>
      <w:r w:rsidRPr="007F7034">
        <w:rPr>
          <w:rStyle w:val="StyleUnderline"/>
          <w:highlight w:val="yellow"/>
        </w:rPr>
        <w:t>Internalization of victimization renders black folks powerless, unable to assert agency on our behalf. When we embrace  victimization, we surrender our rage.</w:t>
      </w:r>
      <w:r w:rsidRPr="007F7034">
        <w:rPr>
          <w:rStyle w:val="StyleUnderline"/>
        </w:rPr>
        <w:t xml:space="preserve">  </w:t>
      </w:r>
    </w:p>
    <w:p w14:paraId="49813A7F" w14:textId="77777777" w:rsidR="009D3A4C" w:rsidRDefault="009D3A4C" w:rsidP="009D3A4C"/>
    <w:p w14:paraId="7DAE02A9" w14:textId="77777777" w:rsidR="009D3A4C" w:rsidRDefault="009D3A4C" w:rsidP="009D3A4C">
      <w:pPr>
        <w:pStyle w:val="Heading4"/>
      </w:pPr>
      <w:r w:rsidRPr="003F0573">
        <w:lastRenderedPageBreak/>
        <w:t xml:space="preserve">And </w:t>
      </w:r>
      <w:r>
        <w:t>using Black Rage as a politic to deal with</w:t>
      </w:r>
      <w:r w:rsidRPr="003F0573">
        <w:t xml:space="preserve"> hyper visible violence has always been denounced and dise</w:t>
      </w:r>
      <w:r>
        <w:t>nfranchised in political spaces even though it speaks to the core concerns of black people.</w:t>
      </w:r>
    </w:p>
    <w:p w14:paraId="17A8F626" w14:textId="77777777" w:rsidR="009D3A4C" w:rsidRPr="00E42191" w:rsidRDefault="009D3A4C" w:rsidP="009D3A4C">
      <w:pPr>
        <w:rPr>
          <w:rStyle w:val="Style13ptBold"/>
          <w:b w:val="0"/>
        </w:rPr>
      </w:pPr>
      <w:r w:rsidRPr="00E42191">
        <w:rPr>
          <w:rStyle w:val="Style13ptBold"/>
        </w:rPr>
        <w:t>Smith 15</w:t>
      </w:r>
      <w:r>
        <w:rPr>
          <w:rStyle w:val="Style13ptBold"/>
        </w:rPr>
        <w:t xml:space="preserve"> </w:t>
      </w:r>
      <w:r w:rsidRPr="00E42191">
        <w:t xml:space="preserve">(Mychal Denzel Smith is a contributing writer at The Nation, a blogger at TheNation.com and a Knobler </w:t>
      </w:r>
      <w:r>
        <w:t xml:space="preserve">Fellow at the Nation Institute. He </w:t>
      </w:r>
      <w:r w:rsidRPr="00E42191">
        <w:t xml:space="preserve">has appeared in various publications, </w:t>
      </w:r>
      <w:r>
        <w:t>including The Guardian, Ebony, T</w:t>
      </w:r>
      <w:r w:rsidRPr="00E42191">
        <w:t>he</w:t>
      </w:r>
      <w:r>
        <w:t xml:space="preserve"> </w:t>
      </w:r>
      <w:r w:rsidRPr="00E42191">
        <w:t>Grio, The Root, The Huffington Post and GOOD magazine.</w:t>
      </w:r>
      <w:r>
        <w:t xml:space="preserve"> The Rebirth of Black Rage </w:t>
      </w:r>
      <w:r w:rsidRPr="00E42191">
        <w:t>http://www.truth-out.org/opinion/item/32370-the-rebirth-of-black-rage#</w:t>
      </w:r>
      <w:r>
        <w:t>)</w:t>
      </w:r>
    </w:p>
    <w:p w14:paraId="47F7C0E2" w14:textId="77777777" w:rsidR="009D3A4C" w:rsidRPr="001F6DAF" w:rsidRDefault="009D3A4C" w:rsidP="009D3A4C">
      <w:pPr>
        <w:shd w:val="clear" w:color="auto" w:fill="FFFFFF"/>
        <w:spacing w:after="150"/>
        <w:rPr>
          <w:b/>
          <w:iCs/>
          <w:u w:val="single"/>
        </w:rPr>
      </w:pPr>
      <w:r w:rsidRPr="001F6DAF">
        <w:rPr>
          <w:rStyle w:val="StyleUnderline"/>
        </w:rPr>
        <w:t xml:space="preserve">Black rage, as a political message, had all but </w:t>
      </w:r>
      <w:r w:rsidRPr="001F6DAF">
        <w:rPr>
          <w:rStyle w:val="StyleUnderline"/>
          <w:rFonts w:ascii="MS Mincho" w:eastAsia="MS Mincho" w:hAnsi="MS Mincho" w:cs="MS Mincho"/>
        </w:rPr>
        <w:t> </w:t>
      </w:r>
      <w:r w:rsidRPr="001F6DAF">
        <w:rPr>
          <w:rStyle w:val="StyleUnderline"/>
        </w:rPr>
        <w:t>disappeared from the cultural and political landscape by the time my generation came of age. The aspirations of the black political class had shifted from the anger that animated the civil-rights and Black Power era to seeking influence through electoral politics, where black rage does not translate into votes.</w:t>
      </w:r>
      <w:r w:rsidRPr="001F6DAF">
        <w:rPr>
          <w:color w:val="000000"/>
          <w:sz w:val="16"/>
          <w:szCs w:val="26"/>
        </w:rPr>
        <w:t xml:space="preserve"> </w:t>
      </w:r>
      <w:r w:rsidRPr="001F6DAF">
        <w:rPr>
          <w:rStyle w:val="StyleUnderline"/>
        </w:rPr>
        <w:t>Jesse Jackson had gone from agitator and organizer to presidential candidate</w:t>
      </w:r>
      <w:r w:rsidRPr="001F6DAF">
        <w:rPr>
          <w:color w:val="000000"/>
          <w:sz w:val="16"/>
          <w:szCs w:val="26"/>
        </w:rPr>
        <w:t xml:space="preserve">, while Oakland, New Orleans, Chicago, Baltimore, New York, and many other cities had voted their first black mayors into office, and Douglas Wilder, in my home state of Virginia, had become the nation’s first elected black governor. The </w:t>
      </w:r>
      <w:r w:rsidRPr="001F6DAF">
        <w:rPr>
          <w:rStyle w:val="StyleUnderline"/>
        </w:rPr>
        <w:t>Rev. Al Sharpton could still command media attention, but his expressions of rage were diluted by his celebrity-activist status</w:t>
      </w:r>
      <w:r w:rsidRPr="001F6DAF">
        <w:rPr>
          <w:color w:val="000000"/>
          <w:sz w:val="16"/>
          <w:szCs w:val="26"/>
        </w:rPr>
        <w:t xml:space="preserve"> and the larger-than-life persona that made him a prime target for caricature. </w:t>
      </w:r>
      <w:r w:rsidRPr="001F6DAF">
        <w:rPr>
          <w:rStyle w:val="StyleUnderline"/>
        </w:rPr>
        <w:t>The world of hip-hop that West came out of had also long since excised political anger in favor of narratives of material wish fulfillment.</w:t>
      </w:r>
      <w:r w:rsidRPr="001F6DAF">
        <w:rPr>
          <w:color w:val="000000"/>
          <w:sz w:val="16"/>
          <w:szCs w:val="26"/>
        </w:rPr>
        <w:t xml:space="preserve"> Of course, </w:t>
      </w:r>
      <w:r w:rsidRPr="001F6DAF">
        <w:rPr>
          <w:rStyle w:val="StyleUnderline"/>
        </w:rPr>
        <w:t xml:space="preserve">there were always artists like Dead Prez and the Coup, groups with a radical, socialist Black Power message, but the days of Public Enemy and NWA selling </w:t>
      </w:r>
      <w:r w:rsidRPr="001F6DAF">
        <w:rPr>
          <w:color w:val="000000"/>
          <w:sz w:val="16"/>
          <w:szCs w:val="26"/>
        </w:rPr>
        <w:t xml:space="preserve">millions of records of </w:t>
      </w:r>
      <w:r w:rsidRPr="001F6DAF">
        <w:rPr>
          <w:rStyle w:val="StyleUnderline"/>
        </w:rPr>
        <w:t>uncut black rage and becoming part of mainstream American culture were no more</w:t>
      </w:r>
      <w:r w:rsidRPr="001F6DAF">
        <w:rPr>
          <w:color w:val="000000"/>
          <w:sz w:val="16"/>
          <w:szCs w:val="26"/>
        </w:rPr>
        <w:t xml:space="preserve">. Whereas Ice Cube had once crashed the </w:t>
      </w:r>
      <w:r w:rsidRPr="001F6DAF">
        <w:rPr>
          <w:i/>
          <w:iCs/>
          <w:color w:val="000000"/>
          <w:sz w:val="16"/>
          <w:szCs w:val="26"/>
        </w:rPr>
        <w:t xml:space="preserve">Billboard </w:t>
      </w:r>
      <w:r w:rsidRPr="001F6DAF">
        <w:rPr>
          <w:color w:val="000000"/>
          <w:sz w:val="16"/>
          <w:szCs w:val="26"/>
        </w:rPr>
        <w:t xml:space="preserve">charts with an album featuring the song “I Wanna Kill [Uncle] Sam,” by the time Kanye West reached prominence, most rappers were searching for an “In da Club” clone. </w:t>
      </w:r>
      <w:r w:rsidRPr="001F6DAF">
        <w:rPr>
          <w:rStyle w:val="StyleUnderline"/>
        </w:rPr>
        <w:t>That’s what was important about West’s “George Bush doesn’t care about black people” comment. This kind of rhetorical expression of black rage was marginalized throughout most of the relatively prosperous 1990s, when there was no longer a Reagan or a Bush to serve as an identifiable enemy, and the nation’s children were being taught that racism was essentially over</w:t>
      </w:r>
      <w:r w:rsidRPr="001F6DAF">
        <w:rPr>
          <w:color w:val="000000"/>
          <w:sz w:val="16"/>
          <w:szCs w:val="26"/>
        </w:rPr>
        <w:t xml:space="preserve"> because we were committed to celebrating multiculturalism. </w:t>
      </w:r>
      <w:r w:rsidRPr="001F6DAF">
        <w:rPr>
          <w:rStyle w:val="StyleUnderline"/>
        </w:rPr>
        <w:t>The second Bush proved an easier foil than his Democratic predecessor, but his historic appointments of Colin Powell and Condoleezza Rice gave him the sort of symbolic cover we’ve come to accept as evidence that racism is a nonfactor</w:t>
      </w:r>
      <w:r w:rsidRPr="001F6DAF">
        <w:rPr>
          <w:color w:val="000000"/>
          <w:sz w:val="16"/>
          <w:szCs w:val="26"/>
        </w:rPr>
        <w:t xml:space="preserve">. In 2001, </w:t>
      </w:r>
      <w:r w:rsidRPr="001F6DAF">
        <w:rPr>
          <w:rStyle w:val="StyleUnderline"/>
        </w:rPr>
        <w:t>when Bush took office, a Gallup poll showed that 32 percent of black people believed that “relations between blacks and whites” would eventually be worked out, and by 2004 that number had risen to 43 percent. Black rage, at its most potent, cuts through that kind of bullshit. Black rage announces itself</w:t>
      </w:r>
      <w:r w:rsidRPr="001F6DAF">
        <w:rPr>
          <w:color w:val="000000"/>
          <w:sz w:val="16"/>
          <w:szCs w:val="26"/>
        </w:rPr>
        <w:t xml:space="preserve"> at the Women’s Convention in Akron, Ohio, and says, “Ain’t I a woman?” Black rage stands before hundreds of thousands at the Lincoln Memorial </w:t>
      </w:r>
      <w:r w:rsidRPr="001F6DAF">
        <w:rPr>
          <w:rStyle w:val="StyleUnderline"/>
        </w:rPr>
        <w:t>and says, “America has given the Negro people a bad check, a check which has come back marked ‘insufficient funds.’” Black rage says to the Democratic National Convention, “I’m sick and tired of being sick and tired.” Black rage says “Fuck tha Police” and “Fight the Power.”</w:t>
      </w:r>
      <w:r w:rsidRPr="001F6DAF">
        <w:rPr>
          <w:color w:val="000000"/>
          <w:sz w:val="16"/>
          <w:szCs w:val="26"/>
        </w:rPr>
        <w:t xml:space="preserve"> </w:t>
      </w:r>
      <w:r w:rsidRPr="001F6DAF">
        <w:rPr>
          <w:rStyle w:val="StyleUnderline"/>
        </w:rPr>
        <w:t xml:space="preserve">At its best, </w:t>
      </w:r>
      <w:r w:rsidRPr="001F6DAF">
        <w:rPr>
          <w:rStyle w:val="Emphasis"/>
        </w:rPr>
        <w:t>black rage speaks to the core concerns of black people in America, providing a radical critique of the system of racism that has upheld all of our institutions and made living black in America a special form of hell. But that anger has not only drawn attention to injustice; it has driven people to action, sparking movements and spurring them forward</w:t>
      </w:r>
      <w:r w:rsidRPr="001F6DAF">
        <w:rPr>
          <w:color w:val="000000"/>
          <w:sz w:val="16"/>
          <w:szCs w:val="26"/>
        </w:rPr>
        <w:t xml:space="preserve">. At the very least, the public expression of black rage has allowed communities and people who have felt isolated in their own anger to know that they are not alone. This is what West’s telethon moment did. It was replayed over and over, adopted as slang, fit to whatever situation one was in, because </w:t>
      </w:r>
      <w:r w:rsidRPr="001F6DAF">
        <w:rPr>
          <w:rStyle w:val="StyleUnderline"/>
        </w:rPr>
        <w:t>it gave language to the pain we felt watching the nightmare in New Orleans play out after Hurricane Katrina made landfall</w:t>
      </w:r>
      <w:r w:rsidRPr="001F6DAF">
        <w:rPr>
          <w:color w:val="000000"/>
          <w:sz w:val="16"/>
          <w:szCs w:val="26"/>
        </w:rPr>
        <w:t xml:space="preserve">. When the levees broke and the water rose, a city full of black people attempted to wade through it alone. The sick, the young, the elderly were being left for dead in one of the most wealthy countries in the world. The media spoke of people attempting to survive as if they were savages (a study by linguist Geoffrey Nunberg showed that in articles that used either “refugee” or “evacuee” to describe the survivors, “refugee” was far more likely—68 versus 32 percent—to appear in stories that also mentioned “poor” and/or “black” people). And you couldn’t help but think, because you knew it was true, that had this been a city with a larger white population, there wouldn’t have been so much death and destruction, or at least there would have been greater relief. </w:t>
      </w:r>
      <w:r w:rsidRPr="001F6DAF">
        <w:rPr>
          <w:rStyle w:val="StyleUnderline"/>
        </w:rPr>
        <w:t xml:space="preserve">When West said, “George Bush doesn’t care about black people,” he </w:t>
      </w:r>
      <w:r w:rsidRPr="001F6DAF">
        <w:rPr>
          <w:rStyle w:val="StyleUnderline"/>
        </w:rPr>
        <w:lastRenderedPageBreak/>
        <w:t>wasn’t just speaking about George W. Bush</w:t>
      </w:r>
      <w:r w:rsidRPr="001F6DAF">
        <w:rPr>
          <w:rStyle w:val="Emphasis"/>
        </w:rPr>
        <w:t xml:space="preserve">. It was an indictment of an America that doesn’t care about black people, and </w:t>
      </w:r>
      <w:r w:rsidRPr="001F6DAF">
        <w:rPr>
          <w:rStyle w:val="StyleUnderline"/>
        </w:rPr>
        <w:t>that elected a president to</w:t>
      </w:r>
      <w:r w:rsidRPr="001F6DAF">
        <w:rPr>
          <w:rStyle w:val="Emphasis"/>
        </w:rPr>
        <w:t xml:space="preserve"> carry on the tradition.</w:t>
      </w:r>
    </w:p>
    <w:p w14:paraId="06AF76F8" w14:textId="77777777" w:rsidR="009D3A4C" w:rsidRPr="00F56964" w:rsidRDefault="009D3A4C" w:rsidP="009D3A4C"/>
    <w:p w14:paraId="1473CBE8" w14:textId="77777777" w:rsidR="009D3A4C" w:rsidRDefault="009D3A4C" w:rsidP="009D3A4C">
      <w:pPr>
        <w:pStyle w:val="Heading3"/>
      </w:pPr>
      <w:bookmarkStart w:id="118" w:name="_Toc489166781"/>
      <w:r>
        <w:lastRenderedPageBreak/>
        <w:t>Alt—Black Trans Rage</w:t>
      </w:r>
      <w:bookmarkEnd w:id="118"/>
    </w:p>
    <w:p w14:paraId="39624585" w14:textId="77777777" w:rsidR="009D3A4C" w:rsidRPr="0010724F" w:rsidRDefault="009D3A4C" w:rsidP="009D3A4C"/>
    <w:p w14:paraId="0A11C8AD" w14:textId="77777777" w:rsidR="009D3A4C" w:rsidRDefault="009D3A4C" w:rsidP="009D3A4C">
      <w:pPr>
        <w:pStyle w:val="Heading4"/>
      </w:pPr>
      <w:r>
        <w:t xml:space="preserve">Our alternative is one of black rage. The affirmation of the ontological reality of blackness makes possible rupture within sociality. Black rage is a tool of protection for black people in a world that demands respectable and ‘rational’ responses to white supremacy. </w:t>
      </w:r>
    </w:p>
    <w:p w14:paraId="674C41A7" w14:textId="77777777" w:rsidR="009D3A4C" w:rsidRPr="00D87944" w:rsidRDefault="009D3A4C" w:rsidP="009D3A4C">
      <w:r w:rsidRPr="00602B63">
        <w:rPr>
          <w:rStyle w:val="Style13ptBold"/>
        </w:rPr>
        <w:t>Jordan, 14</w:t>
      </w:r>
      <w:r w:rsidRPr="00602B63">
        <w:t xml:space="preserve"> - PhD candidate at Emory (Taryn, Field of Expertise Women's, Gender and Sexuality Studies, "The Politics of Impossibility: CeCe McDonald and Trayvon Martin - the Bursting of Black Rage", Georgia State University Scholar Works)</w:t>
      </w:r>
    </w:p>
    <w:p w14:paraId="737F9555" w14:textId="77777777" w:rsidR="009D3A4C" w:rsidRDefault="009D3A4C" w:rsidP="009D3A4C">
      <w:pPr>
        <w:rPr>
          <w:sz w:val="14"/>
        </w:rPr>
      </w:pPr>
      <w:r w:rsidRPr="00073DFA">
        <w:rPr>
          <w:sz w:val="14"/>
        </w:rPr>
        <w:t xml:space="preserve">We are living in a period of time in which it seems almost no individual ideology or nationalist politic based on identity alone can provide a clear pathway to change. </w:t>
      </w:r>
      <w:r w:rsidRPr="00602B63">
        <w:rPr>
          <w:rStyle w:val="StyleUnderline"/>
          <w:highlight w:val="green"/>
        </w:rPr>
        <w:t>Asking the question</w:t>
      </w:r>
      <w:r w:rsidRPr="00602B63">
        <w:rPr>
          <w:rStyle w:val="StyleUnderline"/>
        </w:rPr>
        <w:t xml:space="preserve"> again, “</w:t>
      </w:r>
      <w:r w:rsidRPr="00602B63">
        <w:rPr>
          <w:rStyle w:val="StyleUnderline"/>
          <w:highlight w:val="green"/>
        </w:rPr>
        <w:t>What does it feel like to be a problem?” I answer that in this context it feels like rage, like silence, like love, like sadness,</w:t>
      </w:r>
      <w:r w:rsidRPr="00602B63">
        <w:rPr>
          <w:rStyle w:val="StyleUnderline"/>
        </w:rPr>
        <w:t xml:space="preserve"> like “I don’t give a fuck” (nihilism). </w:t>
      </w:r>
      <w:r w:rsidRPr="00602B63">
        <w:rPr>
          <w:rStyle w:val="StyleUnderline"/>
          <w:highlight w:val="green"/>
        </w:rPr>
        <w:t>Black rage in particular is one of the primary feelings of blackness</w:t>
      </w:r>
      <w:r w:rsidRPr="00602B63">
        <w:rPr>
          <w:rStyle w:val="StyleUnderline"/>
          <w:highlight w:val="yellow"/>
        </w:rPr>
        <w:t>,</w:t>
      </w:r>
      <w:r w:rsidRPr="00602B63">
        <w:rPr>
          <w:rStyle w:val="StyleUnderline"/>
        </w:rPr>
        <w:t xml:space="preserve"> an affect that is experienced on multiple registers of the body and psyche combined, an affect that is simultaneously incredibly sad and bursting with energy and force</w:t>
      </w:r>
      <w:r w:rsidRPr="00073DFA">
        <w:rPr>
          <w:sz w:val="14"/>
        </w:rPr>
        <w:t xml:space="preserve">. The crushing feeling of blackness is still a system of silences impregnated with various centuries-old affect stemming from the peculiar institution of American slavery—feelings of failure, fear, pain, despair, rage, love, and liberation, to name a few. </w:t>
      </w:r>
      <w:r w:rsidRPr="00602B63">
        <w:rPr>
          <w:rStyle w:val="StyleUnderline"/>
        </w:rPr>
        <w:t>Discourse fails to adequately describe the functioning of black rage for black people or racialized rage for othered bodies in general;</w:t>
      </w:r>
      <w:r w:rsidRPr="00073DFA">
        <w:rPr>
          <w:sz w:val="14"/>
        </w:rPr>
        <w:t xml:space="preserve"> thus to get closer to the meaning of what black rage is, group session respondents were asked to bring an object, image or media clip that represents black rage specifically and/or racialized rage more generally. Respondents shared the various media clips and stories with the rest of group explaining why they each brought specific items or media. What they provided was incredibly interesting; one examples that stands out is how Respondent #3 described black rage as a scene of the fictional retelling of the death of Hitler in the film Inglorious Bastards, written and directed by Quentin Tarantino. In his fictional rewriting of history, a band of American and European allies storm a theater performance where they believe Hitler is present. The main objective of the attack is to assassinate Hitler and kill as many Nazi and Nazi sympathizers present in the theater as possible. The clip is a multiple sensory experience, the theatre is on fire, the only sounds heard are screaming and bullets exiting the chamber of a automatic gun. The final image shown is the impaling of Hitler’s chest and head with bullets. The character shooting Hitler’s face is a mixture of tenseness, pleasure, and release. The scene for Respondent #3 represents how black rage moves through her body physically and emotionally. The act of killing Hitler, represents her desire to kill white supremacy, an act she described as, “an appropriate amount of death” (Respondent #3). Further Respondent #1 described black rage as the tectonic sounds of the electronic synthesizer, or the thumping dark rhythmic sounds of a drum. </w:t>
      </w:r>
      <w:r w:rsidRPr="00602B63">
        <w:rPr>
          <w:rStyle w:val="StyleUnderline"/>
          <w:highlight w:val="green"/>
        </w:rPr>
        <w:t>The notion of rage represented through sound was influenced by the jarring lyrics to hip hop artist JA Rule’s song, “Fuck You,” which hurls at the listener, “I better murda them before they murda me.”</w:t>
      </w:r>
      <w:r w:rsidRPr="00073DFA">
        <w:rPr>
          <w:sz w:val="14"/>
        </w:rPr>
        <w:t xml:space="preserve"> For Respondent #1 the intensity of the song conjures the reasons why black folks should be angry. </w:t>
      </w:r>
      <w:r w:rsidRPr="00602B63">
        <w:rPr>
          <w:rStyle w:val="StyleUnderline"/>
        </w:rPr>
        <w:t xml:space="preserve">Within the lyrics, </w:t>
      </w:r>
      <w:r w:rsidRPr="00602B63">
        <w:rPr>
          <w:rStyle w:val="StyleUnderline"/>
          <w:highlight w:val="green"/>
        </w:rPr>
        <w:t>a feeling of the possibility of death and the need to kill before being killed is indicative of the distinctive relationship between blackness and death</w:t>
      </w:r>
      <w:r w:rsidRPr="00602B63">
        <w:rPr>
          <w:rStyle w:val="StyleUnderline"/>
        </w:rPr>
        <w:t>—one that is present in some of her favorite hip-hop songs</w:t>
      </w:r>
      <w:r w:rsidRPr="00073DFA">
        <w:rPr>
          <w:sz w:val="14"/>
        </w:rPr>
        <w:t xml:space="preserve">. </w:t>
      </w:r>
      <w:r w:rsidRPr="00602B63">
        <w:rPr>
          <w:rStyle w:val="StyleUnderline"/>
        </w:rPr>
        <w:t xml:space="preserve">These two descriptions of </w:t>
      </w:r>
      <w:r w:rsidRPr="00602B63">
        <w:rPr>
          <w:rStyle w:val="StyleUnderline"/>
          <w:highlight w:val="green"/>
        </w:rPr>
        <w:t>black rage affirm the intensity, the pain and the ontological reality of blackness; they suggest that to be black in America is to be a death-bound being</w:t>
      </w:r>
      <w:r w:rsidRPr="00602B63">
        <w:rPr>
          <w:rStyle w:val="StyleUnderline"/>
        </w:rPr>
        <w:t>.</w:t>
      </w:r>
      <w:r w:rsidRPr="00073DFA">
        <w:rPr>
          <w:sz w:val="14"/>
        </w:rPr>
        <w:t xml:space="preserve"> Black rage is akin to a large burning room with the sounds of bullets leaving the chamber of a rifle ready to burst—explode at any time. </w:t>
      </w:r>
      <w:r w:rsidRPr="00602B63">
        <w:rPr>
          <w:rStyle w:val="StyleUnderline"/>
        </w:rPr>
        <w:t xml:space="preserve">Black rage is beats on a drum—a reverberation of sounds echoing through metal; black rage is electric. </w:t>
      </w:r>
      <w:r w:rsidRPr="00602B63">
        <w:rPr>
          <w:rStyle w:val="StyleUnderline"/>
          <w:highlight w:val="green"/>
        </w:rPr>
        <w:t>Black rage is a feeling that arises in response to the realities of blackness experienced in the everyday lives of black people. Rage</w:t>
      </w:r>
      <w:r w:rsidRPr="00602B63">
        <w:rPr>
          <w:rStyle w:val="StyleUnderline"/>
        </w:rPr>
        <w:t xml:space="preserve"> however in of itself </w:t>
      </w:r>
      <w:r w:rsidRPr="00602B63">
        <w:rPr>
          <w:rStyle w:val="StyleUnderline"/>
          <w:highlight w:val="green"/>
        </w:rPr>
        <w:t>as a feeling borders upon the boundaries of psychological meaning, the bursting of the psyche, which could also be accompanied by the possibility of violence. Rage differs from anger in nuance</w:t>
      </w:r>
      <w:r w:rsidRPr="00602B63">
        <w:rPr>
          <w:rStyle w:val="StyleUnderline"/>
        </w:rPr>
        <w:t>; I prefer rage to anger due to the possibility of violence within the affect, rage as a feeling is both felt within the psyche as well as felt in the body.</w:t>
      </w:r>
      <w:r w:rsidRPr="00073DFA">
        <w:rPr>
          <w:sz w:val="14"/>
        </w:rPr>
        <w:t xml:space="preserve"> Research respondents describe physically feeling rage in the throat down through the bowels and describe experiencing a temporary loss of self or of the body—leaving one to feel as though an extreme amount of time has passed when it has only been minutes or seconds (Respondent #2). </w:t>
      </w:r>
      <w:r w:rsidRPr="00602B63">
        <w:rPr>
          <w:rStyle w:val="StyleUnderline"/>
        </w:rPr>
        <w:t xml:space="preserve">Further </w:t>
      </w:r>
      <w:r w:rsidRPr="00602B63">
        <w:rPr>
          <w:rStyle w:val="StyleUnderline"/>
          <w:highlight w:val="green"/>
        </w:rPr>
        <w:t>black rage is incredibly powerful because it is the very emotion that one is not supposed to reside within.</w:t>
      </w:r>
      <w:r w:rsidRPr="00602B63">
        <w:rPr>
          <w:rStyle w:val="StyleUnderline"/>
        </w:rPr>
        <w:t xml:space="preserve"> </w:t>
      </w:r>
      <w:r w:rsidRPr="00602B63">
        <w:rPr>
          <w:rStyle w:val="StyleUnderline"/>
          <w:highlight w:val="green"/>
        </w:rPr>
        <w:t xml:space="preserve">Black indignation is </w:t>
      </w:r>
      <w:r w:rsidRPr="00602B63">
        <w:rPr>
          <w:rStyle w:val="Emphasis"/>
          <w:highlight w:val="green"/>
        </w:rPr>
        <w:t>strictly forbidden, policed</w:t>
      </w:r>
      <w:r w:rsidRPr="00602B63">
        <w:rPr>
          <w:rStyle w:val="StyleUnderline"/>
          <w:highlight w:val="green"/>
        </w:rPr>
        <w:t xml:space="preserve">, and circulates on the register of the stereotype due to the </w:t>
      </w:r>
      <w:r w:rsidRPr="00602B63">
        <w:rPr>
          <w:rStyle w:val="Emphasis"/>
          <w:highlight w:val="green"/>
        </w:rPr>
        <w:t>prevailing respectable notion</w:t>
      </w:r>
      <w:r w:rsidRPr="00602B63">
        <w:rPr>
          <w:rStyle w:val="StyleUnderline"/>
          <w:highlight w:val="green"/>
        </w:rPr>
        <w:t xml:space="preserve"> that peace and inaction are the only way to respond to white supremacy</w:t>
      </w:r>
      <w:r w:rsidRPr="00602B63">
        <w:rPr>
          <w:rStyle w:val="StyleUnderline"/>
        </w:rPr>
        <w:t xml:space="preserve"> and/or the possibility of death</w:t>
      </w:r>
      <w:r w:rsidRPr="00073DFA">
        <w:rPr>
          <w:sz w:val="14"/>
        </w:rPr>
        <w:t xml:space="preserve">. Religious leaders, politicians, and police officers live in constant fear of black rage because rage in response to black death or black social death can keep one alive as evidenced in the case of CeCe McDonald or mobilize thousands of people across the globe to take radical action in response to the acquittal of George Zimmerman for the death of Travyon Martin. </w:t>
      </w:r>
      <w:r w:rsidRPr="00602B63">
        <w:rPr>
          <w:rStyle w:val="StyleUnderline"/>
        </w:rPr>
        <w:t>The power of black rage can shift the trajectory of political movements, which is proven by movement work from the past.</w:t>
      </w:r>
      <w:r w:rsidRPr="00073DFA">
        <w:rPr>
          <w:sz w:val="14"/>
        </w:rPr>
        <w:t xml:space="preserve"> Black Nationalism birthed from rage and frustration when the status quo of peaceful protest, the political strategy of the civil rights movement, focused upon turning the other cheek. When Stokely Carmichael chanted “black power” “black power” at the March Against Fear in 1966, he said it while pumping his fist in </w:t>
      </w:r>
      <w:r w:rsidRPr="00073DFA">
        <w:rPr>
          <w:sz w:val="14"/>
        </w:rPr>
        <w:lastRenderedPageBreak/>
        <w:t xml:space="preserve">the air and with an earnest look on his face. A new movement was born in the wake of rage that emerged from the feeling and reality of black non-being. </w:t>
      </w:r>
      <w:r w:rsidRPr="00602B63">
        <w:rPr>
          <w:rStyle w:val="StyleUnderline"/>
          <w:highlight w:val="green"/>
        </w:rPr>
        <w:t>Thus black rage becomes political when intertwined with the material realities of both social and material death</w:t>
      </w:r>
      <w:r w:rsidRPr="00073DFA">
        <w:rPr>
          <w:sz w:val="14"/>
        </w:rPr>
        <w:t xml:space="preserve">. </w:t>
      </w:r>
      <w:r w:rsidRPr="00602B63">
        <w:rPr>
          <w:rStyle w:val="StyleUnderline"/>
        </w:rPr>
        <w:t>Each and every single time a black person dies at the hands of the state or by a white supremacist vigilante we tap into a collective black affective economy that keeps the everpresent reality of death present in our realities lest we forget</w:t>
      </w:r>
      <w:r w:rsidRPr="00073DFA">
        <w:rPr>
          <w:sz w:val="14"/>
        </w:rPr>
        <w:t xml:space="preserve">. Black people know how to handle death because we intimately know that systemic injustices can end our lives at any moment, at any juncture, and for any reason. </w:t>
      </w:r>
      <w:r w:rsidRPr="00602B63">
        <w:rPr>
          <w:rStyle w:val="StyleUnderline"/>
        </w:rPr>
        <w:t>Culturally death, social or material it is something we have become accustomed to; the colloquial phrase “</w:t>
      </w:r>
      <w:r w:rsidRPr="00602B63">
        <w:rPr>
          <w:rStyle w:val="StyleUnderline"/>
          <w:highlight w:val="green"/>
        </w:rPr>
        <w:t>All I have to do is be black and die</w:t>
      </w:r>
      <w:r w:rsidRPr="00602B63">
        <w:rPr>
          <w:rStyle w:val="StyleUnderline"/>
        </w:rPr>
        <w:t xml:space="preserve">” is a phrase uttered by elders passed on through generations. Stated in moments of extreme frustration or feelings of powerlessness, </w:t>
      </w:r>
      <w:r w:rsidRPr="00602B63">
        <w:rPr>
          <w:rStyle w:val="StyleUnderline"/>
          <w:highlight w:val="green"/>
        </w:rPr>
        <w:t>this phrase is key to affective black ontology</w:t>
      </w:r>
      <w:r w:rsidRPr="00073DFA">
        <w:rPr>
          <w:sz w:val="14"/>
        </w:rPr>
        <w:t xml:space="preserve">. </w:t>
      </w:r>
      <w:r w:rsidRPr="00602B63">
        <w:rPr>
          <w:rStyle w:val="StyleUnderline"/>
          <w:highlight w:val="green"/>
        </w:rPr>
        <w:t>An affective black ontology is found in the black non-being or black social death</w:t>
      </w:r>
      <w:r w:rsidRPr="00073DFA">
        <w:rPr>
          <w:sz w:val="14"/>
        </w:rPr>
        <w:t xml:space="preserve">. </w:t>
      </w:r>
      <w:r w:rsidRPr="00602B63">
        <w:rPr>
          <w:rStyle w:val="StyleUnderline"/>
        </w:rPr>
        <w:t xml:space="preserve">The notion of non-being evokes the reality that blackness in its current form cannot simultaneously function as a subject—a subject is literally a human who is recognizable by the state apparatus, one who can enjoy the protections of the state police, who can fully participate in civic life, a life where you understand that to be human means that you will die…one day, but it does not mean that death is a ever presently awaiting you. </w:t>
      </w:r>
      <w:r w:rsidRPr="00602B63">
        <w:rPr>
          <w:rStyle w:val="StyleUnderline"/>
          <w:highlight w:val="green"/>
        </w:rPr>
        <w:t>Black non-being is the physical manifestation of black slavery, Jim Crow, and white supremacy on the skin</w:t>
      </w:r>
      <w:r w:rsidRPr="00602B63">
        <w:rPr>
          <w:rStyle w:val="StyleUnderline"/>
        </w:rPr>
        <w:t>. Black people are a constant reminder of the ugly parts of the American past and the persistent problem, to re-invoke DuBois’s question, of black American life in the present</w:t>
      </w:r>
      <w:r w:rsidRPr="00073DFA">
        <w:rPr>
          <w:sz w:val="14"/>
        </w:rPr>
        <w:t xml:space="preserve">. </w:t>
      </w:r>
      <w:r w:rsidRPr="00602B63">
        <w:rPr>
          <w:rStyle w:val="StyleUnderline"/>
        </w:rPr>
        <w:t xml:space="preserve">Black material and social death has been present throughout modern (neo)colonial history but literal </w:t>
      </w:r>
      <w:r w:rsidRPr="00602B63">
        <w:rPr>
          <w:rStyle w:val="StyleUnderline"/>
          <w:highlight w:val="green"/>
        </w:rPr>
        <w:t xml:space="preserve">black death in combination with black rage creates an </w:t>
      </w:r>
      <w:r w:rsidRPr="00602B63">
        <w:rPr>
          <w:rStyle w:val="Emphasis"/>
          <w:highlight w:val="green"/>
        </w:rPr>
        <w:t>opening, a space, for a possible rupture</w:t>
      </w:r>
      <w:r w:rsidRPr="00602B63">
        <w:rPr>
          <w:rStyle w:val="StyleUnderline"/>
          <w:highlight w:val="green"/>
        </w:rPr>
        <w:t xml:space="preserve"> in the social fabric that stitches our lives together</w:t>
      </w:r>
      <w:r w:rsidRPr="00073DFA">
        <w:rPr>
          <w:sz w:val="14"/>
          <w:highlight w:val="green"/>
        </w:rPr>
        <w:t>.</w:t>
      </w:r>
      <w:r w:rsidRPr="00073DFA">
        <w:rPr>
          <w:sz w:val="14"/>
        </w:rPr>
        <w:t xml:space="preserve"> </w:t>
      </w:r>
      <w:r w:rsidRPr="00602B63">
        <w:rPr>
          <w:rStyle w:val="StyleUnderline"/>
          <w:highlight w:val="green"/>
        </w:rPr>
        <w:t>The possibilities of black rage and social death working in concert are present in the case study of CeCe McDonald</w:t>
      </w:r>
      <w:r w:rsidRPr="00602B63">
        <w:rPr>
          <w:rStyle w:val="StyleUnderline"/>
        </w:rPr>
        <w:t xml:space="preserve">, who as a black transgender working class woman is deeply cemented in notions of non-being due to her blackness and her counter gender identity that does not align with the gender she was assigned at birth. </w:t>
      </w:r>
      <w:r w:rsidRPr="00602B63">
        <w:rPr>
          <w:rStyle w:val="StyleUnderline"/>
          <w:highlight w:val="green"/>
        </w:rPr>
        <w:t>CeCe’s moment of rage did not set off a massive black political response problematically however her moment of rage bursted apart what it means to be black and trans* for queer communities</w:t>
      </w:r>
      <w:r w:rsidRPr="00602B63">
        <w:rPr>
          <w:rStyle w:val="StyleUnderline"/>
        </w:rPr>
        <w:t xml:space="preserve">. Instead CeCe’s use of black rage allowed for her to disrupt the narrative that trans* women must die by killing her transmisogynist attacker with a pair of scissors she kept in her purse for protection. </w:t>
      </w:r>
      <w:r w:rsidRPr="00602B63">
        <w:rPr>
          <w:rStyle w:val="StyleUnderline"/>
          <w:highlight w:val="green"/>
        </w:rPr>
        <w:t>Black rage became a tool of protection for CeCe</w:t>
      </w:r>
      <w:r w:rsidRPr="00602B63">
        <w:rPr>
          <w:rStyle w:val="StyleUnderline"/>
        </w:rPr>
        <w:t xml:space="preserve">, similar to the scissors she kept in her purse, which on an individual level helped to keep her alive that evening. Collectively, </w:t>
      </w:r>
      <w:r w:rsidRPr="00602B63">
        <w:rPr>
          <w:rStyle w:val="StyleUnderline"/>
          <w:highlight w:val="green"/>
        </w:rPr>
        <w:t>her use of black and trans* rage</w:t>
      </w:r>
      <w:r w:rsidRPr="00602B63">
        <w:rPr>
          <w:rStyle w:val="StyleUnderline"/>
        </w:rPr>
        <w:t xml:space="preserve"> </w:t>
      </w:r>
      <w:r w:rsidRPr="00084062">
        <w:rPr>
          <w:rStyle w:val="StyleUnderline"/>
          <w:highlight w:val="green"/>
        </w:rPr>
        <w:t>ignited</w:t>
      </w:r>
      <w:r w:rsidRPr="00602B63">
        <w:rPr>
          <w:rStyle w:val="StyleUnderline"/>
        </w:rPr>
        <w:t xml:space="preserve"> the queer community to rally for her cause and set off </w:t>
      </w:r>
      <w:r w:rsidRPr="00084062">
        <w:rPr>
          <w:rStyle w:val="StyleUnderline"/>
          <w:highlight w:val="green"/>
        </w:rPr>
        <w:t>a conversation</w:t>
      </w:r>
      <w:r w:rsidRPr="00602B63">
        <w:rPr>
          <w:rStyle w:val="StyleUnderline"/>
        </w:rPr>
        <w:t xml:space="preserve"> in the queer and transgender communities </w:t>
      </w:r>
      <w:r w:rsidRPr="00084062">
        <w:rPr>
          <w:rStyle w:val="StyleUnderline"/>
          <w:highlight w:val="green"/>
        </w:rPr>
        <w:t>on anti-black racism in combination with gender based transphobic attacks</w:t>
      </w:r>
      <w:r w:rsidRPr="00073DFA">
        <w:rPr>
          <w:sz w:val="14"/>
        </w:rPr>
        <w:t>.</w:t>
      </w:r>
    </w:p>
    <w:p w14:paraId="0090CCC7" w14:textId="77777777" w:rsidR="009D3A4C" w:rsidRDefault="009D3A4C" w:rsidP="009D3A4C">
      <w:pPr>
        <w:rPr>
          <w:sz w:val="14"/>
        </w:rPr>
      </w:pPr>
    </w:p>
    <w:p w14:paraId="4E0C9B2D" w14:textId="77777777" w:rsidR="009D3A4C" w:rsidRPr="00D42904" w:rsidRDefault="009D3A4C" w:rsidP="009D3A4C">
      <w:pPr>
        <w:pStyle w:val="Heading4"/>
      </w:pPr>
      <w:r>
        <w:t xml:space="preserve">Our (black/queer) rage is a form of survival pedagogyin which we are able to exist in a system that devalues our </w:t>
      </w:r>
    </w:p>
    <w:p w14:paraId="54A9DF9F" w14:textId="77777777" w:rsidR="009D3A4C" w:rsidRPr="001F6DAF" w:rsidRDefault="009D3A4C" w:rsidP="009D3A4C">
      <w:r w:rsidRPr="001F6DAF">
        <w:rPr>
          <w:rStyle w:val="Style13ptBold"/>
        </w:rPr>
        <w:t>Gumbs 10</w:t>
      </w:r>
      <w:r w:rsidRPr="001F6DAF">
        <w:t xml:space="preserve"> [Alexis, black queer feminist, Phd. Duke University, academic, organizer, revolutionary)   </w:t>
      </w:r>
    </w:p>
    <w:p w14:paraId="13F4A6A3" w14:textId="77777777" w:rsidR="009D3A4C" w:rsidRPr="00DA59F2" w:rsidRDefault="009D3A4C" w:rsidP="009D3A4C">
      <w:pPr>
        <w:widowControl w:val="0"/>
        <w:autoSpaceDE w:val="0"/>
        <w:autoSpaceDN w:val="0"/>
        <w:adjustRightInd w:val="0"/>
        <w:rPr>
          <w:rFonts w:cs="Times"/>
          <w:sz w:val="16"/>
        </w:rPr>
      </w:pPr>
      <w:r w:rsidRPr="001F6DAF">
        <w:rPr>
          <w:rFonts w:cs="Georgia"/>
          <w:sz w:val="16"/>
        </w:rPr>
        <w:t>Survival. The condition of bare life. The mythology of differential fitness. The continuity of property and properties. But survival is more than this.</w:t>
      </w:r>
      <w:r w:rsidRPr="001F6DAF">
        <w:rPr>
          <w:rFonts w:cs="Georgia"/>
          <w:b/>
          <w:u w:val="single"/>
        </w:rPr>
        <w:t xml:space="preserve"> Survival,</w:t>
      </w:r>
      <w:r w:rsidRPr="001F6DAF">
        <w:rPr>
          <w:rFonts w:cs="Georgia"/>
          <w:sz w:val="16"/>
        </w:rPr>
        <w:t xml:space="preserve"> as it emerges as a key word in the theory and poetics of Audre Lorde and June Jordan </w:t>
      </w:r>
      <w:r w:rsidRPr="001F6DAF">
        <w:rPr>
          <w:rFonts w:cs="Georgia"/>
          <w:b/>
          <w:u w:val="single"/>
        </w:rPr>
        <w:t xml:space="preserve">is a poetic term. It provides the basis for the reconsideration of its own meaning, and the reconsideration of the meaning of “life,” that which “survival” queerly extends despite everything. Survival is a pedagogy: secret and forbidden knowledge that we pass on, educating each other into a set of skills and beliefs based on the queer premise that </w:t>
      </w:r>
      <w:r w:rsidRPr="001F6DAF">
        <w:rPr>
          <w:rFonts w:cs="Georgia"/>
          <w:b/>
          <w:u w:val="single"/>
          <w:bdr w:val="single" w:sz="4" w:space="0" w:color="auto"/>
        </w:rPr>
        <w:t>our lives are valuable</w:t>
      </w:r>
      <w:r w:rsidRPr="001F6DAF">
        <w:rPr>
          <w:rFonts w:cs="Georgia"/>
          <w:b/>
          <w:u w:val="single"/>
        </w:rPr>
        <w:t xml:space="preserve"> in a way that the economization of our labor, and the price of our flesh in the market of racism deny. Survival is a mode of inquiry, providing a repertoire of critical insights, gained from discerning what approach to a </w:t>
      </w:r>
      <w:r w:rsidRPr="001F6DAF">
        <w:rPr>
          <w:rFonts w:cs="Georgia"/>
          <w:b/>
          <w:u w:val="single"/>
          <w:bdr w:val="single" w:sz="4" w:space="0" w:color="auto"/>
        </w:rPr>
        <w:t>political</w:t>
      </w:r>
      <w:r w:rsidRPr="001F6DAF">
        <w:rPr>
          <w:rFonts w:cs="Georgia"/>
          <w:b/>
          <w:u w:val="single"/>
        </w:rPr>
        <w:t xml:space="preserve"> and economic </w:t>
      </w:r>
      <w:r w:rsidRPr="001F6DAF">
        <w:rPr>
          <w:rFonts w:cs="Georgia"/>
          <w:b/>
          <w:u w:val="single"/>
          <w:bdr w:val="single" w:sz="4" w:space="0" w:color="auto"/>
        </w:rPr>
        <w:t>framework we can afford from one moment to the next</w:t>
      </w:r>
      <w:r w:rsidRPr="001F6DAF">
        <w:rPr>
          <w:rFonts w:cs="Georgia"/>
          <w:b/>
          <w:u w:val="single"/>
        </w:rPr>
        <w:t xml:space="preserve">. Survival is an afterlife; by continuing to exist we challenge the processes that somehow failed to kill us this time. Survival is a performance, a set of aesthetic invocations that produce belief and resonance. Survival is a poetic intervention into the simplistic </w:t>
      </w:r>
      <w:r w:rsidRPr="001F6DAF">
        <w:rPr>
          <w:rFonts w:cs="Georgia"/>
          <w:b/>
          <w:u w:val="single"/>
        </w:rPr>
        <w:lastRenderedPageBreak/>
        <w:t>conclusion of the political narrative: we were never meant to survive</w:t>
      </w:r>
      <w:r w:rsidRPr="001F6DAF">
        <w:rPr>
          <w:rFonts w:cs="Georgia"/>
          <w:sz w:val="16"/>
        </w:rPr>
        <w:t>.</w:t>
      </w:r>
      <w:r w:rsidRPr="001F6DAF">
        <w:rPr>
          <w:rFonts w:cs="Times"/>
          <w:sz w:val="16"/>
        </w:rPr>
        <w:t xml:space="preserve"> </w:t>
      </w:r>
      <w:r w:rsidRPr="001F6DAF">
        <w:rPr>
          <w:rFonts w:cs="Georgia"/>
          <w:b/>
          <w:u w:val="single"/>
        </w:rPr>
        <w:t>The “we” that was never meant to survive is a challenge to the gospel of individualism</w:t>
      </w:r>
      <w:r w:rsidRPr="001F6DAF">
        <w:rPr>
          <w:rFonts w:cs="Georgia"/>
          <w:sz w:val="16"/>
        </w:rPr>
        <w:t>. The content of that “we” is at stake because survival redefines who we</w:t>
      </w:r>
      <w:r w:rsidRPr="001F6DAF">
        <w:rPr>
          <w:rFonts w:cs="Times"/>
          <w:sz w:val="16"/>
        </w:rPr>
        <w:t xml:space="preserve"> </w:t>
      </w:r>
      <w:r w:rsidRPr="001F6DAF">
        <w:rPr>
          <w:rFonts w:cs="Georgia"/>
          <w:sz w:val="16"/>
        </w:rPr>
        <w:t xml:space="preserve">are. For those of us who constitute the collection of people addressed by Audre Lorde’s ‘A Litany for Survival,” </w:t>
      </w:r>
      <w:r w:rsidRPr="001F6DAF">
        <w:rPr>
          <w:rFonts w:cs="Georgia"/>
          <w:b/>
          <w:u w:val="single"/>
        </w:rPr>
        <w:t xml:space="preserve">the meanings of our lives have been slandered within an economy that uses narratives of racial inferiority, gender determinism, and sexual subjectivity to devalue our bodies, our breathing, our time. If we are survivors, who “we” are is the question of survival, </w:t>
      </w:r>
      <w:r w:rsidRPr="001F6DAF">
        <w:rPr>
          <w:rFonts w:cs="Georgia"/>
          <w:sz w:val="16"/>
        </w:rPr>
        <w:t xml:space="preserve">and whether we survive depends on the generation of a set of relationships that prioritizes who we are </w:t>
      </w:r>
      <w:r w:rsidRPr="001F6DAF">
        <w:rPr>
          <w:rFonts w:cs="Georgia"/>
          <w:i/>
          <w:iCs/>
          <w:sz w:val="16"/>
        </w:rPr>
        <w:t xml:space="preserve">to </w:t>
      </w:r>
      <w:r w:rsidRPr="001F6DAF">
        <w:rPr>
          <w:rFonts w:cs="Georgia"/>
          <w:sz w:val="16"/>
        </w:rPr>
        <w:t>each other through our queer acts of loving the possible collectivity represented in each of our bodies.</w:t>
      </w:r>
    </w:p>
    <w:p w14:paraId="2BA986D2" w14:textId="77777777" w:rsidR="009D3A4C" w:rsidRPr="00073DFA" w:rsidRDefault="009D3A4C" w:rsidP="009D3A4C">
      <w:pPr>
        <w:rPr>
          <w:sz w:val="14"/>
        </w:rPr>
      </w:pPr>
    </w:p>
    <w:p w14:paraId="21A5E455" w14:textId="77777777" w:rsidR="009D3A4C" w:rsidRPr="00602B63" w:rsidRDefault="009D3A4C" w:rsidP="009D3A4C"/>
    <w:p w14:paraId="743553A3" w14:textId="77777777" w:rsidR="00F619FA" w:rsidRDefault="00F619FA" w:rsidP="008F464D">
      <w:pPr>
        <w:pStyle w:val="Heading3"/>
      </w:pPr>
      <w:bookmarkStart w:id="119" w:name="_Toc489166782"/>
      <w:r>
        <w:lastRenderedPageBreak/>
        <w:t>Alt—Queer Insurrectionism</w:t>
      </w:r>
      <w:bookmarkEnd w:id="119"/>
    </w:p>
    <w:p w14:paraId="3CD68E59" w14:textId="77777777" w:rsidR="00F619FA" w:rsidRDefault="00F619FA" w:rsidP="00F619FA"/>
    <w:p w14:paraId="0E1FC92C" w14:textId="77777777" w:rsidR="00F619FA" w:rsidRDefault="00F619FA" w:rsidP="00F619FA">
      <w:pPr>
        <w:pStyle w:val="Heading4"/>
      </w:pPr>
      <w:r>
        <w:t xml:space="preserve">The only alternative is abolition – Police? we want them gone. Prisons? fire to them all.  </w:t>
      </w:r>
    </w:p>
    <w:p w14:paraId="7475527B" w14:textId="77777777" w:rsidR="00F619FA" w:rsidRPr="00836FED" w:rsidRDefault="00F619FA" w:rsidP="00F619FA">
      <w:r w:rsidRPr="00836FED">
        <w:rPr>
          <w:rStyle w:val="Style13ptBold"/>
        </w:rPr>
        <w:t>The Mary Nardini Gang 2010</w:t>
      </w:r>
      <w:r>
        <w:t xml:space="preserve"> (Mary, criminal queers from </w:t>
      </w:r>
      <w:r w:rsidRPr="00836FED">
        <w:t>Milwaukee, Wisconsin</w:t>
      </w:r>
      <w:r>
        <w:t xml:space="preserve">, Toward the Queerest Insurrection, 2010, </w:t>
      </w:r>
      <w:hyperlink r:id="rId55" w:history="1">
        <w:r w:rsidRPr="00E05E83">
          <w:rPr>
            <w:rStyle w:val="Hyperlink"/>
          </w:rPr>
          <w:t>https://itsgoingdown.org/wp-content/uploads/2017/02/toward_the_queerest_insurrection_read.pdf</w:t>
        </w:r>
      </w:hyperlink>
      <w:r>
        <w:t xml:space="preserve">) </w:t>
      </w:r>
    </w:p>
    <w:p w14:paraId="53EA2D0C" w14:textId="77777777" w:rsidR="00F619FA" w:rsidRDefault="00F619FA" w:rsidP="00F619FA">
      <w:r w:rsidRPr="00F619FA">
        <w:rPr>
          <w:rStyle w:val="StyleUnderline"/>
          <w:highlight w:val="green"/>
        </w:rPr>
        <w:t>A fag is bashed because his gender presentation is far too femme.</w:t>
      </w:r>
      <w:r w:rsidRPr="00514648">
        <w:t xml:space="preserve"> A poor transman can’t afford his life-saving hormones. </w:t>
      </w:r>
      <w:r w:rsidRPr="00F619FA">
        <w:rPr>
          <w:rStyle w:val="StyleUnderline"/>
        </w:rPr>
        <w:t xml:space="preserve">A  sex worker is murdered by their client. A genderqueer persyn is raped because ze just needed to be “fucked straight”. </w:t>
      </w:r>
      <w:r w:rsidRPr="00F619FA">
        <w:rPr>
          <w:rStyle w:val="StyleUnderline"/>
          <w:highlight w:val="green"/>
        </w:rPr>
        <w:t>Four black lesbians are sent to prison for daring to defend themselves against a straight-male attacker.</w:t>
      </w:r>
      <w:r w:rsidRPr="00F619FA">
        <w:rPr>
          <w:rStyle w:val="StyleUnderline"/>
        </w:rPr>
        <w:t xml:space="preserve">1 </w:t>
      </w:r>
      <w:r w:rsidRPr="00F619FA">
        <w:rPr>
          <w:rStyle w:val="StyleUnderline"/>
          <w:highlight w:val="green"/>
        </w:rPr>
        <w:t>Cops beat us on the streets and our bodies are being destroyed by pharmaceutical companies because we can’t give them a dime</w:t>
      </w:r>
      <w:r>
        <w:t xml:space="preserve">. </w:t>
      </w:r>
      <w:r w:rsidRPr="00F619FA">
        <w:rPr>
          <w:rStyle w:val="StyleUnderline"/>
          <w:highlight w:val="green"/>
        </w:rPr>
        <w:t>Queers experience</w:t>
      </w:r>
      <w:r w:rsidRPr="00514648">
        <w:rPr>
          <w:rStyle w:val="StyleUnderline"/>
        </w:rPr>
        <w:t xml:space="preserve">, directly with our bodies, </w:t>
      </w:r>
      <w:r w:rsidRPr="00F619FA">
        <w:rPr>
          <w:rStyle w:val="StyleUnderline"/>
          <w:highlight w:val="green"/>
        </w:rPr>
        <w:t>the violence and domination of this world.</w:t>
      </w:r>
      <w:r w:rsidRPr="00514648">
        <w:rPr>
          <w:rStyle w:val="StyleUnderline"/>
        </w:rPr>
        <w:t xml:space="preserve"> Class, Race, Gender, Sexuality, Ability; while often these interrelated and overlapping categories of oppression are lost to abstraction, queers are forced to physically understand each</w:t>
      </w:r>
      <w:r>
        <w:t xml:space="preserve">. </w:t>
      </w:r>
      <w:r w:rsidRPr="002D6498">
        <w:rPr>
          <w:rStyle w:val="StyleUnderline"/>
        </w:rPr>
        <w:t>We’ve had our bodies and desires stolen from us, mutilated and sold back to us as a model of living we can never embody.</w:t>
      </w:r>
      <w:r>
        <w:t xml:space="preserve"> 1 Free the New Jersey 4. </w:t>
      </w:r>
      <w:r w:rsidRPr="002D6498">
        <w:rPr>
          <w:rStyle w:val="StyleUnderline"/>
        </w:rPr>
        <w:t xml:space="preserve">And </w:t>
      </w:r>
      <w:r w:rsidRPr="00F619FA">
        <w:rPr>
          <w:rStyle w:val="StyleUnderline"/>
          <w:highlight w:val="green"/>
        </w:rPr>
        <w:t>let’s free everyone else while we’re at it</w:t>
      </w:r>
      <w:r w:rsidRPr="00F619FA">
        <w:rPr>
          <w:highlight w:val="green"/>
        </w:rPr>
        <w:t>.</w:t>
      </w:r>
      <w:r>
        <w:t xml:space="preserve"> Foucault says that “power must be understood in the first instance as the multiplicity of force relations immanent in the sphere in which they operate and which constitute their own organization; as the processes which, through ceaseless struggles and confrontations, transforms, strengthens or reverses them; as the support which these force relations find in one another, thus forming a chain or system, or on the contrary, the disjunctions and contradictions which isolate them from one another; and lastly, as the strategies in which they take effect, whose general design or institutional crystallization is embodied in the state apparatus, in the formulation of the law, in the various social hegemonies.” </w:t>
      </w:r>
      <w:r w:rsidRPr="00F619FA">
        <w:rPr>
          <w:rStyle w:val="StyleUnderline"/>
          <w:highlight w:val="green"/>
        </w:rPr>
        <w:t xml:space="preserve">We experience the complexity of domination and social control amplified through heterosexuality. When police kill us, we want them dead in turn. When prisons entrap our bodies and rape us because our genders aren’t similarly contained, of course we want </w:t>
      </w:r>
      <w:r w:rsidRPr="00F619FA">
        <w:rPr>
          <w:rStyle w:val="Emphasis"/>
          <w:highlight w:val="green"/>
        </w:rPr>
        <w:t>fire to them all.</w:t>
      </w:r>
      <w:r>
        <w:t xml:space="preserve"> </w:t>
      </w:r>
      <w:r w:rsidRPr="00F619FA">
        <w:rPr>
          <w:rStyle w:val="StyleUnderline"/>
        </w:rPr>
        <w:t xml:space="preserve">When borders are erected to construct a national identity absent of people of color and queers, </w:t>
      </w:r>
      <w:r w:rsidRPr="00F619FA">
        <w:rPr>
          <w:rStyle w:val="StyleUnderline"/>
          <w:highlight w:val="green"/>
        </w:rPr>
        <w:t xml:space="preserve">we see only one solution: every nation and border </w:t>
      </w:r>
      <w:r w:rsidRPr="00F619FA">
        <w:rPr>
          <w:rStyle w:val="Emphasis"/>
          <w:highlight w:val="green"/>
        </w:rPr>
        <w:t>reduced to rubble</w:t>
      </w:r>
      <w:r>
        <w:t>.</w:t>
      </w:r>
    </w:p>
    <w:p w14:paraId="59CF02A5" w14:textId="77777777" w:rsidR="00F619FA" w:rsidRDefault="00F619FA" w:rsidP="00F619FA"/>
    <w:p w14:paraId="75A5533F" w14:textId="77777777" w:rsidR="00F619FA" w:rsidRDefault="00F619FA" w:rsidP="00F619FA"/>
    <w:p w14:paraId="627799E3" w14:textId="77777777" w:rsidR="00F619FA" w:rsidRDefault="00F619FA" w:rsidP="00F619FA">
      <w:pPr>
        <w:pStyle w:val="Heading4"/>
      </w:pPr>
      <w:r>
        <w:t xml:space="preserve">We are able to critique and attack the multiplicities in the regime, queer resistance has always been a struggle against capitalism, racism, patriarchy and empire. </w:t>
      </w:r>
    </w:p>
    <w:p w14:paraId="21577900" w14:textId="77777777" w:rsidR="00F619FA" w:rsidRPr="00836FED" w:rsidRDefault="00F619FA" w:rsidP="00F619FA">
      <w:r w:rsidRPr="00836FED">
        <w:rPr>
          <w:rStyle w:val="Style13ptBold"/>
        </w:rPr>
        <w:t>The Mary Nardini Gang 2010</w:t>
      </w:r>
      <w:r>
        <w:t xml:space="preserve"> (Mary, criminal queers from </w:t>
      </w:r>
      <w:r w:rsidRPr="00836FED">
        <w:t>Milwaukee, Wisconsin</w:t>
      </w:r>
      <w:r>
        <w:t xml:space="preserve">, Toward the Queerest Insurrection, 2010, </w:t>
      </w:r>
      <w:hyperlink r:id="rId56" w:history="1">
        <w:r w:rsidRPr="00E05E83">
          <w:rPr>
            <w:rStyle w:val="Hyperlink"/>
          </w:rPr>
          <w:t>https://itsgoingdown.org/wp-content/uploads/2017/02/toward_the_queerest_insurrection_read.pdf</w:t>
        </w:r>
      </w:hyperlink>
      <w:r>
        <w:t xml:space="preserve">) </w:t>
      </w:r>
    </w:p>
    <w:p w14:paraId="33C9BF2E" w14:textId="77777777" w:rsidR="00F619FA" w:rsidRDefault="00F619FA" w:rsidP="00F619FA">
      <w:r w:rsidRPr="00E1745B">
        <w:rPr>
          <w:rStyle w:val="StyleUnderline"/>
        </w:rPr>
        <w:t>The perspective of queers</w:t>
      </w:r>
      <w:r>
        <w:t xml:space="preserve"> within the heteronormative world is a lens through which we </w:t>
      </w:r>
    </w:p>
    <w:p w14:paraId="5DB81ACE" w14:textId="77777777" w:rsidR="00F619FA" w:rsidRPr="00E1745B" w:rsidRDefault="00F619FA" w:rsidP="00F619FA">
      <w:r w:rsidRPr="00E1745B">
        <w:rPr>
          <w:rStyle w:val="StyleUnderline"/>
        </w:rPr>
        <w:t>can critique and attack the apparatus of capitalism. We can analyze the ways in which Medicine, the Prison System, the Church, the State, Marriage, the Media, Borders, the Military and Police are used to control and destroy us</w:t>
      </w:r>
      <w:r>
        <w:t xml:space="preserve">. More importantly, </w:t>
      </w:r>
      <w:r w:rsidRPr="00E1745B">
        <w:rPr>
          <w:rStyle w:val="StyleUnderline"/>
        </w:rPr>
        <w:t>we can use these cases to articulate a cohesive criticism of every way that we are alienated and dominated</w:t>
      </w:r>
      <w:r>
        <w:t xml:space="preserve">. Queer is a position from which to attack the normative - more, a position from which to understand and attack the ways in which normal is reproduced and reiterated. In destabilizing and problematizing normalcy, we can destabilize and become a problem for the Totality. </w:t>
      </w:r>
      <w:r w:rsidRPr="00E1745B">
        <w:rPr>
          <w:rStyle w:val="StyleUnderline"/>
        </w:rPr>
        <w:t>The history of organized queers was borne out of this position.</w:t>
      </w:r>
      <w:r>
        <w:t xml:space="preserve"> The most marginalized - transfolk, people of </w:t>
      </w:r>
      <w:r>
        <w:lastRenderedPageBreak/>
        <w:t xml:space="preserve">color, sex workers - have always been the catalysts for riotous explosions of queer resistance. </w:t>
      </w:r>
      <w:r w:rsidRPr="00E1745B">
        <w:rPr>
          <w:rStyle w:val="StyleUnderline"/>
        </w:rPr>
        <w:t>These explosions have been coupled with a radical analysis wholeheartedly asserting that the liberation for queer people is intrinsically tied to the annihilation of capitalism and the state</w:t>
      </w:r>
      <w:r>
        <w:t xml:space="preserve">. It is no wonder, then, that the first people to publicly speak of sexual liberation in this country were anarchists, or that </w:t>
      </w:r>
      <w:r w:rsidRPr="00E1745B">
        <w:rPr>
          <w:rStyle w:val="StyleUnderline"/>
        </w:rPr>
        <w:t>those in the last century who struggled for queer liberation simultaneously struggled against capitalism, racism and patriarchy and empire. This is our history</w:t>
      </w:r>
      <w:r>
        <w:t>.</w:t>
      </w:r>
    </w:p>
    <w:p w14:paraId="7AE93B88" w14:textId="77777777" w:rsidR="00F619FA" w:rsidRDefault="00F619FA" w:rsidP="00F619FA"/>
    <w:p w14:paraId="609DC36B" w14:textId="77777777" w:rsidR="00F619FA" w:rsidRPr="00F619FA" w:rsidRDefault="00F619FA" w:rsidP="00F619FA"/>
    <w:p w14:paraId="1F5ED92F" w14:textId="77777777" w:rsidR="00BB78B1" w:rsidRDefault="00BB78B1" w:rsidP="00BB78B1">
      <w:pPr>
        <w:pStyle w:val="Heading3"/>
      </w:pPr>
      <w:bookmarkStart w:id="120" w:name="_Toc489166783"/>
      <w:r>
        <w:lastRenderedPageBreak/>
        <w:t>Alt—Queer Insurrectionism vs Marxism</w:t>
      </w:r>
      <w:bookmarkEnd w:id="120"/>
      <w:r>
        <w:t xml:space="preserve"> </w:t>
      </w:r>
    </w:p>
    <w:p w14:paraId="14BE967A" w14:textId="77777777" w:rsidR="00BB78B1" w:rsidRDefault="00BB78B1" w:rsidP="00BB78B1"/>
    <w:p w14:paraId="6E9F74D9" w14:textId="77777777" w:rsidR="00BB78B1" w:rsidRDefault="00BB78B1" w:rsidP="00BB78B1">
      <w:pPr>
        <w:pStyle w:val="Heading4"/>
      </w:pPr>
      <w:r>
        <w:t xml:space="preserve">Purist class analysis isn’t enough, we demand social war.  </w:t>
      </w:r>
    </w:p>
    <w:p w14:paraId="7652A150" w14:textId="77777777" w:rsidR="00BB78B1" w:rsidRPr="00836FED" w:rsidRDefault="00BB78B1" w:rsidP="00BB78B1">
      <w:r w:rsidRPr="00836FED">
        <w:rPr>
          <w:rStyle w:val="Style13ptBold"/>
        </w:rPr>
        <w:t>The Mary Nardini Gang 2010</w:t>
      </w:r>
      <w:r>
        <w:t xml:space="preserve"> (Mary, criminal queers from </w:t>
      </w:r>
      <w:r w:rsidRPr="00836FED">
        <w:t>Milwaukee, Wisconsin</w:t>
      </w:r>
      <w:r>
        <w:t xml:space="preserve">, Toward the Queerest Insurrection, 2010, </w:t>
      </w:r>
      <w:hyperlink r:id="rId57" w:history="1">
        <w:r w:rsidRPr="00E05E83">
          <w:rPr>
            <w:rStyle w:val="Hyperlink"/>
          </w:rPr>
          <w:t>https://itsgoingdown.org/wp-content/uploads/2017/02/toward_the_queerest_insurrection_read.pdf</w:t>
        </w:r>
      </w:hyperlink>
      <w:r>
        <w:t xml:space="preserve">) </w:t>
      </w:r>
    </w:p>
    <w:p w14:paraId="5B037D43" w14:textId="77777777" w:rsidR="00BB78B1" w:rsidRDefault="00BB78B1" w:rsidP="00BB78B1">
      <w:r>
        <w:t xml:space="preserve">When we speak of social war, we do so because </w:t>
      </w:r>
      <w:r w:rsidRPr="00F619FA">
        <w:rPr>
          <w:rStyle w:val="StyleUnderline"/>
          <w:highlight w:val="green"/>
        </w:rPr>
        <w:t>purist class analysis is not enough for us</w:t>
      </w:r>
      <w:r>
        <w:t xml:space="preserve">. </w:t>
      </w:r>
      <w:r w:rsidRPr="00F619FA">
        <w:rPr>
          <w:rStyle w:val="StyleUnderline"/>
          <w:highlight w:val="green"/>
        </w:rPr>
        <w:t>What does a marxist economic worldview mean to a survivor of bashing? To a sex worker?</w:t>
      </w:r>
      <w:r w:rsidRPr="00514648">
        <w:rPr>
          <w:rStyle w:val="StyleUnderline"/>
        </w:rPr>
        <w:t xml:space="preserve"> To a homeless, teenage runaway? How can class analysis, alone as paradigm for a revolution, promise liberation to those of us journeying beyond our assigned genders and sexualities?</w:t>
      </w:r>
      <w:r>
        <w:t xml:space="preserve"> </w:t>
      </w:r>
      <w:r w:rsidRPr="00F619FA">
        <w:rPr>
          <w:rStyle w:val="StyleUnderline"/>
          <w:highlight w:val="green"/>
        </w:rPr>
        <w:t>The Proletariat as revolutionary subject  marginalizes all whose lives don’t fit in the model of heterosexual-worker.</w:t>
      </w:r>
      <w:r>
        <w:t xml:space="preserve"> </w:t>
      </w:r>
      <w:r w:rsidRPr="00F619FA">
        <w:rPr>
          <w:rStyle w:val="StyleUnderline"/>
          <w:highlight w:val="green"/>
        </w:rPr>
        <w:t>Lenin and Marx have never fucked the ways we have</w:t>
      </w:r>
      <w:r w:rsidRPr="00F619FA">
        <w:rPr>
          <w:highlight w:val="green"/>
        </w:rPr>
        <w:t xml:space="preserve">. </w:t>
      </w:r>
      <w:r w:rsidRPr="00F619FA">
        <w:rPr>
          <w:rStyle w:val="StyleUnderline"/>
          <w:highlight w:val="green"/>
        </w:rPr>
        <w:t>We need something a bit more thorough</w:t>
      </w:r>
      <w:r>
        <w:t xml:space="preserve"> - something equipped to come with teethgnashing to </w:t>
      </w:r>
      <w:r w:rsidRPr="00F619FA">
        <w:rPr>
          <w:rStyle w:val="StyleUnderline"/>
          <w:highlight w:val="green"/>
        </w:rPr>
        <w:t>all the intricacies of our misery</w:t>
      </w:r>
      <w:r w:rsidRPr="00514648">
        <w:rPr>
          <w:rStyle w:val="StyleUnderline"/>
        </w:rPr>
        <w:t>.</w:t>
      </w:r>
      <w:r>
        <w:t xml:space="preserve"> Simply put, </w:t>
      </w:r>
      <w:r w:rsidRPr="00514648">
        <w:rPr>
          <w:rStyle w:val="StyleUnderline"/>
        </w:rPr>
        <w:t>we want to make ruins of domination in all of its varied and interlacing forms</w:t>
      </w:r>
      <w:r>
        <w:t xml:space="preserve">. </w:t>
      </w:r>
      <w:r w:rsidRPr="00F619FA">
        <w:rPr>
          <w:rStyle w:val="StyleUnderline"/>
          <w:highlight w:val="green"/>
        </w:rPr>
        <w:t>This struggle inhabiting every social relationship is what we know as social war</w:t>
      </w:r>
      <w:r>
        <w:t xml:space="preserve">. </w:t>
      </w:r>
      <w:r w:rsidRPr="00F619FA">
        <w:rPr>
          <w:rStyle w:val="StyleUnderline"/>
          <w:highlight w:val="green"/>
        </w:rPr>
        <w:t>It is both the process and the condition of a conflict with this totality</w:t>
      </w:r>
      <w:r>
        <w:t>.</w:t>
      </w:r>
    </w:p>
    <w:p w14:paraId="2FE94F47" w14:textId="77777777" w:rsidR="00BB78B1" w:rsidRPr="00DA2E60" w:rsidRDefault="00BB78B1" w:rsidP="00BB78B1"/>
    <w:p w14:paraId="24932BC3" w14:textId="77777777" w:rsidR="009D3A4C" w:rsidRDefault="009D3A4C" w:rsidP="008F464D">
      <w:pPr>
        <w:pStyle w:val="Heading3"/>
      </w:pPr>
      <w:bookmarkStart w:id="121" w:name="_Toc489166784"/>
      <w:r>
        <w:lastRenderedPageBreak/>
        <w:t>Alt—Refusal</w:t>
      </w:r>
      <w:bookmarkEnd w:id="121"/>
    </w:p>
    <w:p w14:paraId="3D02B0EE" w14:textId="77777777" w:rsidR="009D3A4C" w:rsidRDefault="009D3A4C" w:rsidP="009D3A4C"/>
    <w:p w14:paraId="2B4A732D" w14:textId="77777777" w:rsidR="009D3A4C" w:rsidRPr="00C24B98" w:rsidRDefault="009D3A4C" w:rsidP="009D3A4C">
      <w:pPr>
        <w:pStyle w:val="Heading4"/>
      </w:pPr>
      <w:r w:rsidRPr="00C24B98">
        <w:t xml:space="preserve">The alternative is </w:t>
      </w:r>
      <w:r>
        <w:t>a refusal of</w:t>
      </w:r>
      <w:r w:rsidRPr="00C24B98">
        <w:t xml:space="preserve"> the promise project of empire in order to produce alternative solidarities and resistances</w:t>
      </w:r>
    </w:p>
    <w:p w14:paraId="62316195" w14:textId="77777777" w:rsidR="009D3A4C" w:rsidRPr="00C24B98" w:rsidRDefault="009D3A4C" w:rsidP="009D3A4C">
      <w:r w:rsidRPr="00C24B98">
        <w:rPr>
          <w:rStyle w:val="Style13ptBold"/>
        </w:rPr>
        <w:t>Agathangelou, et al ‘08</w:t>
      </w:r>
      <w:r w:rsidRPr="00C24B98">
        <w:t xml:space="preserve">  [Anna M., Associate Professor, York University, Postcolonial theory, Feminist Political Economy, STS and Decolonial justice movements,  M. Daniel Bassichis,  and Tamara L. Spira, Assistant Professor of Queer Studies in Fairhaven College and the American Cultural Studies Department at Western Washington University. Intimate Investments: Homonormativity, Global Lockdown, and the Seductions of Empire. Winter 2008. Pg. 137-139]</w:t>
      </w:r>
    </w:p>
    <w:p w14:paraId="1B7981F9" w14:textId="77777777" w:rsidR="009D3A4C" w:rsidRDefault="009D3A4C" w:rsidP="009D3A4C">
      <w:r w:rsidRPr="00C24B98">
        <w:rPr>
          <w:sz w:val="16"/>
        </w:rPr>
        <w:t xml:space="preserve">Global lockdown thus functions as one of the looming underbellies and con- ditions of possibility of the (un)freedoms and (non)futures being promised by neo-liberal empire. </w:t>
      </w:r>
      <w:r w:rsidRPr="00C24B98">
        <w:rPr>
          <w:rStyle w:val="StyleUnderline"/>
        </w:rPr>
        <w:t>Consigning the collective traumas of slavery and colonization to a remote and irrelevant past while drawing on their logics to instantiate its rule, global lockdown shows itself to be neither cruel and unusual nor exceptional, but rather as foundational.</w:t>
      </w:r>
      <w:r w:rsidRPr="00C24B98">
        <w:rPr>
          <w:sz w:val="16"/>
        </w:rPr>
        <w:t xml:space="preserve"> Importantly, </w:t>
      </w:r>
      <w:r w:rsidRPr="00C24B98">
        <w:rPr>
          <w:rStyle w:val="StyleUnderline"/>
        </w:rPr>
        <w:t>these (un)freedoms and (non)futures carry very different promises and pleasures depending on our relationship to the human surplus motor-ing the global political economy.</w:t>
      </w:r>
      <w:r w:rsidRPr="00C24B98">
        <w:rPr>
          <w:sz w:val="16"/>
        </w:rPr>
        <w:t xml:space="preserve"> Global lockdown, then, is not simply the newest outside, but quite literally the material redefining off what life can even mean in the wake of so much “necessary” death. We have thus far argued that </w:t>
      </w:r>
      <w:r w:rsidRPr="00C24B98">
        <w:rPr>
          <w:rStyle w:val="StyleUnderline"/>
        </w:rPr>
        <w:t>across diffuse spaces and moments — the homonormative turn, the neoliberalization of the economy, the war on terror, and global lockdown — we see different dimensions of a promise project</w:t>
      </w:r>
      <w:r w:rsidRPr="00C24B98">
        <w:rPr>
          <w:sz w:val="16"/>
        </w:rPr>
        <w:t xml:space="preserve">, which is also a project </w:t>
      </w:r>
      <w:r w:rsidRPr="00C24B98">
        <w:rPr>
          <w:rStyle w:val="StyleUnderline"/>
        </w:rPr>
        <w:t>forever seeking to (re)consolidate empire. On the one hand, there are those for whom subjectivity, capital, and satiating pleasures and rights are being forever promised. This occurs</w:t>
      </w:r>
      <w:r w:rsidRPr="00C24B98">
        <w:rPr>
          <w:sz w:val="16"/>
        </w:rPr>
        <w:t xml:space="preserve">, we argue, </w:t>
      </w:r>
      <w:r w:rsidRPr="00C24B98">
        <w:rPr>
          <w:rStyle w:val="StyleUnderline"/>
        </w:rPr>
        <w:t>at the expense of</w:t>
      </w:r>
      <w:r w:rsidRPr="00C24B98">
        <w:rPr>
          <w:sz w:val="16"/>
        </w:rPr>
        <w:t xml:space="preserve"> compliance with, </w:t>
      </w:r>
      <w:r w:rsidRPr="00C24B98">
        <w:rPr>
          <w:rStyle w:val="StyleUnderline"/>
        </w:rPr>
        <w:t>or</w:t>
      </w:r>
      <w:r w:rsidRPr="00C24B98">
        <w:rPr>
          <w:sz w:val="16"/>
        </w:rPr>
        <w:t xml:space="preserve"> perhaps </w:t>
      </w:r>
      <w:r w:rsidRPr="00C24B98">
        <w:rPr>
          <w:rStyle w:val="StyleUnderline"/>
        </w:rPr>
        <w:t>distraction from, the larger structural underpinnings of social relations and processes. On the other hand, there are the (non)subjects for whom the same promise has not been issued, the abject(s) whose lives and deaths are completely nonspectacular within the dominant imaginations.</w:t>
      </w:r>
      <w:r w:rsidRPr="00C24B98">
        <w:rPr>
          <w:sz w:val="16"/>
        </w:rPr>
        <w:t xml:space="preserve"> Adding to this contradiction is the dimension that even the promises themselves are tenuous: indeed, as elite queers privilege homonormativity over more radical political and economic praxes, neoconservative forces continue to criminalize queerness. While first and foremost queers outside this elite or national racial strata are produced as exterminable sodomites, the category of the abject and killable always threatens even elite queers in first world spaces. This is part of the politico-economic and affective logics that have fueled a frenzied search for an end to pain: continue imperial soldiering in exchange for a mirage of security, or spend your energies fighting other queers for a prized space as most radical. With such a paucity of choices, </w:t>
      </w:r>
      <w:r w:rsidRPr="00C24B98">
        <w:rPr>
          <w:rStyle w:val="StyleUnderline"/>
        </w:rPr>
        <w:t>our energies are directed away from building solidarities and exhausted by fixing on individualized solutions and fueling the (re)production of neoliberal, neoconservative, homonormative, and ultimately heteronormative worlds. If the neoliberal turn has been part of a larger strategy of counterinsurgency mobilized in the wake of revolutionary decolonization movements threatening capitalism, (hetero)sexism, and white supremacy, it is important to pause on some of the impacts of that (counter)mobilization.</w:t>
      </w:r>
      <w:r w:rsidRPr="00C24B98">
        <w:rPr>
          <w:sz w:val="16"/>
        </w:rPr>
        <w:t xml:space="preserve"> In this paper </w:t>
      </w:r>
      <w:r w:rsidRPr="00C24B98">
        <w:rPr>
          <w:rStyle w:val="StyleUnderline"/>
        </w:rPr>
        <w:t>we have worked to foreground the affective logics that function on the level of feeling and desire in the service of a neoliberal project of a world remade. To begin to articulate the ways in which our most ‘intimate’ sensibilities</w:t>
      </w:r>
      <w:r w:rsidRPr="00C24B98">
        <w:rPr>
          <w:sz w:val="16"/>
        </w:rPr>
        <w:t xml:space="preserve"> — our fears, desires, mourning, and yearning — </w:t>
      </w:r>
      <w:r w:rsidRPr="00C24B98">
        <w:rPr>
          <w:rStyle w:val="StyleUnderline"/>
        </w:rPr>
        <w:t>are being mobilized by a regime of global lockdown is to make urgent the production of solidarities not premised upon exploitation, profit, or death. For those engaged in movements dismantling</w:t>
      </w:r>
      <w:r w:rsidRPr="00C24B98">
        <w:rPr>
          <w:sz w:val="16"/>
        </w:rPr>
        <w:t xml:space="preserve"> the prison industrial complex and any form of </w:t>
      </w:r>
      <w:r w:rsidRPr="00C24B98">
        <w:rPr>
          <w:rStyle w:val="StyleUnderline"/>
        </w:rPr>
        <w:t xml:space="preserve">imperial violence, it is precisely these affective economies </w:t>
      </w:r>
      <w:r w:rsidRPr="00C24B98">
        <w:rPr>
          <w:rStyle w:val="Emphasis"/>
        </w:rPr>
        <w:t>to which we must be attentive.</w:t>
      </w:r>
      <w:r w:rsidRPr="00C24B98">
        <w:rPr>
          <w:rStyle w:val="StyleUnderline"/>
        </w:rPr>
        <w:t xml:space="preserve"> If we do not work to articulate the ways in which we become libidinally and erotically invested in the status quo</w:t>
      </w:r>
      <w:r w:rsidRPr="00C24B98">
        <w:rPr>
          <w:sz w:val="16"/>
        </w:rPr>
        <w:t xml:space="preserve"> of mass lockdown — in effect, the various promises that the prison issues—</w:t>
      </w:r>
      <w:r w:rsidRPr="00C24B98">
        <w:rPr>
          <w:rStyle w:val="StyleUnderline"/>
        </w:rPr>
        <w:t>we run the risk of reproducing the racialized and sexualized economies of benevolence and exploitation that fortify so much of conservative</w:t>
      </w:r>
      <w:r w:rsidRPr="00C24B98">
        <w:rPr>
          <w:sz w:val="16"/>
        </w:rPr>
        <w:t xml:space="preserve">, liberal, and even radical </w:t>
      </w:r>
      <w:r w:rsidRPr="00C24B98">
        <w:rPr>
          <w:rStyle w:val="StyleUnderline"/>
        </w:rPr>
        <w:t>praxis.</w:t>
      </w:r>
      <w:r w:rsidRPr="00C24B98">
        <w:rPr>
          <w:sz w:val="16"/>
        </w:rPr>
        <w:t xml:space="preserve"> However, as we have sought to argue, </w:t>
      </w:r>
      <w:r w:rsidRPr="00C24B98">
        <w:rPr>
          <w:rStyle w:val="StyleUnderline"/>
        </w:rPr>
        <w:t>the price of such dismissals is nothing less than participation in imperial violence that, ultimately, impacts us all. Amidst the many affective callings and seductive offerings we are issued, we must continue the work of imagining alternative ways to feel, be, and love in this moment of intensified empire-building.</w:t>
      </w:r>
      <w:r w:rsidRPr="00C24B98">
        <w:rPr>
          <w:sz w:val="16"/>
        </w:rPr>
        <w:t xml:space="preserve"> To become completely drawn into challenging homonormativization without attention to the larger structural underpinnings of social relations and processes may ultimately prove unproductive as it misses the larger imperial logics that may be embodied differentially in other sites. Moreover, it becomes impossible to discern the relationship between </w:t>
      </w:r>
      <w:r w:rsidRPr="00C24B98">
        <w:rPr>
          <w:sz w:val="16"/>
        </w:rPr>
        <w:lastRenderedPageBreak/>
        <w:t xml:space="preserve">our own struggles and the set of promises and nonpromises offered to other others. </w:t>
      </w:r>
      <w:r w:rsidRPr="00C24B98">
        <w:rPr>
          <w:rStyle w:val="StyleUnderline"/>
        </w:rPr>
        <w:t xml:space="preserve">Foreclosing potential and increasingly crucial solidarities, we are drawn into our own corners and ultimately diverted from the possibilities of massive, cross-bordered mobilizations, movements and revolutionary projects. In the place of this vision, we offer first and foremost a disruption of complicity, </w:t>
      </w:r>
      <w:r w:rsidRPr="00C24B98">
        <w:rPr>
          <w:rStyle w:val="Emphasis"/>
        </w:rPr>
        <w:t>a refusal of empire’s promise project.</w:t>
      </w:r>
      <w:r w:rsidRPr="00C24B98">
        <w:rPr>
          <w:rStyle w:val="StyleUnderline"/>
        </w:rPr>
        <w:t xml:space="preserve"> The series of wars in </w:t>
      </w:r>
      <w:r w:rsidRPr="00C24B98">
        <w:rPr>
          <w:rStyle w:val="Emphasis"/>
        </w:rPr>
        <w:t>which</w:t>
      </w:r>
      <w:r w:rsidRPr="00C24B98">
        <w:rPr>
          <w:rStyle w:val="StyleUnderline"/>
        </w:rPr>
        <w:t xml:space="preserve"> empire asks us to participate </w:t>
      </w:r>
      <w:r w:rsidRPr="00C24B98">
        <w:rPr>
          <w:rStyle w:val="Emphasis"/>
        </w:rPr>
        <w:t>are utterly genocidal</w:t>
      </w:r>
      <w:r w:rsidRPr="00C24B98">
        <w:rPr>
          <w:rStyle w:val="StyleUnderline"/>
        </w:rPr>
        <w:t>, rather than constituting processes that enable our security and healing.</w:t>
      </w:r>
      <w:r w:rsidRPr="00C24B98">
        <w:rPr>
          <w:sz w:val="16"/>
        </w:rPr>
        <w:t xml:space="preserve"> As members of different and overlapping communities and struggles, the authors have each grappled personally with this process. As activists and intellectuals who are engaged in struggles around war, migration and traficking, labor and homelessness, mass imprisonment, and state violence against queer and transgender communities, we are confronted with the seductive — yet ultimately murderous — promises that are described in this essay. Moreover, </w:t>
      </w:r>
      <w:r w:rsidRPr="00C24B98">
        <w:rPr>
          <w:rStyle w:val="StyleUnderline"/>
        </w:rPr>
        <w:t>as members of the academy at different levels</w:t>
      </w:r>
      <w:r w:rsidRPr="00C24B98">
        <w:rPr>
          <w:sz w:val="16"/>
        </w:rPr>
        <w:t xml:space="preserve"> (undergraduate student, graduate student, and faculty member), </w:t>
      </w:r>
      <w:r w:rsidRPr="00C24B98">
        <w:rPr>
          <w:rStyle w:val="StyleUnderline"/>
        </w:rPr>
        <w:t xml:space="preserve">we have witnessed how the strategies of promise and nonpromise projects have worked to fragment, divide, and conquer people of color, working-class people, queers, transgender people, postcolonial subjects, and others within powerful academic zones of knowledge production. Recognizing that we can never be outside empire’s seductive offerings, we engage these questions out of rage, hope, and the desire to form life-sustaining solidarities and intimacies. We strive with others toward a politics that enables intimacies as both means and ends, as a strategy of movement-building in which relationships are formed not to instantiate empire’s incessant production of internal and external enemies, but to disrupt it. This is a politics that would challenge histories that dichotomize and fragment our worlds, and instead offer praxes of erotic resistance in which we might be able to glimpse a breathing space for reconstituting connections and relations based in collectivity and healing. </w:t>
      </w:r>
      <w:r w:rsidRPr="00C24B98">
        <w:rPr>
          <w:sz w:val="16"/>
        </w:rPr>
        <w:t xml:space="preserve">With this analysis in mind, all attempts to separate and make discrete strug- gles for social justice and transformation — those working for prison abolition, sexual and gender freedom, decolonization, and the end to war, for example — prove unsuc- cessful. They are always already imbricated in one another. </w:t>
      </w:r>
      <w:r w:rsidRPr="00C24B98">
        <w:rPr>
          <w:rStyle w:val="StyleUnderline"/>
        </w:rPr>
        <w:t>When one struggles to resist</w:t>
      </w:r>
      <w:r w:rsidRPr="00C24B98">
        <w:rPr>
          <w:sz w:val="16"/>
        </w:rPr>
        <w:t xml:space="preserve"> coercive sexual or gender regimes — </w:t>
      </w:r>
      <w:r w:rsidRPr="00C24B98">
        <w:rPr>
          <w:rStyle w:val="StyleUnderline"/>
        </w:rPr>
        <w:t>heternormativization</w:t>
      </w:r>
      <w:r w:rsidRPr="00C24B98">
        <w:rPr>
          <w:sz w:val="16"/>
        </w:rPr>
        <w:t xml:space="preserve"> as well as homonor- mativization — </w:t>
      </w:r>
      <w:r w:rsidRPr="00C24B98">
        <w:rPr>
          <w:rStyle w:val="StyleUnderline"/>
        </w:rPr>
        <w:t>one is already engaging in a politics deeply implicated in the wars on terror, poverty, and drugs, and</w:t>
      </w:r>
      <w:r w:rsidRPr="00C24B98">
        <w:rPr>
          <w:sz w:val="16"/>
        </w:rPr>
        <w:t xml:space="preserve"> in the </w:t>
      </w:r>
      <w:r w:rsidRPr="00C24B98">
        <w:rPr>
          <w:rStyle w:val="StyleUnderline"/>
        </w:rPr>
        <w:t>(neo)slaveries</w:t>
      </w:r>
      <w:r w:rsidRPr="00C24B98">
        <w:rPr>
          <w:sz w:val="16"/>
        </w:rPr>
        <w:t xml:space="preserve"> of the prison industrial complex. This is true not only because of the devastating impacts these wars have had on queer communities and sexually aberrant (non)subjects locked away, and because of the ways in which a racializing “sodomoti cation” is drawn on to produce the crimi- nal and the terrorist. Indeed, </w:t>
      </w:r>
      <w:r w:rsidRPr="00C24B98">
        <w:rPr>
          <w:rStyle w:val="StyleUnderline"/>
        </w:rPr>
        <w:t xml:space="preserve">the violence and death that we authorize and face operate through and within our libidinal, erotic, and affective investments, investments that we must engage directly and rigorously if we are to disrupt the seductive workings of power in their most intimate dimensions. </w:t>
      </w:r>
      <w:r w:rsidRPr="00C24B98">
        <w:rPr>
          <w:sz w:val="16"/>
        </w:rPr>
        <w:t xml:space="preserve">If, then, all queer politics are already organizing around and implicated in the buildup of global lockdown and imperialist war, the question is not if a praxis of decolonization and abolitionism is pertinent to queer struggles, but how and why it is. </w:t>
      </w:r>
      <w:r w:rsidRPr="00C24B98">
        <w:rPr>
          <w:rStyle w:val="StyleUnderline"/>
        </w:rPr>
        <w:t>If it is true that our deepest desires, feelings, and arousals are tapped into for imperial production, it also becomes crucial to ask how we might organize, mobilize, and form alternative intimacies and desires.</w:t>
      </w:r>
      <w:r w:rsidRPr="00C24B98">
        <w:rPr>
          <w:sz w:val="16"/>
        </w:rPr>
        <w:t xml:space="preserve"> </w:t>
      </w:r>
      <w:r w:rsidRPr="00C24B98">
        <w:rPr>
          <w:rStyle w:val="StyleUnderline"/>
        </w:rPr>
        <w:t>These alternatives, which continue to be nurtured in radical and revolutionary movements and collectivities, are forged as a disruption to individualized, consumptive, and privatized erotics in the name of broader collective projects of freedom and transformation that cultivate the plea- sures of substantial connection and the production of more egalitarian relations.</w:t>
      </w:r>
      <w:r w:rsidRPr="00C24B98">
        <w:rPr>
          <w:sz w:val="16"/>
        </w:rPr>
        <w:t xml:space="preserve"> </w:t>
      </w:r>
      <w:r w:rsidRPr="00C24B98">
        <w:rPr>
          <w:rStyle w:val="StyleUnderline"/>
        </w:rPr>
        <w:t>These are the intimacies that form the core of decolonizing imaginaries, those that understand sexual freedom only through collective self-determination. It is only when we engage the traumas as well as the yearnings of our pasts and our futures that we might be able to seize the possibilities increasingly foreclosed by empire’s seductive promises.</w:t>
      </w:r>
    </w:p>
    <w:p w14:paraId="1F7BF611" w14:textId="77777777" w:rsidR="009D3A4C" w:rsidRPr="009D3A4C" w:rsidRDefault="009D3A4C" w:rsidP="009D3A4C"/>
    <w:p w14:paraId="719B9E06" w14:textId="77777777" w:rsidR="0010724F" w:rsidRDefault="0010724F" w:rsidP="008F464D">
      <w:pPr>
        <w:pStyle w:val="Heading3"/>
      </w:pPr>
      <w:bookmarkStart w:id="122" w:name="_Toc489166785"/>
      <w:r>
        <w:lastRenderedPageBreak/>
        <w:t>Alt—Hip Hop Pedagogy</w:t>
      </w:r>
      <w:bookmarkEnd w:id="122"/>
    </w:p>
    <w:p w14:paraId="7A0A40B1" w14:textId="77777777" w:rsidR="0010724F" w:rsidRDefault="0010724F" w:rsidP="0010724F"/>
    <w:p w14:paraId="7660B185" w14:textId="77777777" w:rsidR="004111EF" w:rsidRDefault="004111EF" w:rsidP="004111EF">
      <w:r w:rsidRPr="004111EF">
        <w:rPr>
          <w:rStyle w:val="Style13ptBold"/>
        </w:rPr>
        <w:t>Nocella and Socha, 13</w:t>
      </w:r>
      <w:r>
        <w:t xml:space="preserve"> - Anthony Nocella, Ph.D., award-winning author, community organizer, and professor is an Assistant Professor of Sociology and Criminology, Gender and Women’s Studies, Peace and Conflict Studies, and Environmental Studies at Fort Lewis College and Kim Socha, Professor of English at Normandale Community College (“Old School, New School, No School Hop Hop’s Dismantling of School and the Prison Industrial Complex,”  International Journal of Critical Pedagogy , vol. 4. no.3, pp. 40-54)</w:t>
      </w:r>
    </w:p>
    <w:p w14:paraId="768738D1" w14:textId="77777777" w:rsidR="00EE075F" w:rsidRDefault="0010724F" w:rsidP="0010724F">
      <w:pPr>
        <w:rPr>
          <w:sz w:val="14"/>
        </w:rPr>
      </w:pPr>
      <w:r w:rsidRPr="0010724F">
        <w:rPr>
          <w:rStyle w:val="StyleUnderline"/>
          <w:highlight w:val="green"/>
        </w:rPr>
        <w:t>Hip hop has and can continue to provide different versions of history and reality from those ideas taught in mainstream schools</w:t>
      </w:r>
      <w:r w:rsidRPr="00073DFA">
        <w:rPr>
          <w:sz w:val="14"/>
        </w:rPr>
        <w:t xml:space="preserve"> (Comissiong, 2007). </w:t>
      </w:r>
      <w:r w:rsidRPr="0010724F">
        <w:rPr>
          <w:rStyle w:val="StyleUnderline"/>
        </w:rPr>
        <w:t xml:space="preserve">Most importantly, </w:t>
      </w:r>
      <w:r w:rsidRPr="0010724F">
        <w:rPr>
          <w:rStyle w:val="StyleUnderline"/>
          <w:highlight w:val="green"/>
        </w:rPr>
        <w:t>the alternatives provide messages that can educate youth of color and stop the school-to-prison pipeline.</w:t>
      </w:r>
      <w:r w:rsidRPr="0010724F">
        <w:rPr>
          <w:rStyle w:val="StyleUnderline"/>
        </w:rPr>
        <w:t xml:space="preserve"> </w:t>
      </w:r>
      <w:r w:rsidRPr="0010724F">
        <w:rPr>
          <w:rStyle w:val="StyleUnderline"/>
          <w:highlight w:val="green"/>
        </w:rPr>
        <w:t>The rap group Dead Prez</w:t>
      </w:r>
      <w:r w:rsidRPr="0010724F">
        <w:rPr>
          <w:rStyle w:val="StyleUnderline"/>
        </w:rPr>
        <w:t xml:space="preserve"> </w:t>
      </w:r>
      <w:r w:rsidRPr="0010724F">
        <w:rPr>
          <w:rStyle w:val="StyleUnderline"/>
          <w:highlight w:val="green"/>
        </w:rPr>
        <w:t>has been especially efficient in critiquing the U.S. school system, noting the need for hip hop to give alternate versions of the “truth” regularly taught in America’s classrooms:</w:t>
      </w:r>
      <w:r w:rsidRPr="00073DFA">
        <w:rPr>
          <w:sz w:val="14"/>
        </w:rPr>
        <w:t xml:space="preserve"> </w:t>
      </w:r>
      <w:r w:rsidRPr="0010724F">
        <w:rPr>
          <w:rStyle w:val="StyleUnderline"/>
        </w:rPr>
        <w:t>dead prez feel they learned more from their records—the counter-knowledge provided by African-American music, especially hip hop for this generation— than from any school teacher</w:t>
      </w:r>
      <w:r w:rsidRPr="00073DFA">
        <w:rPr>
          <w:sz w:val="14"/>
        </w:rPr>
        <w:t xml:space="preserve"> […] An important component to dead prez’s criticism of the educational system and its inability to reach many African-Americans is their framing of the dominant knowledge as false, specifically as “lies.” […] </w:t>
      </w:r>
      <w:r w:rsidRPr="0010724F">
        <w:rPr>
          <w:rStyle w:val="StyleUnderline"/>
        </w:rPr>
        <w:t xml:space="preserve">Thus </w:t>
      </w:r>
      <w:r w:rsidRPr="0010724F">
        <w:rPr>
          <w:rStyle w:val="StyleUnderline"/>
          <w:highlight w:val="green"/>
        </w:rPr>
        <w:t xml:space="preserve">dead prez’s discrediting of the current education system as one that teaches lies is an important technique for producing a </w:t>
      </w:r>
      <w:r w:rsidRPr="0010724F">
        <w:rPr>
          <w:rStyle w:val="Emphasis"/>
          <w:highlight w:val="green"/>
        </w:rPr>
        <w:t>counter-knowledge</w:t>
      </w:r>
      <w:r w:rsidRPr="0010724F">
        <w:rPr>
          <w:rStyle w:val="StyleUnderline"/>
        </w:rPr>
        <w:t>, and for ultimately re-educating what they see as a miseducated group of people</w:t>
      </w:r>
      <w:r w:rsidRPr="00073DFA">
        <w:rPr>
          <w:sz w:val="14"/>
        </w:rPr>
        <w:t xml:space="preserve">. (Marshall, 2011, paras. 5, 6, 7. 8) Hip hop continues to be a movement against the oppression that stems from authoritarian power structures of a white-dominated system, just as Dead Prez infers. Indeed, much of hip hop is against violence, specifically the brutality inherent in racism, classism, and incarceration. </w:t>
      </w:r>
      <w:r w:rsidRPr="0010724F">
        <w:rPr>
          <w:rStyle w:val="StyleUnderline"/>
          <w:highlight w:val="green"/>
        </w:rPr>
        <w:t>Thus, what are often seen as aggressive lyrics are better viewed as responses to the violence that African Americans regularly face in heavily-policed neighborhoods</w:t>
      </w:r>
      <w:r w:rsidRPr="00073DFA">
        <w:rPr>
          <w:sz w:val="14"/>
        </w:rPr>
        <w:t xml:space="preserve">. </w:t>
      </w:r>
      <w:r w:rsidRPr="00EE075F">
        <w:rPr>
          <w:rStyle w:val="StyleUnderline"/>
        </w:rPr>
        <w:t>To see this rebellion at work, one need only look at a classic anthem of hip hop music: “Fight the Power” (1989) by Public Enemy</w:t>
      </w:r>
      <w:r w:rsidRPr="00073DFA">
        <w:rPr>
          <w:sz w:val="14"/>
        </w:rPr>
        <w:t xml:space="preserve">. Public Enemy was a model for the “overtly conscious and political” style of hip hop music in the 1980s and ‘90s (Boyd, 2003, p. 52). “Fight the Power” critically examines and challenges the larger systems of domination that create oppression on the local level. </w:t>
      </w:r>
      <w:r w:rsidRPr="00EE075F">
        <w:rPr>
          <w:rStyle w:val="StyleUnderline"/>
          <w:highlight w:val="green"/>
        </w:rPr>
        <w:t>Chuck D of Public Enemy acknowledges the educational authority of hip hop, famously calling their music “CNN for black people.”</w:t>
      </w:r>
      <w:r w:rsidRPr="00EE075F">
        <w:rPr>
          <w:rStyle w:val="StyleUnderline"/>
        </w:rPr>
        <w:t xml:space="preserve"> </w:t>
      </w:r>
      <w:r w:rsidRPr="00073DFA">
        <w:rPr>
          <w:sz w:val="14"/>
        </w:rPr>
        <w:t xml:space="preserve">In a 2004 interview with Mother Jones, </w:t>
      </w:r>
      <w:r w:rsidRPr="00EE075F">
        <w:rPr>
          <w:rStyle w:val="StyleUnderline"/>
          <w:highlight w:val="green"/>
        </w:rPr>
        <w:t>Chuck D gives an example of the type of political message to which he refers: “You should be a person inside the world with knowledge of your terrain.</w:t>
      </w:r>
      <w:r w:rsidRPr="00073DFA">
        <w:rPr>
          <w:sz w:val="14"/>
        </w:rPr>
        <w:t xml:space="preserve"> And if you lock yourself into the 2,000-by-3,000-square-mile, lower-48 box of the United States, you’re going to be frustrated by its limitations. You gotta think outside the box” (Chang, 2004, para. 11). </w:t>
      </w:r>
      <w:r w:rsidRPr="00EE075F">
        <w:rPr>
          <w:rStyle w:val="StyleUnderline"/>
        </w:rPr>
        <w:t>This is a potent message for youth of color: know your world from a global perspective, know the world that exists outside of your immediate environment, and question the world depicted on T.V. Hip hop undermines persons and systems of dominance</w:t>
      </w:r>
      <w:r w:rsidRPr="00073DFA">
        <w:rPr>
          <w:sz w:val="14"/>
        </w:rPr>
        <w:t xml:space="preserve">. </w:t>
      </w:r>
      <w:r w:rsidRPr="00EE075F">
        <w:rPr>
          <w:rStyle w:val="StyleUnderline"/>
          <w:highlight w:val="green"/>
        </w:rPr>
        <w:t xml:space="preserve">Two such systems that have and do affect youth more than any other are </w:t>
      </w:r>
      <w:r w:rsidRPr="00EE075F">
        <w:rPr>
          <w:rStyle w:val="Emphasis"/>
          <w:highlight w:val="green"/>
        </w:rPr>
        <w:t>schools and prisons</w:t>
      </w:r>
      <w:r w:rsidRPr="00073DFA">
        <w:rPr>
          <w:sz w:val="14"/>
        </w:rPr>
        <w:t xml:space="preserve">. In turn, hip hop has been an avenue for exposing the school-to-prison pipeline, as defined above. Biggie Smalls emphasizes this predicament in “Juicy” (1994), explaining that his “album is dedicated to all the teachers that told me / I’d never amount to nothin’.” In “Juicy,” Smalls admits to street hustling, but also to “hustlin’” to feed his children, something that his teachers, and neighbors who called the police on him, did not consider. Smalls’s lyrics demonstrate the connection between an ineffective school system (the teachers who demeaned him) and ju venile crime by showing that those responsible for educating him had no insight into or sensitivity toward his life outside the classroom. The school system, as many hip hop artists note, promotes white male history while oppressing and marginalizing those of color, women, people with disabilities, and the LGBTQIA community. Of course, this does not mean that no white males, or the educational system in general, care about America’s disenfranchised youth. </w:t>
      </w:r>
      <w:r w:rsidRPr="00EE075F">
        <w:rPr>
          <w:rStyle w:val="StyleUnderline"/>
        </w:rPr>
        <w:t xml:space="preserve">Rather, as Parmar, Nocella and Shykeem (2011) argue, </w:t>
      </w:r>
      <w:r w:rsidRPr="00EE075F">
        <w:rPr>
          <w:rStyle w:val="StyleUnderline"/>
          <w:highlight w:val="green"/>
        </w:rPr>
        <w:t xml:space="preserve">school administrators are hesitant to acknowledge that racism, and (mental and institutional) slavery are still </w:t>
      </w:r>
      <w:r w:rsidRPr="00EE075F">
        <w:rPr>
          <w:rStyle w:val="Emphasis"/>
          <w:highlight w:val="green"/>
        </w:rPr>
        <w:t>alive and perpetuated</w:t>
      </w:r>
      <w:r w:rsidRPr="00EE075F">
        <w:rPr>
          <w:rStyle w:val="StyleUnderline"/>
          <w:highlight w:val="green"/>
        </w:rPr>
        <w:t xml:space="preserve"> in the school system by the practice of ideological beliefs that ‘at-risk’ students are deficient and in need of ‘saving’ and rescue, when in fact, they are at risk of being targeted and profiled by the police</w:t>
      </w:r>
      <w:r w:rsidRPr="00073DFA">
        <w:rPr>
          <w:sz w:val="14"/>
        </w:rPr>
        <w:t xml:space="preserve">. (p. 294) </w:t>
      </w:r>
      <w:r w:rsidRPr="00EE075F">
        <w:rPr>
          <w:rStyle w:val="StyleUnderline"/>
        </w:rPr>
        <w:t>Without this acknowledgement, the school-to-prison pipeline will continue as an unspoken substructure of urban schooling, one that does not allow for resistance, or critical feedback from students and the urban community</w:t>
      </w:r>
      <w:r w:rsidRPr="00073DFA">
        <w:rPr>
          <w:sz w:val="14"/>
        </w:rPr>
        <w:t xml:space="preserve">. Thus, the voices of resistance against schools by urban Black youth have come predominantly through hip hop music and culture. Far from being the province of academics and activists alone, the school-toprison pipeline is a continued topic for hip hop artists as well. Hip hop is a form of narrative through which individuals express their experiences, and education is a commonly commented upon aspect of those experiences. As Dyson explains (2007), rap music emphasizes the “social isolation, economic hardship, political demoralization, and cultural exploitation” (p. 63) that occur in poor urban communities, and although hip hop is not solely concerned with “the ghetto poor, […] its major themes and styles continue to be drawn from the conflicts and contradictions of black urban life” (p. 63). One of those contradictions is that education was to be an avenue of emancipation for African-Americans, but it has turned into yet another path through which urban youth become </w:t>
      </w:r>
      <w:r w:rsidRPr="00073DFA">
        <w:rPr>
          <w:sz w:val="14"/>
        </w:rPr>
        <w:lastRenderedPageBreak/>
        <w:t xml:space="preserve">enslaved (Ogbar, 2007). In “Poetry Behind the Walls” (2011), Parmar, Nocella and Shykeem cite the U.S. Constitution of the United States’ Thirteenth Amendment (1865) to demonstrate that slavery is not a mere historical footnote; rather, it continues in the prison system: “Neither slavery nor involuntary servitude, except as a punishment for crime whereof the party shall have been duly convicted, shall exist within the United States, or any place subject to their jurisdiction” (U.S. Const. am. 13). Modern slavery manifests as prisoners are “paid from pennies to minimum wage—minus fines and victim compensation—for everything from grunt work to firefighting to specialized labor,” making and packaging products for corporations such as Starbucks, Microsoft, and Victoria’s Secret (Winter, 2008, para. 1). </w:t>
      </w:r>
      <w:r w:rsidRPr="00EE075F">
        <w:rPr>
          <w:rStyle w:val="StyleUnderline"/>
        </w:rPr>
        <w:t>Recently, Alexander (2010) has reported that “more African Americans are under correctional control today—in prison, in jail, on probation or parole—than were enslaved in 1850, a decade before the Civil War began</w:t>
      </w:r>
      <w:r w:rsidRPr="00073DFA">
        <w:rPr>
          <w:sz w:val="14"/>
        </w:rPr>
        <w:t xml:space="preserve">” (p. 175). </w:t>
      </w:r>
      <w:r w:rsidRPr="00EE075F">
        <w:rPr>
          <w:rStyle w:val="StyleUnderline"/>
        </w:rPr>
        <w:t>The reality of modern day slavery is irrefutable, and it begins with the school-to-prison pipeline. Social critics, educators and advocates who care about youth of color must address the continuing issue of slavery as well as the historical events that caused and maintain oppression, such as youth incarceration</w:t>
      </w:r>
      <w:r w:rsidRPr="00073DFA">
        <w:rPr>
          <w:sz w:val="14"/>
        </w:rPr>
        <w:t xml:space="preserve">. Hip hop artists carry on as a major force in exposing these truths. Even before the term school-to-prison pipeline came into prominent use in the early 2000s by radical education and prison abolition activists-scholars, Tupac Shakur exposed its reality as something that both he and other urban youth of color experience (Dyson, 2011; McQuillar &amp; Johnson, 2010). In “Dear Mama” (1994) he raps of being an incarcerated elementary school student “huggin’ on [his] mama from a jail cell.” Tupac asks powerful question in these lyrics: Who would think that a mother would have to visit her child in jail when he should be spending his days getting an education, as do most American youth? Even if children from urban communities want to go to school, there are so many obstacles for them to get there, from parents who may be drug addicted to dangerous neighborhoods through which they traverse to reach school. </w:t>
      </w:r>
      <w:r w:rsidRPr="00EE075F">
        <w:rPr>
          <w:rStyle w:val="StyleUnderline"/>
          <w:highlight w:val="green"/>
        </w:rPr>
        <w:t>Educational administrators and teachers must begin to recognize the daily experiences of youth and not simply tell these children to come in smiling and positive, leaving their “baggage” in front of the schoolhouse only to be picked up again once classes are dismissed</w:t>
      </w:r>
      <w:r w:rsidRPr="00073DFA">
        <w:rPr>
          <w:sz w:val="14"/>
        </w:rPr>
        <w:t>. Teachers may dismiss the reality of their students’ experiences outside the classroom, or they blame parents, who were once students of this broken system themselves, for the criminal activity of minors because the typical white middleclass teacher cannot relate to their students lives and/or they are not critically educated about white dominance and how whiteness proceeds as the norm in American culture</w:t>
      </w:r>
      <w:r w:rsidRPr="00EE075F">
        <w:rPr>
          <w:rStyle w:val="StyleUnderline"/>
        </w:rPr>
        <w:t xml:space="preserve">. </w:t>
      </w:r>
      <w:r w:rsidRPr="00EE075F">
        <w:rPr>
          <w:rStyle w:val="StyleUnderline"/>
          <w:highlight w:val="green"/>
        </w:rPr>
        <w:t>In “Propaganda</w:t>
      </w:r>
      <w:r w:rsidRPr="00EE075F">
        <w:rPr>
          <w:rStyle w:val="StyleUnderline"/>
        </w:rPr>
        <w:t xml:space="preserve">” (2000a) </w:t>
      </w:r>
      <w:r w:rsidRPr="00EE075F">
        <w:rPr>
          <w:rStyle w:val="StyleUnderline"/>
          <w:highlight w:val="green"/>
        </w:rPr>
        <w:t xml:space="preserve">Dead Prez explains this regrettable dynamic by arguing that today’s children are being fed a “miseducation,” that results in </w:t>
      </w:r>
      <w:r w:rsidRPr="00EE075F">
        <w:rPr>
          <w:rStyle w:val="StyleUnderline"/>
        </w:rPr>
        <w:t xml:space="preserve">a type of </w:t>
      </w:r>
      <w:r w:rsidRPr="00EE075F">
        <w:rPr>
          <w:rStyle w:val="StyleUnderline"/>
          <w:highlight w:val="green"/>
        </w:rPr>
        <w:t>social control</w:t>
      </w:r>
      <w:r w:rsidRPr="00EE075F">
        <w:rPr>
          <w:rStyle w:val="StyleUnderline"/>
        </w:rPr>
        <w:t xml:space="preserve"> further exacerbated by the police and media.</w:t>
      </w:r>
      <w:r w:rsidRPr="00073DFA">
        <w:rPr>
          <w:sz w:val="14"/>
        </w:rPr>
        <w:t xml:space="preserve"> Dead Prez forcefully depicts the truth about a wrecked educational and media system that sends youth into the handcuffs of the police, and they show that this “miseducation” continues with each new generation of Black youth who are exposed to America’s school system. </w:t>
      </w:r>
      <w:r w:rsidRPr="00EE075F">
        <w:rPr>
          <w:rStyle w:val="StyleUnderline"/>
          <w:highlight w:val="green"/>
        </w:rPr>
        <w:t>As they conclude in “Propaganda,” “this ain’t living,” and inherent in those words is their urging their listeners to take control of their lives.</w:t>
      </w:r>
      <w:r w:rsidRPr="00073DFA">
        <w:rPr>
          <w:sz w:val="14"/>
        </w:rPr>
        <w:t xml:space="preserve"> As a complement to this message, in “The Show Goes On” (2010), Lupe Fiasco shows his support of youth and those teachers who continue to believe in them. Fiasco raps in praise of fathers who stay to raise their children and for children who work to get out of the “ghetto.” At the same time, he decries whose within urban neighborhoods to recruit youth into lives of crime. However, most significantly, he saves his “five in the air” for teachers who let kids know that while there are internal and external forces holding them back, ultimately, “the World is theirs!” Far from being a negative hip hop anthem, this is a potent message telling youth of color that there are alternatives to incarceration. He implores fathers to be there for their children, asks urban children to both be proud of who they are but to also seek passages out of the ghetto, and he decries those in the ghetto who recruit children into lives that will likely lead to incarceration. Most significantly, Fiasco applauds those teachers who are unwilling to give up on their students and who, unlike Biggie’s teachers, send them the message that they can and will amount to something because the world belongs to them too. Unfortunately, there is a lack of urban teachers who are able to earn that “five in the air” of which Fiasco raps. </w:t>
      </w:r>
      <w:r w:rsidRPr="00EE075F">
        <w:rPr>
          <w:rStyle w:val="StyleUnderline"/>
        </w:rPr>
        <w:t xml:space="preserve">Rather than seek the roots of the school-to-prison pipeline, </w:t>
      </w:r>
      <w:r w:rsidRPr="00EE075F">
        <w:rPr>
          <w:rStyle w:val="StyleUnderline"/>
          <w:highlight w:val="green"/>
        </w:rPr>
        <w:t>teachers often label “disruptive” students as trouble-makers, violent, deviant or disabled</w:t>
      </w:r>
      <w:r w:rsidRPr="00EE075F">
        <w:rPr>
          <w:rStyle w:val="StyleUnderline"/>
        </w:rPr>
        <w:t xml:space="preserve">. </w:t>
      </w:r>
      <w:r w:rsidRPr="00EE075F">
        <w:rPr>
          <w:rStyle w:val="StyleUnderline"/>
          <w:highlight w:val="green"/>
        </w:rPr>
        <w:t>Rapper Nas</w:t>
      </w:r>
      <w:r w:rsidRPr="00EE075F">
        <w:rPr>
          <w:rStyle w:val="StyleUnderline"/>
        </w:rPr>
        <w:t xml:space="preserve"> </w:t>
      </w:r>
      <w:r w:rsidRPr="00EE075F">
        <w:rPr>
          <w:rStyle w:val="StyleUnderline"/>
          <w:highlight w:val="green"/>
        </w:rPr>
        <w:t>explains</w:t>
      </w:r>
      <w:r w:rsidRPr="00EE075F">
        <w:rPr>
          <w:rStyle w:val="StyleUnderline"/>
        </w:rPr>
        <w:t xml:space="preserve"> this in his song “Bridging the Gap” (2005), for his artistic spirit, manifested through graffiti, caused him to be labeled as a “juvenile delinquent,” and </w:t>
      </w:r>
      <w:r w:rsidRPr="00EE075F">
        <w:rPr>
          <w:rStyle w:val="StyleUnderline"/>
          <w:highlight w:val="green"/>
        </w:rPr>
        <w:t>although he loved to read the books his father gave him, such as those by Malcolm X, his teachers labeled him dyslexic</w:t>
      </w:r>
      <w:r w:rsidRPr="00073DFA">
        <w:rPr>
          <w:sz w:val="14"/>
        </w:rPr>
        <w:t xml:space="preserve">. Once again, hip hop exposes what Marshall terms counter-knowledge for the “subaltern,” a term indicating marginalized individuals and groups existing outside dominant systems of power. For example, Nas, like Fiasco, demonstrates the need for fathers to be there for their children to remind them that they are not delinquent or disabled (Dyson &amp; Daulatzai, 2010). Rather, they are being miseducated. So, instead of reading a textbook about the bogus history of Thanksgiving, urban youth can read about Malcolm X. Ultimately, however, our hope is that someday there will be enough urban educators to tell the truth about American history through critically rendered textbooks even as students continue to get those messages through hip hop music, as the two can certainly coexist. </w:t>
      </w:r>
      <w:r w:rsidRPr="00EE075F">
        <w:rPr>
          <w:rStyle w:val="StyleUnderline"/>
        </w:rPr>
        <w:t xml:space="preserve">In “They Schools” (2000b) </w:t>
      </w:r>
      <w:r w:rsidRPr="00EE075F">
        <w:rPr>
          <w:rStyle w:val="StyleUnderline"/>
          <w:highlight w:val="green"/>
        </w:rPr>
        <w:t>Dead Prez</w:t>
      </w:r>
      <w:r w:rsidRPr="00EE075F">
        <w:rPr>
          <w:rStyle w:val="StyleUnderline"/>
        </w:rPr>
        <w:t xml:space="preserve"> explains very clearly, and with a great amount of frustration, that the current education system in the U.S. promotes white supremacy and is shaping youth of color to enter the prison system, not feed their families, pay rent or empower their communities</w:t>
      </w:r>
      <w:r w:rsidRPr="00073DFA">
        <w:rPr>
          <w:sz w:val="14"/>
        </w:rPr>
        <w:t xml:space="preserve">. </w:t>
      </w:r>
      <w:r w:rsidRPr="00EE075F">
        <w:rPr>
          <w:rStyle w:val="StyleUnderline"/>
        </w:rPr>
        <w:t xml:space="preserve">They </w:t>
      </w:r>
      <w:r w:rsidRPr="00EE075F">
        <w:rPr>
          <w:rStyle w:val="StyleUnderline"/>
          <w:highlight w:val="green"/>
        </w:rPr>
        <w:t>pose school, not education, as a “joke” and a “12 step brainwash” camp developed and supported by those who control “the whole social system.”</w:t>
      </w:r>
      <w:r w:rsidRPr="00073DFA">
        <w:rPr>
          <w:sz w:val="14"/>
        </w:rPr>
        <w:t xml:space="preserve"> </w:t>
      </w:r>
      <w:r w:rsidRPr="00EE075F">
        <w:rPr>
          <w:rStyle w:val="StyleUnderline"/>
          <w:highlight w:val="green"/>
        </w:rPr>
        <w:t>Rather than receiving transformative educations, teachers imply that only by pulling up their pants (in other words, not sagging their jeans) will they have a chance in the world created by their very oppressors</w:t>
      </w:r>
      <w:r w:rsidRPr="00073DFA">
        <w:rPr>
          <w:sz w:val="14"/>
        </w:rPr>
        <w:t xml:space="preserve">. </w:t>
      </w:r>
      <w:r w:rsidRPr="00EE075F">
        <w:rPr>
          <w:rStyle w:val="StyleUnderline"/>
        </w:rPr>
        <w:t>Of the many striking words that Dead Prez uses to critique the school system, their final line about loving education is most essential, for it shows that students want to learn but are obstructed by an institution that will not teach them how to navigate through their often challenging lives</w:t>
      </w:r>
      <w:r w:rsidRPr="00073DFA">
        <w:rPr>
          <w:sz w:val="14"/>
        </w:rPr>
        <w:t xml:space="preserve">. </w:t>
      </w:r>
      <w:r w:rsidRPr="00EE075F">
        <w:rPr>
          <w:rStyle w:val="StyleUnderline"/>
          <w:highlight w:val="green"/>
        </w:rPr>
        <w:t xml:space="preserve">Teachers are too busy telling students to “pull up your pants”; in other words, </w:t>
      </w:r>
      <w:r w:rsidRPr="00EE075F">
        <w:rPr>
          <w:rStyle w:val="Emphasis"/>
          <w:highlight w:val="green"/>
        </w:rPr>
        <w:t>leave behind hip hop culture</w:t>
      </w:r>
      <w:r w:rsidRPr="00EE075F">
        <w:rPr>
          <w:rStyle w:val="StyleUnderline"/>
          <w:highlight w:val="green"/>
        </w:rPr>
        <w:t>, which most certainly includes fashion, and try to be more like the American mainstream.</w:t>
      </w:r>
      <w:r w:rsidRPr="00073DFA">
        <w:rPr>
          <w:sz w:val="14"/>
        </w:rPr>
        <w:t xml:space="preserve"> In a similar vein, Mos Def uses his song “Mathematics” (1999) to show how rap can relate to math, and more importantly, how math is socio-political with messages beyond 1 + 1 = 2. Hence, it is not that Math, Science, or English cannot be fun for youth, but that teachers cannot relate to the urban youth’s experiences, and therefore have a difficult time teaching them in a meaningful way that will resonate with their life experiences (Prier, 2012). Alternatives do exist. For example, urban educators who teach history can use Hip-Hop U.S. History: The New and Innovative Approach to Learning American </w:t>
      </w:r>
      <w:r w:rsidRPr="00073DFA">
        <w:rPr>
          <w:sz w:val="14"/>
        </w:rPr>
        <w:lastRenderedPageBreak/>
        <w:t>History by Blake Harrison and Alexander Rappaport (2007)</w:t>
      </w:r>
      <w:r w:rsidR="00EE075F" w:rsidRPr="00073DFA">
        <w:rPr>
          <w:sz w:val="14"/>
        </w:rPr>
        <w:t xml:space="preserve">. Unfortunately, not enough urban educators are familiar with texts such as Harrison and Rappaport’s. Therefore, when urban youth leave school and enter the prison pipeline, it is too easy for mainstream white America to assume that those children either cannot be educated or do not want to be educated. This is a lie. They do want education, but they must balance that desire with crack-infested neighborhoods, police brutality, and the mere ability to survive against a white supremacist society. </w:t>
      </w:r>
      <w:r w:rsidR="00EE075F" w:rsidRPr="00EE075F">
        <w:rPr>
          <w:rStyle w:val="StyleUnderline"/>
        </w:rPr>
        <w:t>These realities are regularly overlooked in America’s school system, and as Dead Prez advises in “They Schools” (2000b), until Black Americans “have some shit where [they] control the fuckin’ school system/Where [they] reflect how [they] gon solve [their] own problems,” the educational disparities amongst Black youth and the school-to-prison pipeline will continue unabated</w:t>
      </w:r>
      <w:r w:rsidR="00EE075F" w:rsidRPr="00073DFA">
        <w:rPr>
          <w:sz w:val="14"/>
        </w:rPr>
        <w:t xml:space="preserve">. Additionally, it does not help that the schools themselves are criminalizing normal childhood behaviors. In Lockdown High: When the Schoolhouse Becomes a Jailhouse (2011), Annette Fuentes argues that school buildings have become prisons for poor urban youth of color. In “Stop the School-to-Prison-Pipeline” (2012), a staff writer from Truthout writes, </w:t>
      </w:r>
      <w:r w:rsidR="00EE075F" w:rsidRPr="00EE075F">
        <w:rPr>
          <w:rStyle w:val="StyleUnderline"/>
        </w:rPr>
        <w:t xml:space="preserve">As </w:t>
      </w:r>
      <w:r w:rsidR="00EE075F" w:rsidRPr="00EE075F">
        <w:rPr>
          <w:rStyle w:val="Emphasis"/>
          <w:highlight w:val="green"/>
        </w:rPr>
        <w:t>police have set up shop in schools across the country</w:t>
      </w:r>
      <w:r w:rsidR="00EE075F" w:rsidRPr="00EE075F">
        <w:rPr>
          <w:rStyle w:val="StyleUnderline"/>
        </w:rPr>
        <w:t>, the definition of what is a crime as opposed to a teachable moment has changed in extraordinary ways</w:t>
      </w:r>
      <w:r w:rsidR="00EE075F" w:rsidRPr="00073DFA">
        <w:rPr>
          <w:sz w:val="14"/>
        </w:rPr>
        <w:t xml:space="preserve">. </w:t>
      </w:r>
      <w:r w:rsidR="00EE075F" w:rsidRPr="00EE075F">
        <w:rPr>
          <w:rStyle w:val="StyleUnderline"/>
        </w:rPr>
        <w:t>In one middle school we’re familiar with, a teacher routinely allowed her students to take single pieces of candy from a big container she kept on her desk. One day, several girls grabbed handfuls. The teacher promptly sent them to the police officer assigned to the school. What formerly would have been an opportunity to have a conversation about a minor transgression instead became a law enforcement issue</w:t>
      </w:r>
      <w:r w:rsidR="00EE075F" w:rsidRPr="00073DFA">
        <w:rPr>
          <w:sz w:val="14"/>
        </w:rPr>
        <w:t xml:space="preserve">. (Staff, para. 6) When did schoolhouses become jailhouses? One possible answer is the war on drugs. As crack-cocaine was pumped into poor urban communities by the U.S. government in the 1970s (Webb, 1999), it led to the emergence of the war on drugs during Ronald Reagan’s presidency in the 1980s. It was then that the prison industrial complex was born. At that time, approximately five hundred thousand people were imprisoned in the U.S.; only a decade later, there were approximately two million people in prison, mostly with drug related charges (“The punishing decade,” 2000, para. 1). Next, the prison industrial complex became eager for bodies to fill cell beds and provide cheap prison labor, so they created the school-to-prison pipeline and constructed schools as prisons, with guards and metal detectors, security cameras, and K-9 police offers performing random locker searches (Fuentes, 2011). </w:t>
      </w:r>
      <w:r w:rsidR="00EE075F" w:rsidRPr="00EE075F">
        <w:rPr>
          <w:rStyle w:val="StyleUnderline"/>
        </w:rPr>
        <w:t xml:space="preserve">With the rise of academic repression from kindergarten to higher education (Nocella, Best, and McLaren, 2010), </w:t>
      </w:r>
      <w:r w:rsidR="00EE075F" w:rsidRPr="00EE075F">
        <w:rPr>
          <w:rStyle w:val="StyleUnderline"/>
          <w:highlight w:val="green"/>
        </w:rPr>
        <w:t>there is a renewed need for resistance and an innovative transformative educational paradigm of which hip hop must be a part.</w:t>
      </w:r>
      <w:r w:rsidR="00EE075F" w:rsidRPr="00073DFA">
        <w:rPr>
          <w:sz w:val="14"/>
        </w:rPr>
        <w:t xml:space="preserve"> Another excellent example of this trend is the organization Save the Kids (STK), named by incarcerated youth. STK is a national movement with chapters all over the U.S. that promotes alternatives to youth incarceration and keeping youth away from violence, and this includes use of hip hop activism, pedagogy and workshops.</w:t>
      </w:r>
      <w:r w:rsidR="004111EF" w:rsidRPr="00073DFA">
        <w:rPr>
          <w:sz w:val="14"/>
        </w:rPr>
        <w:t xml:space="preserve"> </w:t>
      </w:r>
      <w:r w:rsidR="00EE075F" w:rsidRPr="00073DFA">
        <w:rPr>
          <w:sz w:val="14"/>
        </w:rPr>
        <w:t xml:space="preserve">Schools are fundamental in shaping society; they can either promote social justice or oppression. Kindergarten to twelfth grade schools cannot take all the blame, as all teachers are products of higher education. Sadly, there are some professors who write and teach about social justice, yet never leave their ivory towers to fight for social justice. </w:t>
      </w:r>
      <w:r w:rsidR="00EE075F" w:rsidRPr="00EE075F">
        <w:rPr>
          <w:rStyle w:val="StyleUnderline"/>
          <w:highlight w:val="green"/>
        </w:rPr>
        <w:t>Educators should not simply</w:t>
      </w:r>
      <w:r w:rsidR="00EE075F" w:rsidRPr="00EE075F">
        <w:rPr>
          <w:rStyle w:val="StyleUnderline"/>
        </w:rPr>
        <w:t xml:space="preserve"> teach about social justice movements and </w:t>
      </w:r>
      <w:r w:rsidR="00EE075F" w:rsidRPr="00EE075F">
        <w:rPr>
          <w:rStyle w:val="StyleUnderline"/>
          <w:highlight w:val="green"/>
        </w:rPr>
        <w:t>lecture about the prison industrial complex</w:t>
      </w:r>
      <w:r w:rsidR="00EE075F" w:rsidRPr="00EE075F">
        <w:rPr>
          <w:rStyle w:val="StyleUnderline"/>
        </w:rPr>
        <w:t xml:space="preserve"> (Davis, 2003). </w:t>
      </w:r>
      <w:r w:rsidR="00EE075F" w:rsidRPr="00EE075F">
        <w:rPr>
          <w:rStyle w:val="StyleUnderline"/>
          <w:highlight w:val="green"/>
        </w:rPr>
        <w:t>Rather, they must</w:t>
      </w:r>
      <w:r w:rsidR="00EE075F" w:rsidRPr="00EE075F">
        <w:rPr>
          <w:rStyle w:val="StyleUnderline"/>
        </w:rPr>
        <w:t xml:space="preserve"> engage and </w:t>
      </w:r>
      <w:r w:rsidR="00EE075F" w:rsidRPr="00EE075F">
        <w:rPr>
          <w:rStyle w:val="StyleUnderline"/>
          <w:highlight w:val="green"/>
        </w:rPr>
        <w:t>participate in activism that may cause them to risk as much or more than their students,</w:t>
      </w:r>
      <w:r w:rsidR="00EE075F" w:rsidRPr="00EE075F">
        <w:rPr>
          <w:rStyle w:val="StyleUnderline"/>
        </w:rPr>
        <w:t xml:space="preserve"> community members and others who lack the privileges that professors have if their real objective is to end modern slavery in the U.S.. Schools and universities, along with teachers, staff, and administrators in those institutions, commonly perpetuate white supremacist, patriarchal, heteronormative, ableist education, which fosters the school-to-prison pipeline that hip hop artists seek to upend</w:t>
      </w:r>
      <w:r w:rsidR="00EE075F" w:rsidRPr="00073DFA">
        <w:rPr>
          <w:sz w:val="14"/>
        </w:rPr>
        <w:t xml:space="preserve">. Continuing to challenge the dominant educational agenda is the field of critical pedagogy as it pertains to urban education; this is the field of study dedicated to deconstruction of the modern educational school system, or the school industrial complex, based on domination, and to reconstruct education by students and community members on the values of peace, inclusion, and social justice. Critical Urban Education argues that “urban schooling” is a socially constructed geography that proliferates gross inequities and discrimination … (Nocella, Parmar, Stovall, under review) </w:t>
      </w:r>
      <w:r w:rsidR="00EE075F" w:rsidRPr="00EE075F">
        <w:rPr>
          <w:rStyle w:val="StyleUnderline"/>
        </w:rPr>
        <w:t>Critical pedagogy will not solve all problems in America’s schools, but with the aid of hip hop, it will hopefully bring an end to the conventional Euro-centric educational standards with which we are all too familiar</w:t>
      </w:r>
      <w:r w:rsidR="00EE075F" w:rsidRPr="00073DFA">
        <w:rPr>
          <w:sz w:val="14"/>
        </w:rPr>
        <w:t xml:space="preserve">. </w:t>
      </w:r>
      <w:r w:rsidR="00EE075F" w:rsidRPr="004111EF">
        <w:rPr>
          <w:rStyle w:val="StyleUnderline"/>
        </w:rPr>
        <w:t>Until educators and others in governing roles and positions start risking their social dispensations and look critically at the school-to-prison pipeline, nothing will change</w:t>
      </w:r>
      <w:r w:rsidR="00EE075F" w:rsidRPr="00073DFA">
        <w:rPr>
          <w:sz w:val="14"/>
        </w:rPr>
        <w:t xml:space="preserve">. Fortunately, with the aid of Nocella, STK, the organization introduced above, developed the Institute for Hip Hop Knowledge (IHKK). IHHK was created to respect hip hop culture, educate teachers on youth experiences as told through rap music, and to teach politics and organizing skills to kids. IHHK has further created the Jam Master Jay Hip Hop Library, Tupac Hip Hop Activist Academy, the Hip Hop Research Initiative, and the Biggie Small Hip Hop Education Certificate. </w:t>
      </w:r>
      <w:r w:rsidR="00EE075F" w:rsidRPr="004111EF">
        <w:rPr>
          <w:rStyle w:val="StyleUnderline"/>
        </w:rPr>
        <w:t>As critics, we must be willing to let go of the power, space, and place that we dominate and control as educators, administrators, staff, politicians, parents, and adults</w:t>
      </w:r>
      <w:r w:rsidR="00EE075F" w:rsidRPr="00073DFA">
        <w:rPr>
          <w:sz w:val="14"/>
        </w:rPr>
        <w:t xml:space="preserve">. </w:t>
      </w:r>
      <w:r w:rsidR="00EE075F" w:rsidRPr="004111EF">
        <w:rPr>
          <w:rStyle w:val="StyleUnderline"/>
        </w:rPr>
        <w:t xml:space="preserve">Through America’s school system, we continue to govern and control youth and other oppressed groups. Youth, </w:t>
      </w:r>
      <w:r w:rsidR="00EE075F" w:rsidRPr="004111EF">
        <w:rPr>
          <w:rStyle w:val="StyleUnderline"/>
          <w:highlight w:val="green"/>
        </w:rPr>
        <w:t>students</w:t>
      </w:r>
      <w:r w:rsidR="00EE075F" w:rsidRPr="004111EF">
        <w:rPr>
          <w:rStyle w:val="StyleUnderline"/>
        </w:rPr>
        <w:t xml:space="preserve">, and the community, rather than politicians and corporations, </w:t>
      </w:r>
      <w:r w:rsidR="00EE075F" w:rsidRPr="004111EF">
        <w:rPr>
          <w:rStyle w:val="StyleUnderline"/>
          <w:highlight w:val="green"/>
        </w:rPr>
        <w:t>must have more say in how schools and universities are run, and this includes curriculum</w:t>
      </w:r>
      <w:r w:rsidR="00EE075F" w:rsidRPr="004111EF">
        <w:rPr>
          <w:rStyle w:val="StyleUnderline"/>
        </w:rPr>
        <w:t xml:space="preserve">. </w:t>
      </w:r>
      <w:r w:rsidR="00EE075F" w:rsidRPr="004111EF">
        <w:rPr>
          <w:rStyle w:val="StyleUnderline"/>
          <w:highlight w:val="green"/>
        </w:rPr>
        <w:t xml:space="preserve">In the words of Dead Prez </w:t>
      </w:r>
      <w:r w:rsidR="00EE075F" w:rsidRPr="004111EF">
        <w:rPr>
          <w:rStyle w:val="StyleUnderline"/>
        </w:rPr>
        <w:t xml:space="preserve">(2000b), </w:t>
      </w:r>
      <w:r w:rsidR="00EE075F" w:rsidRPr="004111EF">
        <w:rPr>
          <w:rStyle w:val="StyleUnderline"/>
          <w:highlight w:val="green"/>
        </w:rPr>
        <w:t>we must be willing to change the “fuckin’ school system.”</w:t>
      </w:r>
      <w:r w:rsidR="00EE075F" w:rsidRPr="00073DFA">
        <w:rPr>
          <w:sz w:val="14"/>
        </w:rPr>
        <w:t xml:space="preserve"> We must provide services that will assist in ending systemic social problems such as poverty, community and domestic violence, drug addiction, police brutality, and homelessness. The late Paulo Freire—father of critical pedagogy and one of the most influential educators in the twenty-first century—simplifies the problem between oppressed and oppressor by stating, “The oppressors do not favor promoting the community as a whole, but rather selected leaders” (p. 124) such as CEOs, presidents, principals, military generals, executive directors, and even teachers. </w:t>
      </w:r>
      <w:r w:rsidR="00EE075F" w:rsidRPr="004111EF">
        <w:rPr>
          <w:rStyle w:val="StyleUnderline"/>
        </w:rPr>
        <w:t xml:space="preserve">But </w:t>
      </w:r>
      <w:r w:rsidR="00EE075F" w:rsidRPr="004111EF">
        <w:rPr>
          <w:rStyle w:val="StyleUnderline"/>
          <w:highlight w:val="green"/>
        </w:rPr>
        <w:t>how can any of these oppressors, especially teachers, focus solely on the ABCs and 123s while communities are dying from drugs and violence, while others are being locked up for selling drugs, and with still others unsure if they will make it home safely from school?</w:t>
      </w:r>
      <w:r w:rsidR="00EE075F" w:rsidRPr="00073DFA">
        <w:rPr>
          <w:sz w:val="14"/>
        </w:rPr>
        <w:t xml:space="preserve"> Hip hop offers the most relevant critiques of America’s education system, and it is up </w:t>
      </w:r>
      <w:r w:rsidR="00EE075F" w:rsidRPr="00073DFA">
        <w:rPr>
          <w:sz w:val="14"/>
        </w:rPr>
        <w:lastRenderedPageBreak/>
        <w:t>to a new generation of critical urban educators to continue to make changes that will keep youth of color and those mired in poverty out of the prison system, resul</w:t>
      </w:r>
      <w:r w:rsidR="009D3A4C">
        <w:rPr>
          <w:sz w:val="14"/>
        </w:rPr>
        <w:t>ting in an end to modern slavery.</w:t>
      </w:r>
    </w:p>
    <w:p w14:paraId="3C9BB3B8" w14:textId="77777777" w:rsidR="009D3A4C" w:rsidRDefault="009D3A4C" w:rsidP="0010724F">
      <w:pPr>
        <w:rPr>
          <w:sz w:val="14"/>
        </w:rPr>
      </w:pPr>
    </w:p>
    <w:p w14:paraId="3C4A752F" w14:textId="77777777" w:rsidR="009D3A4C" w:rsidRPr="00DA59F2" w:rsidRDefault="009D3A4C" w:rsidP="009D3A4C">
      <w:pPr>
        <w:pStyle w:val="Heading4"/>
        <w:rPr>
          <w:rFonts w:cs="Arial"/>
          <w:sz w:val="22"/>
        </w:rPr>
      </w:pPr>
      <w:r>
        <w:rPr>
          <w:rFonts w:cs="Arial"/>
          <w:sz w:val="22"/>
        </w:rPr>
        <w:t>Hip Hop disrupts the disembodied whiteness of the debate space</w:t>
      </w:r>
    </w:p>
    <w:p w14:paraId="0F7E4FAA" w14:textId="77777777" w:rsidR="009D3A4C" w:rsidRPr="00DA59F2" w:rsidRDefault="009D3A4C" w:rsidP="009D3A4C">
      <w:r w:rsidRPr="00DA59F2">
        <w:rPr>
          <w:rStyle w:val="Style13ptBold"/>
        </w:rPr>
        <w:t>Polson 12</w:t>
      </w:r>
      <w:r w:rsidRPr="00DA59F2">
        <w:t xml:space="preserve"> (2012, Dana Roe Polson (PhD in Language Literacy and Culture, UMBC, Baltimore city public and public charter schools high school teacher), “’Longing for Theory:’ Performance Debate in Action”, E-Book pp. 251-252, RaMan]</w:t>
      </w:r>
    </w:p>
    <w:p w14:paraId="7BC2DA16" w14:textId="77777777" w:rsidR="009D3A4C" w:rsidRPr="00DA59F2" w:rsidRDefault="009D3A4C" w:rsidP="009D3A4C">
      <w:r w:rsidRPr="00DA59F2">
        <w:t xml:space="preserve">Further, the </w:t>
      </w:r>
      <w:r w:rsidRPr="00DA59F2">
        <w:rPr>
          <w:rStyle w:val="StyleUnderline"/>
          <w:highlight w:val="cyan"/>
        </w:rPr>
        <w:t>hip-hop music that animates many critical debate rounds is a sonic  disturbance</w:t>
      </w:r>
      <w:r w:rsidRPr="00DA59F2">
        <w:t xml:space="preserve"> to this quiet white space, an aural representation of the Black bodies playing  it. The presence of music in a debate round, </w:t>
      </w:r>
      <w:r w:rsidRPr="00DA59F2">
        <w:rPr>
          <w:rStyle w:val="StyleUnderline"/>
          <w:highlight w:val="cyan"/>
        </w:rPr>
        <w:t>the Blackness of hip-hop</w:t>
      </w:r>
      <w:r w:rsidRPr="00DA59F2">
        <w:rPr>
          <w:highlight w:val="cyan"/>
        </w:rPr>
        <w:t>,</w:t>
      </w:r>
      <w:r w:rsidRPr="00DA59F2">
        <w:t xml:space="preserve"> etc., all</w:t>
      </w:r>
      <w:r w:rsidRPr="00DA59F2">
        <w:rPr>
          <w:rStyle w:val="StyleUnderline"/>
        </w:rPr>
        <w:t xml:space="preserve"> </w:t>
      </w:r>
      <w:r w:rsidRPr="00DA59F2">
        <w:rPr>
          <w:rStyle w:val="StyleUnderline"/>
          <w:highlight w:val="cyan"/>
        </w:rPr>
        <w:t xml:space="preserve">conspire  against </w:t>
      </w:r>
      <w:r w:rsidRPr="00DA59F2">
        <w:t xml:space="preserve">this </w:t>
      </w:r>
      <w:r w:rsidRPr="00DA59F2">
        <w:rPr>
          <w:rStyle w:val="StyleUnderline"/>
          <w:highlight w:val="cyan"/>
        </w:rPr>
        <w:t>disembodied whiteness</w:t>
      </w:r>
      <w:r w:rsidRPr="00DA59F2">
        <w:rPr>
          <w:rStyle w:val="StyleUnderline"/>
        </w:rPr>
        <w:t>.</w:t>
      </w:r>
      <w:r w:rsidRPr="00DA59F2">
        <w:t xml:space="preserve"> As Duane Hartman said:  [Performativity] deals with the performance of the body. And being able to  identify something by the performance of the body. And</w:t>
      </w:r>
      <w:r w:rsidRPr="00DA59F2">
        <w:rPr>
          <w:rStyle w:val="StyleUnderline"/>
        </w:rPr>
        <w:t xml:space="preserve"> </w:t>
      </w:r>
      <w:r w:rsidRPr="00DA59F2">
        <w:rPr>
          <w:rStyle w:val="StyleUnderline"/>
          <w:highlight w:val="cyan"/>
        </w:rPr>
        <w:t>that doesn’t necessarily  have to be active</w:t>
      </w:r>
      <w:r w:rsidRPr="00DA59F2">
        <w:rPr>
          <w:rStyle w:val="StyleUnderline"/>
        </w:rPr>
        <w:t xml:space="preserve">, </w:t>
      </w:r>
      <w:r w:rsidRPr="00DA59F2">
        <w:t>you know, it could just be looking at you. What makes a  woman a woman is based on the performance of that body. And so that gender  becomes a performative identity. And so their argument became the way in which  we express ourselves</w:t>
      </w:r>
      <w:r w:rsidRPr="00DA59F2">
        <w:rPr>
          <w:rStyle w:val="StyleUnderline"/>
        </w:rPr>
        <w:t xml:space="preserve"> </w:t>
      </w:r>
      <w:r w:rsidRPr="00DA59F2">
        <w:rPr>
          <w:rStyle w:val="StyleUnderline"/>
          <w:highlight w:val="cyan"/>
        </w:rPr>
        <w:t>within debate, is based on the performance of our bodies</w:t>
      </w:r>
      <w:r w:rsidRPr="00DA59F2">
        <w:rPr>
          <w:rStyle w:val="StyleUnderline"/>
        </w:rPr>
        <w:t xml:space="preserve"> </w:t>
      </w:r>
      <w:r w:rsidRPr="00DA59F2">
        <w:t xml:space="preserve">as  Black males, Black females. (Hartman, group interview I, p. 11)  What might the “unique styles and expressions” that Ede Warner and Jon  Bruschke (both veteran collegiate debate coaches) called for look like? Jason Burton  described the beginnings of performance debate at the University of Louisville </w:t>
      </w:r>
      <w:r w:rsidRPr="00DA59F2">
        <w:rPr>
          <w:rStyle w:val="StyleUnderline"/>
          <w:highlight w:val="cyan"/>
        </w:rPr>
        <w:t>as an  effort to increase participation of Black students</w:t>
      </w:r>
      <w:r w:rsidRPr="00DA59F2">
        <w:t xml:space="preserve">. He said that the Ede </w:t>
      </w:r>
      <w:r w:rsidRPr="00DA59F2">
        <w:rPr>
          <w:rStyle w:val="StyleUnderline"/>
          <w:highlight w:val="cyan"/>
        </w:rPr>
        <w:t>Warner</w:t>
      </w:r>
      <w:r w:rsidRPr="00DA59F2">
        <w:t>, who was  the founder of that program, “</w:t>
      </w:r>
      <w:r w:rsidRPr="00DA59F2">
        <w:rPr>
          <w:rStyle w:val="StyleUnderline"/>
          <w:highlight w:val="cyan"/>
        </w:rPr>
        <w:t>began to introduce hip-hop music into debate rounds</w:t>
      </w:r>
      <w:r w:rsidRPr="00DA59F2">
        <w:t xml:space="preserve">” as a  way of doing so (Jason Burton, group interview I, p. 3). The beginnings, then, had to do  with </w:t>
      </w:r>
      <w:r w:rsidRPr="00DA59F2">
        <w:rPr>
          <w:rStyle w:val="StyleUnderline"/>
          <w:highlight w:val="cyan"/>
        </w:rPr>
        <w:t>changing the style of debate to include culturally Black art as part of the debate  performance</w:t>
      </w:r>
      <w:r w:rsidRPr="00DA59F2">
        <w:t>.</w:t>
      </w:r>
      <w:r w:rsidRPr="00DA59F2">
        <w:rPr>
          <w:rStyle w:val="StyleUnderline"/>
        </w:rPr>
        <w:t xml:space="preserve"> </w:t>
      </w:r>
      <w:r w:rsidRPr="00DA59F2">
        <w:rPr>
          <w:rStyle w:val="StyleUnderline"/>
          <w:highlight w:val="cyan"/>
        </w:rPr>
        <w:t>These performances often still include hip-hop music, often pre-recorded,  as part of debate</w:t>
      </w:r>
      <w:r w:rsidRPr="00DA59F2">
        <w:t xml:space="preserve">. In addition, to give just a few examples, </w:t>
      </w:r>
      <w:r w:rsidRPr="00DA59F2">
        <w:rPr>
          <w:rStyle w:val="StyleUnderline"/>
          <w:highlight w:val="cyan"/>
        </w:rPr>
        <w:t>students</w:t>
      </w:r>
      <w:r w:rsidRPr="00DA59F2">
        <w:t xml:space="preserve"> from Paul Robeson  High School have </w:t>
      </w:r>
      <w:r w:rsidRPr="00DA59F2">
        <w:rPr>
          <w:rStyle w:val="StyleUnderline"/>
          <w:highlight w:val="cyan"/>
        </w:rPr>
        <w:t>played West African percussion and danced</w:t>
      </w:r>
      <w:r w:rsidRPr="00DA59F2">
        <w:t xml:space="preserve">, read narratives about their  families, </w:t>
      </w:r>
      <w:r w:rsidRPr="00DA59F2">
        <w:rPr>
          <w:rStyle w:val="StyleUnderline"/>
          <w:highlight w:val="cyan"/>
        </w:rPr>
        <w:t>created poetry</w:t>
      </w:r>
      <w:r w:rsidRPr="00DA59F2">
        <w:t xml:space="preserve">. Student participant Jessica Cooper describes singing in debate, </w:t>
      </w:r>
      <w:r w:rsidRPr="00DA59F2">
        <w:rPr>
          <w:rStyle w:val="StyleUnderline"/>
        </w:rPr>
        <w:t xml:space="preserve"> </w:t>
      </w:r>
      <w:r w:rsidRPr="00DA59F2">
        <w:rPr>
          <w:rStyle w:val="StyleUnderline"/>
          <w:highlight w:val="cyan"/>
        </w:rPr>
        <w:t>as a way of being comfortable in debate by making it relate</w:t>
      </w:r>
      <w:r w:rsidRPr="00DA59F2">
        <w:t xml:space="preserve"> to her experience: “... in  debate we, like I’ll sing my first speech because like, like first it was like a way for me to  be comfortable in the round....For me, singing was a way for me to make myself  comfortable and a way for me to make debate relate to me and my community” (Jessica  Cooper, interview, p. 2).  </w:t>
      </w:r>
    </w:p>
    <w:p w14:paraId="7D357A12" w14:textId="77777777" w:rsidR="009D3A4C" w:rsidRPr="00073DFA" w:rsidRDefault="009D3A4C" w:rsidP="0010724F">
      <w:pPr>
        <w:rPr>
          <w:sz w:val="14"/>
        </w:rPr>
      </w:pPr>
    </w:p>
    <w:p w14:paraId="0798FCF4" w14:textId="77777777" w:rsidR="007C5F74" w:rsidRDefault="007C5F74" w:rsidP="007C5F74">
      <w:pPr>
        <w:pStyle w:val="Heading3"/>
      </w:pPr>
      <w:bookmarkStart w:id="123" w:name="_Toc489166786"/>
      <w:r>
        <w:lastRenderedPageBreak/>
        <w:t>Alt—Afro-Pess/Radical Demands</w:t>
      </w:r>
      <w:bookmarkEnd w:id="123"/>
    </w:p>
    <w:p w14:paraId="132CCC39" w14:textId="77777777" w:rsidR="007C5F74" w:rsidRPr="00DD79F8" w:rsidRDefault="007C5F74" w:rsidP="007C5F74">
      <w:pPr>
        <w:pStyle w:val="Heading4"/>
      </w:pPr>
      <w:r w:rsidRPr="00DD79F8">
        <w:t>We must theorize slavery as maximum captivity in order to produce a structural analysis capable to think of the resistance necessary to disrupt that system</w:t>
      </w:r>
      <w:r>
        <w:t xml:space="preserve"> – all other coalitions purchase their coherence at the expense of the blackness that must be cast off by definition – beginning with the demand for the end of this world is not a transcendental that replicates civil society but rather is an imperative – a more radical approach that the inclusionary politics of the AFF</w:t>
      </w:r>
    </w:p>
    <w:p w14:paraId="38A3674C" w14:textId="77777777" w:rsidR="007C5F74" w:rsidRPr="00DD79F8" w:rsidRDefault="007C5F74" w:rsidP="007C5F74">
      <w:r w:rsidRPr="00DD79F8">
        <w:rPr>
          <w:rStyle w:val="Style13ptBold"/>
        </w:rPr>
        <w:t>Sexton 16</w:t>
      </w:r>
      <w:r w:rsidRPr="00DD79F8">
        <w:t xml:space="preserve"> (Jared, Professor of African-American Studies) 2016 (Afro-Pessimism: The Unclear Word, Rhizomes Journal, C.A.)</w:t>
      </w:r>
    </w:p>
    <w:p w14:paraId="6FBE981D" w14:textId="77777777" w:rsidR="007C5F74" w:rsidRPr="00E904A5" w:rsidRDefault="007C5F74" w:rsidP="007C5F74">
      <w:pPr>
        <w:shd w:val="clear" w:color="auto" w:fill="FFFFFF"/>
        <w:spacing w:after="0" w:line="240" w:lineRule="auto"/>
        <w:rPr>
          <w:rFonts w:eastAsia="Times New Roman"/>
          <w:color w:val="222222"/>
          <w:sz w:val="19"/>
          <w:szCs w:val="19"/>
        </w:rPr>
      </w:pPr>
      <w:r w:rsidRPr="00E904A5">
        <w:rPr>
          <w:rFonts w:eastAsia="Times New Roman"/>
          <w:color w:val="000000"/>
          <w:sz w:val="19"/>
          <w:szCs w:val="19"/>
        </w:rPr>
        <w:t>[4] The reticence expressed about the force and signification of Afro-Pessimism, which in some quarters has bloomed into open if largely uninformed resistance, has taken on the logic of preemptive strike. Though we have little engagement in print thus far, due in part to the recentness of the published literature, certain discussions are nonetheless afoot on the left "devoted to blaming pessimism for whatever crisis is thought to occupy us at the moment." </w:t>
      </w:r>
      <w:r w:rsidRPr="00E904A5">
        <w:rPr>
          <w:rFonts w:eastAsia="Times New Roman"/>
          <w:b/>
          <w:bCs/>
          <w:color w:val="000000"/>
          <w:sz w:val="19"/>
          <w:szCs w:val="19"/>
          <w:u w:val="single"/>
          <w:shd w:val="clear" w:color="auto" w:fill="00FFFF"/>
        </w:rPr>
        <w:t>Afro-Pessimism</w:t>
      </w:r>
      <w:r w:rsidRPr="00E904A5">
        <w:rPr>
          <w:rFonts w:eastAsia="Times New Roman"/>
          <w:color w:val="000000"/>
          <w:sz w:val="19"/>
          <w:szCs w:val="19"/>
        </w:rPr>
        <w:t>, in this case and on this count, </w:t>
      </w:r>
      <w:r w:rsidRPr="00E904A5">
        <w:rPr>
          <w:rFonts w:eastAsia="Times New Roman"/>
          <w:b/>
          <w:bCs/>
          <w:color w:val="000000"/>
          <w:sz w:val="19"/>
          <w:szCs w:val="19"/>
          <w:u w:val="single"/>
          <w:shd w:val="clear" w:color="auto" w:fill="00FFFF"/>
        </w:rPr>
        <w:t>is thought to be</w:t>
      </w:r>
      <w:r w:rsidRPr="00E904A5">
        <w:rPr>
          <w:rFonts w:eastAsia="Times New Roman"/>
          <w:color w:val="000000"/>
          <w:sz w:val="19"/>
          <w:szCs w:val="19"/>
        </w:rPr>
        <w:t>, in no particular order: </w:t>
      </w:r>
      <w:r w:rsidRPr="00E904A5">
        <w:rPr>
          <w:rFonts w:eastAsia="Times New Roman"/>
          <w:b/>
          <w:bCs/>
          <w:color w:val="000000"/>
          <w:sz w:val="19"/>
          <w:szCs w:val="19"/>
          <w:u w:val="single"/>
          <w:shd w:val="clear" w:color="auto" w:fill="00FFFF"/>
        </w:rPr>
        <w:t>a negative appraisal of the capabilities of black peoples, associating blackness with lack</w:t>
      </w:r>
      <w:r w:rsidRPr="00E904A5">
        <w:rPr>
          <w:rFonts w:eastAsia="Times New Roman"/>
          <w:color w:val="000000"/>
          <w:sz w:val="19"/>
          <w:szCs w:val="19"/>
        </w:rPr>
        <w:t> rather than tracing the machinations through which the association is drawn and enforced, even in the black psyche, across the longue durée; a myopic denial of overlapping and ongoing histories of struggle and a fatal misunderstanding of the operational dynamics of power, its general economy or micro-physics, reifying what should be historicized en route to analysis; </w:t>
      </w:r>
      <w:r w:rsidRPr="00E904A5">
        <w:rPr>
          <w:rFonts w:eastAsia="Times New Roman"/>
          <w:b/>
          <w:bCs/>
          <w:color w:val="000000"/>
          <w:sz w:val="19"/>
          <w:szCs w:val="19"/>
          <w:u w:val="single"/>
          <w:shd w:val="clear" w:color="auto" w:fill="00FFFF"/>
        </w:rPr>
        <w:t>a retrograde and isolationist nationalism, a masculinist and heteronormative enterprise</w:t>
      </w:r>
      <w:r w:rsidRPr="00E904A5">
        <w:rPr>
          <w:rFonts w:eastAsia="Times New Roman"/>
          <w:b/>
          <w:bCs/>
          <w:color w:val="000000"/>
          <w:sz w:val="19"/>
          <w:szCs w:val="19"/>
          <w:u w:val="single"/>
        </w:rPr>
        <w:t>, </w:t>
      </w:r>
      <w:r w:rsidRPr="00E904A5">
        <w:rPr>
          <w:rFonts w:eastAsia="Times New Roman"/>
          <w:color w:val="000000"/>
          <w:sz w:val="19"/>
          <w:szCs w:val="19"/>
        </w:rPr>
        <w:t>a destructive and sectarian ultra-leftism, and a chauvinist American exceptionalism;</w:t>
      </w:r>
      <w:r w:rsidRPr="00E904A5">
        <w:rPr>
          <w:rFonts w:eastAsia="Times New Roman"/>
          <w:b/>
          <w:bCs/>
          <w:color w:val="000000"/>
          <w:sz w:val="19"/>
          <w:szCs w:val="19"/>
          <w:u w:val="single"/>
        </w:rPr>
        <w:t> </w:t>
      </w:r>
      <w:r w:rsidRPr="00E904A5">
        <w:rPr>
          <w:rFonts w:eastAsia="Times New Roman"/>
          <w:b/>
          <w:bCs/>
          <w:color w:val="000000"/>
          <w:sz w:val="19"/>
          <w:szCs w:val="19"/>
          <w:u w:val="single"/>
          <w:shd w:val="clear" w:color="auto" w:fill="00FFFF"/>
        </w:rPr>
        <w:t>a reductive and morbid fixation on the depredations of slavery that superimposes the figure of the slave as an anachronism</w:t>
      </w:r>
      <w:r w:rsidRPr="00E904A5">
        <w:rPr>
          <w:rFonts w:eastAsia="Times New Roman"/>
          <w:b/>
          <w:bCs/>
          <w:color w:val="000000"/>
          <w:sz w:val="19"/>
          <w:szCs w:val="19"/>
          <w:u w:val="single"/>
        </w:rPr>
        <w:t> </w:t>
      </w:r>
      <w:r w:rsidRPr="00E904A5">
        <w:rPr>
          <w:rFonts w:eastAsia="Times New Roman"/>
          <w:color w:val="000000"/>
          <w:sz w:val="19"/>
          <w:szCs w:val="19"/>
        </w:rPr>
        <w:t>onto ostensibly post-slavery societies, and so on. [5] </w:t>
      </w:r>
      <w:r w:rsidRPr="00E904A5">
        <w:rPr>
          <w:rFonts w:eastAsia="Times New Roman"/>
          <w:b/>
          <w:bCs/>
          <w:color w:val="000000"/>
          <w:sz w:val="19"/>
          <w:szCs w:val="19"/>
          <w:u w:val="single"/>
          <w:shd w:val="clear" w:color="auto" w:fill="00FFFF"/>
        </w:rPr>
        <w:t>The last assertion, which actually links together all of the others, evades the nagging burden of proof of abolition and, moreover, fails to acknowledge that one can account for historically varying instances of anti-blackness while maintaining the claim that slavery is here and now</w:t>
      </w:r>
      <w:r w:rsidRPr="00E904A5">
        <w:rPr>
          <w:rFonts w:eastAsia="Times New Roman"/>
          <w:color w:val="000000"/>
          <w:sz w:val="19"/>
          <w:szCs w:val="19"/>
          <w:shd w:val="clear" w:color="auto" w:fill="00FFFF"/>
        </w:rPr>
        <w:t>.</w:t>
      </w:r>
      <w:r w:rsidRPr="00E904A5">
        <w:rPr>
          <w:rFonts w:eastAsia="Times New Roman"/>
          <w:color w:val="000000"/>
          <w:sz w:val="19"/>
          <w:szCs w:val="19"/>
        </w:rPr>
        <w:t> Most telling though is the leitmotif of offense</w:t>
      </w:r>
      <w:r w:rsidRPr="00E904A5">
        <w:rPr>
          <w:rFonts w:eastAsia="Times New Roman"/>
          <w:b/>
          <w:bCs/>
          <w:color w:val="000000"/>
          <w:sz w:val="19"/>
          <w:szCs w:val="19"/>
        </w:rPr>
        <w:t>,</w:t>
      </w:r>
      <w:r w:rsidRPr="00E904A5">
        <w:rPr>
          <w:rFonts w:eastAsia="Times New Roman"/>
          <w:color w:val="000000"/>
          <w:sz w:val="19"/>
          <w:szCs w:val="19"/>
        </w:rPr>
        <w:t> and the felt need among critics to defend themselves, their work, their principles and their politics against the perceived threat. In place of thoughtful commentary, we have distancing and disavowal. The grand pronouncement is offered, generally, without the impediment of sustained reading or attempted dialogue, let alone careful study of the relevant literature. The entire undertaking, the movement of thought it pursues, is apprehended instead as its lowest common denominator, indicted by proxy, and tried in absentia as caricature.</w:t>
      </w:r>
      <w:hyperlink r:id="rId58" w:anchor="footnote-1" w:tgtFrame="_blank" w:history="1">
        <w:r w:rsidRPr="00E904A5">
          <w:rPr>
            <w:rFonts w:eastAsia="Times New Roman"/>
            <w:color w:val="993300"/>
            <w:sz w:val="19"/>
            <w:szCs w:val="19"/>
            <w:u w:val="single"/>
            <w:vertAlign w:val="superscript"/>
          </w:rPr>
          <w:t>[1]</w:t>
        </w:r>
      </w:hyperlink>
      <w:r w:rsidRPr="00E904A5">
        <w:rPr>
          <w:rFonts w:eastAsia="Times New Roman"/>
          <w:color w:val="000000"/>
          <w:sz w:val="19"/>
          <w:szCs w:val="19"/>
        </w:rPr>
        <w:t> [6] Astonishingly</w:t>
      </w:r>
      <w:r w:rsidRPr="00E904A5">
        <w:rPr>
          <w:rFonts w:eastAsia="Times New Roman"/>
          <w:b/>
          <w:bCs/>
          <w:color w:val="000000"/>
          <w:sz w:val="19"/>
          <w:szCs w:val="19"/>
          <w:u w:val="single"/>
        </w:rPr>
        <w:t>, </w:t>
      </w:r>
      <w:r w:rsidRPr="00E904A5">
        <w:rPr>
          <w:rFonts w:eastAsia="Times New Roman"/>
          <w:b/>
          <w:bCs/>
          <w:color w:val="000000"/>
          <w:sz w:val="19"/>
          <w:szCs w:val="19"/>
          <w:u w:val="single"/>
          <w:shd w:val="clear" w:color="auto" w:fill="00FFFF"/>
        </w:rPr>
        <w:t>all of this refuses to countenance the rhetorical dimensions of the discourse of Afro-Pessimism</w:t>
      </w:r>
      <w:r w:rsidRPr="00E904A5">
        <w:rPr>
          <w:rFonts w:eastAsia="Times New Roman"/>
          <w:color w:val="000000"/>
          <w:sz w:val="19"/>
          <w:szCs w:val="19"/>
        </w:rPr>
        <w:t> (despite the minor detail that its principal author is a noted creative writer and its first major statement is found in an award-winning literary work of memoir) and the productive theoretical effects of the fiction it creates, namely, a meditation on a poetics and politics of abjection wherein racial blackness operates as an asymptotic approximation of that which disturbs every claim or formation of identity and difference as such.</w:t>
      </w:r>
      <w:hyperlink r:id="rId59" w:anchor="footnote-2" w:tgtFrame="_blank" w:history="1">
        <w:r w:rsidRPr="00E904A5">
          <w:rPr>
            <w:rFonts w:eastAsia="Times New Roman"/>
            <w:color w:val="993300"/>
            <w:sz w:val="19"/>
            <w:szCs w:val="19"/>
            <w:u w:val="single"/>
            <w:vertAlign w:val="superscript"/>
          </w:rPr>
          <w:t>[2]</w:t>
        </w:r>
      </w:hyperlink>
      <w:r w:rsidRPr="00E904A5">
        <w:rPr>
          <w:rFonts w:eastAsia="Times New Roman"/>
          <w:color w:val="000000"/>
          <w:sz w:val="19"/>
          <w:szCs w:val="19"/>
        </w:rPr>
        <w:t> Afro-Pessimism is thus not against the politics of coalition simply because coalitions tend systematically to render supposed common interests as the concealed particular interests of the most powerful and privileged elements of the alliance. Foremost</w:t>
      </w:r>
      <w:r w:rsidRPr="00E904A5">
        <w:rPr>
          <w:rFonts w:eastAsia="Times New Roman"/>
          <w:b/>
          <w:bCs/>
          <w:color w:val="000000"/>
          <w:sz w:val="19"/>
          <w:szCs w:val="19"/>
          <w:u w:val="single"/>
        </w:rPr>
        <w:t>, </w:t>
      </w:r>
      <w:r w:rsidRPr="00E904A5">
        <w:rPr>
          <w:rFonts w:eastAsia="Times New Roman"/>
          <w:b/>
          <w:bCs/>
          <w:color w:val="000000"/>
          <w:sz w:val="19"/>
          <w:szCs w:val="19"/>
          <w:u w:val="single"/>
          <w:shd w:val="clear" w:color="auto" w:fill="00FFFF"/>
        </w:rPr>
        <w:t>Afro-Pessimism</w:t>
      </w:r>
      <w:r w:rsidRPr="00E904A5">
        <w:rPr>
          <w:rFonts w:eastAsia="Times New Roman"/>
          <w:b/>
          <w:bCs/>
          <w:color w:val="000000"/>
          <w:sz w:val="19"/>
          <w:szCs w:val="19"/>
          <w:u w:val="single"/>
        </w:rPr>
        <w:t> </w:t>
      </w:r>
      <w:r w:rsidRPr="00E904A5">
        <w:rPr>
          <w:rFonts w:eastAsia="Times New Roman"/>
          <w:color w:val="000000"/>
          <w:sz w:val="19"/>
          <w:szCs w:val="19"/>
        </w:rPr>
        <w:t>it</w:t>
      </w:r>
      <w:r w:rsidRPr="00E904A5">
        <w:rPr>
          <w:rFonts w:eastAsia="Times New Roman"/>
          <w:b/>
          <w:bCs/>
          <w:color w:val="000000"/>
          <w:sz w:val="19"/>
          <w:szCs w:val="19"/>
          <w:u w:val="single"/>
        </w:rPr>
        <w:t> </w:t>
      </w:r>
      <w:r w:rsidRPr="00E904A5">
        <w:rPr>
          <w:rFonts w:eastAsia="Times New Roman"/>
          <w:b/>
          <w:bCs/>
          <w:color w:val="000000"/>
          <w:sz w:val="19"/>
          <w:szCs w:val="19"/>
          <w:u w:val="single"/>
          <w:shd w:val="clear" w:color="auto" w:fill="00FFFF"/>
        </w:rPr>
        <w:t>seeks</w:t>
      </w:r>
      <w:r w:rsidRPr="00E904A5">
        <w:rPr>
          <w:rFonts w:eastAsia="Times New Roman"/>
          <w:color w:val="000000"/>
          <w:sz w:val="19"/>
          <w:szCs w:val="19"/>
        </w:rPr>
        <w:t>, in Wilderson's parlance, </w:t>
      </w:r>
      <w:r w:rsidRPr="00E904A5">
        <w:rPr>
          <w:rFonts w:eastAsia="Times New Roman"/>
          <w:b/>
          <w:bCs/>
          <w:color w:val="000000"/>
          <w:sz w:val="19"/>
          <w:szCs w:val="19"/>
          <w:u w:val="single"/>
          <w:shd w:val="clear" w:color="auto" w:fill="00FFFF"/>
        </w:rPr>
        <w:t>"to shit on the inspiration of the personal pronoun we</w:t>
      </w:r>
      <w:r w:rsidRPr="00E904A5">
        <w:rPr>
          <w:rFonts w:eastAsia="Times New Roman"/>
          <w:color w:val="000000"/>
          <w:sz w:val="19"/>
          <w:szCs w:val="19"/>
        </w:rPr>
        <w:t>" (143) </w:t>
      </w:r>
      <w:r w:rsidRPr="00E904A5">
        <w:rPr>
          <w:rFonts w:eastAsia="Times New Roman"/>
          <w:b/>
          <w:bCs/>
          <w:color w:val="000000"/>
          <w:sz w:val="19"/>
          <w:szCs w:val="19"/>
          <w:u w:val="single"/>
          <w:shd w:val="clear" w:color="auto" w:fill="00FFFF"/>
        </w:rPr>
        <w:t>because coalitions require a logic of identity and difference, of collective selves modeled on the construct of the modern individual</w:t>
      </w:r>
      <w:r w:rsidRPr="00DD79F8">
        <w:rPr>
          <w:rStyle w:val="StyleUnderline"/>
        </w:rPr>
        <w:t>, an entity whose coherence is purchased at the expense of whatever is cast off by definition. The subject of politics is essentially individual and there is in effect always another intervention to be made on behalf of some aspect of the group excluded in the name of the proper.</w:t>
      </w:r>
      <w:hyperlink r:id="rId60" w:anchor="footnote-3" w:tgtFrame="_blank" w:history="1">
        <w:r w:rsidRPr="00DD79F8">
          <w:rPr>
            <w:rStyle w:val="StyleUnderline"/>
          </w:rPr>
          <w:t>[3]</w:t>
        </w:r>
      </w:hyperlink>
      <w:r w:rsidRPr="00DD79F8">
        <w:rPr>
          <w:rStyle w:val="StyleUnderline"/>
        </w:rPr>
        <w:t> The ever-expansive inclusionary gesture must thus be displaced by another more radical approach: an ethics of the real, a politics of the imperative, engaged in its interminably downward movement.</w:t>
      </w:r>
      <w:r w:rsidRPr="00E904A5">
        <w:rPr>
          <w:rFonts w:eastAsia="Times New Roman"/>
          <w:color w:val="000000"/>
          <w:sz w:val="19"/>
          <w:szCs w:val="19"/>
        </w:rPr>
        <w:t xml:space="preserve"> This daunting task entails making necessity out of virtue, as it were, willing the need for the black radical imagination and not just its revisable demand. If certain</w:t>
      </w:r>
      <w:r w:rsidRPr="00E904A5">
        <w:rPr>
          <w:rFonts w:eastAsia="Times New Roman"/>
          <w:b/>
          <w:bCs/>
          <w:color w:val="000000"/>
          <w:sz w:val="19"/>
          <w:szCs w:val="19"/>
          <w:u w:val="single"/>
        </w:rPr>
        <w:t> </w:t>
      </w:r>
      <w:r w:rsidRPr="00E904A5">
        <w:rPr>
          <w:rFonts w:eastAsia="Times New Roman"/>
          <w:b/>
          <w:bCs/>
          <w:color w:val="000000"/>
          <w:sz w:val="19"/>
          <w:szCs w:val="19"/>
          <w:u w:val="single"/>
          <w:shd w:val="clear" w:color="auto" w:fill="00FFFF"/>
        </w:rPr>
        <w:t>scholars whose work has been instructive or inspirational for Afro-Pessimism miss this point too</w:t>
      </w:r>
      <w:r w:rsidRPr="00E904A5">
        <w:rPr>
          <w:rFonts w:eastAsia="Times New Roman"/>
          <w:color w:val="000000"/>
          <w:sz w:val="19"/>
          <w:szCs w:val="19"/>
        </w:rPr>
        <w:t>, it may have something to do</w:t>
      </w:r>
      <w:r w:rsidRPr="00E904A5">
        <w:rPr>
          <w:rFonts w:eastAsia="Times New Roman"/>
          <w:b/>
          <w:bCs/>
          <w:color w:val="000000"/>
          <w:sz w:val="19"/>
          <w:szCs w:val="19"/>
          <w:u w:val="single"/>
        </w:rPr>
        <w:t> </w:t>
      </w:r>
      <w:r w:rsidRPr="00E904A5">
        <w:rPr>
          <w:rFonts w:eastAsia="Times New Roman"/>
          <w:b/>
          <w:bCs/>
          <w:color w:val="000000"/>
          <w:sz w:val="19"/>
          <w:szCs w:val="19"/>
          <w:u w:val="single"/>
          <w:shd w:val="clear" w:color="auto" w:fill="00FFFF"/>
        </w:rPr>
        <w:t>with the search for a method of gaining agency that, while rightly suspending the assumption of an</w:t>
      </w:r>
      <w:r w:rsidRPr="00E904A5">
        <w:rPr>
          <w:rFonts w:eastAsia="Times New Roman"/>
          <w:color w:val="000000"/>
          <w:sz w:val="19"/>
          <w:szCs w:val="19"/>
          <w:shd w:val="clear" w:color="auto" w:fill="00FFFF"/>
        </w:rPr>
        <w:t> </w:t>
      </w:r>
      <w:r w:rsidRPr="00E904A5">
        <w:rPr>
          <w:rFonts w:eastAsia="Times New Roman"/>
          <w:b/>
          <w:bCs/>
          <w:color w:val="000000"/>
          <w:sz w:val="19"/>
          <w:szCs w:val="19"/>
          <w:u w:val="single"/>
          <w:shd w:val="clear" w:color="auto" w:fill="00FFFF"/>
        </w:rPr>
        <w:t>a priori</w:t>
      </w:r>
      <w:r w:rsidRPr="00E904A5">
        <w:rPr>
          <w:rFonts w:eastAsia="Times New Roman"/>
          <w:color w:val="000000"/>
          <w:sz w:val="19"/>
          <w:szCs w:val="19"/>
          <w:shd w:val="clear" w:color="auto" w:fill="00FFFF"/>
        </w:rPr>
        <w:t> </w:t>
      </w:r>
      <w:r w:rsidRPr="00E904A5">
        <w:rPr>
          <w:rFonts w:eastAsia="Times New Roman"/>
          <w:b/>
          <w:bCs/>
          <w:color w:val="000000"/>
          <w:sz w:val="19"/>
          <w:szCs w:val="19"/>
          <w:u w:val="single"/>
          <w:shd w:val="clear" w:color="auto" w:fill="00FFFF"/>
        </w:rPr>
        <w:t>agent, nonetheless rushes past the hidden structure of violence that underwrites so many violent acts, whether spectacular or mundane</w:t>
      </w:r>
      <w:r w:rsidRPr="00E904A5">
        <w:rPr>
          <w:rFonts w:eastAsia="Times New Roman"/>
          <w:b/>
          <w:bCs/>
          <w:color w:val="000000"/>
          <w:sz w:val="19"/>
          <w:szCs w:val="19"/>
          <w:u w:val="single"/>
        </w:rPr>
        <w:t>.</w:t>
      </w:r>
      <w:r w:rsidRPr="00E904A5">
        <w:rPr>
          <w:rFonts w:eastAsia="Times New Roman"/>
          <w:color w:val="000000"/>
          <w:sz w:val="19"/>
          <w:szCs w:val="19"/>
        </w:rPr>
        <w:t> [7] Such may provide reassurance for those informed by the basic assumptions and animated by the esprit de corps of the theoretical orientations and conceptual frames in question, but it cannot be mistaken for an adequate defense of a disposition. We would do well, on this score, to heed Joshua Dienstag's rather germane suggestion in Pessimism: Philosophy, Ethic, Spirit that "some thought should be given to why this word functions so well as a gesture of dismissal" and, likewise, to "the routine use of 'pessimist' and its cognates as a casual intellectual put-down" (Dienstag 2006: x). For present purposes, Afro-Pessimism as epithet would be the obverse of the unasked question: Why has this discourse found its articulation now? Rather than simply motivating speculation about the psychological states and political commitments of theorists, commentators, students, advocates or adherents; the intervention and implications of Afro-Pessimism, however they are adjudged, "need to be addressed at the theoretical level at which they arose" (Dienstag 2001: 924). Dienstag writes further: </w:t>
      </w:r>
      <w:r w:rsidRPr="00E904A5">
        <w:rPr>
          <w:rFonts w:eastAsia="Times New Roman"/>
          <w:color w:val="666666"/>
          <w:sz w:val="19"/>
          <w:szCs w:val="19"/>
        </w:rPr>
        <w:t xml:space="preserve">Critics have often mistaken a depiction of the world for a choice about our future, as if </w:t>
      </w:r>
      <w:r w:rsidRPr="00E904A5">
        <w:rPr>
          <w:rFonts w:eastAsia="Times New Roman"/>
          <w:color w:val="666666"/>
          <w:sz w:val="19"/>
          <w:szCs w:val="19"/>
        </w:rPr>
        <w:lastRenderedPageBreak/>
        <w:t>[scholars] had rejoiced at the decline or decay they described. [...] Yet, despite the abuse they attract pessimists keep appearing—and this should not be surprising since the world keeps delivering bad news. Instead of blaming pessimism, perhaps, we can learn from it. Rather than hiding from the ugliness of the world, perhaps we can discover how best to withstand it (Dienstag 2006: x).</w:t>
      </w:r>
      <w:hyperlink r:id="rId61" w:anchor="footnote-4" w:tgtFrame="_blank" w:history="1">
        <w:r w:rsidRPr="00E904A5">
          <w:rPr>
            <w:rFonts w:eastAsia="Times New Roman"/>
            <w:color w:val="993300"/>
            <w:sz w:val="19"/>
            <w:szCs w:val="19"/>
            <w:u w:val="single"/>
            <w:vertAlign w:val="superscript"/>
          </w:rPr>
          <w:t>[4]</w:t>
        </w:r>
      </w:hyperlink>
      <w:r w:rsidRPr="00E904A5">
        <w:rPr>
          <w:rFonts w:eastAsia="Times New Roman"/>
          <w:color w:val="666666"/>
          <w:sz w:val="19"/>
          <w:szCs w:val="19"/>
        </w:rPr>
        <w:t> </w:t>
      </w:r>
      <w:r w:rsidRPr="00E904A5">
        <w:rPr>
          <w:rFonts w:eastAsia="Times New Roman"/>
          <w:color w:val="000000"/>
          <w:sz w:val="19"/>
          <w:szCs w:val="19"/>
        </w:rPr>
        <w:t>[8] As if they rejoiced about the wrong things and, by contrast, failed to rejoice about the right ones. Why not turn this (moralistic) accusation into (political-intellectual) opportunity? Indeed, the moniker "Afro-Pessimism" emerges at a certain inaugural moment as the embrace of a critical outlook deemed, upon review, to be disappointing or discouraging to an ostensibly progressive, even modernist anti-racism (Hartman 2003). Détournement. Resignification. A simple enough term for withstanding the ugliness of the world—and learning from it—might be suffering and Afro-Pessimism is, among other things, an attempt to formulate an account of such suffering, to establish the rules of its grammar, "to think again about the position of the ex-slave," as Bryan Wagner puts it in his Disturbing the Peace, "without recourse to the consolation of transcendence" (Wagner 2009: 2). The difficulty has to do with the special force that the consolation of transcendence—be it cultural, economic, geographical, historical, political, psychological, sexual, social or symbolic—brings to bear on the activity of thinking, no less of speaking and writing, about those whose transcendence is foreclosed in and for the modern world.</w:t>
      </w:r>
    </w:p>
    <w:p w14:paraId="7DDE71A4" w14:textId="77777777" w:rsidR="007C5F74" w:rsidRDefault="007C5F74" w:rsidP="008F464D"/>
    <w:p w14:paraId="59BA8A00" w14:textId="77777777" w:rsidR="007C5F74" w:rsidRDefault="007C5F74" w:rsidP="007C5F74">
      <w:pPr>
        <w:pStyle w:val="Heading3"/>
      </w:pPr>
      <w:bookmarkStart w:id="124" w:name="_Toc489166787"/>
      <w:r>
        <w:lastRenderedPageBreak/>
        <w:t>Alt—Refusal/Pathology of Blackness</w:t>
      </w:r>
      <w:bookmarkEnd w:id="124"/>
    </w:p>
    <w:p w14:paraId="644D11B7" w14:textId="77777777" w:rsidR="007C5F74" w:rsidRPr="007B060E" w:rsidRDefault="007C5F74" w:rsidP="007C5F74">
      <w:pPr>
        <w:pStyle w:val="Heading4"/>
      </w:pPr>
      <w:r w:rsidRPr="007B060E">
        <w:t>Only a refusal to create a distance from the pathology of blackness, to work inside of it can produce the end of the</w:t>
      </w:r>
      <w:r>
        <w:t xml:space="preserve"> world, and therefore sociality</w:t>
      </w:r>
    </w:p>
    <w:p w14:paraId="7BAD9303" w14:textId="77777777" w:rsidR="007C5F74" w:rsidRPr="007B060E" w:rsidRDefault="007C5F74" w:rsidP="007C5F74">
      <w:r w:rsidRPr="007B060E">
        <w:rPr>
          <w:rStyle w:val="Style13ptBold"/>
        </w:rPr>
        <w:t>Sexton 10</w:t>
      </w:r>
      <w:r>
        <w:t xml:space="preserve"> </w:t>
      </w:r>
      <w:r w:rsidRPr="007B060E">
        <w:t>(Jared, Director, African American Studies School of Humanities , Associate Professor, African American Studies School of Humanities, Associate Professor, Film &amp; Media Studies School of Humanities at University of California Irvine, “The Social Life of Social Death: On Afro-Pessimism and Black Optimism”)</w:t>
      </w:r>
    </w:p>
    <w:p w14:paraId="4CEDCBC1" w14:textId="77777777" w:rsidR="007C5F74" w:rsidRPr="00E904A5" w:rsidRDefault="007C5F74" w:rsidP="007C5F74">
      <w:pPr>
        <w:shd w:val="clear" w:color="auto" w:fill="FFFFFF"/>
        <w:spacing w:after="0" w:line="240" w:lineRule="auto"/>
        <w:rPr>
          <w:rFonts w:eastAsia="Times New Roman"/>
          <w:color w:val="222222"/>
          <w:sz w:val="19"/>
          <w:szCs w:val="19"/>
        </w:rPr>
      </w:pPr>
      <w:r w:rsidRPr="00E904A5">
        <w:rPr>
          <w:rFonts w:eastAsia="Times New Roman"/>
          <w:color w:val="222222"/>
          <w:sz w:val="19"/>
          <w:szCs w:val="19"/>
        </w:rPr>
        <w:t>What I find most intriguing about the timbre of the argument of “The Case of Blackness,” and the black optimism it articulates against a certain construal of afro-pessimism, is the way that </w:t>
      </w:r>
      <w:r w:rsidRPr="00CC5C2D">
        <w:rPr>
          <w:rStyle w:val="StyleUnderline"/>
        </w:rPr>
        <w:t>it works away from a discourse of black pathology only to swerve right back into it as an ascription to those found to be taking up and holding themselves in “the stance of the pathologist” in relation to black folks</w:t>
      </w:r>
      <w:r w:rsidRPr="00E904A5">
        <w:rPr>
          <w:rFonts w:eastAsia="Times New Roman"/>
          <w:color w:val="222222"/>
          <w:sz w:val="19"/>
          <w:szCs w:val="19"/>
        </w:rPr>
        <w:t>. I say this not only because there is, in this version of events, a recourse to psychoanalytic terminology (“fetishization,” “obsession,” “repetition,”), but also because there is at the heart of the matter a rhetorical question that establishes both the bad advice of a wild analysis and a tacit diagnosis affording a certain speaker’s benefit: “So why is it repressed?” The “it” that has been afflicted by the psychopathology of obsessional neurosis is the understanding, which is also to say the celebration, of the ontological priority or previousness of blackness relative to the antiblackness that establishes itself against it, a priority or previousness that is also termed “knowledge of freedom” or, pace Chandler, comprehension of “the constitutive force of the African American subject(s)” (Chandler 2000: 261). [21]</w:t>
      </w:r>
      <w:r w:rsidRPr="00E904A5">
        <w:rPr>
          <w:rFonts w:eastAsia="Times New Roman"/>
          <w:color w:val="222222"/>
          <w:sz w:val="19"/>
          <w:szCs w:val="19"/>
          <w:u w:val="single"/>
        </w:rPr>
        <w:t> </w:t>
      </w:r>
      <w:r w:rsidRPr="00CC5C2D">
        <w:rPr>
          <w:rStyle w:val="StyleUnderline"/>
        </w:rPr>
        <w:t>What does not occur here is a consideration of the possibility that something might be unfolding in the project or projections of afro-pessimism “knowing full well the danger of a kind of negative reification” associated with its analytical claims to the paradigmatic</w:t>
      </w:r>
      <w:r w:rsidRPr="00E904A5">
        <w:rPr>
          <w:rFonts w:eastAsia="Times New Roman"/>
          <w:color w:val="222222"/>
          <w:sz w:val="19"/>
          <w:szCs w:val="19"/>
        </w:rPr>
        <w:t> (Moten 2004: 279). That is to say, it might just be the case that an object lesson in the phenomenology of the thing is a gratuity that folds a new encounter into older habits of thought through a reinscription of (black) pathology that reassigns its cause and relocates its source without ever really getting inside it. In a way, what we’re talking about relates not to a disagreement about “unthought positions” (and their de-formation) but to a disagreement, or discrepancy, about “unthought dispositions” (and their in-formation). I would maintain this insofar as the misrecognition at work in the reading of that motley crew listed in the ninth footnote regards, perhaps ironically, the performative dimension or signifying aspect of a “generalized impropriety” so improper as to appear as the same old propriety returning through the back door. Without sufficient consideration of the gap between statement and enunciation here, to say nothing of quaint notions like context or audience or historical conjuncture, the discourse of afro-pessimism, even as it approaches otherwise important questions, can only seem like a “tragically neurotic” instance of “certain discourse on the relation between blackness and death” (Moten 2007: 9).xiii Fanon and his interlocutors, or what appear rather as his fateful adherents, would seem to have a problem embracing black social life because they never really come to believe in it, because they cannot acknowledge the social life from which they speak and of which they speak—as negation and impossibility—as their own (Moten 2008: 192). Another way of putting this might be to say that they are caught in a performative contradiction enabled by disavowal. I wonder, however, whether things are even this clear in Fanon and the readings his writing might facilitate. Lewis Gordon’s sustained engagement finds Fanon situated in an ethical stance grounded in the affirmation of blackness in the historic antiblack world. In a response to the discourse of multiracialism emergent in the late twentieth-century United States, for instance, Gordon writes, following Fanon, that “there is no way to reject the thesis that there is something wrong with being black beyond the willingness to ‘be’ black – in terms of convenient fads of playing blackness, but in paying the costs of antiblackness on a global scale. Against the raceless credo, then, racism cannot be rejected without a dialectic in which humanity experiences a blackened world” (Gordon 1997: 67). What is this willingness to ‘be’ black, of choosing to be black affirmatively rather than reluctantly, that Gordon finds as the key ethical moment in Fanon? [23] Elsewhere, in a discussion of Du Bois on the study of black folk, Gordon restates an existential phenomenological conception of the antiblack world developed across his first several books: “Blacks here suffer the phobogenic reality posed by the spirit of racial seriousness. In effect, they more than symbolize or signify various social pathologies—they become them. In our antiblack world, blacks are pathology” (Gordon 2000: 87). </w:t>
      </w:r>
      <w:r w:rsidRPr="00CC5C2D">
        <w:rPr>
          <w:rStyle w:val="StyleUnderline"/>
        </w:rPr>
        <w:t>This conception would seem to support Moten’s contention that even much radical black studies scholarship sustains the association of blackness with a certain sense of decay and thereby fortifies and extends the interlocutory life of widely accepted political common sense.</w:t>
      </w:r>
      <w:r w:rsidRPr="00E904A5">
        <w:rPr>
          <w:rFonts w:eastAsia="Times New Roman"/>
          <w:color w:val="222222"/>
          <w:sz w:val="19"/>
          <w:szCs w:val="19"/>
          <w:u w:val="single"/>
        </w:rPr>
        <w:t> </w:t>
      </w:r>
      <w:r w:rsidRPr="00E904A5">
        <w:rPr>
          <w:rFonts w:eastAsia="Times New Roman"/>
          <w:color w:val="222222"/>
          <w:sz w:val="19"/>
          <w:szCs w:val="19"/>
        </w:rPr>
        <w:t>In fact, it would seem that Gordon deepens the already problematic association to the level of identity.</w:t>
      </w:r>
      <w:r w:rsidRPr="00E904A5">
        <w:rPr>
          <w:rFonts w:eastAsia="Times New Roman"/>
          <w:color w:val="222222"/>
          <w:sz w:val="19"/>
          <w:szCs w:val="19"/>
          <w:u w:val="single"/>
        </w:rPr>
        <w:t> </w:t>
      </w:r>
      <w:r w:rsidRPr="00CC5C2D">
        <w:rPr>
          <w:rStyle w:val="StyleUnderline"/>
        </w:rPr>
        <w:t>And yet, this is precisely what Gordon argues is the value and insight of Fanon: he fully accepts the definition of himself as pathological as it is imposed by a world that knows itself through that imposition, rather than remaining in a reactive stance that insists on the</w:t>
      </w:r>
      <w:r w:rsidRPr="00E904A5">
        <w:rPr>
          <w:rFonts w:eastAsia="Times New Roman"/>
          <w:b/>
          <w:bCs/>
          <w:color w:val="222222"/>
          <w:sz w:val="19"/>
          <w:szCs w:val="19"/>
        </w:rPr>
        <w:t> </w:t>
      </w:r>
      <w:r w:rsidRPr="00E904A5">
        <w:rPr>
          <w:rFonts w:eastAsia="Times New Roman"/>
          <w:color w:val="222222"/>
          <w:sz w:val="19"/>
          <w:szCs w:val="19"/>
        </w:rPr>
        <w:t>(temporal, moral, etc.) </w:t>
      </w:r>
      <w:r w:rsidRPr="00CC5C2D">
        <w:rPr>
          <w:rStyle w:val="StyleUnderline"/>
        </w:rPr>
        <w:t xml:space="preserve">heterogeneity between a self and an imago originating in culture. Though it may appear counterintuitive, or rather because it is counterintuitive, this acceptance or affirmation is active; it is a willing or willingness, in other words, to pay whatever social costs accrue to being black, to inhabiting blackness, to living a black social life under the shadow of social death. This is not an accommodation to the dictates of the antiblack world. The affirmation of </w:t>
      </w:r>
      <w:r w:rsidRPr="00CC5C2D">
        <w:rPr>
          <w:rStyle w:val="StyleUnderline"/>
        </w:rPr>
        <w:lastRenderedPageBreak/>
        <w:t>blackness, which is to say an affirmation of pathological being, is a refusal to distance oneself from blackness in a valorization of minor differences that bring one closer to health, to life, or to sociality</w:t>
      </w:r>
      <w:r w:rsidRPr="00E904A5">
        <w:rPr>
          <w:rFonts w:eastAsia="Times New Roman"/>
          <w:color w:val="222222"/>
          <w:sz w:val="19"/>
          <w:szCs w:val="19"/>
        </w:rPr>
        <w:t>. Fanon writes in the first chapter of Black Skin, White Masks, “The Black Man and Language”: “A Senegalese who learns Creole to pass for Antillean is a case of alienation. The Antilleans who make a mockery out of him are lacking in judgment” (Fanon 2008: 21). In a world structured by the twin axioms of white superiority and black inferiority, of white existence and black nonexistence, a world structured by a negative categorical imperative—“above all, don’t be black” (Gordon 1997: 63)—in this world, the zero degree of transformation is the turn toward blackness, a turn toward the shame, as it were, that “resides in the idea that ‘I am thought of as less than human’” (Nyong’o 2002: 389).xiv In this we might create a transvaluation of pathology itself, something like an embrace of pathology without pathos.</w:t>
      </w:r>
    </w:p>
    <w:p w14:paraId="59AE9A15" w14:textId="77777777" w:rsidR="007C5F74" w:rsidRDefault="007C5F74" w:rsidP="007C5F74">
      <w:pPr>
        <w:shd w:val="clear" w:color="auto" w:fill="FFFFFF"/>
        <w:spacing w:before="40" w:after="0" w:line="240" w:lineRule="auto"/>
        <w:rPr>
          <w:rFonts w:eastAsia="Times New Roman"/>
          <w:b/>
          <w:bCs/>
          <w:color w:val="222222"/>
          <w:sz w:val="19"/>
          <w:szCs w:val="19"/>
        </w:rPr>
      </w:pPr>
    </w:p>
    <w:p w14:paraId="1A59F1D8" w14:textId="77777777" w:rsidR="007C5F74" w:rsidRDefault="007C5F74" w:rsidP="007C5F74">
      <w:pPr>
        <w:pStyle w:val="Heading3"/>
        <w:rPr>
          <w:rFonts w:eastAsia="Times New Roman"/>
        </w:rPr>
      </w:pPr>
      <w:bookmarkStart w:id="125" w:name="_Toc489166788"/>
      <w:r>
        <w:rPr>
          <w:rFonts w:eastAsia="Times New Roman"/>
        </w:rPr>
        <w:lastRenderedPageBreak/>
        <w:t>Alt—Violent Revolution</w:t>
      </w:r>
      <w:bookmarkEnd w:id="125"/>
    </w:p>
    <w:p w14:paraId="079FB99F" w14:textId="77777777" w:rsidR="007C5F74" w:rsidRPr="00E904A5" w:rsidRDefault="007C5F74" w:rsidP="007C5F74">
      <w:pPr>
        <w:pStyle w:val="Heading4"/>
        <w:rPr>
          <w:rFonts w:eastAsia="Times New Roman"/>
        </w:rPr>
      </w:pPr>
      <w:r w:rsidRPr="00E904A5">
        <w:rPr>
          <w:rFonts w:eastAsia="Times New Roman"/>
        </w:rPr>
        <w:t>We must embrace violent revolutions as a disruption of the political economy. Solves the AFF.</w:t>
      </w:r>
    </w:p>
    <w:p w14:paraId="15A0CD8C" w14:textId="77777777" w:rsidR="007C5F74" w:rsidRPr="007C5F74" w:rsidRDefault="007C5F74" w:rsidP="007C5F74">
      <w:pPr>
        <w:shd w:val="clear" w:color="auto" w:fill="FFFFFF"/>
        <w:spacing w:after="0" w:line="240" w:lineRule="auto"/>
        <w:rPr>
          <w:rStyle w:val="Style13ptBold"/>
        </w:rPr>
      </w:pPr>
      <w:r w:rsidRPr="007C5F74">
        <w:rPr>
          <w:rStyle w:val="Style13ptBold"/>
        </w:rPr>
        <w:t>Wilderson 2011</w:t>
      </w:r>
    </w:p>
    <w:p w14:paraId="54FA43F5" w14:textId="77777777" w:rsidR="007C5F74" w:rsidRPr="00E904A5" w:rsidRDefault="007C5F74" w:rsidP="007C5F74">
      <w:pPr>
        <w:shd w:val="clear" w:color="auto" w:fill="FFFFFF"/>
        <w:spacing w:after="0" w:line="240" w:lineRule="auto"/>
        <w:rPr>
          <w:rFonts w:eastAsia="Times New Roman"/>
          <w:color w:val="222222"/>
          <w:sz w:val="19"/>
          <w:szCs w:val="19"/>
        </w:rPr>
      </w:pPr>
      <w:r w:rsidRPr="00E904A5">
        <w:rPr>
          <w:rFonts w:eastAsia="Times New Roman"/>
          <w:color w:val="222222"/>
          <w:sz w:val="19"/>
          <w:szCs w:val="19"/>
        </w:rPr>
        <w:t>[Frank B., University of California Irvine – African American Studies/Drama Department, The Vengeance of Vertigo: Aphasia and Abjection in the Political Trials of Black Insurgents, InTensions Journal, Issue 5, Fall/Winter 2011]     </w:t>
      </w:r>
    </w:p>
    <w:p w14:paraId="200DEE84" w14:textId="77777777" w:rsidR="007C5F74" w:rsidRPr="00E904A5" w:rsidRDefault="007C5F74" w:rsidP="007C5F74">
      <w:pPr>
        <w:shd w:val="clear" w:color="auto" w:fill="FFFFFF"/>
        <w:spacing w:before="240" w:after="0" w:line="221" w:lineRule="atLeast"/>
        <w:rPr>
          <w:rFonts w:eastAsia="Times New Roman"/>
          <w:color w:val="222222"/>
          <w:sz w:val="19"/>
          <w:szCs w:val="19"/>
        </w:rPr>
      </w:pPr>
      <w:r w:rsidRPr="00E904A5">
        <w:rPr>
          <w:rFonts w:eastAsia="Times New Roman"/>
          <w:color w:val="222222"/>
          <w:sz w:val="19"/>
          <w:szCs w:val="19"/>
        </w:rPr>
        <w:t>Many </w:t>
      </w:r>
      <w:r w:rsidRPr="00CC5C2D">
        <w:rPr>
          <w:rStyle w:val="StyleUnderline"/>
        </w:rPr>
        <w:t>pacifist scholars</w:t>
      </w:r>
      <w:r w:rsidRPr="00E904A5">
        <w:rPr>
          <w:rFonts w:eastAsia="Times New Roman"/>
          <w:color w:val="222222"/>
          <w:sz w:val="19"/>
          <w:szCs w:val="19"/>
          <w:u w:val="single"/>
        </w:rPr>
        <w:t> </w:t>
      </w:r>
      <w:r w:rsidRPr="00E904A5">
        <w:rPr>
          <w:rFonts w:eastAsia="Times New Roman"/>
          <w:color w:val="222222"/>
          <w:sz w:val="19"/>
          <w:szCs w:val="19"/>
        </w:rPr>
        <w:t>and activists</w:t>
      </w:r>
      <w:r w:rsidRPr="00E904A5">
        <w:rPr>
          <w:rFonts w:eastAsia="Times New Roman"/>
          <w:color w:val="222222"/>
          <w:sz w:val="19"/>
          <w:szCs w:val="19"/>
          <w:u w:val="single"/>
        </w:rPr>
        <w:t> </w:t>
      </w:r>
      <w:r w:rsidRPr="00CC5C2D">
        <w:rPr>
          <w:rStyle w:val="StyleUnderline"/>
        </w:rPr>
        <w:t>consider</w:t>
      </w:r>
      <w:r w:rsidRPr="00E904A5">
        <w:rPr>
          <w:rFonts w:eastAsia="Times New Roman"/>
          <w:color w:val="222222"/>
          <w:sz w:val="19"/>
          <w:szCs w:val="19"/>
          <w:u w:val="single"/>
        </w:rPr>
        <w:t> </w:t>
      </w:r>
      <w:r w:rsidRPr="00E904A5">
        <w:rPr>
          <w:rFonts w:eastAsia="Times New Roman"/>
          <w:color w:val="222222"/>
          <w:sz w:val="19"/>
          <w:szCs w:val="19"/>
        </w:rPr>
        <w:t>the strategies and tactics of</w:t>
      </w:r>
      <w:r w:rsidRPr="00E904A5">
        <w:rPr>
          <w:rFonts w:eastAsia="Times New Roman"/>
          <w:color w:val="222222"/>
          <w:sz w:val="19"/>
          <w:szCs w:val="19"/>
          <w:u w:val="single"/>
        </w:rPr>
        <w:t> </w:t>
      </w:r>
      <w:r w:rsidRPr="00CC5C2D">
        <w:rPr>
          <w:rStyle w:val="StyleUnderline"/>
        </w:rPr>
        <w:t>armed revolutionaries in First World</w:t>
      </w:r>
      <w:r w:rsidRPr="00E904A5">
        <w:rPr>
          <w:rFonts w:eastAsia="Times New Roman"/>
          <w:color w:val="222222"/>
          <w:sz w:val="19"/>
          <w:szCs w:val="19"/>
        </w:rPr>
        <w:t> countries </w:t>
      </w:r>
      <w:r w:rsidRPr="00CC5C2D">
        <w:rPr>
          <w:rStyle w:val="StyleUnderline"/>
        </w:rPr>
        <w:t>to be short-sighted</w:t>
      </w:r>
      <w:r w:rsidRPr="00E904A5">
        <w:rPr>
          <w:rFonts w:eastAsia="Times New Roman"/>
          <w:color w:val="222222"/>
          <w:sz w:val="19"/>
          <w:szCs w:val="19"/>
          <w:u w:val="single"/>
        </w:rPr>
        <w:t> </w:t>
      </w:r>
      <w:r w:rsidRPr="00E904A5">
        <w:rPr>
          <w:rFonts w:eastAsia="Times New Roman"/>
          <w:color w:val="222222"/>
          <w:sz w:val="19"/>
          <w:szCs w:val="19"/>
        </w:rPr>
        <w:t>bursts of narcissism.xvii What pacifist detractors forget, however, is that for Gramsci, the strategy of </w:t>
      </w:r>
      <w:r w:rsidRPr="00CC5C2D">
        <w:rPr>
          <w:rStyle w:val="StyleUnderline"/>
        </w:rPr>
        <w:t>a War of Position is one of commandeering civic and political spaces one trench at a time in order to turn those spaces into pedagogic locales for the dispossessed</w:t>
      </w:r>
      <w:r w:rsidRPr="00E904A5">
        <w:rPr>
          <w:rFonts w:eastAsia="Times New Roman"/>
          <w:color w:val="222222"/>
          <w:sz w:val="19"/>
          <w:szCs w:val="19"/>
        </w:rPr>
        <w:t>; and </w:t>
      </w:r>
      <w:r w:rsidRPr="00CC5C2D">
        <w:rPr>
          <w:rStyle w:val="StyleUnderline"/>
        </w:rPr>
        <w:t>this</w:t>
      </w:r>
      <w:r w:rsidRPr="00E904A5">
        <w:rPr>
          <w:rFonts w:eastAsia="Times New Roman"/>
          <w:color w:val="222222"/>
          <w:sz w:val="19"/>
          <w:szCs w:val="19"/>
        </w:rPr>
        <w:t> process is one which </w:t>
      </w:r>
      <w:r w:rsidRPr="00CC5C2D">
        <w:rPr>
          <w:rStyle w:val="StyleUnderline"/>
        </w:rPr>
        <w:t>combines peaceful as well as violent tactics as it moves</w:t>
      </w:r>
      <w:r w:rsidRPr="00E904A5">
        <w:rPr>
          <w:rFonts w:eastAsia="Times New Roman"/>
          <w:color w:val="222222"/>
          <w:sz w:val="19"/>
          <w:szCs w:val="19"/>
        </w:rPr>
        <w:t> the struggle </w:t>
      </w:r>
      <w:r w:rsidRPr="00CC5C2D">
        <w:rPr>
          <w:rStyle w:val="StyleUnderline"/>
        </w:rPr>
        <w:t>closer</w:t>
      </w:r>
      <w:r w:rsidRPr="00E904A5">
        <w:rPr>
          <w:rFonts w:eastAsia="Times New Roman"/>
          <w:b/>
          <w:bCs/>
          <w:color w:val="222222"/>
          <w:sz w:val="19"/>
          <w:szCs w:val="19"/>
          <w:shd w:val="clear" w:color="auto" w:fill="00FFFF"/>
        </w:rPr>
        <w:t> </w:t>
      </w:r>
      <w:r w:rsidRPr="00CC5C2D">
        <w:rPr>
          <w:rStyle w:val="StyleUnderline"/>
        </w:rPr>
        <w:t>to an all-out violent assault on the state</w:t>
      </w:r>
      <w:r w:rsidRPr="00E904A5">
        <w:rPr>
          <w:rFonts w:eastAsia="Times New Roman"/>
          <w:color w:val="222222"/>
          <w:sz w:val="19"/>
          <w:szCs w:val="19"/>
          <w:u w:val="single"/>
        </w:rPr>
        <w:t>.</w:t>
      </w:r>
      <w:r w:rsidRPr="00E904A5">
        <w:rPr>
          <w:rFonts w:eastAsia="Times New Roman"/>
          <w:color w:val="222222"/>
          <w:sz w:val="19"/>
          <w:szCs w:val="19"/>
        </w:rPr>
        <w:t> The BLA and their White revolutionary co-defendants may have been better Gramscians than those who critique them through the lens of Gramsci. Their tactics (and by tactics I mean armed struggle as well as courtroom performances) were no less effective at winning hearts and minds than candle light vigils and “orderly” protests. If the end-game of Gramscian struggle is the isolation and emasculation of the ruling classes’ ensemble of questions, as a way to alter the structure of feeling of the dispossessed so that the next step, the violent overthrow of the state, doesn’t </w:t>
      </w:r>
      <w:r w:rsidRPr="00E904A5">
        <w:rPr>
          <w:rFonts w:eastAsia="Times New Roman"/>
          <w:i/>
          <w:iCs/>
          <w:color w:val="222222"/>
          <w:sz w:val="19"/>
          <w:szCs w:val="19"/>
        </w:rPr>
        <w:t>feel l</w:t>
      </w:r>
      <w:r w:rsidRPr="00E904A5">
        <w:rPr>
          <w:rFonts w:eastAsia="Times New Roman"/>
          <w:color w:val="222222"/>
          <w:sz w:val="19"/>
          <w:szCs w:val="19"/>
        </w:rPr>
        <w:t>ike such a monumental undertaking, then I would argue</w:t>
      </w:r>
      <w:r w:rsidRPr="00E904A5">
        <w:rPr>
          <w:rFonts w:eastAsia="Times New Roman"/>
          <w:color w:val="222222"/>
          <w:sz w:val="19"/>
          <w:szCs w:val="19"/>
          <w:u w:val="single"/>
        </w:rPr>
        <w:t> </w:t>
      </w:r>
      <w:r w:rsidRPr="00CC5C2D">
        <w:rPr>
          <w:rStyle w:val="StyleUnderline"/>
        </w:rPr>
        <w:t>the pedagogic value of retaliating against police by killing one of them each time they kill a Black person, the expropriating of bank funds from armored cars in order to further finance armed struggle as well as community projects</w:t>
      </w:r>
      <w:r w:rsidRPr="00E904A5">
        <w:rPr>
          <w:rFonts w:eastAsia="Times New Roman"/>
          <w:color w:val="222222"/>
          <w:sz w:val="19"/>
          <w:szCs w:val="19"/>
          <w:u w:val="single"/>
        </w:rPr>
        <w:t> </w:t>
      </w:r>
      <w:r w:rsidRPr="00E904A5">
        <w:rPr>
          <w:rFonts w:eastAsia="Times New Roman"/>
          <w:color w:val="222222"/>
          <w:sz w:val="19"/>
          <w:szCs w:val="19"/>
        </w:rPr>
        <w:t>such as acupuncture clinics in the Bronx where drug addicts could get clean, </w:t>
      </w:r>
      <w:r w:rsidRPr="00CC5C2D">
        <w:rPr>
          <w:rStyle w:val="StyleUnderline"/>
        </w:rPr>
        <w:t>and the bombing of major centers of U.S. commerce and governance</w:t>
      </w:r>
      <w:r w:rsidRPr="00E904A5">
        <w:rPr>
          <w:rFonts w:eastAsia="Times New Roman"/>
          <w:color w:val="222222"/>
          <w:sz w:val="19"/>
          <w:szCs w:val="19"/>
          <w:u w:val="single"/>
        </w:rPr>
        <w:t>,</w:t>
      </w:r>
      <w:r w:rsidRPr="00E904A5">
        <w:rPr>
          <w:rFonts w:eastAsia="Times New Roman"/>
          <w:color w:val="222222"/>
          <w:sz w:val="19"/>
          <w:szCs w:val="19"/>
        </w:rPr>
        <w:t> followed by trials in which the defendants used the majority of the trial to critique the government rather than plead their case, </w:t>
      </w:r>
      <w:r w:rsidRPr="00CC5C2D">
        <w:rPr>
          <w:rStyle w:val="StyleUnderline"/>
        </w:rPr>
        <w:t>have as much if not more pedagogic value than peaceful protest</w:t>
      </w:r>
      <w:r w:rsidRPr="00E904A5">
        <w:rPr>
          <w:rFonts w:eastAsia="Times New Roman"/>
          <w:b/>
          <w:bCs/>
          <w:color w:val="222222"/>
          <w:sz w:val="19"/>
          <w:szCs w:val="19"/>
          <w:u w:val="single"/>
        </w:rPr>
        <w:t>.</w:t>
      </w:r>
      <w:r w:rsidRPr="00E904A5">
        <w:rPr>
          <w:rFonts w:eastAsia="Times New Roman"/>
          <w:color w:val="222222"/>
          <w:sz w:val="19"/>
          <w:szCs w:val="19"/>
        </w:rPr>
        <w:t> In other words, if not for the“pathological pacifism” (Churchill) which clouds political debate and scholarly analysis there would be no question that the BLA, having not even read Gramsci,xviii were among the best Gramscian theorists the U.S. has ever known</w:t>
      </w:r>
      <w:r w:rsidRPr="00E904A5">
        <w:rPr>
          <w:rFonts w:eastAsia="Times New Roman"/>
          <w:color w:val="222222"/>
          <w:sz w:val="19"/>
          <w:szCs w:val="19"/>
          <w:u w:val="single"/>
        </w:rPr>
        <w:t>. </w:t>
      </w:r>
      <w:r w:rsidRPr="00E904A5">
        <w:rPr>
          <w:rFonts w:eastAsia="Times New Roman"/>
          <w:color w:val="222222"/>
          <w:sz w:val="19"/>
          <w:szCs w:val="19"/>
        </w:rPr>
        <w:t>But though the BLA were great Gramscian theorists, they could not become Gramscian subjects. The political character of </w:t>
      </w:r>
      <w:r w:rsidRPr="00CC5C2D">
        <w:rPr>
          <w:rStyle w:val="StyleUnderline"/>
        </w:rPr>
        <w:t>one’s actions is inextricably bound to the political status of one’s subjectivity</w:t>
      </w:r>
      <w:r w:rsidRPr="00E904A5">
        <w:rPr>
          <w:rFonts w:eastAsia="Times New Roman"/>
          <w:color w:val="222222"/>
          <w:sz w:val="19"/>
          <w:szCs w:val="19"/>
        </w:rPr>
        <w:t>; and while this status goes without saying for Gilbert and Clark, it is always in question for Balagoon and Bukhari. [34] </w:t>
      </w:r>
      <w:r w:rsidRPr="00CC5C2D">
        <w:rPr>
          <w:rStyle w:val="StyleUnderline"/>
        </w:rPr>
        <w:t>How does one calibrate the gap between objective vertigo and the need to be productive as a Black revolutionary?</w:t>
      </w:r>
      <w:r w:rsidRPr="00E904A5">
        <w:rPr>
          <w:rFonts w:eastAsia="Times New Roman"/>
          <w:color w:val="222222"/>
          <w:sz w:val="19"/>
          <w:szCs w:val="19"/>
          <w:u w:val="single"/>
        </w:rPr>
        <w:t> </w:t>
      </w:r>
      <w:r w:rsidRPr="00E904A5">
        <w:rPr>
          <w:rFonts w:eastAsia="Times New Roman"/>
          <w:color w:val="222222"/>
          <w:sz w:val="19"/>
          <w:szCs w:val="19"/>
        </w:rPr>
        <w:t>What is the political significance of restoring balance to the inner ear? Is tyranny of closure the only outcome of such interventions or could restoration of the Black subject’s inner ear, while failing at the level of conceptual framework, provide something necessary, though intangible, at the level of blood and sweat political activism? These unanswered questions haunt this article. Though I have erred in this article on the side of paradigm as opposed to praxis, and cautioned against assuming that we know or can know what the harvest of their sacrifice was, I believe </w:t>
      </w:r>
      <w:r w:rsidRPr="00CC5C2D">
        <w:rPr>
          <w:rStyle w:val="StyleUnderline"/>
        </w:rPr>
        <w:t>we are better political thinkers—if not actors—as a result of what they did with their bodies, even if we still don’t know what to do with ours. </w:t>
      </w:r>
      <w:r w:rsidRPr="00E904A5">
        <w:rPr>
          <w:rFonts w:eastAsia="Times New Roman"/>
          <w:b/>
          <w:bCs/>
          <w:color w:val="222222"/>
          <w:sz w:val="19"/>
          <w:szCs w:val="19"/>
          <w:shd w:val="clear" w:color="auto" w:fill="00FFFF"/>
        </w:rPr>
        <w:t>*</w:t>
      </w:r>
    </w:p>
    <w:p w14:paraId="5183EFA1" w14:textId="77777777" w:rsidR="007C5F74" w:rsidRPr="00E904A5" w:rsidRDefault="007C5F74" w:rsidP="007C5F74">
      <w:pPr>
        <w:shd w:val="clear" w:color="auto" w:fill="FFFFFF"/>
        <w:spacing w:after="0" w:line="240" w:lineRule="auto"/>
        <w:rPr>
          <w:rFonts w:eastAsia="Times New Roman"/>
          <w:color w:val="222222"/>
          <w:sz w:val="19"/>
          <w:szCs w:val="19"/>
        </w:rPr>
      </w:pPr>
      <w:r w:rsidRPr="00E904A5">
        <w:rPr>
          <w:rFonts w:eastAsia="Times New Roman"/>
          <w:color w:val="222222"/>
          <w:sz w:val="19"/>
          <w:szCs w:val="19"/>
        </w:rPr>
        <w:t> </w:t>
      </w:r>
    </w:p>
    <w:p w14:paraId="4D8CDDBC" w14:textId="77777777" w:rsidR="007C5F74" w:rsidRPr="00E904A5" w:rsidRDefault="007C5F74" w:rsidP="007C5F74">
      <w:pPr>
        <w:shd w:val="clear" w:color="auto" w:fill="FFFFFF"/>
        <w:spacing w:after="0" w:line="240" w:lineRule="auto"/>
        <w:rPr>
          <w:rFonts w:eastAsia="Times New Roman"/>
          <w:color w:val="222222"/>
          <w:sz w:val="19"/>
          <w:szCs w:val="19"/>
        </w:rPr>
      </w:pPr>
      <w:r w:rsidRPr="00E904A5">
        <w:rPr>
          <w:rFonts w:eastAsia="Times New Roman"/>
          <w:color w:val="222222"/>
          <w:sz w:val="19"/>
          <w:szCs w:val="19"/>
        </w:rPr>
        <w:t> </w:t>
      </w:r>
    </w:p>
    <w:p w14:paraId="302364DE" w14:textId="77777777" w:rsidR="00C53E85" w:rsidRDefault="00302C79" w:rsidP="00C53E85">
      <w:pPr>
        <w:pStyle w:val="Heading3"/>
      </w:pPr>
      <w:bookmarkStart w:id="126" w:name="_Toc489166789"/>
      <w:r>
        <w:lastRenderedPageBreak/>
        <w:t>Alt—</w:t>
      </w:r>
      <w:r w:rsidR="00C53E85">
        <w:t>Abolition is Complete Disorder</w:t>
      </w:r>
      <w:bookmarkEnd w:id="126"/>
    </w:p>
    <w:p w14:paraId="58E15DE2" w14:textId="77777777" w:rsidR="00C53E85" w:rsidRDefault="00C53E85" w:rsidP="00C53E85">
      <w:pPr>
        <w:pStyle w:val="Heading4"/>
      </w:pPr>
      <w:r>
        <w:t>The only alternative is a program of complete disorder – only absolute negation of civil society can give the term prison abolition any meaning</w:t>
      </w:r>
    </w:p>
    <w:p w14:paraId="58DB7AA5" w14:textId="77777777" w:rsidR="00C53E85" w:rsidRPr="00917FEA" w:rsidRDefault="00C53E85" w:rsidP="00C53E85">
      <w:pPr>
        <w:shd w:val="clear" w:color="auto" w:fill="FFFFFF"/>
        <w:rPr>
          <w:color w:val="222222"/>
          <w:sz w:val="18"/>
          <w:szCs w:val="18"/>
        </w:rPr>
      </w:pPr>
      <w:r>
        <w:rPr>
          <w:rStyle w:val="Strong"/>
          <w:sz w:val="24"/>
        </w:rPr>
        <w:t>Wilderson 2010</w:t>
      </w:r>
      <w:r w:rsidRPr="00FA3812">
        <w:rPr>
          <w:rStyle w:val="Strong"/>
          <w:sz w:val="24"/>
        </w:rPr>
        <w:t> </w:t>
      </w:r>
      <w:r w:rsidRPr="00FA3812">
        <w:rPr>
          <w:color w:val="222222"/>
          <w:sz w:val="18"/>
          <w:szCs w:val="18"/>
        </w:rPr>
        <w:t>(Frank B., Professor of Drama @ UC Irvine- “</w:t>
      </w:r>
      <w:r>
        <w:rPr>
          <w:color w:val="222222"/>
          <w:sz w:val="18"/>
          <w:szCs w:val="18"/>
        </w:rPr>
        <w:t>Red White and Black, pp.41-42</w:t>
      </w:r>
      <w:r w:rsidRPr="00FA3812">
        <w:rPr>
          <w:color w:val="222222"/>
          <w:sz w:val="18"/>
          <w:szCs w:val="18"/>
        </w:rPr>
        <w:t>)</w:t>
      </w:r>
    </w:p>
    <w:p w14:paraId="76FCFA15" w14:textId="77777777" w:rsidR="00C53E85" w:rsidRPr="00292B42" w:rsidRDefault="00C53E85" w:rsidP="00C53E85">
      <w:pPr>
        <w:jc w:val="both"/>
        <w:rPr>
          <w:rFonts w:eastAsia="Times New Roman"/>
          <w:sz w:val="16"/>
        </w:rPr>
      </w:pPr>
      <w:r w:rsidRPr="00292B42">
        <w:rPr>
          <w:rFonts w:eastAsia="Times New Roman"/>
          <w:b/>
          <w:u w:val="single"/>
        </w:rPr>
        <w:t>Slavery is the great leveler of the Black subject's positionality. The Black American subject does not generate historical categories of entitlement, sovereignty, and immigration for the record. We are "off the map" with respect to the cartography that charts civil society's semiotics; we have a past, but not a heritage</w:t>
      </w:r>
      <w:r w:rsidRPr="00292B42">
        <w:rPr>
          <w:rFonts w:eastAsia="Times New Roman"/>
          <w:sz w:val="16"/>
        </w:rPr>
        <w:t>. To the data-generating demands of the Historical Axis, we present a virtual blank, much like that which the Khoisan presented to the Anthropological Axis. This places us in a structurally impossible position, one that is outside the articulations of hegemony. However, it also places hegemony in a structurally impossible position because--and this is key--</w:t>
      </w:r>
      <w:r w:rsidRPr="00292B42">
        <w:rPr>
          <w:rFonts w:eastAsia="Times New Roman"/>
          <w:b/>
          <w:u w:val="single"/>
        </w:rPr>
        <w:t>our presence works back upon the grammar of hegemony and threatens it with incoherence. If every subject--even the most massacred among them, Indians--is required to have analogs within the nation's structuring narrative, and the experience of one subject, upon whom the nation's order of wealth was built, is without analog, then that subject's presence destabilizes all other analogs</w:t>
      </w:r>
      <w:r w:rsidRPr="00292B42">
        <w:rPr>
          <w:rFonts w:eastAsia="Times New Roman"/>
          <w:sz w:val="16"/>
        </w:rPr>
        <w:t>.¶ Fanon (1968: 37) writes, "</w:t>
      </w:r>
      <w:r w:rsidRPr="00292B42">
        <w:rPr>
          <w:rFonts w:eastAsia="Times New Roman"/>
          <w:b/>
          <w:u w:val="single"/>
        </w:rPr>
        <w:t>decolonization, which sets out to change the order of the world, is, obviously, a program of complete disorder</w:t>
      </w:r>
      <w:r w:rsidRPr="00292B42">
        <w:rPr>
          <w:rFonts w:eastAsia="Times New Roman"/>
          <w:sz w:val="16"/>
        </w:rPr>
        <w:t xml:space="preserve">." If we take him at his word, then we must accept that </w:t>
      </w:r>
      <w:r w:rsidRPr="00292B42">
        <w:rPr>
          <w:rFonts w:eastAsia="Times New Roman"/>
          <w:b/>
          <w:u w:val="single"/>
        </w:rPr>
        <w:t>no other body functions in the Imaginary, the Symbolic, or the Real so completely as a repository of complete disorder as the Black body. Blackness is the site of absolute dereliction at the level of the Real, for in its magnetizing of bullets the Black body functions as the map of gratuitous violence through which civil society is possible: namely, those bodies for which violence is, or can be, contingent. Blackness is the site of absolute dereliction at the level of the Symbolic, for Blackness in America generates no categories for the chromosome of history</w:t>
      </w:r>
      <w:r w:rsidRPr="00292B42">
        <w:rPr>
          <w:rFonts w:eastAsia="Times New Roman"/>
          <w:sz w:val="16"/>
        </w:rPr>
        <w:t xml:space="preserve">, and no data for the categories of immigration or sovereignty. It is an experience without analog--a past without a heritage. </w:t>
      </w:r>
      <w:r w:rsidRPr="00292B42">
        <w:rPr>
          <w:rFonts w:eastAsia="Times New Roman"/>
          <w:b/>
          <w:u w:val="single"/>
        </w:rPr>
        <w:t>Blackness is the site of absolute dereliction at the level of the Imaginary, for "whoever says 'rape' says Black</w:t>
      </w:r>
      <w:r w:rsidRPr="00292B42">
        <w:rPr>
          <w:rFonts w:eastAsia="Times New Roman"/>
          <w:sz w:val="16"/>
        </w:rPr>
        <w:t xml:space="preserve">" (Fanon), </w:t>
      </w:r>
      <w:r w:rsidRPr="00292B42">
        <w:rPr>
          <w:rFonts w:eastAsia="Times New Roman"/>
          <w:b/>
          <w:u w:val="single"/>
        </w:rPr>
        <w:t>whoever says "prison" says Black, and whoever says "AIDS" says Black</w:t>
      </w:r>
      <w:r w:rsidRPr="00292B42">
        <w:rPr>
          <w:rFonts w:eastAsia="Times New Roman"/>
          <w:sz w:val="16"/>
        </w:rPr>
        <w:t xml:space="preserve"> (Sexton)--</w:t>
      </w:r>
      <w:r w:rsidRPr="00292B42">
        <w:rPr>
          <w:rFonts w:eastAsia="Times New Roman"/>
          <w:b/>
          <w:u w:val="single"/>
        </w:rPr>
        <w:t>the "Negro is a phobogenic object</w:t>
      </w:r>
      <w:r w:rsidRPr="00292B42">
        <w:rPr>
          <w:rFonts w:eastAsia="Times New Roman"/>
          <w:sz w:val="16"/>
        </w:rPr>
        <w:t>" (Fanon).¶ Indeed, it means all those things: a phobogenic object, a past without a heritage, the map of gratuitous violence, and a program of complete disorder. Whereas this realization is, and should be, cause for alarm, it should not be cause for lament, or worse, disavowal--not at least, for a true revolutionary, or for a truly revolutionary movement such as prison abolition</w:t>
      </w:r>
      <w:r w:rsidRPr="00292B42">
        <w:rPr>
          <w:rFonts w:eastAsia="Times New Roman"/>
          <w:b/>
          <w:u w:val="single"/>
        </w:rPr>
        <w:t>. If a social movement is to be neither social democratic nor Marxist</w:t>
      </w:r>
      <w:r w:rsidRPr="00292B42">
        <w:rPr>
          <w:rFonts w:eastAsia="Times New Roman"/>
          <w:sz w:val="16"/>
        </w:rPr>
        <w:t xml:space="preserve">, in terms of structure of political desire, </w:t>
      </w:r>
      <w:r w:rsidRPr="00292B42">
        <w:rPr>
          <w:rFonts w:eastAsia="Times New Roman"/>
          <w:b/>
          <w:u w:val="single"/>
        </w:rPr>
        <w:t>then it should grasp the invitation to assume the positionality of subjects of social death</w:t>
      </w:r>
      <w:r w:rsidRPr="00292B42">
        <w:rPr>
          <w:rFonts w:eastAsia="Times New Roman"/>
          <w:sz w:val="16"/>
        </w:rPr>
        <w:t xml:space="preserve">. If we are to be honest with ourselves, we must admit that </w:t>
      </w:r>
      <w:r w:rsidRPr="00292B42">
        <w:rPr>
          <w:rFonts w:eastAsia="Times New Roman"/>
          <w:b/>
          <w:u w:val="single"/>
        </w:rPr>
        <w:t>the "Negro" has been inviting whites, as well as civil society's junior partners, to the dance of social death for hundreds of years, but few have wanted to learn the steps. They have been, and remain today--even in the most anti-racist movements</w:t>
      </w:r>
      <w:r w:rsidRPr="00292B42">
        <w:rPr>
          <w:rFonts w:eastAsia="Times New Roman"/>
          <w:sz w:val="16"/>
        </w:rPr>
        <w:t>, like the prison abolition movement--</w:t>
      </w:r>
      <w:r w:rsidRPr="00292B42">
        <w:rPr>
          <w:rFonts w:eastAsia="Times New Roman"/>
          <w:b/>
          <w:u w:val="single"/>
        </w:rPr>
        <w:t>invested elsewhere. This is not to say that all oppositional political desire today is pro-white, but it is usually anti-Black, meaning it will not dance with death</w:t>
      </w:r>
      <w:r w:rsidRPr="00292B42">
        <w:rPr>
          <w:rFonts w:eastAsia="Times New Roman"/>
          <w:sz w:val="16"/>
        </w:rPr>
        <w:t xml:space="preserve">.¶ </w:t>
      </w:r>
      <w:r w:rsidRPr="00292B42">
        <w:rPr>
          <w:rFonts w:eastAsia="Times New Roman"/>
          <w:b/>
          <w:u w:val="single"/>
        </w:rPr>
        <w:t>Black liberation, as a prospect, makes radicalism more dangerous to the U.S.</w:t>
      </w:r>
      <w:r w:rsidRPr="00292B42">
        <w:rPr>
          <w:rFonts w:eastAsia="Times New Roman"/>
          <w:sz w:val="16"/>
        </w:rPr>
        <w:t xml:space="preserve"> This is not because it raises the specter of an alternative polity (such as socialism, or community control of existing resources), but </w:t>
      </w:r>
      <w:r w:rsidRPr="00292B42">
        <w:rPr>
          <w:rFonts w:eastAsia="Times New Roman"/>
          <w:b/>
          <w:u w:val="single"/>
        </w:rPr>
        <w:t>because its condition of possibility and gesture of resistance function as a negative dialectic: a politics of refusal and a refusal to affirm, a "program of complete disorder."</w:t>
      </w:r>
      <w:r w:rsidRPr="00292B42">
        <w:rPr>
          <w:rFonts w:eastAsia="Times New Roman"/>
          <w:sz w:val="16"/>
        </w:rPr>
        <w:t xml:space="preserve"> </w:t>
      </w:r>
      <w:r w:rsidRPr="00292B42">
        <w:rPr>
          <w:rFonts w:eastAsia="Times New Roman"/>
          <w:b/>
          <w:u w:val="single"/>
        </w:rPr>
        <w:t>One must embrace its disorder, its incoherence, and allow oneself to be elaborated by it, if indeed one's politics are to be underwritten by a desire to take down this country. If this is not the desire that underwrites one's politics</w:t>
      </w:r>
      <w:r w:rsidRPr="00292B42">
        <w:rPr>
          <w:rFonts w:eastAsia="Times New Roman"/>
          <w:sz w:val="16"/>
        </w:rPr>
        <w:t xml:space="preserve">, </w:t>
      </w:r>
      <w:r w:rsidRPr="00292B42">
        <w:rPr>
          <w:rStyle w:val="StyleUnderline"/>
        </w:rPr>
        <w:t>then through what strategy of legitimation is the word "prison" being linked to the word "abolition"?</w:t>
      </w:r>
      <w:r w:rsidRPr="00292B42">
        <w:rPr>
          <w:rFonts w:eastAsia="Times New Roman"/>
          <w:sz w:val="16"/>
        </w:rPr>
        <w:t xml:space="preserve"> </w:t>
      </w:r>
      <w:r w:rsidRPr="00292B42">
        <w:rPr>
          <w:rFonts w:eastAsia="Times New Roman"/>
          <w:b/>
          <w:u w:val="single"/>
        </w:rPr>
        <w:t>What are this movement's lines of political accountability?</w:t>
      </w:r>
      <w:r w:rsidRPr="00292B42">
        <w:rPr>
          <w:rFonts w:eastAsia="Times New Roman"/>
          <w:sz w:val="16"/>
        </w:rPr>
        <w:t xml:space="preserve">¶ There is nothing foreign, frightening, or even unpracticed about the embrace of disorder and incoherence. The desire to be embraced, and elaborated, by disorder and incoherence is not anathema in and of itself. No one, for example, has ever been known to say "gee-whiz, if only my orgasms would end a little sooner, or maybe not come at all." Yet few so-called radicals desire to be embraced, and elaborated, by the disorder and incoherence of Blackness--and </w:t>
      </w:r>
      <w:r w:rsidRPr="00292B42">
        <w:rPr>
          <w:rFonts w:eastAsia="Times New Roman"/>
          <w:b/>
          <w:u w:val="single"/>
        </w:rPr>
        <w:t>the state of political movements in the U.S. today is marked by this very Negrophobogenisis: "gee-whiz, if only Black rage could be more coherent, or maybe not come at all</w:t>
      </w:r>
      <w:r w:rsidRPr="00292B42">
        <w:rPr>
          <w:rFonts w:eastAsia="Times New Roman"/>
          <w:sz w:val="16"/>
        </w:rPr>
        <w:t xml:space="preserve">." Perhaps there is something more terrifying about the joy of Black than there is in the joy of sex (unless one is talking sex with a Negro). Perhaps coalitions today prefer to remain in-orgasmic in the face of civil society--with hegemony as a handy prophylactic, just in case. If, through this stasis or paralysis they try to do the work of prison abolition, that work will fail, for it is always work from a position of coherence (i.e., the worker) on behalf of a position of incoherence of the Black subject, or prison slave. In this way, </w:t>
      </w:r>
      <w:r w:rsidRPr="00292B42">
        <w:rPr>
          <w:rFonts w:eastAsia="Times New Roman"/>
          <w:b/>
          <w:u w:val="single"/>
        </w:rPr>
        <w:t xml:space="preserve">social formations on the Left remain blind to the contradictions of coalitions between workers and slaves. They remain coalitions operating within the </w:t>
      </w:r>
      <w:r w:rsidRPr="00292B42">
        <w:rPr>
          <w:rFonts w:eastAsia="Times New Roman"/>
          <w:b/>
          <w:u w:val="single"/>
        </w:rPr>
        <w:lastRenderedPageBreak/>
        <w:t>logic of civil society and function less as revolutionary promises than as crowding out scenarios of Black antagonisms, simply feeding our frustration</w:t>
      </w:r>
      <w:r w:rsidRPr="00292B42">
        <w:rPr>
          <w:rFonts w:eastAsia="Times New Roman"/>
          <w:sz w:val="16"/>
        </w:rPr>
        <w:t xml:space="preserve">.¶ Whereas the positionality of the worker (whether a factory worker demanding a monetary wage, an immigrant, or a white woman demanding a social wage) gestures toward the reconfiguration of civil society, </w:t>
      </w:r>
      <w:r w:rsidRPr="00292B42">
        <w:rPr>
          <w:rFonts w:eastAsia="Times New Roman"/>
          <w:b/>
          <w:u w:val="single"/>
        </w:rPr>
        <w:t>the positionality of the Black subject (whether a prison-slave or a prison-slave-in-waiting) gestures toward the disconfiguration of civil society</w:t>
      </w:r>
      <w:r w:rsidRPr="00292B42">
        <w:rPr>
          <w:rFonts w:eastAsia="Times New Roman"/>
          <w:sz w:val="16"/>
        </w:rPr>
        <w:t xml:space="preserve">. From the coherence of civil society, the Black subject beckons with the incoherence of civil war, </w:t>
      </w:r>
      <w:r w:rsidRPr="00292B42">
        <w:rPr>
          <w:rFonts w:eastAsia="Times New Roman"/>
          <w:b/>
          <w:u w:val="single"/>
        </w:rPr>
        <w:t>a war that reclaims Blackness not as a positive value, but as a politically enabling site</w:t>
      </w:r>
      <w:r w:rsidRPr="00292B42">
        <w:rPr>
          <w:rFonts w:eastAsia="Times New Roman"/>
          <w:sz w:val="16"/>
        </w:rPr>
        <w:t xml:space="preserve">, to quote Fanon, of "absolute dereliction." It is a "scandal" that rends civil society asunder. Civil war, then, becomes the unthought, but never forgotten, understudy of hegemony. </w:t>
      </w:r>
      <w:r w:rsidRPr="00292B42">
        <w:rPr>
          <w:rFonts w:eastAsia="Times New Roman"/>
          <w:b/>
          <w:u w:val="single"/>
        </w:rPr>
        <w:t>It is a Black specter waiting in the wings, an endless antagonism that cannot be satisfied (via reform or reparation), but must nonetheless be pursued to the death</w:t>
      </w:r>
      <w:r w:rsidRPr="00292B42">
        <w:rPr>
          <w:rFonts w:eastAsia="Times New Roman"/>
          <w:sz w:val="16"/>
        </w:rPr>
        <w:t>.</w:t>
      </w:r>
    </w:p>
    <w:p w14:paraId="6212F847" w14:textId="77777777" w:rsidR="007C5F74" w:rsidRDefault="007C5F74" w:rsidP="007C5F74">
      <w:pPr>
        <w:pStyle w:val="Heading3"/>
        <w:rPr>
          <w:rFonts w:eastAsia="Times New Roman"/>
        </w:rPr>
      </w:pPr>
      <w:bookmarkStart w:id="127" w:name="_Toc489166790"/>
      <w:r>
        <w:rPr>
          <w:rFonts w:eastAsia="Times New Roman"/>
        </w:rPr>
        <w:lastRenderedPageBreak/>
        <w:t>Alt—</w:t>
      </w:r>
      <w:r w:rsidRPr="00E904A5">
        <w:rPr>
          <w:rFonts w:eastAsia="Times New Roman"/>
        </w:rPr>
        <w:t>End of the World</w:t>
      </w:r>
      <w:bookmarkEnd w:id="127"/>
      <w:r w:rsidRPr="00E904A5">
        <w:rPr>
          <w:rFonts w:eastAsia="Times New Roman"/>
        </w:rPr>
        <w:t xml:space="preserve"> </w:t>
      </w:r>
    </w:p>
    <w:p w14:paraId="0CCBB75A" w14:textId="77777777" w:rsidR="007C5F74" w:rsidRPr="007C5F74" w:rsidRDefault="007C5F74" w:rsidP="007C5F74">
      <w:pPr>
        <w:pStyle w:val="Heading4"/>
      </w:pPr>
      <w:r>
        <w:t>End the world</w:t>
      </w:r>
    </w:p>
    <w:p w14:paraId="7E45BF53" w14:textId="77777777" w:rsidR="007C5F74" w:rsidRPr="00CC5C2D" w:rsidRDefault="007C5F74" w:rsidP="007C5F74">
      <w:pPr>
        <w:shd w:val="clear" w:color="auto" w:fill="FFFFFF"/>
        <w:spacing w:after="0" w:line="240" w:lineRule="auto"/>
        <w:jc w:val="both"/>
        <w:rPr>
          <w:b/>
          <w:bCs/>
          <w:sz w:val="26"/>
        </w:rPr>
      </w:pPr>
      <w:r w:rsidRPr="007C5F74">
        <w:rPr>
          <w:rStyle w:val="Style13ptBold"/>
        </w:rPr>
        <w:t>Wilderson 16</w:t>
      </w:r>
      <w:r w:rsidR="00CC5C2D">
        <w:rPr>
          <w:rStyle w:val="Style13ptBold"/>
        </w:rPr>
        <w:t xml:space="preserve"> </w:t>
      </w:r>
      <w:r w:rsidRPr="00E904A5">
        <w:rPr>
          <w:rFonts w:eastAsia="Times New Roman"/>
          <w:color w:val="222222"/>
          <w:sz w:val="19"/>
          <w:szCs w:val="19"/>
        </w:rPr>
        <w:t>(Frank, Prof. Film Studies/Rhetoric @ University of California, Irvine, “The Inside-Outside of Civil Society”: An Interview with Frank B. Wilderson, III”, 20-21)</w:t>
      </w:r>
    </w:p>
    <w:p w14:paraId="54C9C5DE" w14:textId="77777777" w:rsidR="007C5F74" w:rsidRPr="00E904A5" w:rsidRDefault="007C5F74" w:rsidP="007C5F74">
      <w:pPr>
        <w:shd w:val="clear" w:color="auto" w:fill="FFFFFF"/>
        <w:spacing w:after="0" w:line="240" w:lineRule="auto"/>
        <w:jc w:val="both"/>
        <w:rPr>
          <w:rFonts w:eastAsia="Times New Roman"/>
          <w:color w:val="222222"/>
          <w:sz w:val="19"/>
          <w:szCs w:val="19"/>
        </w:rPr>
      </w:pPr>
      <w:r w:rsidRPr="00E904A5">
        <w:rPr>
          <w:rFonts w:eastAsia="Times New Roman"/>
          <w:color w:val="222222"/>
          <w:sz w:val="19"/>
          <w:szCs w:val="19"/>
        </w:rPr>
        <w:t xml:space="preserve">Black Studies in </w:t>
      </w:r>
      <w:r w:rsidRPr="00CC5C2D">
        <w:rPr>
          <w:rFonts w:eastAsia="Times New Roman"/>
          <w:color w:val="222222"/>
          <w:sz w:val="19"/>
          <w:szCs w:val="19"/>
        </w:rPr>
        <w:t>general and </w:t>
      </w:r>
      <w:r w:rsidRPr="00CC5C2D">
        <w:rPr>
          <w:rStyle w:val="StyleUnderline"/>
        </w:rPr>
        <w:t>Afro-pessimism</w:t>
      </w:r>
      <w:r w:rsidRPr="00CC5C2D">
        <w:rPr>
          <w:rFonts w:eastAsia="Times New Roman"/>
          <w:color w:val="222222"/>
          <w:sz w:val="19"/>
          <w:szCs w:val="19"/>
          <w:shd w:val="clear" w:color="auto" w:fill="00FFFF"/>
        </w:rPr>
        <w:t> </w:t>
      </w:r>
      <w:r w:rsidRPr="00CC5C2D">
        <w:rPr>
          <w:rFonts w:eastAsia="Times New Roman"/>
          <w:color w:val="222222"/>
          <w:sz w:val="19"/>
          <w:szCs w:val="19"/>
        </w:rPr>
        <w:t>in particular </w:t>
      </w:r>
      <w:r w:rsidRPr="00CC5C2D">
        <w:rPr>
          <w:rStyle w:val="StyleUnderline"/>
        </w:rPr>
        <w:t>present non-Black academics with more than an intellectual problem. It presents them with an existential problem</w:t>
      </w:r>
      <w:r w:rsidRPr="00CC5C2D">
        <w:rPr>
          <w:rFonts w:eastAsia="Times New Roman"/>
          <w:color w:val="222222"/>
          <w:sz w:val="19"/>
          <w:szCs w:val="19"/>
          <w:shd w:val="clear" w:color="auto" w:fill="00FFFF"/>
        </w:rPr>
        <w:t>.</w:t>
      </w:r>
      <w:r w:rsidRPr="00CC5C2D">
        <w:rPr>
          <w:rFonts w:eastAsia="Times New Roman"/>
          <w:color w:val="222222"/>
          <w:sz w:val="19"/>
          <w:szCs w:val="19"/>
        </w:rPr>
        <w:t>The reason is because there’s an aspect of </w:t>
      </w:r>
      <w:r w:rsidRPr="00CC5C2D">
        <w:rPr>
          <w:rStyle w:val="StyleUnderline"/>
        </w:rPr>
        <w:t>Afro-pessimism</w:t>
      </w:r>
      <w:r w:rsidRPr="00CC5C2D">
        <w:rPr>
          <w:rFonts w:eastAsia="Times New Roman"/>
          <w:color w:val="222222"/>
          <w:sz w:val="19"/>
          <w:szCs w:val="19"/>
        </w:rPr>
        <w:t> that we don’t talk about, I don’t even talk about it with my wife every day, which </w:t>
      </w:r>
      <w:r w:rsidRPr="00CC5C2D">
        <w:rPr>
          <w:rStyle w:val="StyleUnderline"/>
        </w:rPr>
        <w:t>is</w:t>
      </w:r>
      <w:r w:rsidRPr="00CC5C2D">
        <w:rPr>
          <w:rFonts w:eastAsia="Times New Roman"/>
          <w:color w:val="222222"/>
          <w:sz w:val="19"/>
          <w:szCs w:val="19"/>
        </w:rPr>
        <w:t> that were you to follow it to its logical conclusion, it’s </w:t>
      </w:r>
      <w:r w:rsidRPr="00CC5C2D">
        <w:rPr>
          <w:rStyle w:val="StyleUnderline"/>
        </w:rPr>
        <w:t>calling for the end of the world</w:t>
      </w:r>
      <w:r w:rsidRPr="00CC5C2D">
        <w:rPr>
          <w:rFonts w:eastAsia="Times New Roman"/>
          <w:color w:val="222222"/>
          <w:sz w:val="19"/>
          <w:szCs w:val="19"/>
          <w:shd w:val="clear" w:color="auto" w:fill="00FFFF"/>
        </w:rPr>
        <w:t>,</w:t>
      </w:r>
      <w:r w:rsidRPr="00CC5C2D">
        <w:rPr>
          <w:rFonts w:eastAsia="Times New Roman"/>
          <w:color w:val="222222"/>
          <w:sz w:val="19"/>
          <w:szCs w:val="19"/>
        </w:rPr>
        <w:t> you know, </w:t>
      </w:r>
      <w:r w:rsidRPr="00CC5C2D">
        <w:rPr>
          <w:rStyle w:val="StyleUnderline"/>
        </w:rPr>
        <w:t>it wants the death of everyone else in the same way that we experience our death, so that one could not liberate Blacks through Afro-pessimism and be who one was on the other side of that. That’s the unspoken dynamic of Afro-pessimism</w:t>
      </w:r>
      <w:r w:rsidRPr="00CC5C2D">
        <w:rPr>
          <w:rFonts w:eastAsia="Times New Roman"/>
          <w:color w:val="222222"/>
          <w:sz w:val="19"/>
          <w:szCs w:val="19"/>
          <w:shd w:val="clear" w:color="auto" w:fill="00FFFF"/>
        </w:rPr>
        <w:t>.</w:t>
      </w:r>
      <w:r w:rsidRPr="00CC5C2D">
        <w:rPr>
          <w:rFonts w:eastAsia="Times New Roman"/>
          <w:color w:val="222222"/>
          <w:sz w:val="19"/>
          <w:szCs w:val="19"/>
        </w:rPr>
        <w:t> Precisely why it’s not spoken is because, as the British would say, “it’s not cricket,” it’s not proper in mixed society because </w:t>
      </w:r>
      <w:r w:rsidRPr="00CC5C2D">
        <w:rPr>
          <w:rStyle w:val="StyleUnderline"/>
        </w:rPr>
        <w:t>there’s a kind of hatred toward the world that simmers under Afro-pessimism that is a hatred of other people’s capacity to be,</w:t>
      </w:r>
      <w:r w:rsidRPr="00CC5C2D">
        <w:rPr>
          <w:rFonts w:eastAsia="Times New Roman"/>
          <w:color w:val="222222"/>
          <w:sz w:val="19"/>
          <w:szCs w:val="19"/>
        </w:rPr>
        <w:t> whereas, by contrast, other forms of Black resistance simmer with a hatred of other people’s racist acts and intentions. </w:t>
      </w:r>
      <w:r w:rsidRPr="00CC5C2D">
        <w:rPr>
          <w:rStyle w:val="StyleUnderline"/>
        </w:rPr>
        <w:t>A Black Studies founded on Afro-pessimism presents more than a thinking problem for white people doing Afro-pessimism: it presents a kind of problem of being</w:t>
      </w:r>
      <w:r w:rsidRPr="00CC5C2D">
        <w:rPr>
          <w:rFonts w:eastAsia="Times New Roman"/>
          <w:color w:val="222222"/>
          <w:sz w:val="19"/>
          <w:szCs w:val="19"/>
        </w:rPr>
        <w:t> because ultimately the work is moving towards the destruction of the very academic who’s doing the work. And not everyone’s down for that [laughter]. As Saidiya Hartman said to me, when she was my mentor on my committee for my dissertation, </w:t>
      </w:r>
      <w:r w:rsidRPr="00CC5C2D">
        <w:rPr>
          <w:rStyle w:val="StyleUnderline"/>
        </w:rPr>
        <w:t>“you have to find a way to veil, to kind of camouflage this work because no one who’s not Black reading this wants to be as free as this work would make them</w:t>
      </w:r>
      <w:r w:rsidRPr="00CC5C2D">
        <w:rPr>
          <w:rFonts w:eastAsia="Times New Roman"/>
          <w:color w:val="222222"/>
          <w:sz w:val="19"/>
          <w:szCs w:val="19"/>
          <w:shd w:val="clear" w:color="auto" w:fill="00FFFF"/>
        </w:rPr>
        <w:t>.</w:t>
      </w:r>
      <w:r w:rsidRPr="00CC5C2D">
        <w:rPr>
          <w:rFonts w:eastAsia="Times New Roman"/>
          <w:color w:val="222222"/>
          <w:sz w:val="19"/>
          <w:szCs w:val="19"/>
        </w:rPr>
        <w:t> They’d be free of their cultures, they’d be free of their families, they’d be free of all the coordinates that ground them. They would find themselves in the abyss of nonexistence that you and I are in. That’s not exactly what they want. They want to help us while maintaining their own sovereignty.” John Brown went to the gallows [laughter]. This is a gallows feeling that doesn’t simply say, “oh, isn’t it a shame that Black people are socially dead;” it condemns everybody else for being socially alive, prior to their actions. What happens on the left is that nobody on the left has a problem making that statement with respect to capitalism. Everybody can say “I don’t give a damn about the personality or the good intentions of individual capitalists. What I want is the end of the capitalist class.” No one would say, “oh show Hitler a little bit of love</w:t>
      </w:r>
      <w:r w:rsidRPr="00E904A5">
        <w:rPr>
          <w:rFonts w:eastAsia="Times New Roman"/>
          <w:color w:val="222222"/>
          <w:sz w:val="19"/>
          <w:szCs w:val="19"/>
        </w:rPr>
        <w:t xml:space="preserve"> because he was a vegetarian and didn’t kill any animals” [laughter]. Nobody would say that. They say, “death to all fascists.” </w:t>
      </w:r>
      <w:r w:rsidRPr="00CC5C2D">
        <w:rPr>
          <w:rStyle w:val="StyleUnderline"/>
        </w:rPr>
        <w:t>What Afro-pessimism says is “death to Humanity.”</w:t>
      </w:r>
      <w:r w:rsidRPr="00E904A5">
        <w:rPr>
          <w:rFonts w:eastAsia="Times New Roman"/>
          <w:color w:val="222222"/>
          <w:sz w:val="19"/>
          <w:szCs w:val="19"/>
        </w:rPr>
        <w:t> That’s a harder thing to swallow.</w:t>
      </w:r>
    </w:p>
    <w:p w14:paraId="5BB8B315" w14:textId="77777777" w:rsidR="007C5F74" w:rsidRPr="00E904A5" w:rsidRDefault="007C5F74" w:rsidP="007C5F74">
      <w:pPr>
        <w:shd w:val="clear" w:color="auto" w:fill="FFFFFF"/>
        <w:spacing w:after="0" w:line="240" w:lineRule="auto"/>
        <w:rPr>
          <w:rFonts w:eastAsia="Times New Roman"/>
          <w:color w:val="222222"/>
          <w:sz w:val="19"/>
          <w:szCs w:val="19"/>
        </w:rPr>
      </w:pPr>
      <w:r w:rsidRPr="00E904A5">
        <w:rPr>
          <w:rFonts w:eastAsia="Times New Roman"/>
          <w:color w:val="222222"/>
          <w:sz w:val="19"/>
          <w:szCs w:val="19"/>
          <w:shd w:val="clear" w:color="auto" w:fill="00FFFF"/>
        </w:rPr>
        <w:t> </w:t>
      </w:r>
    </w:p>
    <w:p w14:paraId="57BB19E0" w14:textId="77777777" w:rsidR="007C5F74" w:rsidRDefault="007C5F74" w:rsidP="008F464D"/>
    <w:p w14:paraId="3FDC79C5" w14:textId="77777777" w:rsidR="00CC3AB0" w:rsidRDefault="00CC3AB0" w:rsidP="00CC3AB0">
      <w:pPr>
        <w:pStyle w:val="Heading3"/>
      </w:pPr>
      <w:bookmarkStart w:id="128" w:name="_Toc489166791"/>
      <w:r>
        <w:lastRenderedPageBreak/>
        <w:t>Alt—Solves Militarism</w:t>
      </w:r>
      <w:bookmarkEnd w:id="128"/>
    </w:p>
    <w:p w14:paraId="08385AC7" w14:textId="77777777" w:rsidR="00CC3AB0" w:rsidRDefault="00CC3AB0" w:rsidP="00CC3AB0">
      <w:pPr>
        <w:pStyle w:val="Heading4"/>
      </w:pPr>
      <w:r>
        <w:t>The expansion of prison regime at home and abroad begins with the desire to disappear the Black Other. Opposition to US militarism cannot succeed unless we first grapple with the US prison in all its formations as a machine for the murder of blackness.</w:t>
      </w:r>
    </w:p>
    <w:p w14:paraId="74FF4075" w14:textId="77777777" w:rsidR="00CC3AB0" w:rsidRPr="00BF5D84" w:rsidRDefault="00CC3AB0" w:rsidP="00CC3AB0">
      <w:r w:rsidRPr="00D2366E">
        <w:rPr>
          <w:rStyle w:val="Style13ptBold"/>
        </w:rPr>
        <w:t>Sexton and Lee 06</w:t>
      </w:r>
      <w:r>
        <w:t xml:space="preserve"> [Jared, Prof African American Studies @ UC-Irvine, and Elizabeth, Prof Geography @ U British Columbia, “</w:t>
      </w:r>
      <w:r w:rsidRPr="00BF5D84">
        <w:t>Figuring the Prison: Prerequisites of Torture at Abu Ghraib</w:t>
      </w:r>
      <w:r>
        <w:t xml:space="preserve">, </w:t>
      </w:r>
      <w:r>
        <w:rPr>
          <w:i/>
        </w:rPr>
        <w:t>Antipode</w:t>
      </w:r>
      <w:r>
        <w:t>, p. 1005-</w:t>
      </w:r>
    </w:p>
    <w:p w14:paraId="7F58C33C" w14:textId="77777777" w:rsidR="00CC3AB0" w:rsidRPr="003E73F2" w:rsidRDefault="00CC3AB0" w:rsidP="00CC3AB0">
      <w:pPr>
        <w:rPr>
          <w:sz w:val="12"/>
        </w:rPr>
      </w:pPr>
      <w:r w:rsidRPr="003E73F2">
        <w:rPr>
          <w:sz w:val="12"/>
        </w:rPr>
        <w:t xml:space="preserve">For those who would describe Abu Ghraib as a “space of exception”, a deviation from the norm, a place of unregulated chaos existing in stark opposition to standard military operations, we can only reply that it was the very theater of operations, the shooting war and scene of combat unfolding around Abu Ghraib, that enabled and permitted the horrors eventually revealed inside (Gregory 2004). It was, in other words, </w:t>
      </w:r>
      <w:r w:rsidRPr="0083696D">
        <w:rPr>
          <w:rStyle w:val="StyleUnderline"/>
        </w:rPr>
        <w:t>the incorporation of the prison—refurbished by US forces</w:t>
      </w:r>
      <w:r w:rsidRPr="003E73F2">
        <w:rPr>
          <w:sz w:val="12"/>
        </w:rPr>
        <w:t xml:space="preserve"> from the rubble to which it had been reduced by an Iraqi crowd during the storming of Baghdad in March 2003—</w:t>
      </w:r>
      <w:r w:rsidRPr="0083696D">
        <w:rPr>
          <w:rStyle w:val="StyleUnderline"/>
        </w:rPr>
        <w:t>into the arena of</w:t>
      </w:r>
      <w:r w:rsidRPr="003E73F2">
        <w:rPr>
          <w:sz w:val="12"/>
        </w:rPr>
        <w:t xml:space="preserve"> ongoing </w:t>
      </w:r>
      <w:r w:rsidRPr="0083696D">
        <w:rPr>
          <w:rStyle w:val="StyleUnderline"/>
        </w:rPr>
        <w:t>military intelligence</w:t>
      </w:r>
      <w:r w:rsidRPr="003E73F2">
        <w:rPr>
          <w:sz w:val="12"/>
        </w:rPr>
        <w:t xml:space="preserve"> that defined its protocols (Hersh 2004). In this respect, Abu Ghraib </w:t>
      </w:r>
      <w:r w:rsidRPr="0083696D">
        <w:rPr>
          <w:rStyle w:val="StyleUnderline"/>
        </w:rPr>
        <w:t>seems not so much an exception as it is a facet of the rule, a foreseeable consequence of imperial design and rampant militarism</w:t>
      </w:r>
      <w:r w:rsidRPr="003E73F2">
        <w:rPr>
          <w:sz w:val="12"/>
        </w:rPr>
        <w:t xml:space="preserve">—all of </w:t>
      </w:r>
      <w:r w:rsidRPr="0083696D">
        <w:rPr>
          <w:rStyle w:val="StyleUnderline"/>
        </w:rPr>
        <w:t>which requires states of confinement in order to execute the necessary dirty work. Analysis that does not situate the prison in this broader context misrecognizes the prison</w:t>
      </w:r>
      <w:r w:rsidRPr="003E73F2">
        <w:rPr>
          <w:sz w:val="12"/>
        </w:rPr>
        <w:t xml:space="preserve"> per se. This is why any </w:t>
      </w:r>
      <w:r w:rsidRPr="0083696D">
        <w:rPr>
          <w:rStyle w:val="StyleUnderline"/>
        </w:rPr>
        <w:t>call for reforms</w:t>
      </w:r>
      <w:r w:rsidRPr="003E73F2">
        <w:rPr>
          <w:sz w:val="12"/>
        </w:rPr>
        <w:t xml:space="preserve"> at Abu Ghraib—for the humane treatment of prisoners, the end of abuse, the cessation of torture—that does not connect such demands indelibly to the end of military occupation and the withdrawal of troops, which is to say the positive restoration of Iraqi sovereignty, does not simply fail to address the roots of the problem. It also </w:t>
      </w:r>
      <w:r w:rsidRPr="0083696D">
        <w:rPr>
          <w:rStyle w:val="StyleUnderline"/>
        </w:rPr>
        <w:t>contributes, directly or indirectly, to the elaboration of a better prison and, by fiat, a better and more intractable occupation, capitulating, as it were, to the current stage of the US imperium.</w:t>
      </w:r>
      <w:r w:rsidRPr="003E73F2">
        <w:rPr>
          <w:sz w:val="12"/>
        </w:rPr>
        <w:t xml:space="preserve"> We are by now well aware that </w:t>
      </w:r>
      <w:r w:rsidRPr="0083696D">
        <w:rPr>
          <w:rStyle w:val="StyleUnderline"/>
        </w:rPr>
        <w:t>tort</w:t>
      </w:r>
      <w:r>
        <w:rPr>
          <w:rStyle w:val="StyleUnderline"/>
        </w:rPr>
        <w:t>ure is endemic to the contempo</w:t>
      </w:r>
      <w:r w:rsidRPr="0083696D">
        <w:rPr>
          <w:rStyle w:val="StyleUnderline"/>
        </w:rPr>
        <w:t>rary prison–industrial complex</w:t>
      </w:r>
      <w:r w:rsidRPr="003E73F2">
        <w:rPr>
          <w:sz w:val="12"/>
        </w:rPr>
        <w:t xml:space="preserve">, that this recent and rapid build up of </w:t>
      </w:r>
      <w:r w:rsidRPr="0083696D">
        <w:rPr>
          <w:rStyle w:val="StyleUnderline"/>
        </w:rPr>
        <w:t>the American Gulag</w:t>
      </w:r>
      <w:r w:rsidRPr="003E73F2">
        <w:rPr>
          <w:sz w:val="12"/>
        </w:rPr>
        <w:t xml:space="preserve"> has stretched across more than half a dozen ad- ministrations from both sides of the aisle, that it </w:t>
      </w:r>
      <w:r w:rsidRPr="0083696D">
        <w:rPr>
          <w:rStyle w:val="StyleUnderline"/>
        </w:rPr>
        <w:t>represents one of the few truly “successful” bipartisan projects of the last half century and that it involves, by definition, the collaboration or coalescence of all three branches of the federal government and a related coordination of activities at the state and local levels.</w:t>
      </w:r>
      <w:r w:rsidRPr="003E73F2">
        <w:rPr>
          <w:sz w:val="12"/>
        </w:rPr>
        <w:t xml:space="preserve"> In fact, as Paul Wright finds, mass incarceration is “the most thoroughly implemented social experiment in American history” (quoted in Silverstein 2003:1).8 [Foonote 8: As Franklin (2004) notes: “</w:t>
      </w:r>
      <w:r w:rsidRPr="00671E78">
        <w:rPr>
          <w:rStyle w:val="StyleUnderline"/>
        </w:rPr>
        <w:t>The prison has become a central institution in American society, integral to our politics, economy, and culture.</w:t>
      </w:r>
      <w:r w:rsidRPr="003E73F2">
        <w:rPr>
          <w:sz w:val="12"/>
        </w:rPr>
        <w:t xml:space="preserve"> Between 1976 and 2000, the United States built on average a new prison each week and the number of imprisoned Americans increased tenfold”.] It thus seems pro- foundly mistaken to discuss recent events at Abu Ghraib as an extension or projection of mass imprisonment in the US and, at the same time, an effect of the peculiarities of the current administration, the agenda of hard-line elements within the Republican Party, the short-term interests of the US corporate class or particular sectors of the domestic political economy. For Susan Sontag, to take only the most well-known exam- ple, the photographs from Abu Ghraib “are representative of the fun- damental corruptions of any foreign occupation together with the Bush administration’s distinctive policies” (Sontag 2004). Yet, the breadth and longevity of both the great prison buildup and the myriad of US foreign occupations renders problematic the notion of “distinctive poli- cies” for the present administration. On the matter of US foreign policy objectives, we must ask: distinctive at what level, strategic or tactical? What, after all, is the strategic difference between Clintonesque “mul- tilateralism”, wherein the US pursues consensus issues among the elite through a manhandling of the UN, NATO, the IMF and World Bank (Ali 2000; Chomsky 1999), and a recrudescent “unilateralism”, wherein the US openly flouts international institutions and/or simply drags them into its wake (Feffer 2003)? For radical critique, one would think these are differences of degree—tactical distinctions—not differences of kind. Rather than join the clamor that has arisen on the subject of Abu Ghraib, weighing in on precisely what it tells us about the folly of Op- eration Iraqi Freedom or the ferocity of the neoconservative program or the miserable character of contemporary US society, we may do better to consider why so many observers, observers who quite frankly know better, have seen fit to speak of it in such evocative, often melodramatic and bewildered, language? In the scramble to provide explanation for the litany of violence—presuming that such images of violence shock and confuse and disorient viewing audiences, rather than corroborating our existing knowledge and outrage and dissent—our critical commentators have, each in their own ways, attempted to reduce an elusive and disturb- ing political, economic, social, and cultural complex to a fixed aspect or moment or source in US society, to fashion an identifiable and stable object of criticism and opposition. Though the tropes vary somewhat, it is the Janus head that has surfaced, if inexactly, as the leitmotif of this drive (Carby 2004), a restorative figure upholding the possibility that the ideal, to say nothing of the infrastructure, of “American democracy” is, in fact, the other face of the gruesome visage revealed behind the prison wall, the promise on the periphery of the current and continuous mortification: the better angels of the indomitable democratic exper- iment, the old Spirit of ’76: infinitely redeemable and fundamentally decent (Whitney 2004). We submit, in contrast, that this overarching metaphorical initiative is as inapt as those that serve as its supports. Without the buttressing of its figurative keystone, the initiative may give way altogether. Social critics across a range of publication venues have asserted, time and again, that there is a linkage between the atrocities at Abu Ghraib and the legacies of racism and other forms of oppression in the United States, particularly the history and present of anti-blackness—whether that link is one marked by scattered recollection or one that discloses “a direct, but hidden, line” (Carby 2004). But for all this imaginative trafficking, none has felt obliged to explicate the linkages, to justify the association, or to carry it to its logical conclusion. The latter would re- quire, at the very least, speculation on the ramifications for the domestic front of opposition to the Iraq war, well beyond the rollback of the Pa- triot Acts and the enhancements of Homeland Security, which is to say, a return to the US of the Clinton administration. </w:t>
      </w:r>
      <w:r w:rsidRPr="00671E78">
        <w:rPr>
          <w:rStyle w:val="StyleUnderline"/>
        </w:rPr>
        <w:t>In asking whether the Left is, at bottom, willing to bring its critique of US imperialism back home, to say that occupation is corrupt abroad as well as at home, we find that the mobilization of hazy and indistinct metaphors of black ex- perience is neither incidental nor optional.</w:t>
      </w:r>
      <w:r w:rsidRPr="003E73F2">
        <w:rPr>
          <w:sz w:val="12"/>
        </w:rPr>
        <w:t xml:space="preserve"> Rather, the imprecision of terms is mandatory to the discourse and such comparative comments are passing by definition. As we will see, to dwell at any length within the analogy, to meditate on the production of its conceptual space, only diminishes the rhetorical purchase of the endeavor. Why, then, forge the analogy in the first place? Why recall it, repeat it, cite it? In order to establish what point? Simply that the US is plagued by problems more long-standing and deep-rooted than is admitted by the tendency to rep- resent Abu Ghraib as an aberration or anomaly? Even so, why make an argument en route that has to do with the enduring history of anti- black racism? What conceptualization of anti-blackness—its placement in time and space—is enabled by and embedded within this gesture? Despite their insertion into chains of equivalence in the critical litera- ture on Abu Ghraib, the frequent references to the historical experience of blacks in the US—analogies made to the estate of chattel slavery and the subsequent institutions of lynching and mass imprisonment— function as supplemental to all other gestures of comparison: for in- stance, to the brutalities of European colonialism in India (Ghosh 2005), to the barbarities of Nazism on the European continent (Brown 2004), to the desolation of Stalin’s untold gulags (Blumenthal 2004), to the sexual exploitation, violence, and general nastiness of the multibillion dollar pornography industry and its popular culture (Brison 2004). </w:t>
      </w:r>
      <w:r w:rsidRPr="00671E78">
        <w:rPr>
          <w:rStyle w:val="StyleUnderline"/>
        </w:rPr>
        <w:t>As productions of slavery’s afterlife, the institution of lynching in the late nineteenth and early twentieth centuries and the emergence of mass im- prisonment in the late twentieth and early twenty-first centuries should be understood as altogether interleaved elements in the evolution of the invariant social control and spatial containment, the permanent social incarceration, of blacks</w:t>
      </w:r>
      <w:r w:rsidRPr="003E73F2">
        <w:rPr>
          <w:sz w:val="12"/>
        </w:rPr>
        <w:t xml:space="preserve"> (Wacquant 2002). Yet, whereas the </w:t>
      </w:r>
      <w:r w:rsidRPr="003E73F2">
        <w:rPr>
          <w:sz w:val="12"/>
        </w:rPr>
        <w:lastRenderedPageBreak/>
        <w:t xml:space="preserve">other noted historic instances inscribe political dispositions that brook viable, if not always unambiguous opposition—decolonization, the end of military occupation, the fall of the regime, the dismantling or rollback of im- perial encroachments, transformations in the political economy of sex work, etc—for the conjured figures of black suffering in the US, there is, it seems, no political correlate. This impossible correlation begs a number of urgent questions, ques- tions shaped and incited by a political milieu that includes both the violence at Abu Ghraib and its opposition, but that are aimed at a certain transfiguration. How, at the outset, might we begin to (re)formulate or (re)phrase the question of black freedom struggle today? How, in other words, are we to speak of or with or in relation to the forces of black radicalism after Emancipation, post-civil rights, during an era in which a “new nigger” or “replacement Negro” appears at each turn (eg exploited and embattled immigrants from Latin America and Asia, profiling and targeted Muslims, Arabs, etc), an era in which black suffering circulates everywhere as a criterion of political appraisal but resonates nowhere (sometimes not even among blacks) as a cause worthy of its own name, let alone a collective effort warranting a certain pride of place? If we cannot square the circle of oppressions as we are wont to do, if we cannot simply assume or assert an affinity of suffering as the common ground of a united front or a global Left, then how is opposition to US imperialism (its military adventures, its economic machinations, its political black- mail) to proceed in such a way that it does not authorize the alienation or forfeiture, the endless deferral or deactivation, of the most belated of black demands? Is there language that can synchronize and coordinate (solidarity with) an Iraqi (or Afghani or . . .) demand for independence and self-determination, and (solidarity with) a black demand—in and beyond the United States, throughout the African Diaspora—for the reparation of everything?9 [Footnote 9: This point is not meant to diminish in any way the concrete platforms that have been developed already by the international reparations for slavery movement (Bittker 2003; Robinson 2001). Rather, it is to recognize that such platforms, though rich and far reaching in their potential impact, actually represent a contraction or discounting of the incalculable debt incurred by the US, the West, and the world at the expense of African- descent peoples across the last five centuries. In fact, even if the economic legacies of transatlantic slavery and colonialism in Africa and the Americas were redressed— through, say, a global redistribution of capital—its impact would induce not crisis, which the capitalist system can accommodate, but catastrophe.] If not, then why not? Even if we can agree that Abu Ghraib is more than a symptom of the Bush regime, still we must interrogate the analogical impulse that has disseminated on the heels of Sontag’s “Regarding the torture of others” (2004). As the author rightly opines, “[t]o acknowledge that Americans torture their prisoners [of war] would contradict everything this admin- istration has invited the public to believe about the virtue of American intentions and America’s right, flowing from that virtue, to undertake unilateral action on the world stage” (Sontag 2004). What, then, exactly, is contradicted by the acknowledgment that “Americans torture their prisoners” within the fortress gates of the US? Official virtue is sim- ilarly impugned, of course, but what right is thereby cancelled? Does it cancel the state’s right to pursue the domestic equivalent of invasion of a sovereign entity, a sort of unilateralism within the homeland? Are we to assume that over three decades of mass imprisonment, or a near century of lynching before it, or the centuries-long slave regime from which the latter comes into view, are pursued according to the dictates of some US Grand Strategy? In point of fact, the situation is much worse. The profound continuity of black captivity across the entire history of the United States indicates not its utility but rather its excess in rela- tion to the shifting winds of political expedience (including otherwise paramount economic rationalities), its status as what we might call pre- political, a condition of gratuitous (and not only instrumental) violence that founds the very order of the political and that affords the frame of intelligibility for political conflicts proper. Is this not why the question of black emancipation and the prospect of black freedom has always raised, and catastrophically delivered on, the specter of civil war; why it has required the most exceptional deployments of repressive state power, on all sides; why it has presented the most fundamental questions about the constitution (and Constitution) of the nation-state?10 The rituals of torture exposed at Abu Ghraib—staged events both reckless and deliberate, a whole theatrics of humiliation, terror, sexual degradation—provide, not contradiction or hypocrisy, but the necessary counterpart to the “American” principles of democracy, dignity, and freedom; what Zizek calls “the obscene underside of U.S. popular cul- ture . . . the disavowed beliefs, suppositions and obscene practices we pretend not to know about, even though they form the background of our public values” (Zizek 2004).11 In this sense, what the notorious images of frivolous brutality circulating throughout the global media environ- ment evoke, however obliquely, is the ambient combat, and the attendant culture of authoritarianism, that operates without direct announcement and acknowledgment within the United States as an affirmation of its birthright in and as a slave society.12 This ancient internal warfare is foundational and constitutive; the primary division of humanity it en- ables launches the syntax of western modernity, the state(s) of demo- cratic citizenship, the promise and compromise of civil society—not the division between the exploiters and the exploited or the rich and the poor, but rather the free and the enslaved, subject and object, per- son and property (Barrett 2006). The obscene underside of the popular culture, </w:t>
      </w:r>
      <w:r w:rsidRPr="00671E78">
        <w:rPr>
          <w:rStyle w:val="StyleUnderline"/>
        </w:rPr>
        <w:t>the “repression, torture, and sexual coercion that constitute the underbelly of a particular version of democracy, which has achieved dominance in the world”</w:t>
      </w:r>
      <w:r w:rsidRPr="003E73F2">
        <w:rPr>
          <w:sz w:val="12"/>
        </w:rPr>
        <w:t xml:space="preserve"> (Davis 2004:45), </w:t>
      </w:r>
      <w:r>
        <w:rPr>
          <w:rStyle w:val="StyleUnderline"/>
        </w:rPr>
        <w:t>and the myriad peculiar in</w:t>
      </w:r>
      <w:r w:rsidRPr="00671E78">
        <w:rPr>
          <w:rStyle w:val="StyleUnderline"/>
        </w:rPr>
        <w:t>stitutions of social incarceration it has engendered, is the most intimate possession of black existence in the US—from the political and libidinal economies of chattel slavery</w:t>
      </w:r>
      <w:r w:rsidRPr="003E73F2">
        <w:rPr>
          <w:sz w:val="12"/>
        </w:rPr>
        <w:t xml:space="preserve"> (still determinate in current affairs despite wishful thinking from all quarters) </w:t>
      </w:r>
      <w:r w:rsidRPr="00671E78">
        <w:rPr>
          <w:rStyle w:val="StyleUnderline"/>
        </w:rPr>
        <w:t>to t</w:t>
      </w:r>
      <w:r>
        <w:rPr>
          <w:rStyle w:val="StyleUnderline"/>
        </w:rPr>
        <w:t>he official endorsements of in</w:t>
      </w:r>
      <w:r w:rsidRPr="00671E78">
        <w:rPr>
          <w:rStyle w:val="StyleUnderline"/>
        </w:rPr>
        <w:t>stitutionalized lynching</w:t>
      </w:r>
      <w:r w:rsidRPr="003E73F2">
        <w:rPr>
          <w:sz w:val="12"/>
        </w:rPr>
        <w:t xml:space="preserve"> (practices commandeered in recent generations by the proper authorities) </w:t>
      </w:r>
      <w:r w:rsidRPr="00671E78">
        <w:rPr>
          <w:rStyle w:val="StyleUnderline"/>
        </w:rPr>
        <w:t>and the codification of Jim Crow segregation</w:t>
      </w:r>
      <w:r w:rsidRPr="003E73F2">
        <w:rPr>
          <w:sz w:val="12"/>
        </w:rPr>
        <w:t xml:space="preserve"> (whose revival cancels apace the detours thrown up by the modern Civil Rights Movement) </w:t>
      </w:r>
      <w:r w:rsidRPr="00671E78">
        <w:rPr>
          <w:rStyle w:val="StyleUnderline"/>
        </w:rPr>
        <w:t>to the formation of the urban ghetto</w:t>
      </w:r>
      <w:r w:rsidRPr="003E73F2">
        <w:rPr>
          <w:sz w:val="12"/>
        </w:rPr>
        <w:t xml:space="preserve"> (which retains its powers of quarantine even in the aftermath of the “long hot summers” and the short flight of a fragile black lumpen bourgeoisie) </w:t>
      </w:r>
      <w:r w:rsidRPr="00671E78">
        <w:rPr>
          <w:rStyle w:val="StyleUnderline"/>
        </w:rPr>
        <w:t>to the rise of the modern day prison</w:t>
      </w:r>
      <w:r w:rsidRPr="003E73F2">
        <w:rPr>
          <w:sz w:val="12"/>
        </w:rPr>
        <w:t xml:space="preserve"> (whose ghastly presence supplies the hallmark of the so-called post-civil rights era) (Nast 2000).13 </w:t>
      </w:r>
      <w:r w:rsidRPr="00671E78">
        <w:rPr>
          <w:rStyle w:val="StyleUnderline"/>
        </w:rPr>
        <w:t>The latter, it bears repeating, now warehouses well over 2 million people; it carries out a range of “invisible punishments” over another nearly 5 million maintained in its orbit as probationers and parolees; and it produces a ruinous cascade of “collateral consequences” for the millions more considered family, friend, and community to those who are most immediately disappeared and monitored</w:t>
      </w:r>
      <w:r w:rsidRPr="003E73F2">
        <w:rPr>
          <w:sz w:val="12"/>
        </w:rPr>
        <w:t xml:space="preserve"> (Mauer and Chesney- Lind 2002). We are indicating something of the generative force of the prison, but it must be stated as well that </w:t>
      </w:r>
      <w:r w:rsidRPr="00671E78">
        <w:rPr>
          <w:rStyle w:val="StyleUnderline"/>
        </w:rPr>
        <w:t>the prison</w:t>
      </w:r>
      <w:r w:rsidRPr="003E73F2">
        <w:rPr>
          <w:sz w:val="12"/>
        </w:rPr>
        <w:t xml:space="preserve"> (and its repercussions) </w:t>
      </w:r>
      <w:r w:rsidRPr="00671E78">
        <w:rPr>
          <w:rStyle w:val="StyleUnderline"/>
        </w:rPr>
        <w:t>is</w:t>
      </w:r>
      <w:r w:rsidRPr="003E73F2">
        <w:rPr>
          <w:sz w:val="12"/>
        </w:rPr>
        <w:t xml:space="preserve"> more appropriately understood as a component of an even broader offensive on the apparatuses of the welfare state, </w:t>
      </w:r>
      <w:r w:rsidRPr="00671E78">
        <w:rPr>
          <w:rStyle w:val="StyleUnderline"/>
        </w:rPr>
        <w:t>a malevolent social transformation for which black communities remain the epicenter— poor black women above all insofar as they inhabit the mesh of hyper- segregation, mass imprisonment, and the discipline and punishment of “workfare” austerity. That is to say, the “peacetime” assault finds its raison d’eˆtre and its most compelling rationalization in the persistence of the domestic black population, and the frontline of this racist carceral regime obtains in the ever-increasing powers of the police exercised particularly over the lives of black women and men (irrespective of class status or educational background), a development for which the term “racial profiling” marks only the tip of the iceberg</w:t>
      </w:r>
      <w:r w:rsidRPr="003E73F2">
        <w:rPr>
          <w:sz w:val="12"/>
        </w:rPr>
        <w:t xml:space="preserve"> (Sexton forthcoming). In the US, there is among both state officials and the general public a long historical preoccupation with weapons of mass destruction in re- gard to blacks. </w:t>
      </w:r>
      <w:r w:rsidRPr="00671E78">
        <w:rPr>
          <w:rStyle w:val="StyleUnderline"/>
        </w:rPr>
        <w:t>Black people have been deemed</w:t>
      </w:r>
      <w:r w:rsidRPr="003E73F2">
        <w:rPr>
          <w:sz w:val="12"/>
        </w:rPr>
        <w:t xml:space="preserve">, since well before the inception of the United States, </w:t>
      </w:r>
      <w:r w:rsidRPr="00671E78">
        <w:rPr>
          <w:rStyle w:val="StyleUnderline"/>
        </w:rPr>
        <w:t>perennial threats to national security</w:t>
      </w:r>
      <w:r w:rsidRPr="003E73F2">
        <w:rPr>
          <w:sz w:val="12"/>
        </w:rPr>
        <w:t xml:space="preserve">— not for having such weapons (which might actually lend collective bar- gaining power—witness Iran or North Korea at present), but for being such weapons and thus always </w:t>
      </w:r>
      <w:r w:rsidRPr="00671E78">
        <w:rPr>
          <w:rStyle w:val="StyleUnderline"/>
        </w:rPr>
        <w:t>in need of containment, surveillance, sanction, deportation, elimination; a point that underscores the accuracy of Lewis Gordon’s formulation of “ra</w:t>
      </w:r>
      <w:r>
        <w:rPr>
          <w:rStyle w:val="StyleUnderline"/>
        </w:rPr>
        <w:t>cism as a desire for black peo</w:t>
      </w:r>
      <w:r w:rsidRPr="00671E78">
        <w:rPr>
          <w:rStyle w:val="StyleUnderline"/>
        </w:rPr>
        <w:t>ple to disappear”</w:t>
      </w:r>
      <w:r w:rsidRPr="003E73F2">
        <w:rPr>
          <w:sz w:val="12"/>
        </w:rPr>
        <w:t xml:space="preserve"> (Gordon 1997:63). What concerns us in this respect is the problematic rendering by many commentators of the torture at Abu Ghraib as, for instance, “eerily” or “hauntingly” “reminiscent of black lynchings”, while those same commentators display considerably less vigilance and indignation about the similar, and entirely contempo- rary, treatment of a prototypically black prison population here in the United States. Nearly all will acknowledge, perfunctorily, the violations of human rights in “Lockdown America” (Parenti 2000) carefully docu- mented by international monitoring groups, yet few have moved beyond concerns for reform of current practices of incarceration, loosening their most repressive aspects, or rescinding the most egregious of drug laws. More to the point, the analogy between the foreign military prison and the domestic prison tends to obfuscate as much as it seeks to illuminate, since it is unable to remark the critical difference between what is hap- pening in the respective carceral formations and why. Differences not at the empirical level—many practices were exported wholesale or trans- posed with little variation (Peirce 2004)—but at the structural level, the level at which Wilderson (2004) elaborates what he terms “the political ontology of race”.14 Now, there are compelling reasons for this general failure of discern- ment, but this fact makes it no more defensible. While departments of the same repressive state apparatus are called to question in each case, even the most preliminary examination makes clear that divergent aspects of its functioning are at stake at either end of the comparison; divergence between the “hard site” at Abu Ghraib and, say, Louisiana’s Angola Prison, or, more broadly, between the War on Terror and the War on Drugs. This is why, at one level, </w:t>
      </w:r>
      <w:r w:rsidRPr="00671E78">
        <w:rPr>
          <w:rStyle w:val="StyleUnderline"/>
        </w:rPr>
        <w:t xml:space="preserve">domestic political opposition to the US invasion of Iraq, or the vaster post-Cold </w:t>
      </w:r>
      <w:r w:rsidRPr="00671E78">
        <w:rPr>
          <w:rStyle w:val="StyleUnderline"/>
        </w:rPr>
        <w:lastRenderedPageBreak/>
        <w:t>War US militarism, cannot hope to mount viable criticism, much less effective political intervention, if it cannot subject to radical critique the local police forces and the ancillary juridical institutions with which they interact daily.</w:t>
      </w:r>
      <w:r w:rsidRPr="003E73F2">
        <w:rPr>
          <w:sz w:val="12"/>
        </w:rPr>
        <w:t xml:space="preserve"> So much goes for the welfare of POWs as well. The disinclination of left intellectuals to date—whether activist, academic, or both—to engage the question of prison abolition on the domestic front finds its counterpart in the hedg- ing of their “responsible” commentary on the military occupation (in Afghanistan, in Iraq) and the accumulation of “unlawful enemy com- batants”.15 </w:t>
      </w:r>
      <w:r w:rsidRPr="00671E78">
        <w:rPr>
          <w:rStyle w:val="StyleUnderline"/>
        </w:rPr>
        <w:t>There is a significant difference, after all, between calling for the immediate enforcement of Geneva Conventions in the global network of US military prisons</w:t>
      </w:r>
      <w:r w:rsidRPr="003E73F2">
        <w:rPr>
          <w:sz w:val="12"/>
        </w:rPr>
        <w:t xml:space="preserve"> (unlikely in any event) </w:t>
      </w:r>
      <w:r w:rsidRPr="00671E78">
        <w:rPr>
          <w:rStyle w:val="StyleUnderline"/>
        </w:rPr>
        <w:t>and calling for the dismantling of the network itself, the closure and demolition or con- version of its physical plant, and the release of the prisoners held captive within its walls</w:t>
      </w:r>
      <w:r w:rsidRPr="003E73F2">
        <w:rPr>
          <w:sz w:val="12"/>
        </w:rPr>
        <w:t xml:space="preserve"> (no more likely, of course, but no more fanciful either). For those who pause in lieu of subsequent reconstructive efforts, those animated by questions like, “What is to be done with former prisoners and the myriad social problems faced by them and their communities?” or “What will happen to Iraq now that it has been devastated by the war, how will it be rebuilt, and who will oversee its renewal?” we could—but will not here—entertain any number of policy packages and spending conversion schemes, none of which seem incredibly difficult to imagine (though most register as alien to the current political landscape) and all of which would certainly be better than present proposals for maintaining the relevant custodial relationship (Ali 2003; Davis 2003).16 Yet</w:t>
      </w:r>
      <w:r w:rsidRPr="00671E78">
        <w:rPr>
          <w:rStyle w:val="StyleUnderline"/>
        </w:rPr>
        <w:t>, there is something disingenuous</w:t>
      </w:r>
      <w:r>
        <w:rPr>
          <w:rStyle w:val="StyleUnderline"/>
        </w:rPr>
        <w:t xml:space="preserve"> about the unwillingness to ad</w:t>
      </w:r>
      <w:r w:rsidRPr="00671E78">
        <w:rPr>
          <w:rStyle w:val="StyleUnderline"/>
        </w:rPr>
        <w:t>vocate the abolition of prison—at home and abroad—unless and until a clear alternative is on hand. “Disingen</w:t>
      </w:r>
      <w:r>
        <w:rPr>
          <w:rStyle w:val="StyleUnderline"/>
        </w:rPr>
        <w:t>uous” because it bespeaks a re</w:t>
      </w:r>
      <w:r w:rsidRPr="00671E78">
        <w:rPr>
          <w:rStyle w:val="StyleUnderline"/>
        </w:rPr>
        <w:t>fusal to engage the lived experience of the imprisoned, to enter serious dialogue across prison walls, to become conversant with the archive of research and testimony about their political location, about existence in a state and status of civic death. This disposition</w:t>
      </w:r>
      <w:r w:rsidRPr="003E73F2">
        <w:rPr>
          <w:sz w:val="12"/>
        </w:rPr>
        <w:t xml:space="preserve">, which, needless to say, </w:t>
      </w:r>
      <w:r w:rsidRPr="00671E78">
        <w:rPr>
          <w:rStyle w:val="StyleUnderline"/>
        </w:rPr>
        <w:t>concedes to criminalization</w:t>
      </w:r>
      <w:r w:rsidRPr="003E73F2">
        <w:rPr>
          <w:sz w:val="12"/>
        </w:rPr>
        <w:t xml:space="preserve">, has a general salience, given that prisoners in the US are officially disregarded and popularly despised as a class. However, </w:t>
      </w:r>
      <w:r w:rsidRPr="00671E78">
        <w:rPr>
          <w:rStyle w:val="StyleUnderline"/>
        </w:rPr>
        <w:t>the particular virulence that c</w:t>
      </w:r>
      <w:r>
        <w:rPr>
          <w:rStyle w:val="StyleUnderline"/>
        </w:rPr>
        <w:t>haracterizes the institutional</w:t>
      </w:r>
      <w:r w:rsidRPr="00671E78">
        <w:rPr>
          <w:rStyle w:val="StyleUnderline"/>
        </w:rPr>
        <w:t>ized fear and hatred of prisoners in the US,</w:t>
      </w:r>
      <w:r w:rsidRPr="003E73F2">
        <w:rPr>
          <w:sz w:val="12"/>
        </w:rPr>
        <w:t xml:space="preserve"> both men and increasingly women, </w:t>
      </w:r>
      <w:r w:rsidRPr="00671E78">
        <w:rPr>
          <w:rStyle w:val="StyleUnderline"/>
        </w:rPr>
        <w:t>is thoroughly coded by race, a</w:t>
      </w:r>
      <w:r>
        <w:rPr>
          <w:rStyle w:val="StyleUnderline"/>
        </w:rPr>
        <w:t>nd racial blackness unquestion</w:t>
      </w:r>
      <w:r w:rsidRPr="00671E78">
        <w:rPr>
          <w:rStyle w:val="StyleUnderline"/>
        </w:rPr>
        <w:t>ably functions here as its chief abbreviation. “In racial constructs, the ‘hyper-black’-as-prisoner is slave and so she stands distinctly debased from all other racial formations in society”</w:t>
      </w:r>
      <w:r w:rsidRPr="003E73F2">
        <w:rPr>
          <w:sz w:val="12"/>
        </w:rPr>
        <w:t xml:space="preserve"> (James 2005a:xiii, emphasis added). Thus we offer that </w:t>
      </w:r>
      <w:r w:rsidRPr="00671E78">
        <w:rPr>
          <w:rStyle w:val="StyleUnderline"/>
        </w:rPr>
        <w:t>the societal derogation of the imprisoned draws its principal affective power and its strictest ideological cast from the deep wells of anti-blackness, and that the “prisonization” of the US is more accurately discussed as a reverbe</w:t>
      </w:r>
      <w:r>
        <w:rPr>
          <w:rStyle w:val="StyleUnderline"/>
        </w:rPr>
        <w:t>ration or derivation of the so</w:t>
      </w:r>
      <w:r w:rsidRPr="00671E78">
        <w:rPr>
          <w:rStyle w:val="StyleUnderline"/>
        </w:rPr>
        <w:t>cial death implanted at the heart of black existence, the quintessence of racial slavery and the principle legacy of its afterlife in altered structural modalities</w:t>
      </w:r>
      <w:r w:rsidRPr="003E73F2">
        <w:rPr>
          <w:sz w:val="12"/>
        </w:rPr>
        <w:t xml:space="preserve"> (Hartman 1997; Patterson 1982). </w:t>
      </w:r>
      <w:r w:rsidRPr="00671E78">
        <w:rPr>
          <w:rStyle w:val="StyleUnderline"/>
        </w:rPr>
        <w:t xml:space="preserve">The reticence of the Left to engage arguments, and efforts for prison abolition within the US and to center therein the ongoing struggle for black freedom, serves to hamstring its </w:t>
      </w:r>
      <w:r>
        <w:rPr>
          <w:rStyle w:val="StyleUnderline"/>
        </w:rPr>
        <w:t>critical resistance to US impe</w:t>
      </w:r>
      <w:r w:rsidRPr="00671E78">
        <w:rPr>
          <w:rStyle w:val="StyleUnderline"/>
        </w:rPr>
        <w:t>rialism abroad, leaving it open to capitulation on the emancipation of those with which it seeks to forge solidarity.</w:t>
      </w:r>
      <w:r w:rsidRPr="003E73F2">
        <w:rPr>
          <w:sz w:val="12"/>
        </w:rPr>
        <w:t xml:space="preserve"> It does so by approach- ing sovereignty as a matter of degree. Still, it is not hard to imagine scenarios—indeed, they already exist—in which the Left licenses itself to pursue radical platforms against imperialism, which is to say aboli- tionist campaigns overseas, while allowing the historical condition of blacks, irreducible to the shifting objectives of empire (or Empire), to serve as little more than convenient metaphor: source of insight and out- rage, but only insofar as the trouble is quarantined to the past (as lessons learned) or rendered on scales too small or too big to demand action (as either nagging residue or eternal national shame). On this note, we should admit that there is something unconvincing, unpersuasive, and perhaps even fraudulent about the analogical links drawn between, on the one hand, the scandal at Abu Ghraib and, on the other, the fetid history of lynching or the contemporary horrors of mass imprisonment or both. The pretense is due not so much to the moral non-equivalence of the respective institutions (Winn 2004) as to their strict political in- commensurability. Thinking productively about this incommensurabil- ity, rendering it legible, requires, above all else, the working through of a persistent screen memory—for “them” and for “us”—that dispatches racial slavery as an allegory for regarding the torture of others: As an African American, these actions are all too familiar to me . . . When Blacks arrived from Africa during the 1600’s, they were stripped of their clothes, pride, dignity and religion. Africans that were enslaved in America went through a tortuous process known as “seasoning,” which is a term referring to the process of breaking down the African physically, emotionally, and psychologically, hence making him/her submissive. Once the slaves arrived in America, members of the dom- inant culture raped women repeatedly, men were publicly humiliated and children were sold and separated. It is probably safe to assume that at Abu Ghraib the similarities vastly outweigh the differences. (Slater 2004)</w:t>
      </w:r>
    </w:p>
    <w:p w14:paraId="0B46C305" w14:textId="77777777" w:rsidR="00CC3AB0" w:rsidRDefault="00CC3AB0" w:rsidP="00F56964">
      <w:pPr>
        <w:pStyle w:val="Heading3"/>
      </w:pPr>
      <w:bookmarkStart w:id="129" w:name="_Toc489166792"/>
      <w:r>
        <w:lastRenderedPageBreak/>
        <w:t>Alt—Uptopianism Good</w:t>
      </w:r>
      <w:bookmarkEnd w:id="129"/>
    </w:p>
    <w:p w14:paraId="34B451C9" w14:textId="77777777" w:rsidR="00CC3AB0" w:rsidRPr="00551443" w:rsidRDefault="00CC3AB0" w:rsidP="00CC3AB0">
      <w:pPr>
        <w:pStyle w:val="Heading4"/>
      </w:pPr>
      <w:r w:rsidRPr="00551443">
        <w:t>Rethink utopianism as not an unrealistic trade off with change, but rather the realistic demand for change</w:t>
      </w:r>
    </w:p>
    <w:p w14:paraId="04B263FD" w14:textId="77777777" w:rsidR="00CC3AB0" w:rsidRDefault="00CC3AB0" w:rsidP="00CC3AB0">
      <w:pPr>
        <w:spacing w:after="0" w:line="240" w:lineRule="auto"/>
      </w:pPr>
      <w:r w:rsidRPr="00E17F52">
        <w:rPr>
          <w:rStyle w:val="Style13ptBold"/>
        </w:rPr>
        <w:t>Weeks ’11</w:t>
      </w:r>
      <w:r>
        <w:t xml:space="preserve"> (Kathi Weeks PhD, Political Science, University of Washington)The Problem with Work Feminism, Marxism, Antiwork politics, and Postwork Imaginaries: The Future Is Now Utopian Demands and the Temporalities of Hope</w:t>
      </w:r>
    </w:p>
    <w:p w14:paraId="4AB29DD4" w14:textId="77777777" w:rsidR="00CC3AB0" w:rsidRPr="00E17F52" w:rsidRDefault="000D3A22" w:rsidP="00CC3AB0">
      <w:pPr>
        <w:spacing w:after="0" w:line="240" w:lineRule="auto"/>
      </w:pPr>
      <w:hyperlink r:id="rId62" w:history="1">
        <w:r w:rsidR="00CC3AB0" w:rsidRPr="0070473F">
          <w:rPr>
            <w:rStyle w:val="Hyperlink"/>
          </w:rPr>
          <w:t>https://libcom.org/library/future-now-utopian-demands-temporalities-hope</w:t>
        </w:r>
      </w:hyperlink>
      <w:r w:rsidR="00CC3AB0">
        <w:t xml:space="preserve"> 2011</w:t>
      </w:r>
    </w:p>
    <w:p w14:paraId="415D9B58" w14:textId="77777777" w:rsidR="00CC3AB0" w:rsidRDefault="00CC3AB0" w:rsidP="00CC3AB0">
      <w:pPr>
        <w:spacing w:after="0" w:line="240" w:lineRule="auto"/>
        <w:rPr>
          <w:rFonts w:eastAsia="Times New Roman"/>
          <w:lang w:eastAsia="es-419"/>
        </w:rPr>
      </w:pPr>
      <w:r w:rsidRPr="00E17F52">
        <w:rPr>
          <w:rFonts w:eastAsia="Times New Roman"/>
          <w:u w:val="single"/>
          <w:lang w:eastAsia="es-419"/>
        </w:rPr>
        <w:t>In the current political climate,</w:t>
      </w:r>
      <w:r w:rsidRPr="00E17F52">
        <w:rPr>
          <w:rFonts w:eastAsia="Times New Roman"/>
          <w:lang w:eastAsia="es-419"/>
        </w:rPr>
        <w:t xml:space="preserve"> the</w:t>
      </w:r>
      <w:r w:rsidRPr="00E17F52">
        <w:rPr>
          <w:rFonts w:eastAsia="Times New Roman"/>
          <w:u w:val="single"/>
          <w:lang w:eastAsia="es-419"/>
        </w:rPr>
        <w:t xml:space="preserve"> demands</w:t>
      </w:r>
      <w:r w:rsidRPr="00E17F52">
        <w:rPr>
          <w:rFonts w:eastAsia="Times New Roman"/>
          <w:lang w:eastAsia="es-419"/>
        </w:rPr>
        <w:t xml:space="preserve"> for basic income and shorter hours </w:t>
      </w:r>
      <w:r w:rsidRPr="00E17F52">
        <w:rPr>
          <w:rFonts w:eastAsia="Times New Roman"/>
          <w:u w:val="single"/>
          <w:lang w:eastAsia="es-419"/>
        </w:rPr>
        <w:t>could of course be dismissed as "merely utopian." Rather than waste time on impractical and untimely demands, so the argument goes, feminists and others should conserve their meager energies and set their sights on more politically feasible goals. This familiar logic makes it easy to write such demands off as unrealistic, and</w:t>
      </w:r>
      <w:r w:rsidRPr="00E17F52">
        <w:rPr>
          <w:rFonts w:eastAsia="Times New Roman"/>
          <w:lang w:eastAsia="es-419"/>
        </w:rPr>
        <w:t xml:space="preserve"> therefore as </w:t>
      </w:r>
      <w:r w:rsidRPr="00E17F52">
        <w:rPr>
          <w:rFonts w:eastAsia="Times New Roman"/>
          <w:u w:val="single"/>
          <w:lang w:eastAsia="es-419"/>
        </w:rPr>
        <w:t>potentially dangerous distractions from the necessarily modest and small-scale parameters of political reform.</w:t>
      </w:r>
      <w:r w:rsidRPr="00E17F52">
        <w:rPr>
          <w:rFonts w:eastAsia="Times New Roman"/>
          <w:lang w:eastAsia="es-419"/>
        </w:rPr>
        <w:t xml:space="preserve"> That is, </w:t>
      </w:r>
      <w:r w:rsidRPr="00E17F52">
        <w:rPr>
          <w:rFonts w:eastAsia="Times New Roman"/>
          <w:u w:val="single"/>
          <w:lang w:eastAsia="es-419"/>
        </w:rPr>
        <w:t>the supposed utopianism of these demands is often considered a fàtal flaw.</w:t>
      </w:r>
      <w:r w:rsidRPr="00E17F52">
        <w:rPr>
          <w:rFonts w:eastAsia="Times New Roman"/>
          <w:lang w:eastAsia="es-419"/>
        </w:rPr>
        <w:t xml:space="preserve"> One could perhaps contest the claim that these demands are aptly designated utopian in this time and place, and certainly I have tried to point out their practicality in relation to current economic trends. But there is another way to respond to the critique. </w:t>
      </w:r>
      <w:r w:rsidRPr="00E17F52">
        <w:rPr>
          <w:rFonts w:eastAsia="Times New Roman"/>
          <w:u w:val="single"/>
          <w:lang w:eastAsia="es-419"/>
        </w:rPr>
        <w:t>What if the utopianism of these demands is not a liability but an asset?</w:t>
      </w:r>
      <w:r w:rsidRPr="00E17F52">
        <w:rPr>
          <w:rFonts w:eastAsia="Times New Roman"/>
          <w:lang w:eastAsia="es-419"/>
        </w:rPr>
        <w:t xml:space="preserve"> 'What if we were to respond to the charge of utopianism not with embarrassment or defensive denial but with recognition and affirmation? And what might such a utopianism without apology look like? Rather than deny the applicability of the appellation "utopian" to escape its pejorative connotations, in this chapter I want to accept the label, reconsider utopianism as a distinctive mode of thought and practice, and explore what a utopian demand is and what it can do.</w:t>
      </w:r>
    </w:p>
    <w:p w14:paraId="3F1D43D4" w14:textId="77777777" w:rsidR="00CC3AB0" w:rsidRDefault="00CC3AB0" w:rsidP="00CC3AB0">
      <w:pPr>
        <w:spacing w:after="0" w:line="240" w:lineRule="auto"/>
        <w:rPr>
          <w:rFonts w:eastAsia="Times New Roman"/>
          <w:lang w:eastAsia="es-419"/>
        </w:rPr>
      </w:pPr>
    </w:p>
    <w:p w14:paraId="60BFF315" w14:textId="77777777" w:rsidR="00CC3AB0" w:rsidRDefault="00CC3AB0" w:rsidP="00CC3AB0">
      <w:pPr>
        <w:pStyle w:val="Heading4"/>
        <w:rPr>
          <w:rFonts w:eastAsia="Times New Roman"/>
          <w:lang w:eastAsia="es-419"/>
        </w:rPr>
      </w:pPr>
      <w:r>
        <w:rPr>
          <w:rFonts w:eastAsia="Times New Roman"/>
          <w:lang w:eastAsia="es-419"/>
        </w:rPr>
        <w:t>The utopian demand is the cry for long term social change, not instant pragmatic reform</w:t>
      </w:r>
    </w:p>
    <w:p w14:paraId="3EDD4904" w14:textId="77777777" w:rsidR="00CC3AB0" w:rsidRDefault="00CC3AB0" w:rsidP="00CC3AB0">
      <w:pPr>
        <w:spacing w:after="0" w:line="240" w:lineRule="auto"/>
      </w:pPr>
      <w:r w:rsidRPr="00E17F52">
        <w:rPr>
          <w:rStyle w:val="Style13ptBold"/>
        </w:rPr>
        <w:t>Weeks ’11</w:t>
      </w:r>
      <w:r>
        <w:t xml:space="preserve"> (Kathi Weeks PhD, Political Science, University of Washington)The Problem with Work Feminism, Marxism, Antiwork politics, and Postwork Imaginaries: The Future Is Now Utopian Demands and the Temporalities of Hope</w:t>
      </w:r>
    </w:p>
    <w:p w14:paraId="4A46F6DE" w14:textId="77777777" w:rsidR="00CC3AB0" w:rsidRPr="00E17F52" w:rsidRDefault="000D3A22" w:rsidP="00CC3AB0">
      <w:pPr>
        <w:spacing w:after="0" w:line="240" w:lineRule="auto"/>
      </w:pPr>
      <w:hyperlink r:id="rId63" w:history="1">
        <w:r w:rsidR="00CC3AB0" w:rsidRPr="0070473F">
          <w:rPr>
            <w:rStyle w:val="Hyperlink"/>
          </w:rPr>
          <w:t>https://libcom.org/library/future-now-utopian-demands-temporalities-hope</w:t>
        </w:r>
      </w:hyperlink>
      <w:r w:rsidR="00CC3AB0">
        <w:t xml:space="preserve"> 2011</w:t>
      </w:r>
    </w:p>
    <w:p w14:paraId="1F798961" w14:textId="77777777" w:rsidR="00CC3AB0" w:rsidRPr="00E17F52" w:rsidRDefault="00CC3AB0" w:rsidP="00CC3AB0">
      <w:pPr>
        <w:spacing w:after="0" w:line="240" w:lineRule="auto"/>
        <w:rPr>
          <w:rFonts w:eastAsia="Times New Roman"/>
          <w:u w:val="single"/>
          <w:lang w:eastAsia="es-419"/>
        </w:rPr>
      </w:pPr>
      <w:r w:rsidRPr="00E17F52">
        <w:rPr>
          <w:rFonts w:eastAsia="Times New Roman"/>
          <w:lang w:eastAsia="es-419"/>
        </w:rPr>
        <w:t xml:space="preserve">Of course, part of what is in dispute here is the status of the term. The definition of "utopia" in this chapter is broadly conceived, including not just the more traditional list of literary and philosophical blueprints of the good society, but also, as I will describe, a variety of partial glimpses of and incitements toward the imagination and construction of alternatives. One of these more fractional forms, </w:t>
      </w:r>
      <w:r w:rsidRPr="00E17F52">
        <w:rPr>
          <w:rFonts w:eastAsia="Times New Roman"/>
          <w:highlight w:val="cyan"/>
          <w:u w:val="single"/>
          <w:lang w:eastAsia="es-419"/>
        </w:rPr>
        <w:t>the "utopian demand"</w:t>
      </w:r>
      <w:r w:rsidRPr="00E17F52">
        <w:rPr>
          <w:rFonts w:eastAsia="Times New Roman"/>
          <w:lang w:eastAsia="es-419"/>
        </w:rPr>
        <w:t xml:space="preserve"> - as I use the phrase - </w:t>
      </w:r>
      <w:r w:rsidRPr="00E17F52">
        <w:rPr>
          <w:rFonts w:eastAsia="Times New Roman"/>
          <w:highlight w:val="cyan"/>
          <w:u w:val="single"/>
          <w:lang w:eastAsia="es-419"/>
        </w:rPr>
        <w:t>is a political demand that takes the form not of a narrowly pragmatic reform but of a more substantial transformation of the present configuration of social relations; it is a demand that raises eyebrows, one for which we would probably not expect immediate success.</w:t>
      </w:r>
      <w:r w:rsidRPr="00E17F52">
        <w:rPr>
          <w:rFonts w:eastAsia="Times New Roman"/>
          <w:lang w:eastAsia="es-419"/>
        </w:rPr>
        <w:t xml:space="preserve"> These are demands that would be difficult - though not impossible - to realize in the present institutional and ideological context; to be considered feasible, a number of shifts in the terrain of political discourse must be effected. In this sense, a utopian demand prefigures - again in fragmentary form - a different world, a world in which the program or policy that the demand promotes would be considered as a matter of course both practical and reasonable. </w:t>
      </w:r>
      <w:r w:rsidRPr="00E17F52">
        <w:rPr>
          <w:rFonts w:eastAsia="Times New Roman"/>
          <w:highlight w:val="cyan"/>
          <w:u w:val="single"/>
          <w:lang w:eastAsia="es-419"/>
        </w:rPr>
        <w:t>It is not, however, just the status of the program or policy that is at stake</w:t>
      </w:r>
      <w:r w:rsidRPr="00E17F52">
        <w:rPr>
          <w:rFonts w:eastAsia="Times New Roman"/>
          <w:lang w:eastAsia="es-419"/>
        </w:rPr>
        <w:t xml:space="preserve">; as the proponents of wages for housework recognized, </w:t>
      </w:r>
      <w:r w:rsidRPr="00E17F52">
        <w:rPr>
          <w:rFonts w:eastAsia="Times New Roman"/>
          <w:highlight w:val="cyan"/>
          <w:u w:val="single"/>
          <w:lang w:eastAsia="es-419"/>
        </w:rPr>
        <w:t>the political practice of demanding is of crucial importance as well.</w:t>
      </w:r>
    </w:p>
    <w:p w14:paraId="149802D7" w14:textId="77777777" w:rsidR="00CC3AB0" w:rsidRDefault="00CC3AB0" w:rsidP="00CC3AB0">
      <w:pPr>
        <w:rPr>
          <w:b/>
          <w:u w:val="single"/>
        </w:rPr>
      </w:pPr>
    </w:p>
    <w:p w14:paraId="26B1B937" w14:textId="77777777" w:rsidR="00CC3AB0" w:rsidRPr="00CC3AB0" w:rsidRDefault="00CC3AB0" w:rsidP="00CC3AB0">
      <w:r w:rsidRPr="00C65792">
        <w:t>Alt—</w:t>
      </w:r>
    </w:p>
    <w:p w14:paraId="0B1B34EC" w14:textId="77777777" w:rsidR="00F56964" w:rsidRPr="00F56964" w:rsidRDefault="00F56964" w:rsidP="00F56964"/>
    <w:p w14:paraId="2DC9EF38" w14:textId="77777777" w:rsidR="009D3A4C" w:rsidRDefault="009D3A4C" w:rsidP="00100289">
      <w:pPr>
        <w:pStyle w:val="Heading3"/>
      </w:pPr>
      <w:bookmarkStart w:id="130" w:name="_Toc489166793"/>
      <w:r>
        <w:lastRenderedPageBreak/>
        <w:t>Alt—Performance</w:t>
      </w:r>
      <w:r w:rsidR="005D0897">
        <w:t xml:space="preserve"> Good - Solvency</w:t>
      </w:r>
      <w:bookmarkEnd w:id="130"/>
    </w:p>
    <w:p w14:paraId="36EAF4A3" w14:textId="77777777" w:rsidR="009D3A4C" w:rsidRDefault="009D3A4C" w:rsidP="009D3A4C"/>
    <w:p w14:paraId="6EB7DB04" w14:textId="77777777" w:rsidR="009D3A4C" w:rsidRPr="00C24B98" w:rsidRDefault="009D3A4C" w:rsidP="009D3A4C">
      <w:pPr>
        <w:pStyle w:val="Heading4"/>
      </w:pPr>
      <w:r w:rsidRPr="00C24B98">
        <w:t xml:space="preserve">Our performative pedagogy makes whiteness visible and undermines white supremacy </w:t>
      </w:r>
    </w:p>
    <w:p w14:paraId="1E5A2570" w14:textId="77777777" w:rsidR="009D3A4C" w:rsidRPr="00C24B98" w:rsidRDefault="009D3A4C" w:rsidP="009D3A4C">
      <w:r w:rsidRPr="00C24B98">
        <w:rPr>
          <w:rStyle w:val="Style13ptBold"/>
        </w:rPr>
        <w:t>Warren and Fassett, 2004</w:t>
      </w:r>
      <w:r w:rsidRPr="00C24B98">
        <w:t xml:space="preserve"> [John T, Asst. Prof. Communication @ Bowling Green, Deanna L., Asst. Prof. Communication @ San José State University, Theatre Topics 14.2 (2004) pg. 411-430]</w:t>
      </w:r>
    </w:p>
    <w:p w14:paraId="035AEC45" w14:textId="77777777" w:rsidR="009D3A4C" w:rsidRPr="00DB6BB0" w:rsidRDefault="009D3A4C" w:rsidP="009D3A4C">
      <w:pPr>
        <w:rPr>
          <w:sz w:val="16"/>
        </w:rPr>
      </w:pPr>
      <w:r w:rsidRPr="00DB6BB0">
        <w:rPr>
          <w:sz w:val="16"/>
        </w:rPr>
        <w:t xml:space="preserve">To do this work, </w:t>
      </w:r>
      <w:r w:rsidRPr="00C24B98">
        <w:rPr>
          <w:rStyle w:val="StyleUnderline"/>
        </w:rPr>
        <w:t>we look outward from these spectacular instances of violence and examine the minute and mundane processes that make</w:t>
      </w:r>
      <w:r w:rsidRPr="00DB6BB0">
        <w:rPr>
          <w:sz w:val="16"/>
        </w:rPr>
        <w:t xml:space="preserve"> these </w:t>
      </w:r>
      <w:r w:rsidRPr="00C24B98">
        <w:rPr>
          <w:rStyle w:val="StyleUnderline"/>
        </w:rPr>
        <w:t>acts possible.</w:t>
      </w:r>
      <w:r w:rsidRPr="00DB6BB0">
        <w:rPr>
          <w:sz w:val="16"/>
        </w:rPr>
        <w:t xml:space="preserve"> In our courses, we examine how instances of </w:t>
      </w:r>
      <w:r w:rsidRPr="00C24B98">
        <w:rPr>
          <w:rStyle w:val="StyleUnderline"/>
        </w:rPr>
        <w:t>racism, homophobia, and other forms of oppression are generated through everyday communicative/performative acts</w:t>
      </w:r>
      <w:r w:rsidRPr="00DB6BB0">
        <w:rPr>
          <w:sz w:val="16"/>
        </w:rPr>
        <w:t xml:space="preserve">—that is, </w:t>
      </w:r>
      <w:r w:rsidRPr="00C24B98">
        <w:rPr>
          <w:rStyle w:val="StyleUnderline"/>
        </w:rPr>
        <w:t>both aesthetic and reiterative.</w:t>
      </w:r>
      <w:r w:rsidRPr="00DB6BB0">
        <w:rPr>
          <w:sz w:val="16"/>
        </w:rPr>
        <w:t xml:space="preserve"> Thus, we seek to understand difference (specifically race) as a performative construct that is always already aesthetic (that is, constructed for an audience or public) and reiterative (that is, repeated and ongoing). </w:t>
      </w:r>
      <w:r w:rsidRPr="00C24B98">
        <w:rPr>
          <w:rStyle w:val="StyleUnderline"/>
        </w:rPr>
        <w:t>By focusing on race</w:t>
      </w:r>
      <w:r w:rsidRPr="00DB6BB0">
        <w:rPr>
          <w:sz w:val="16"/>
        </w:rPr>
        <w:t xml:space="preserve"> as one form of oppression, </w:t>
      </w:r>
      <w:r w:rsidRPr="00C24B98">
        <w:rPr>
          <w:rStyle w:val="StyleUnderline"/>
        </w:rPr>
        <w:t>we examine whiteness as a systematic production of power—as a normative social process based upon a history of domination</w:t>
      </w:r>
      <w:r w:rsidRPr="00DB6BB0">
        <w:rPr>
          <w:sz w:val="16"/>
        </w:rPr>
        <w:t xml:space="preserve">, recreating itself through naturalized everyday acts—much </w:t>
      </w:r>
      <w:r w:rsidRPr="00C24B98">
        <w:rPr>
          <w:rStyle w:val="StyleUnderline"/>
        </w:rPr>
        <w:t>like heteronormativity or misogyny.</w:t>
      </w:r>
      <w:r w:rsidRPr="00DB6BB0">
        <w:rPr>
          <w:sz w:val="16"/>
        </w:rPr>
        <w:t xml:space="preserve"> Though in this writing </w:t>
      </w:r>
      <w:r w:rsidRPr="00C24B98">
        <w:rPr>
          <w:rStyle w:val="StyleUnderline"/>
        </w:rPr>
        <w:t>we address whiteness</w:t>
      </w:r>
      <w:r w:rsidRPr="00DB6BB0">
        <w:rPr>
          <w:sz w:val="16"/>
        </w:rPr>
        <w:t xml:space="preserve">, in particular, </w:t>
      </w:r>
      <w:r w:rsidRPr="00C24B98">
        <w:rPr>
          <w:rStyle w:val="StyleUnderline"/>
        </w:rPr>
        <w:t>as a system of power and privilege</w:t>
      </w:r>
      <w:r w:rsidRPr="00DB6BB0">
        <w:rPr>
          <w:sz w:val="16"/>
        </w:rPr>
        <w:t xml:space="preserve">, </w:t>
      </w:r>
      <w:r w:rsidRPr="00C24B98">
        <w:rPr>
          <w:rStyle w:val="StyleUnderline"/>
        </w:rPr>
        <w:t>such an exploration helps</w:t>
      </w:r>
      <w:r w:rsidRPr="00DB6BB0">
        <w:rPr>
          <w:sz w:val="16"/>
        </w:rPr>
        <w:t xml:space="preserve"> mark the unmarked (Phelan)—</w:t>
      </w:r>
      <w:r w:rsidRPr="00C24B98">
        <w:rPr>
          <w:rStyle w:val="StyleUnderline"/>
        </w:rPr>
        <w:t>making visible the workings of a number of oppressive social relationships. To render whiteness visible requires careful analysis and constant critique of our taken-for-granted norms.</w:t>
      </w:r>
      <w:r w:rsidRPr="00DB6BB0">
        <w:rPr>
          <w:sz w:val="16"/>
        </w:rPr>
        <w:t xml:space="preserve"> But, as our students question, to what end do we do what we do?  We both base our courses, at least in part, in and cultural studies means that </w:t>
      </w:r>
      <w:r w:rsidRPr="00C24B98">
        <w:rPr>
          <w:rStyle w:val="StyleUnderline"/>
        </w:rPr>
        <w:t>we infuse all</w:t>
      </w:r>
      <w:r w:rsidRPr="00DB6BB0">
        <w:rPr>
          <w:sz w:val="16"/>
        </w:rPr>
        <w:t xml:space="preserve"> course </w:t>
      </w:r>
      <w:r w:rsidRPr="00C24B98">
        <w:rPr>
          <w:rStyle w:val="StyleUnderline"/>
        </w:rPr>
        <w:t>content with issues of power, refusing to allow matters of race and difference to be</w:t>
      </w:r>
      <w:r w:rsidRPr="00DB6BB0">
        <w:rPr>
          <w:sz w:val="16"/>
        </w:rPr>
        <w:t xml:space="preserve"> [End Page 411] </w:t>
      </w:r>
      <w:r w:rsidRPr="00C24B98">
        <w:rPr>
          <w:rStyle w:val="StyleUnderline"/>
        </w:rPr>
        <w:t>marginalized.</w:t>
      </w:r>
      <w:r w:rsidRPr="00DB6BB0">
        <w:rPr>
          <w:sz w:val="16"/>
        </w:rPr>
        <w:t xml:space="preserve">  </w:t>
      </w:r>
    </w:p>
    <w:p w14:paraId="5226B77B" w14:textId="77777777" w:rsidR="009D3A4C" w:rsidRPr="00C24B98" w:rsidRDefault="009D3A4C" w:rsidP="009D3A4C">
      <w:pPr>
        <w:pStyle w:val="Heading4"/>
      </w:pPr>
      <w:r w:rsidRPr="00C24B98">
        <w:t>Performance Good – Challenges Dominant modes of knowing/distancing and objectification of objects of knowledge in the academy (Challenges View from Nowhere)</w:t>
      </w:r>
    </w:p>
    <w:p w14:paraId="3259CE2A" w14:textId="77777777" w:rsidR="009D3A4C" w:rsidRPr="00C24B98" w:rsidRDefault="009D3A4C" w:rsidP="009D3A4C">
      <w:r w:rsidRPr="00C24B98">
        <w:rPr>
          <w:rStyle w:val="Style13ptBold"/>
        </w:rPr>
        <w:t>Conquergood 02</w:t>
      </w:r>
      <w:r w:rsidRPr="00C24B98">
        <w:t xml:space="preserve"> [Dwight, Prof. Communication &amp; Performance Studies @ Northwestern, “Performance Studies: Interventions and Radical Research, </w:t>
      </w:r>
      <w:r w:rsidRPr="00C24B98">
        <w:rPr>
          <w:i/>
        </w:rPr>
        <w:t xml:space="preserve">TDR </w:t>
      </w:r>
      <w:r w:rsidRPr="00C24B98">
        <w:t>46. 2 Summer, pp.145-46]</w:t>
      </w:r>
    </w:p>
    <w:p w14:paraId="3A46EAFD" w14:textId="77777777" w:rsidR="009D3A4C" w:rsidRPr="00DB6BB0" w:rsidRDefault="009D3A4C" w:rsidP="009D3A4C">
      <w:pPr>
        <w:rPr>
          <w:sz w:val="16"/>
        </w:rPr>
      </w:pPr>
      <w:r w:rsidRPr="00DB6BB0">
        <w:rPr>
          <w:sz w:val="16"/>
        </w:rPr>
        <w:t xml:space="preserve">But </w:t>
      </w:r>
      <w:r w:rsidRPr="00C24B98">
        <w:rPr>
          <w:rStyle w:val="StyleUnderline"/>
        </w:rPr>
        <w:t>de Certeau's aphorism, "what the map cuts up, the story cuts across,"</w:t>
      </w:r>
      <w:r w:rsidRPr="00DB6BB0">
        <w:rPr>
          <w:sz w:val="16"/>
        </w:rPr>
        <w:t xml:space="preserve"> also </w:t>
      </w:r>
      <w:r w:rsidRPr="00C24B98">
        <w:rPr>
          <w:rStyle w:val="StyleUnderline"/>
        </w:rPr>
        <w:t>points to transgressive travel between two different domains of knowledge: one official, objective, and abstract-"the map"; the other one practical, embodied, and popular-"the story."</w:t>
      </w:r>
      <w:r w:rsidRPr="00DB6BB0">
        <w:rPr>
          <w:sz w:val="16"/>
        </w:rPr>
        <w:t xml:space="preserve"> </w:t>
      </w:r>
      <w:r w:rsidRPr="00C24B98">
        <w:rPr>
          <w:rStyle w:val="StyleUnderline"/>
        </w:rPr>
        <w:t>This promiscuous traffic between different ways of knowing carries the most radical promise of performance</w:t>
      </w:r>
      <w:r w:rsidRPr="00DB6BB0">
        <w:rPr>
          <w:sz w:val="16"/>
        </w:rPr>
        <w:t xml:space="preserve"> studies research. </w:t>
      </w:r>
      <w:r w:rsidRPr="00C24B98">
        <w:rPr>
          <w:rStyle w:val="StyleUnderline"/>
        </w:rPr>
        <w:t>Performance</w:t>
      </w:r>
      <w:r w:rsidRPr="00DB6BB0">
        <w:rPr>
          <w:sz w:val="16"/>
        </w:rPr>
        <w:t xml:space="preserve"> studies </w:t>
      </w:r>
      <w:r w:rsidRPr="00C24B98">
        <w:rPr>
          <w:rStyle w:val="StyleUnderline"/>
        </w:rPr>
        <w:t>struggles</w:t>
      </w:r>
      <w:r w:rsidRPr="00DB6BB0">
        <w:rPr>
          <w:sz w:val="16"/>
        </w:rPr>
        <w:t xml:space="preserve"> to open the space between analysis and action, and </w:t>
      </w:r>
      <w:r w:rsidRPr="00C24B98">
        <w:rPr>
          <w:rStyle w:val="StyleUnderline"/>
        </w:rPr>
        <w:t>to pull the pin on the binary opposition between theory and practice. This embrace of different ways of knowing is radical because it cuts to the root of how knowledge is organized in the academy.</w:t>
      </w:r>
      <w:r>
        <w:rPr>
          <w:rStyle w:val="StyleUnderline"/>
        </w:rPr>
        <w:t xml:space="preserve"> </w:t>
      </w:r>
      <w:r w:rsidRPr="00C24B98">
        <w:rPr>
          <w:rStyle w:val="StyleUnderline"/>
        </w:rPr>
        <w:t>The dominant way of</w:t>
      </w:r>
      <w:r w:rsidRPr="00DB6BB0">
        <w:rPr>
          <w:sz w:val="16"/>
        </w:rPr>
        <w:t xml:space="preserve"> knowing in the academy is that of empirical observation and critical analysis from a distanced perspective: </w:t>
      </w:r>
      <w:r w:rsidRPr="00C24B98">
        <w:rPr>
          <w:rStyle w:val="StyleUnderline"/>
        </w:rPr>
        <w:t>"knowing that," and "knowing about</w:t>
      </w:r>
      <w:r w:rsidRPr="00DB6BB0">
        <w:rPr>
          <w:sz w:val="16"/>
        </w:rPr>
        <w:t xml:space="preserve">." This </w:t>
      </w:r>
      <w:r w:rsidRPr="00C24B98">
        <w:rPr>
          <w:rStyle w:val="StyleUnderline"/>
        </w:rPr>
        <w:t>is a view from above</w:t>
      </w:r>
      <w:r w:rsidRPr="00DB6BB0">
        <w:rPr>
          <w:sz w:val="16"/>
        </w:rPr>
        <w:t xml:space="preserve"> the object of inquiry: knowledge that is anchored in paradigm and secured in print. </w:t>
      </w:r>
      <w:r w:rsidRPr="00C24B98">
        <w:rPr>
          <w:rStyle w:val="StyleUnderline"/>
        </w:rPr>
        <w:t>This propositional knowledge is shadowed by another way of knowing that is grounded in active, intimate</w:t>
      </w:r>
      <w:r w:rsidRPr="00DB6BB0">
        <w:rPr>
          <w:sz w:val="16"/>
        </w:rPr>
        <w:t xml:space="preserve">, hands-on </w:t>
      </w:r>
      <w:r w:rsidRPr="00C24B98">
        <w:rPr>
          <w:rStyle w:val="StyleUnderline"/>
        </w:rPr>
        <w:t>participation and personal connection: "knowing how," and "knowing who</w:t>
      </w:r>
      <w:r w:rsidRPr="00DB6BB0">
        <w:rPr>
          <w:sz w:val="16"/>
        </w:rPr>
        <w:t xml:space="preserve">." This </w:t>
      </w:r>
      <w:r w:rsidRPr="00C24B98">
        <w:rPr>
          <w:rStyle w:val="StyleUnderline"/>
        </w:rPr>
        <w:t>is a view from ground</w:t>
      </w:r>
      <w:r w:rsidRPr="00DB6BB0">
        <w:rPr>
          <w:sz w:val="16"/>
        </w:rPr>
        <w:t xml:space="preserve"> level, in the thick of things. </w:t>
      </w:r>
      <w:r w:rsidRPr="00C24B98">
        <w:rPr>
          <w:rStyle w:val="StyleUnderline"/>
        </w:rPr>
        <w:t>This</w:t>
      </w:r>
      <w:r w:rsidRPr="00DB6BB0">
        <w:rPr>
          <w:sz w:val="16"/>
        </w:rPr>
        <w:t xml:space="preserve"> is </w:t>
      </w:r>
      <w:r w:rsidRPr="00C24B98">
        <w:rPr>
          <w:rStyle w:val="StyleUnderline"/>
        </w:rPr>
        <w:t>knowledge</w:t>
      </w:r>
      <w:r w:rsidRPr="00DB6BB0">
        <w:rPr>
          <w:sz w:val="16"/>
        </w:rPr>
        <w:t xml:space="preserve"> that </w:t>
      </w:r>
      <w:r w:rsidRPr="00C24B98">
        <w:rPr>
          <w:rStyle w:val="StyleUnderline"/>
        </w:rPr>
        <w:t>is anchored in practice and circulated within a performance</w:t>
      </w:r>
      <w:r w:rsidRPr="00DB6BB0">
        <w:rPr>
          <w:sz w:val="16"/>
        </w:rPr>
        <w:t xml:space="preserve"> community, but is ephemeral. Donna </w:t>
      </w:r>
      <w:r w:rsidRPr="00C24B98">
        <w:rPr>
          <w:rStyle w:val="StyleUnderline"/>
        </w:rPr>
        <w:t>Haraway locates this</w:t>
      </w:r>
      <w:r w:rsidRPr="00DB6BB0">
        <w:rPr>
          <w:sz w:val="16"/>
        </w:rPr>
        <w:t xml:space="preserve"> homely and vulnerable </w:t>
      </w:r>
      <w:r w:rsidRPr="00C24B98">
        <w:rPr>
          <w:rStyle w:val="StyleUnderline"/>
        </w:rPr>
        <w:t>"view from a body" in contrast to</w:t>
      </w:r>
      <w:r w:rsidRPr="00DB6BB0">
        <w:rPr>
          <w:sz w:val="16"/>
        </w:rPr>
        <w:t xml:space="preserve"> the abstract and authoritative "view from above," </w:t>
      </w:r>
      <w:r w:rsidRPr="00C24B98">
        <w:rPr>
          <w:rStyle w:val="StyleUnderline"/>
        </w:rPr>
        <w:t>universal knowledge that pretends to transcend location</w:t>
      </w:r>
      <w:r w:rsidRPr="00DB6BB0">
        <w:rPr>
          <w:sz w:val="16"/>
        </w:rPr>
        <w:t xml:space="preserve"> (1991:196).</w:t>
      </w:r>
    </w:p>
    <w:p w14:paraId="4DB1BB8F" w14:textId="77777777" w:rsidR="009D3A4C" w:rsidRPr="00C24B98" w:rsidRDefault="009D3A4C" w:rsidP="009D3A4C">
      <w:pPr>
        <w:pStyle w:val="Heading4"/>
      </w:pPr>
      <w:r w:rsidRPr="00C24B98">
        <w:t>Performance is a fugitive communication that challenges epistemic violence that excludes alternative ways of knowing</w:t>
      </w:r>
    </w:p>
    <w:p w14:paraId="36753A03" w14:textId="77777777" w:rsidR="009D3A4C" w:rsidRPr="00C24B98" w:rsidRDefault="009D3A4C" w:rsidP="009D3A4C">
      <w:r w:rsidRPr="00C24B98">
        <w:rPr>
          <w:rStyle w:val="Style13ptBold"/>
        </w:rPr>
        <w:t>Conquergood 02</w:t>
      </w:r>
      <w:r w:rsidRPr="00C24B98">
        <w:t xml:space="preserve"> [Dwight, Prof. Communication &amp; Performance Studies @ Northwestern, “Performance Studies: Interventions and Radical Research, </w:t>
      </w:r>
      <w:r w:rsidRPr="00C24B98">
        <w:rPr>
          <w:i/>
        </w:rPr>
        <w:t xml:space="preserve">TDR </w:t>
      </w:r>
      <w:r w:rsidRPr="00C24B98">
        <w:t>46. 2 Summer, pp.146]</w:t>
      </w:r>
    </w:p>
    <w:p w14:paraId="4A3F4F7E" w14:textId="77777777" w:rsidR="009D3A4C" w:rsidRPr="00DB6BB0" w:rsidRDefault="009D3A4C" w:rsidP="009D3A4C">
      <w:pPr>
        <w:rPr>
          <w:sz w:val="16"/>
        </w:rPr>
      </w:pPr>
      <w:r w:rsidRPr="00C24B98">
        <w:rPr>
          <w:rStyle w:val="StyleUnderline"/>
        </w:rPr>
        <w:t>Since the enlightenment</w:t>
      </w:r>
      <w:r w:rsidRPr="00DB6BB0">
        <w:rPr>
          <w:sz w:val="16"/>
        </w:rPr>
        <w:t xml:space="preserve"> project of modernity, the first way of </w:t>
      </w:r>
      <w:r w:rsidRPr="00C24B98">
        <w:rPr>
          <w:rStyle w:val="StyleUnderline"/>
        </w:rPr>
        <w:t>knowing</w:t>
      </w:r>
      <w:r w:rsidRPr="00DB6BB0">
        <w:rPr>
          <w:sz w:val="16"/>
        </w:rPr>
        <w:t xml:space="preserve"> has been preeminent. Marching </w:t>
      </w:r>
      <w:r w:rsidRPr="00C24B98">
        <w:rPr>
          <w:rStyle w:val="StyleUnderline"/>
        </w:rPr>
        <w:t>under the banner of science and reason</w:t>
      </w:r>
      <w:r w:rsidRPr="00DB6BB0">
        <w:rPr>
          <w:sz w:val="16"/>
        </w:rPr>
        <w:t xml:space="preserve">, it </w:t>
      </w:r>
      <w:r w:rsidRPr="00C24B98">
        <w:rPr>
          <w:rStyle w:val="StyleUnderline"/>
        </w:rPr>
        <w:t xml:space="preserve">has dis-qualified and repressed other ways of knowing that are rooted in </w:t>
      </w:r>
      <w:r w:rsidRPr="00C24B98">
        <w:rPr>
          <w:rStyle w:val="StyleUnderline"/>
        </w:rPr>
        <w:lastRenderedPageBreak/>
        <w:t>embodied experience, orality, and local contingencies.</w:t>
      </w:r>
      <w:r w:rsidRPr="00DB6BB0">
        <w:rPr>
          <w:sz w:val="16"/>
        </w:rPr>
        <w:t xml:space="preserve"> Between objective knowledge that is consolidated in texts, and local know-how that circulates on the ground within a community of memory and practice, there is no contest. It is the choice between science and "old wives' tales" (</w:t>
      </w:r>
      <w:r w:rsidRPr="00C24B98">
        <w:rPr>
          <w:rStyle w:val="StyleUnderline"/>
        </w:rPr>
        <w:t>note how the disqualified knowledge is gendered as feminine</w:t>
      </w:r>
      <w:r w:rsidRPr="00DB6BB0">
        <w:rPr>
          <w:sz w:val="16"/>
        </w:rPr>
        <w:t xml:space="preserve">). Michel Foucault coined the term </w:t>
      </w:r>
      <w:r w:rsidRPr="00C24B98">
        <w:rPr>
          <w:rStyle w:val="StyleUnderline"/>
        </w:rPr>
        <w:t>"subjugated knowledges"</w:t>
      </w:r>
      <w:r w:rsidRPr="00DB6BB0">
        <w:rPr>
          <w:sz w:val="16"/>
        </w:rPr>
        <w:t xml:space="preserve"> to </w:t>
      </w:r>
      <w:r w:rsidRPr="00C24B98">
        <w:rPr>
          <w:rStyle w:val="StyleUnderline"/>
        </w:rPr>
        <w:t>include</w:t>
      </w:r>
      <w:r w:rsidRPr="00DB6BB0">
        <w:rPr>
          <w:sz w:val="16"/>
        </w:rPr>
        <w:t xml:space="preserve"> all the </w:t>
      </w:r>
      <w:r w:rsidRPr="00C24B98">
        <w:rPr>
          <w:rStyle w:val="StyleUnderline"/>
        </w:rPr>
        <w:t>local,</w:t>
      </w:r>
      <w:r w:rsidRPr="00DB6BB0">
        <w:rPr>
          <w:sz w:val="16"/>
        </w:rPr>
        <w:t xml:space="preserve"> regional, </w:t>
      </w:r>
      <w:r w:rsidRPr="00C24B98">
        <w:rPr>
          <w:rStyle w:val="StyleUnderline"/>
        </w:rPr>
        <w:t>vernacular,</w:t>
      </w:r>
      <w:r w:rsidRPr="00DB6BB0">
        <w:rPr>
          <w:sz w:val="16"/>
        </w:rPr>
        <w:t xml:space="preserve"> naive </w:t>
      </w:r>
      <w:r w:rsidRPr="00C24B98">
        <w:rPr>
          <w:rStyle w:val="StyleUnderline"/>
        </w:rPr>
        <w:t>knowledges at the bottom of the hierarchy- the low Other of science</w:t>
      </w:r>
      <w:r w:rsidRPr="00DB6BB0">
        <w:rPr>
          <w:sz w:val="16"/>
        </w:rPr>
        <w:t xml:space="preserve"> (I980:81-84). These are the nonserious ways of knowing </w:t>
      </w:r>
      <w:r w:rsidRPr="00C24B98">
        <w:rPr>
          <w:rStyle w:val="StyleUnderline"/>
        </w:rPr>
        <w:t>that dominant culture</w:t>
      </w:r>
      <w:r w:rsidRPr="00DB6BB0">
        <w:rPr>
          <w:sz w:val="16"/>
        </w:rPr>
        <w:t xml:space="preserve"> neglects, </w:t>
      </w:r>
      <w:r w:rsidRPr="00C24B98">
        <w:rPr>
          <w:rStyle w:val="StyleUnderline"/>
        </w:rPr>
        <w:t>excludes, represses, or</w:t>
      </w:r>
      <w:r w:rsidRPr="00DB6BB0">
        <w:rPr>
          <w:sz w:val="16"/>
        </w:rPr>
        <w:t xml:space="preserve"> simply </w:t>
      </w:r>
      <w:r w:rsidRPr="00C24B98">
        <w:rPr>
          <w:rStyle w:val="StyleUnderline"/>
        </w:rPr>
        <w:t>fails to recognize. Subjugated knowledges have been erased because they are illegible; they exist</w:t>
      </w:r>
      <w:r w:rsidRPr="00DB6BB0">
        <w:rPr>
          <w:sz w:val="16"/>
        </w:rPr>
        <w:t xml:space="preserve">, by and large, </w:t>
      </w:r>
      <w:r w:rsidRPr="00C24B98">
        <w:rPr>
          <w:rStyle w:val="StyleUnderline"/>
        </w:rPr>
        <w:t>as active</w:t>
      </w:r>
      <w:r w:rsidRPr="00DB6BB0">
        <w:rPr>
          <w:sz w:val="16"/>
        </w:rPr>
        <w:t xml:space="preserve"> bodies of </w:t>
      </w:r>
      <w:r w:rsidRPr="00C24B98">
        <w:rPr>
          <w:rStyle w:val="StyleUnderline"/>
        </w:rPr>
        <w:t>meaning</w:t>
      </w:r>
      <w:r w:rsidRPr="00DB6BB0">
        <w:rPr>
          <w:sz w:val="16"/>
        </w:rPr>
        <w:t xml:space="preserve">, </w:t>
      </w:r>
      <w:r w:rsidRPr="00C24B98">
        <w:rPr>
          <w:rStyle w:val="StyleUnderline"/>
        </w:rPr>
        <w:t>outside of books, eluding the forces of inscription</w:t>
      </w:r>
      <w:r w:rsidRPr="00DB6BB0">
        <w:rPr>
          <w:sz w:val="16"/>
        </w:rPr>
        <w:t xml:space="preserve"> that would make them legible, and thereby legitimate (see de Certeau 1998; Scott 1998). </w:t>
      </w:r>
      <w:r w:rsidRPr="00C24B98">
        <w:rPr>
          <w:rStyle w:val="StyleUnderline"/>
        </w:rPr>
        <w:t>What gets squeezed out by this epistemic violence is the whole realm of</w:t>
      </w:r>
      <w:r w:rsidRPr="00DB6BB0">
        <w:rPr>
          <w:sz w:val="16"/>
        </w:rPr>
        <w:t xml:space="preserve"> complex, finely nuanced </w:t>
      </w:r>
      <w:r w:rsidRPr="00C24B98">
        <w:rPr>
          <w:rStyle w:val="StyleUnderline"/>
        </w:rPr>
        <w:t>meaning that is embodied</w:t>
      </w:r>
      <w:r w:rsidRPr="00DB6BB0">
        <w:rPr>
          <w:sz w:val="16"/>
        </w:rPr>
        <w:t xml:space="preserve">, tacit, intoned, </w:t>
      </w:r>
      <w:r w:rsidRPr="00C24B98">
        <w:rPr>
          <w:rStyle w:val="StyleUnderline"/>
        </w:rPr>
        <w:t>gestured,</w:t>
      </w:r>
      <w:r w:rsidRPr="00DB6BB0">
        <w:rPr>
          <w:sz w:val="16"/>
        </w:rPr>
        <w:t xml:space="preserve"> </w:t>
      </w:r>
      <w:r w:rsidRPr="00C24B98">
        <w:rPr>
          <w:rStyle w:val="StyleUnderline"/>
        </w:rPr>
        <w:t>improvised, coexperienced, covert-and</w:t>
      </w:r>
      <w:r w:rsidRPr="00DB6BB0">
        <w:rPr>
          <w:sz w:val="16"/>
        </w:rPr>
        <w:t xml:space="preserve"> all the more </w:t>
      </w:r>
      <w:r w:rsidRPr="00C24B98">
        <w:rPr>
          <w:rStyle w:val="StyleUnderline"/>
        </w:rPr>
        <w:t>deeply meaningful because of its refusal to be spelled out. Dominant epistemologies</w:t>
      </w:r>
      <w:r w:rsidRPr="00DB6BB0">
        <w:rPr>
          <w:sz w:val="16"/>
        </w:rPr>
        <w:t xml:space="preserve"> that link knowing with seeing are </w:t>
      </w:r>
      <w:r w:rsidRPr="00C24B98">
        <w:rPr>
          <w:rStyle w:val="StyleUnderline"/>
        </w:rPr>
        <w:t>not attuned to meanings that are</w:t>
      </w:r>
      <w:r w:rsidRPr="00DB6BB0">
        <w:rPr>
          <w:sz w:val="16"/>
        </w:rPr>
        <w:t xml:space="preserve"> masked, camouflaged, indirect, </w:t>
      </w:r>
      <w:r w:rsidRPr="00C24B98">
        <w:rPr>
          <w:rStyle w:val="StyleUnderline"/>
        </w:rPr>
        <w:t>embedded</w:t>
      </w:r>
      <w:r w:rsidRPr="00DB6BB0">
        <w:rPr>
          <w:sz w:val="16"/>
        </w:rPr>
        <w:t xml:space="preserve">, or hidden in context. </w:t>
      </w:r>
      <w:r w:rsidRPr="00C24B98">
        <w:rPr>
          <w:rStyle w:val="StyleUnderline"/>
        </w:rPr>
        <w:t>The visual/verbal bias of Western regimes of knowledge blinds researchers to meanings that are expressed forcefully through intonation, silence, body tension, arched eyebrows, blank stares, and other protective arts of disguise and secrecy-what de Certeau called</w:t>
      </w:r>
      <w:r w:rsidRPr="00DB6BB0">
        <w:rPr>
          <w:sz w:val="16"/>
        </w:rPr>
        <w:t xml:space="preserve"> "the elocutionary experience of a </w:t>
      </w:r>
      <w:r w:rsidRPr="00C24B98">
        <w:rPr>
          <w:rStyle w:val="StyleUnderline"/>
        </w:rPr>
        <w:t>fugitive communication"</w:t>
      </w:r>
      <w:r w:rsidRPr="00DB6BB0">
        <w:rPr>
          <w:sz w:val="16"/>
        </w:rPr>
        <w:t xml:space="preserve"> (2000:133; see Conquergood 2000). </w:t>
      </w:r>
      <w:r w:rsidRPr="00C24B98">
        <w:rPr>
          <w:rStyle w:val="StyleUnderline"/>
        </w:rPr>
        <w:t>Subordinate people do not have the privilege of</w:t>
      </w:r>
      <w:r w:rsidRPr="00DB6BB0">
        <w:rPr>
          <w:sz w:val="16"/>
        </w:rPr>
        <w:t xml:space="preserve"> explicitness, the luxury of transparency, the presumptive norm of clear and direct communication, </w:t>
      </w:r>
      <w:r w:rsidRPr="00C24B98">
        <w:rPr>
          <w:rStyle w:val="StyleUnderline"/>
        </w:rPr>
        <w:t>free and open debate on a level playing field</w:t>
      </w:r>
      <w:r w:rsidRPr="00DB6BB0">
        <w:rPr>
          <w:sz w:val="16"/>
        </w:rPr>
        <w:t xml:space="preserve"> that the privileged classes take for granted. </w:t>
      </w:r>
    </w:p>
    <w:p w14:paraId="79D97CC5" w14:textId="77777777" w:rsidR="009D3A4C" w:rsidRPr="00C24B98" w:rsidRDefault="009D3A4C" w:rsidP="009D3A4C">
      <w:pPr>
        <w:pStyle w:val="Heading4"/>
      </w:pPr>
      <w:r w:rsidRPr="00C24B98">
        <w:t>Performance Good – Textcentrism Bad – Resists White Supremacy/Will to Know the Other, To reduce other to object</w:t>
      </w:r>
    </w:p>
    <w:p w14:paraId="27949644" w14:textId="77777777" w:rsidR="009D3A4C" w:rsidRPr="00C24B98" w:rsidRDefault="009D3A4C" w:rsidP="009D3A4C">
      <w:r w:rsidRPr="00C24B98">
        <w:rPr>
          <w:rStyle w:val="Style13ptBold"/>
        </w:rPr>
        <w:t>Conquergood 02</w:t>
      </w:r>
      <w:r w:rsidRPr="00C24B98">
        <w:t xml:space="preserve"> [Dwight, Prof. Communication &amp; Performance Studies @ Northwestern, “Performance Studies: Interventions and Radical Research, </w:t>
      </w:r>
      <w:r w:rsidRPr="00C24B98">
        <w:rPr>
          <w:i/>
        </w:rPr>
        <w:t xml:space="preserve">TDR </w:t>
      </w:r>
      <w:r w:rsidRPr="00C24B98">
        <w:t>46. 2 Summer, p.150-1]</w:t>
      </w:r>
    </w:p>
    <w:p w14:paraId="0A557C8F" w14:textId="77777777" w:rsidR="009D3A4C" w:rsidRPr="00C24B98" w:rsidRDefault="009D3A4C" w:rsidP="009D3A4C">
      <w:pPr>
        <w:rPr>
          <w:u w:val="single"/>
        </w:rPr>
      </w:pPr>
      <w:r w:rsidRPr="00DB6BB0">
        <w:rPr>
          <w:sz w:val="16"/>
        </w:rPr>
        <w:t xml:space="preserve">Geertz's now classic depiction of the turn toward texts in ethnography and cultural studies needs to be juxtaposed with Zora Neal Hurston's much earlier and more complex rendering of a researcher reading the texts of subordinate others: The theory behind </w:t>
      </w:r>
      <w:r w:rsidRPr="00C24B98">
        <w:rPr>
          <w:rStyle w:val="StyleUnderline"/>
        </w:rPr>
        <w:t>our tactics</w:t>
      </w:r>
      <w:r w:rsidRPr="00DB6BB0">
        <w:rPr>
          <w:sz w:val="16"/>
        </w:rPr>
        <w:t xml:space="preserve">: "The white man is always trying to know into somebody else's business. All right, I'll set something outside the door of my mind for him to play with and handle. He can read my writ- ing but he sho' can't read my mind. I'll put this play toy in his hand, and he will seize it and go away. Then I'll say my say and sing my song." ([I935] I990:3) Hurston </w:t>
      </w:r>
      <w:r w:rsidRPr="00C24B98">
        <w:rPr>
          <w:rStyle w:val="StyleUnderline"/>
        </w:rPr>
        <w:t>foreground</w:t>
      </w:r>
      <w:r w:rsidRPr="00DB6BB0">
        <w:rPr>
          <w:sz w:val="16"/>
        </w:rPr>
        <w:t xml:space="preserve">s </w:t>
      </w:r>
      <w:r w:rsidRPr="00C24B98">
        <w:rPr>
          <w:rStyle w:val="StyleUnderline"/>
        </w:rPr>
        <w:t>the terrain of struggle, the field of power relations on which texts are written, exchanged, and read.</w:t>
      </w:r>
      <w:r w:rsidRPr="00DB6BB0">
        <w:rPr>
          <w:sz w:val="16"/>
        </w:rPr>
        <w:t xml:space="preserve"> Whereas Geertz does not problematize the ethnographer's will-to-know or access to the texts of others, </w:t>
      </w:r>
      <w:r w:rsidRPr="00C24B98">
        <w:rPr>
          <w:rStyle w:val="StyleUnderline"/>
        </w:rPr>
        <w:t>Hurston is sensitive to the reluctance of the subordinate classes "to reveal that which the soul lives by"</w:t>
      </w:r>
      <w:r w:rsidRPr="00DB6BB0">
        <w:rPr>
          <w:sz w:val="16"/>
        </w:rPr>
        <w:t xml:space="preserve"> (2) </w:t>
      </w:r>
      <w:r w:rsidRPr="00C24B98">
        <w:rPr>
          <w:rStyle w:val="StyleUnderline"/>
        </w:rPr>
        <w:t>because they understand from experience the ocular politics that links the powers to see, to search, and to seize.</w:t>
      </w:r>
      <w:r w:rsidRPr="00DB6BB0">
        <w:rPr>
          <w:sz w:val="16"/>
        </w:rPr>
        <w:t xml:space="preserve"> </w:t>
      </w:r>
      <w:r w:rsidRPr="00C24B98">
        <w:rPr>
          <w:rStyle w:val="StyleUnderline"/>
        </w:rPr>
        <w:t>Aware of the white man's drive to objectify, control, and grasp as a way of knowing, subordinate people cunningly set a text</w:t>
      </w:r>
      <w:r w:rsidRPr="00DB6BB0">
        <w:rPr>
          <w:sz w:val="16"/>
        </w:rPr>
        <w:t xml:space="preserve">, a decoy, </w:t>
      </w:r>
      <w:r w:rsidRPr="00C24B98">
        <w:rPr>
          <w:rStyle w:val="StyleUnderline"/>
        </w:rPr>
        <w:t>outside the door to lure him away from "homeplace" where subjugated but empowering truths and survival secrets are sheltered</w:t>
      </w:r>
      <w:r w:rsidRPr="00DB6BB0">
        <w:rPr>
          <w:sz w:val="16"/>
        </w:rPr>
        <w:t xml:space="preserve"> (hooks 1990). In Hurston's brilliant example, </w:t>
      </w:r>
      <w:r w:rsidRPr="00C24B98">
        <w:rPr>
          <w:rStyle w:val="StyleUnderline"/>
        </w:rPr>
        <w:t>vulnerable people</w:t>
      </w:r>
      <w:r w:rsidRPr="00DB6BB0">
        <w:rPr>
          <w:sz w:val="16"/>
        </w:rPr>
        <w:t xml:space="preserve"> actually </w:t>
      </w:r>
      <w:r w:rsidRPr="00C24B98">
        <w:rPr>
          <w:rStyle w:val="StyleUnderline"/>
        </w:rPr>
        <w:t>redeploy the written text as a tactic of evasion and camouflage, performatively turning and tripping the textual fetish against the white person's will-to-know.</w:t>
      </w:r>
      <w:r w:rsidRPr="00DB6BB0">
        <w:rPr>
          <w:sz w:val="16"/>
        </w:rPr>
        <w:t xml:space="preserve"> "So driven in on his reading," as Williams would say, he is blinded by the texts he compulsively seizes: "knowing so little about us, he doesn't know what he is missing" (Hurston [1935] 1990:2). Once provided with something that he can "handle," "seize," in a word, apprehend, he will go away and then space can be cleared for performed truths that remain beyond his reach: "then I'll say my say and sing my song." </w:t>
      </w:r>
      <w:r w:rsidRPr="00C24B98">
        <w:rPr>
          <w:rStyle w:val="StyleUnderline"/>
        </w:rPr>
        <w:t>By mimicking the reifying textualism of dominant knowledge regimes, subordinate people can deflect its invasive power. This mimicry of textualism is a complex example of "mimetic excess" in which the susceptibility of dominant images forms, and technologies of power to subversive doublings holds the potential for undermining the power of that which is mimed (Taussig I993:254-55).</w:t>
      </w:r>
      <w:r>
        <w:rPr>
          <w:rStyle w:val="StyleUnderline"/>
        </w:rPr>
        <w:t xml:space="preserve"> </w:t>
      </w:r>
      <w:r w:rsidRPr="00DB6BB0">
        <w:rPr>
          <w:sz w:val="16"/>
        </w:rPr>
        <w:t xml:space="preserve">Note that in Hurston's account, </w:t>
      </w:r>
      <w:r w:rsidRPr="00C24B98">
        <w:rPr>
          <w:rStyle w:val="StyleUnderline"/>
        </w:rPr>
        <w:t>subordinate people read and write, as well as perform.</w:t>
      </w:r>
      <w:r w:rsidRPr="00DB6BB0">
        <w:rPr>
          <w:sz w:val="16"/>
        </w:rPr>
        <w:t xml:space="preserve"> With her beautiful example of how </w:t>
      </w:r>
      <w:r w:rsidRPr="00C24B98">
        <w:rPr>
          <w:rStyle w:val="StyleUnderline"/>
        </w:rPr>
        <w:t>a text can perform subversive work</w:t>
      </w:r>
      <w:r w:rsidRPr="00DB6BB0">
        <w:rPr>
          <w:sz w:val="16"/>
        </w:rPr>
        <w:t xml:space="preserve">, she </w:t>
      </w:r>
      <w:r w:rsidRPr="00C24B98">
        <w:rPr>
          <w:rStyle w:val="StyleUnderline"/>
        </w:rPr>
        <w:t>disrupt</w:t>
      </w:r>
      <w:r w:rsidRPr="00DB6BB0">
        <w:rPr>
          <w:sz w:val="16"/>
        </w:rPr>
        <w:t xml:space="preserve">s </w:t>
      </w:r>
      <w:r w:rsidRPr="00C24B98">
        <w:rPr>
          <w:rStyle w:val="StyleUnderline"/>
        </w:rPr>
        <w:t>any simplistic dichotomy that would align texts with domination and performance with liberation.</w:t>
      </w:r>
      <w:r w:rsidRPr="00DB6BB0">
        <w:rPr>
          <w:sz w:val="16"/>
        </w:rPr>
        <w:t xml:space="preserve"> In Hurston's example, </w:t>
      </w:r>
      <w:r w:rsidRPr="00C24B98">
        <w:rPr>
          <w:rStyle w:val="StyleUnderline"/>
        </w:rPr>
        <w:t>the white man</w:t>
      </w:r>
      <w:r w:rsidRPr="00DB6BB0">
        <w:rPr>
          <w:sz w:val="16"/>
        </w:rPr>
        <w:t xml:space="preserve"> researcher </w:t>
      </w:r>
      <w:r w:rsidRPr="00C24B98">
        <w:rPr>
          <w:rStyle w:val="StyleUnderline"/>
        </w:rPr>
        <w:t>is a fool not because he values literacy, but because he valorized it to the exclusion of</w:t>
      </w:r>
      <w:r w:rsidRPr="00DB6BB0">
        <w:rPr>
          <w:sz w:val="16"/>
        </w:rPr>
        <w:t xml:space="preserve"> other media, </w:t>
      </w:r>
      <w:r w:rsidRPr="00C24B98">
        <w:rPr>
          <w:rStyle w:val="StyleUnderline"/>
        </w:rPr>
        <w:t>other modes of knowing.</w:t>
      </w:r>
      <w:r w:rsidRPr="00DB6BB0">
        <w:rPr>
          <w:sz w:val="16"/>
        </w:rPr>
        <w:t xml:space="preserve"> I want to be very clear about this point: </w:t>
      </w:r>
      <w:r w:rsidRPr="00C24B98">
        <w:rPr>
          <w:rStyle w:val="StyleUnderline"/>
        </w:rPr>
        <w:t>textocentrism-not texts-is the problem.</w:t>
      </w:r>
    </w:p>
    <w:p w14:paraId="0C9822DD" w14:textId="77777777" w:rsidR="009D3A4C" w:rsidRPr="00C24B98" w:rsidRDefault="009D3A4C" w:rsidP="009D3A4C">
      <w:pPr>
        <w:pStyle w:val="Heading4"/>
      </w:pPr>
      <w:r w:rsidRPr="00C24B98">
        <w:lastRenderedPageBreak/>
        <w:t>Personal experience checks against the homogenizing function of academic/expert discousre</w:t>
      </w:r>
    </w:p>
    <w:p w14:paraId="437E3281" w14:textId="77777777" w:rsidR="009D3A4C" w:rsidRPr="00C24B98" w:rsidRDefault="009D3A4C" w:rsidP="009D3A4C">
      <w:r w:rsidRPr="00C24B98">
        <w:rPr>
          <w:rStyle w:val="Style13ptBold"/>
        </w:rPr>
        <w:t>Reid-Brinkley 08</w:t>
      </w:r>
      <w:r w:rsidRPr="00C24B98">
        <w:t xml:space="preserve"> (Assistant Professor PhD and Debate Coach at University of Pittsburgh "THE HARSH REALITIES OF “ACTING BLACK”: HOW AFRICAN-AMERICAN POLICY DEBATERS NEGOTIATE REPRESENTATION THROUGH RACIAL PERFORMANCE AND STYLE" Chapter 3 pg 67-69 </w:t>
      </w:r>
    </w:p>
    <w:p w14:paraId="5B645DDF" w14:textId="77777777" w:rsidR="009D3A4C" w:rsidRPr="00C24B98" w:rsidRDefault="009D3A4C" w:rsidP="009D3A4C">
      <w:pPr>
        <w:pStyle w:val="NoSpacing"/>
        <w:rPr>
          <w:rFonts w:ascii="Arial" w:hAnsi="Arial" w:cs="Arial"/>
          <w:b/>
          <w:u w:val="single"/>
        </w:rPr>
      </w:pPr>
      <w:r w:rsidRPr="00DB6BB0">
        <w:rPr>
          <w:rFonts w:ascii="Arial" w:hAnsi="Arial" w:cs="Arial"/>
          <w:sz w:val="16"/>
        </w:rPr>
        <w:t>Jones argues that without the three tier process debate claims are based on singular perspectives that privilege those with institutional and economic power. The Louisville debaters do not reject traditional evidence per se, instead they seek to augment or supplement what counts as evidence with other forms of knowledge produced outside of academia. As Green notes in the double-octo-finals at CEDA Nationals, “Knowledge surrounds me in the streets, through my peers, through personal experiences, and everyday wars that I fight with my mind.”</w:t>
      </w:r>
      <w:r w:rsidRPr="00DB6BB0">
        <w:rPr>
          <w:rFonts w:ascii="Arial" w:hAnsi="Arial" w:cs="Arial"/>
          <w:position w:val="10"/>
          <w:sz w:val="16"/>
          <w:vertAlign w:val="superscript"/>
        </w:rPr>
        <w:t xml:space="preserve">60 </w:t>
      </w:r>
      <w:r w:rsidRPr="00DB6BB0">
        <w:rPr>
          <w:rFonts w:ascii="Arial" w:hAnsi="Arial" w:cs="Arial"/>
          <w:sz w:val="16"/>
        </w:rPr>
        <w:t>The thee-tier process</w:t>
      </w:r>
      <w:r w:rsidRPr="00DB6BB0">
        <w:rPr>
          <w:rFonts w:ascii="Arial" w:hAnsi="Arial" w:cs="Arial"/>
          <w:b/>
          <w:sz w:val="16"/>
        </w:rPr>
        <w:t xml:space="preserve">: </w:t>
      </w:r>
      <w:r w:rsidRPr="00C24B98">
        <w:rPr>
          <w:rFonts w:ascii="Arial" w:hAnsi="Arial" w:cs="Arial"/>
          <w:b/>
          <w:u w:val="single"/>
        </w:rPr>
        <w:t>personal experience, organic intellectuals, and traditional evidence, provides a method of argumentation that taps into diverse forms of knowledge-making practices</w:t>
      </w:r>
      <w:r w:rsidRPr="00C24B98">
        <w:rPr>
          <w:rFonts w:ascii="Arial" w:hAnsi="Arial" w:cs="Arial"/>
          <w:u w:val="single"/>
        </w:rPr>
        <w:t>.</w:t>
      </w:r>
      <w:r w:rsidRPr="00DB6BB0">
        <w:rPr>
          <w:rFonts w:ascii="Arial" w:hAnsi="Arial" w:cs="Arial"/>
          <w:sz w:val="16"/>
        </w:rPr>
        <w:t xml:space="preserve"> With the Louisville method</w:t>
      </w:r>
      <w:r w:rsidRPr="00DB6BB0">
        <w:rPr>
          <w:rFonts w:ascii="Arial" w:hAnsi="Arial" w:cs="Arial"/>
          <w:b/>
          <w:sz w:val="16"/>
        </w:rPr>
        <w:t xml:space="preserve">, </w:t>
      </w:r>
      <w:r w:rsidRPr="00C24B98">
        <w:rPr>
          <w:rFonts w:ascii="Arial" w:hAnsi="Arial" w:cs="Arial"/>
          <w:b/>
          <w:u w:val="single"/>
        </w:rPr>
        <w:t>personal experience and organic intellectuals are placed on par with traditional forms of evidence.</w:t>
      </w:r>
      <w:r w:rsidRPr="00DB6BB0">
        <w:rPr>
          <w:rFonts w:ascii="Arial" w:hAnsi="Arial" w:cs="Arial"/>
          <w:sz w:val="16"/>
        </w:rPr>
        <w:t xml:space="preserve"> While the Louisville debaters </w:t>
      </w:r>
      <w:r w:rsidRPr="00C24B98">
        <w:rPr>
          <w:rFonts w:ascii="Arial" w:hAnsi="Arial" w:cs="Arial"/>
          <w:b/>
          <w:u w:val="single"/>
        </w:rPr>
        <w:t>(we)see the benefit of academic research, (we</w:t>
      </w:r>
      <w:r w:rsidRPr="00C24B98">
        <w:rPr>
          <w:rFonts w:ascii="Arial" w:hAnsi="Arial" w:cs="Arial"/>
          <w:u w:val="single"/>
        </w:rPr>
        <w:t>)</w:t>
      </w:r>
      <w:r w:rsidRPr="00DB6BB0">
        <w:rPr>
          <w:rFonts w:ascii="Arial" w:hAnsi="Arial" w:cs="Arial"/>
          <w:sz w:val="16"/>
        </w:rPr>
        <w:t>they</w:t>
      </w:r>
      <w:r w:rsidRPr="00C24B98">
        <w:rPr>
          <w:rFonts w:ascii="Arial" w:hAnsi="Arial" w:cs="Arial"/>
          <w:u w:val="single"/>
        </w:rPr>
        <w:t xml:space="preserve"> </w:t>
      </w:r>
      <w:r w:rsidRPr="00C24B98">
        <w:rPr>
          <w:rFonts w:ascii="Arial" w:hAnsi="Arial" w:cs="Arial"/>
          <w:b/>
          <w:u w:val="single"/>
        </w:rPr>
        <w:t>are also critically aware of the normative practices that exclude racial and ethnic minorities from policy-oriented discussions because of their lack of training and expertise. Such exclusions prevent radical solutions to racism, classism, sexism, and homophobia from being more permanently addressed</w:t>
      </w:r>
      <w:r w:rsidRPr="00C24B98">
        <w:rPr>
          <w:rFonts w:ascii="Arial" w:hAnsi="Arial" w:cs="Arial"/>
          <w:u w:val="single"/>
        </w:rPr>
        <w:t>.</w:t>
      </w:r>
      <w:r w:rsidRPr="00DB6BB0">
        <w:rPr>
          <w:rFonts w:ascii="Arial" w:hAnsi="Arial" w:cs="Arial"/>
          <w:sz w:val="16"/>
        </w:rPr>
        <w:t xml:space="preserve"> According to Green: bell hooks talks about how when we rely solely on one perspective to make our claims, radical liberatory theory becomes rootless. That’s the reason why we use a three-tiered process. That’s why we use alternative forms of discourse such as hip hop. That’s also how we use traditional evidence and our personal narratives so you don’t get just one 82 perspective claiming to be the right way. Because it becomes a more meaningful and educational view as far as how we achieve our education.</w:t>
      </w:r>
      <w:r w:rsidRPr="00DB6BB0">
        <w:rPr>
          <w:rFonts w:ascii="Arial" w:hAnsi="Arial" w:cs="Arial"/>
          <w:position w:val="10"/>
          <w:sz w:val="16"/>
          <w:vertAlign w:val="superscript"/>
        </w:rPr>
        <w:t xml:space="preserve">61 </w:t>
      </w:r>
      <w:r w:rsidRPr="00C24B98">
        <w:rPr>
          <w:rFonts w:ascii="Arial" w:hAnsi="Arial" w:cs="Arial"/>
          <w:b/>
          <w:u w:val="single"/>
        </w:rPr>
        <w:t>The use of</w:t>
      </w:r>
      <w:r w:rsidRPr="00DB6BB0">
        <w:rPr>
          <w:rFonts w:ascii="Arial" w:hAnsi="Arial" w:cs="Arial"/>
          <w:sz w:val="16"/>
        </w:rPr>
        <w:t xml:space="preserve"> hip hop and </w:t>
      </w:r>
      <w:r w:rsidRPr="00C24B98">
        <w:rPr>
          <w:rFonts w:ascii="Arial" w:hAnsi="Arial" w:cs="Arial"/>
          <w:b/>
          <w:u w:val="single"/>
        </w:rPr>
        <w:t>personal experience function as a check against the homogenizing function of academic and expert discourse</w:t>
      </w:r>
      <w:r w:rsidRPr="00C24B98">
        <w:rPr>
          <w:rFonts w:ascii="Arial" w:hAnsi="Arial" w:cs="Arial"/>
          <w:u w:val="single"/>
        </w:rPr>
        <w:t xml:space="preserve">. </w:t>
      </w:r>
      <w:r w:rsidRPr="00DB6BB0">
        <w:rPr>
          <w:rFonts w:ascii="Arial" w:hAnsi="Arial" w:cs="Arial"/>
          <w:sz w:val="16"/>
        </w:rPr>
        <w:t xml:space="preserve">Note the reference to </w:t>
      </w:r>
      <w:r w:rsidRPr="00C24B98">
        <w:rPr>
          <w:rFonts w:ascii="Arial" w:hAnsi="Arial" w:cs="Arial"/>
          <w:b/>
          <w:u w:val="single"/>
        </w:rPr>
        <w:t>bell hooks</w:t>
      </w:r>
      <w:r w:rsidRPr="00DB6BB0">
        <w:rPr>
          <w:rFonts w:ascii="Arial" w:hAnsi="Arial" w:cs="Arial"/>
          <w:b/>
          <w:sz w:val="16"/>
        </w:rPr>
        <w:t>,</w:t>
      </w:r>
      <w:r w:rsidRPr="00DB6BB0">
        <w:rPr>
          <w:rFonts w:ascii="Arial" w:hAnsi="Arial" w:cs="Arial"/>
          <w:sz w:val="16"/>
        </w:rPr>
        <w:t xml:space="preserve"> Green </w:t>
      </w:r>
      <w:r w:rsidRPr="00DB6BB0">
        <w:rPr>
          <w:rFonts w:ascii="Arial" w:hAnsi="Arial" w:cs="Arial"/>
          <w:b/>
          <w:sz w:val="16"/>
        </w:rPr>
        <w:t xml:space="preserve">argues </w:t>
      </w:r>
      <w:r w:rsidRPr="00C24B98">
        <w:rPr>
          <w:rFonts w:ascii="Arial" w:hAnsi="Arial" w:cs="Arial"/>
          <w:b/>
          <w:u w:val="single"/>
        </w:rPr>
        <w:t>that without alternative perspectives, “radical libratory theory becomes rootless.” The term rootless seems to refer to a lack of grounded-ness in the material circumstances that academics or experts study</w:t>
      </w:r>
      <w:r w:rsidRPr="00DB6BB0">
        <w:rPr>
          <w:rFonts w:ascii="Arial" w:hAnsi="Arial" w:cs="Arial"/>
          <w:b/>
          <w:sz w:val="16"/>
        </w:rPr>
        <w:t>.</w:t>
      </w:r>
      <w:r w:rsidRPr="00DB6BB0">
        <w:rPr>
          <w:rFonts w:ascii="Arial" w:hAnsi="Arial" w:cs="Arial"/>
          <w:sz w:val="16"/>
        </w:rPr>
        <w:t xml:space="preserve"> In other words</w:t>
      </w:r>
      <w:r w:rsidRPr="00C24B98">
        <w:rPr>
          <w:rFonts w:ascii="Arial" w:hAnsi="Arial" w:cs="Arial"/>
          <w:u w:val="single"/>
        </w:rPr>
        <w:t xml:space="preserve">, </w:t>
      </w:r>
      <w:r w:rsidRPr="00C24B98">
        <w:rPr>
          <w:rFonts w:ascii="Arial" w:hAnsi="Arial" w:cs="Arial"/>
          <w:b/>
          <w:u w:val="single"/>
        </w:rPr>
        <w:t>academics and experts by definition represent an intellectual population with a level of objective distance from that which they study.</w:t>
      </w:r>
      <w:r w:rsidRPr="00DB6BB0">
        <w:rPr>
          <w:rFonts w:ascii="Arial" w:hAnsi="Arial" w:cs="Arial"/>
          <w:sz w:val="16"/>
        </w:rPr>
        <w:t xml:space="preserve"> For the Louisville debaters, </w:t>
      </w:r>
      <w:r w:rsidRPr="00C24B98">
        <w:rPr>
          <w:rFonts w:ascii="Arial" w:hAnsi="Arial" w:cs="Arial"/>
          <w:b/>
          <w:u w:val="single"/>
        </w:rPr>
        <w:t>this distance is problematic as it prevents the development of a social politic that is rooted in the community of those most greatly affected by the status of oppression.</w:t>
      </w:r>
    </w:p>
    <w:p w14:paraId="34721A24" w14:textId="77777777" w:rsidR="009D3A4C" w:rsidRPr="00C24B98" w:rsidRDefault="009D3A4C" w:rsidP="009D3A4C">
      <w:pPr>
        <w:pStyle w:val="NoSpacing"/>
        <w:rPr>
          <w:rFonts w:ascii="Arial" w:hAnsi="Arial" w:cs="Arial"/>
          <w:b/>
          <w:u w:val="single"/>
        </w:rPr>
      </w:pPr>
    </w:p>
    <w:p w14:paraId="1861A0A9" w14:textId="77777777" w:rsidR="009D3A4C" w:rsidRPr="00C24B98" w:rsidRDefault="009D3A4C" w:rsidP="009D3A4C">
      <w:pPr>
        <w:pStyle w:val="Heading4"/>
        <w:rPr>
          <w:rFonts w:ascii="Times New Roman" w:hAnsi="Times New Roman"/>
          <w:sz w:val="24"/>
          <w:szCs w:val="24"/>
        </w:rPr>
      </w:pPr>
      <w:r w:rsidRPr="00C24B98">
        <w:t>Our politic is the only way to demand a subversive encounter</w:t>
      </w:r>
    </w:p>
    <w:p w14:paraId="745D351B" w14:textId="77777777" w:rsidR="009D3A4C" w:rsidRPr="00C24B98" w:rsidRDefault="009D3A4C" w:rsidP="009D3A4C">
      <w:r w:rsidRPr="00C24B98">
        <w:rPr>
          <w:rStyle w:val="Style13ptBold"/>
        </w:rPr>
        <w:t>Warren and Fassett, 2004</w:t>
      </w:r>
      <w:r w:rsidRPr="00C24B98">
        <w:t xml:space="preserve"> (The Johns Hopkins University Press. All rights reserved Theatre Topics 14.2 (2004) 411-430John T. Warren is an assistant professor in the School of Communication Studies at Bowling Green State University, where he teaches courses in performance, culture, identity, and power. Deanna L. Fassett is an assistant professor in the Department of Communication Studies at San José State University, where she teaches courses in instructional communication and critical, feminist, and perform</w:t>
      </w:r>
      <w:r>
        <w:t>ative pedagogies)</w:t>
      </w:r>
    </w:p>
    <w:p w14:paraId="36CB321D" w14:textId="77777777" w:rsidR="009D3A4C" w:rsidRPr="00C24B98" w:rsidRDefault="009D3A4C" w:rsidP="009D3A4C">
      <w:pPr>
        <w:widowControl w:val="0"/>
        <w:autoSpaceDE w:val="0"/>
        <w:autoSpaceDN w:val="0"/>
        <w:adjustRightInd w:val="0"/>
        <w:ind w:right="29"/>
        <w:jc w:val="both"/>
        <w:rPr>
          <w:color w:val="000000"/>
          <w:spacing w:val="3"/>
        </w:rPr>
      </w:pPr>
      <w:r w:rsidRPr="00C24B98">
        <w:rPr>
          <w:color w:val="000000"/>
          <w:spacing w:val="3"/>
          <w:u w:val="single"/>
        </w:rPr>
        <w:t xml:space="preserve">Performative pedagogy, </w:t>
      </w:r>
      <w:r w:rsidRPr="00C24B98">
        <w:rPr>
          <w:color w:val="000000"/>
          <w:spacing w:val="3"/>
        </w:rPr>
        <w:t>as a method and theory of the body, can ask ques</w:t>
      </w:r>
      <w:r w:rsidRPr="00C24B98">
        <w:rPr>
          <w:color w:val="000000"/>
          <w:spacing w:val="4"/>
        </w:rPr>
        <w:t xml:space="preserve">tions in a way that points to the structure and machinery of whiteness. It can put flesh to the concept of whiteness. It can point to whiteness's perceived absence. It </w:t>
      </w:r>
      <w:r w:rsidRPr="00C24B98">
        <w:rPr>
          <w:color w:val="000000"/>
          <w:spacing w:val="4"/>
          <w:u w:val="single"/>
        </w:rPr>
        <w:t>can name the norm. Performative pedagogy, in this way, can serve as a pedagogy of the oppressor—it can ask those in positions of power</w:t>
      </w:r>
      <w:r w:rsidRPr="00C24B98">
        <w:rPr>
          <w:color w:val="000000"/>
          <w:spacing w:val="4"/>
        </w:rPr>
        <w:t xml:space="preserve"> (via sex, race, class, or sexuality</w:t>
      </w:r>
      <w:r w:rsidRPr="00C24B98">
        <w:rPr>
          <w:color w:val="000000"/>
          <w:spacing w:val="4"/>
          <w:u w:val="single"/>
        </w:rPr>
        <w:t>) to question their own embodied experiences by de</w:t>
      </w:r>
      <w:r w:rsidRPr="00C24B98">
        <w:rPr>
          <w:color w:val="000000"/>
          <w:spacing w:val="3"/>
          <w:u w:val="single"/>
        </w:rPr>
        <w:t xml:space="preserve">manding that they encounter the other through the mode of performance. For if </w:t>
      </w:r>
      <w:r w:rsidRPr="00C24B98">
        <w:rPr>
          <w:color w:val="000000"/>
          <w:spacing w:val="4"/>
          <w:u w:val="single"/>
        </w:rPr>
        <w:t xml:space="preserve">whiteness functions in dominant discourse as the unmarked center of cultural power, then a performative pedagogy can and must ask how we can create a </w:t>
      </w:r>
      <w:r w:rsidRPr="00C24B98">
        <w:rPr>
          <w:color w:val="000000"/>
          <w:spacing w:val="3"/>
          <w:u w:val="single"/>
        </w:rPr>
        <w:t xml:space="preserve">ground for subversion. Performative pedagogy, as a method of enfleshment that </w:t>
      </w:r>
      <w:r w:rsidRPr="00C24B98">
        <w:rPr>
          <w:color w:val="000000"/>
          <w:spacing w:val="4"/>
          <w:u w:val="single"/>
        </w:rPr>
        <w:t>brings theory to the body, can question the normal, stable, inevitable actualiza</w:t>
      </w:r>
      <w:r w:rsidRPr="00C24B98">
        <w:rPr>
          <w:color w:val="000000"/>
          <w:spacing w:val="3"/>
          <w:u w:val="single"/>
        </w:rPr>
        <w:t>tion of race, nurturing subversive possibility.</w:t>
      </w:r>
      <w:r w:rsidRPr="00C24B98">
        <w:rPr>
          <w:color w:val="000000"/>
          <w:spacing w:val="3"/>
        </w:rPr>
        <w:t xml:space="preserve"> </w:t>
      </w:r>
    </w:p>
    <w:p w14:paraId="2C4E4C31" w14:textId="77777777" w:rsidR="009D3A4C" w:rsidRPr="00C24B98" w:rsidRDefault="009D3A4C" w:rsidP="009D3A4C">
      <w:pPr>
        <w:pStyle w:val="Heading4"/>
      </w:pPr>
      <w:r w:rsidRPr="00C24B98">
        <w:lastRenderedPageBreak/>
        <w:t>It is particularly within discursive spaces such as debate that whiteness operates to ensure the continuation the fascination with the bodies of the Other granting it mastery over those particular bodies while allowing whiteness to operate as the universal turning case. We must start at the level of the body</w:t>
      </w:r>
    </w:p>
    <w:p w14:paraId="52CDBC7B" w14:textId="77777777" w:rsidR="009D3A4C" w:rsidRPr="00C24B98" w:rsidRDefault="009D3A4C" w:rsidP="009D3A4C">
      <w:r w:rsidRPr="00C24B98">
        <w:rPr>
          <w:rStyle w:val="Style13ptBold"/>
        </w:rPr>
        <w:t>Winnubst 06</w:t>
      </w:r>
      <w:r w:rsidRPr="00C24B98">
        <w:t xml:space="preserve"> [Shannon, Associate Prof. of Race, Queer, and Feminist theory @ Ohio State University; “Queering freedom pp. 45-47]</w:t>
      </w:r>
    </w:p>
    <w:p w14:paraId="39C49BDE" w14:textId="77777777" w:rsidR="009D3A4C" w:rsidRPr="00C24B98" w:rsidRDefault="009D3A4C" w:rsidP="009D3A4C">
      <w:pPr>
        <w:rPr>
          <w:rFonts w:asciiTheme="majorHAnsi" w:hAnsiTheme="majorHAnsi" w:cs="Times New Roman"/>
        </w:rPr>
      </w:pPr>
      <w:r w:rsidRPr="00C24B98">
        <w:rPr>
          <w:rFonts w:asciiTheme="majorHAnsi" w:hAnsiTheme="majorHAnsi" w:cs="Times New Roman"/>
          <w:sz w:val="16"/>
          <w:szCs w:val="16"/>
        </w:rPr>
        <w:t>How does</w:t>
      </w:r>
      <w:r w:rsidRPr="00C24B98">
        <w:rPr>
          <w:rFonts w:asciiTheme="majorHAnsi" w:hAnsiTheme="majorHAnsi" w:cs="Times New Roman"/>
        </w:rPr>
        <w:t xml:space="preserve"> </w:t>
      </w:r>
      <w:r w:rsidRPr="00C24B98">
        <w:rPr>
          <w:rFonts w:asciiTheme="majorHAnsi" w:hAnsiTheme="majorHAnsi" w:cs="Times New Roman"/>
          <w:b/>
          <w:u w:val="single"/>
        </w:rPr>
        <w:t>the white male</w:t>
      </w:r>
      <w:r w:rsidRPr="00C24B98">
        <w:rPr>
          <w:rFonts w:asciiTheme="majorHAnsi" w:hAnsiTheme="majorHAnsi" w:cs="Times New Roman"/>
        </w:rPr>
        <w:t xml:space="preserve"> </w:t>
      </w:r>
      <w:r w:rsidRPr="00C24B98">
        <w:rPr>
          <w:rFonts w:asciiTheme="majorHAnsi" w:hAnsiTheme="majorHAnsi" w:cs="Times New Roman"/>
          <w:sz w:val="16"/>
          <w:szCs w:val="16"/>
        </w:rPr>
        <w:t>propertied Christian</w:t>
      </w:r>
      <w:r w:rsidRPr="00C24B98">
        <w:rPr>
          <w:rFonts w:asciiTheme="majorHAnsi" w:hAnsiTheme="majorHAnsi" w:cs="Times New Roman"/>
        </w:rPr>
        <w:t xml:space="preserve"> </w:t>
      </w:r>
      <w:r w:rsidRPr="00C24B98">
        <w:rPr>
          <w:rFonts w:asciiTheme="majorHAnsi" w:hAnsiTheme="majorHAnsi" w:cs="Times New Roman"/>
          <w:b/>
          <w:u w:val="single"/>
        </w:rPr>
        <w:t>(straight) body circulate as this unmarked, unseen, and thus powerful body</w:t>
      </w:r>
      <w:r w:rsidRPr="00C24B98">
        <w:rPr>
          <w:rFonts w:asciiTheme="majorHAnsi" w:hAnsiTheme="majorHAnsi" w:cs="Times New Roman"/>
          <w:sz w:val="16"/>
          <w:szCs w:val="16"/>
        </w:rPr>
        <w:t>? How does it inhabit this mode of rationality and emerge as an unlimited body? First of all, I want to emphasize that</w:t>
      </w:r>
      <w:r w:rsidRPr="00C24B98">
        <w:rPr>
          <w:rFonts w:asciiTheme="majorHAnsi" w:hAnsiTheme="majorHAnsi" w:cs="Times New Roman"/>
        </w:rPr>
        <w:t xml:space="preserve"> </w:t>
      </w:r>
      <w:r w:rsidRPr="00C24B98">
        <w:rPr>
          <w:rFonts w:asciiTheme="majorHAnsi" w:hAnsiTheme="majorHAnsi" w:cs="Times New Roman"/>
          <w:b/>
          <w:u w:val="single"/>
        </w:rPr>
        <w:t>this demarcation of social differences occurs at the level of the body</w:t>
      </w:r>
      <w:r w:rsidRPr="00C24B98">
        <w:rPr>
          <w:rFonts w:asciiTheme="majorHAnsi" w:hAnsiTheme="majorHAnsi" w:cs="Times New Roman"/>
          <w:sz w:val="16"/>
          <w:szCs w:val="16"/>
        </w:rPr>
        <w:t>. Despite high modernity’s</w:t>
      </w:r>
      <w:r w:rsidRPr="00C24B98">
        <w:rPr>
          <w:rFonts w:asciiTheme="majorHAnsi" w:hAnsiTheme="majorHAnsi" w:cs="Times New Roman"/>
        </w:rPr>
        <w:t xml:space="preserve"> </w:t>
      </w:r>
      <w:r w:rsidRPr="00C24B98">
        <w:rPr>
          <w:rFonts w:asciiTheme="majorHAnsi" w:hAnsiTheme="majorHAnsi" w:cs="Times New Roman"/>
          <w:b/>
          <w:u w:val="single"/>
        </w:rPr>
        <w:t>disavowal of embodiment</w:t>
      </w:r>
      <w:r w:rsidRPr="00C24B98">
        <w:rPr>
          <w:rFonts w:asciiTheme="majorHAnsi" w:hAnsiTheme="majorHAnsi" w:cs="Times New Roman"/>
        </w:rPr>
        <w:t xml:space="preserve">, </w:t>
      </w:r>
      <w:r w:rsidRPr="00C24B98">
        <w:rPr>
          <w:rFonts w:asciiTheme="majorHAnsi" w:hAnsiTheme="majorHAnsi" w:cs="Times New Roman"/>
          <w:sz w:val="14"/>
          <w:szCs w:val="16"/>
        </w:rPr>
        <w:t>the body continues to be the site of racial, sexual, and even class, religious, and nationalist differentiation. Embodiment itself is not deemed a philosophical category in high modernity, despite Locke’s empiricist epistemology.24 The singular function and significance of embodiment is its role as the negative counterpart, and thus appropriate limit, to rationality. To discuss embodiment in and of itself, without deriving it through this binary logic, is not only impossible but unthinkable, as is evident in the ongoing post-Hegelian attempts to do so in European philosophy. Embodiment is a fundamental and constitutive blind spot, a disavowal that enacts the logic of the limit by assuming rationality’s ability to delimit the intelligible from the sensible. It subsequently</w:t>
      </w:r>
      <w:r w:rsidRPr="00C24B98">
        <w:rPr>
          <w:rFonts w:asciiTheme="majorHAnsi" w:hAnsiTheme="majorHAnsi" w:cs="Times New Roman"/>
        </w:rPr>
        <w:t xml:space="preserve"> </w:t>
      </w:r>
      <w:r w:rsidRPr="00C24B98">
        <w:rPr>
          <w:rFonts w:asciiTheme="majorHAnsi" w:hAnsiTheme="majorHAnsi" w:cs="Times New Roman"/>
          <w:b/>
          <w:u w:val="single"/>
        </w:rPr>
        <w:t>renders</w:t>
      </w:r>
      <w:r w:rsidRPr="00C24B98">
        <w:rPr>
          <w:rFonts w:asciiTheme="majorHAnsi" w:hAnsiTheme="majorHAnsi" w:cs="Times New Roman"/>
        </w:rPr>
        <w:t xml:space="preserve"> </w:t>
      </w:r>
      <w:r w:rsidRPr="00C24B98">
        <w:rPr>
          <w:rFonts w:asciiTheme="majorHAnsi" w:hAnsiTheme="majorHAnsi" w:cs="Times New Roman"/>
          <w:sz w:val="16"/>
          <w:szCs w:val="16"/>
        </w:rPr>
        <w:t>much of</w:t>
      </w:r>
      <w:r w:rsidRPr="00C24B98">
        <w:rPr>
          <w:rFonts w:asciiTheme="majorHAnsi" w:hAnsiTheme="majorHAnsi" w:cs="Times New Roman"/>
        </w:rPr>
        <w:t xml:space="preserve"> </w:t>
      </w:r>
      <w:r w:rsidRPr="00C24B98">
        <w:rPr>
          <w:rFonts w:asciiTheme="majorHAnsi" w:hAnsiTheme="majorHAnsi" w:cs="Times New Roman"/>
          <w:b/>
          <w:u w:val="single"/>
        </w:rPr>
        <w:t>modernity’s epistemological and political projects possible</w:t>
      </w:r>
      <w:r w:rsidRPr="00C24B98">
        <w:rPr>
          <w:rFonts w:asciiTheme="majorHAnsi" w:hAnsiTheme="majorHAnsi" w:cs="Times New Roman"/>
          <w:sz w:val="16"/>
          <w:szCs w:val="16"/>
        </w:rPr>
        <w:t>: transcendental truth,</w:t>
      </w:r>
      <w:r w:rsidRPr="00C24B98">
        <w:rPr>
          <w:rFonts w:asciiTheme="majorHAnsi" w:hAnsiTheme="majorHAnsi" w:cs="Times New Roman"/>
        </w:rPr>
        <w:t xml:space="preserve"> </w:t>
      </w:r>
      <w:r w:rsidRPr="00C24B98">
        <w:rPr>
          <w:rFonts w:asciiTheme="majorHAnsi" w:hAnsiTheme="majorHAnsi" w:cs="Times New Roman"/>
          <w:b/>
          <w:u w:val="single"/>
        </w:rPr>
        <w:t>objectivity, universal freedom,</w:t>
      </w:r>
      <w:r w:rsidRPr="00C24B98">
        <w:rPr>
          <w:rFonts w:asciiTheme="majorHAnsi" w:hAnsiTheme="majorHAnsi" w:cs="Times New Roman"/>
        </w:rPr>
        <w:t xml:space="preserve"> </w:t>
      </w:r>
      <w:r w:rsidRPr="00C24B98">
        <w:rPr>
          <w:rFonts w:asciiTheme="majorHAnsi" w:hAnsiTheme="majorHAnsi" w:cs="Times New Roman"/>
          <w:sz w:val="16"/>
          <w:szCs w:val="16"/>
        </w:rPr>
        <w:t>individualism,</w:t>
      </w:r>
      <w:r w:rsidRPr="00C24B98">
        <w:rPr>
          <w:rFonts w:asciiTheme="majorHAnsi" w:hAnsiTheme="majorHAnsi" w:cs="Times New Roman"/>
        </w:rPr>
        <w:t xml:space="preserve"> </w:t>
      </w:r>
      <w:r w:rsidRPr="00C24B98">
        <w:rPr>
          <w:rFonts w:asciiTheme="majorHAnsi" w:hAnsiTheme="majorHAnsi" w:cs="Times New Roman"/>
          <w:b/>
          <w:u w:val="single"/>
        </w:rPr>
        <w:t>and the language of rights are</w:t>
      </w:r>
      <w:r w:rsidRPr="00C24B98">
        <w:rPr>
          <w:rFonts w:asciiTheme="majorHAnsi" w:hAnsiTheme="majorHAnsi" w:cs="Times New Roman"/>
        </w:rPr>
        <w:t xml:space="preserve"> all </w:t>
      </w:r>
      <w:r w:rsidRPr="00C24B98">
        <w:rPr>
          <w:rFonts w:asciiTheme="majorHAnsi" w:hAnsiTheme="majorHAnsi" w:cs="Times New Roman"/>
          <w:b/>
          <w:u w:val="single"/>
        </w:rPr>
        <w:t>conditioned by a disavowal of the body</w:t>
      </w:r>
      <w:r w:rsidRPr="00C24B98">
        <w:rPr>
          <w:rFonts w:asciiTheme="majorHAnsi" w:hAnsiTheme="majorHAnsi" w:cs="Times New Roman"/>
        </w:rPr>
        <w:t>.</w:t>
      </w:r>
      <w:r w:rsidRPr="00C24B98">
        <w:rPr>
          <w:rFonts w:asciiTheme="majorHAnsi" w:hAnsiTheme="majorHAnsi" w:cs="Times New Roman"/>
          <w:sz w:val="16"/>
          <w:szCs w:val="16"/>
        </w:rPr>
        <w:t xml:space="preserve"> But</w:t>
      </w:r>
      <w:r w:rsidRPr="00C24B98">
        <w:rPr>
          <w:rFonts w:asciiTheme="majorHAnsi" w:hAnsiTheme="majorHAnsi" w:cs="Times New Roman"/>
        </w:rPr>
        <w:t xml:space="preserve"> </w:t>
      </w:r>
      <w:r w:rsidRPr="00C24B98">
        <w:rPr>
          <w:rFonts w:asciiTheme="majorHAnsi" w:hAnsiTheme="majorHAnsi" w:cs="Times New Roman"/>
          <w:b/>
          <w:u w:val="single"/>
        </w:rPr>
        <w:t>this disavowal of embodiment</w:t>
      </w:r>
      <w:r w:rsidRPr="00C24B98">
        <w:rPr>
          <w:rFonts w:asciiTheme="majorHAnsi" w:hAnsiTheme="majorHAnsi" w:cs="Times New Roman"/>
        </w:rPr>
        <w:t xml:space="preserve"> </w:t>
      </w:r>
      <w:r w:rsidRPr="00C24B98">
        <w:rPr>
          <w:rFonts w:asciiTheme="majorHAnsi" w:hAnsiTheme="majorHAnsi" w:cs="Times New Roman"/>
          <w:sz w:val="16"/>
          <w:szCs w:val="16"/>
        </w:rPr>
        <w:t>also fundamentally</w:t>
      </w:r>
      <w:r w:rsidRPr="00C24B98">
        <w:rPr>
          <w:rFonts w:asciiTheme="majorHAnsi" w:hAnsiTheme="majorHAnsi" w:cs="Times New Roman"/>
        </w:rPr>
        <w:t xml:space="preserve"> </w:t>
      </w:r>
      <w:r w:rsidRPr="00C24B98">
        <w:rPr>
          <w:rFonts w:asciiTheme="majorHAnsi" w:hAnsiTheme="majorHAnsi" w:cs="Times New Roman"/>
          <w:b/>
          <w:u w:val="single"/>
        </w:rPr>
        <w:t>structures</w:t>
      </w:r>
      <w:r w:rsidRPr="00C24B98">
        <w:rPr>
          <w:rFonts w:asciiTheme="majorHAnsi" w:hAnsiTheme="majorHAnsi" w:cs="Times New Roman"/>
        </w:rPr>
        <w:t xml:space="preserve"> </w:t>
      </w:r>
      <w:r w:rsidRPr="00C24B98">
        <w:rPr>
          <w:rFonts w:asciiTheme="majorHAnsi" w:hAnsiTheme="majorHAnsi" w:cs="Times New Roman"/>
          <w:sz w:val="16"/>
          <w:szCs w:val="16"/>
        </w:rPr>
        <w:t xml:space="preserve">phallicized </w:t>
      </w:r>
      <w:r w:rsidRPr="00C24B98">
        <w:rPr>
          <w:rFonts w:asciiTheme="majorHAnsi" w:hAnsiTheme="majorHAnsi" w:cs="Times New Roman"/>
          <w:b/>
          <w:u w:val="single"/>
        </w:rPr>
        <w:t>whiteness</w:t>
      </w:r>
      <w:r w:rsidRPr="00C24B98">
        <w:rPr>
          <w:rFonts w:asciiTheme="majorHAnsi" w:hAnsiTheme="majorHAnsi" w:cs="Times New Roman"/>
          <w:sz w:val="16"/>
          <w:szCs w:val="16"/>
        </w:rPr>
        <w:t xml:space="preserve">—the nexus of categories, structures, </w:t>
      </w:r>
      <w:r w:rsidRPr="00C24B98">
        <w:rPr>
          <w:rFonts w:asciiTheme="majorHAnsi" w:hAnsiTheme="majorHAnsi" w:cs="Times New Roman"/>
          <w:b/>
          <w:u w:val="single"/>
        </w:rPr>
        <w:t>and</w:t>
      </w:r>
      <w:r w:rsidRPr="00C24B98">
        <w:rPr>
          <w:rFonts w:asciiTheme="majorHAnsi" w:hAnsiTheme="majorHAnsi" w:cs="Times New Roman"/>
        </w:rPr>
        <w:t xml:space="preserve"> </w:t>
      </w:r>
      <w:r w:rsidRPr="00C24B98">
        <w:rPr>
          <w:rFonts w:asciiTheme="majorHAnsi" w:hAnsiTheme="majorHAnsi" w:cs="Times New Roman"/>
          <w:sz w:val="16"/>
          <w:szCs w:val="16"/>
        </w:rPr>
        <w:t>values at work in the subjectivity of white male propertied (straight) Christianity. The disavowal of embodiment</w:t>
      </w:r>
      <w:r w:rsidRPr="00C24B98">
        <w:rPr>
          <w:rFonts w:asciiTheme="majorHAnsi" w:hAnsiTheme="majorHAnsi" w:cs="Times New Roman"/>
        </w:rPr>
        <w:t xml:space="preserve"> </w:t>
      </w:r>
      <w:r w:rsidRPr="00C24B98">
        <w:rPr>
          <w:rFonts w:asciiTheme="majorHAnsi" w:hAnsiTheme="majorHAnsi" w:cs="Times New Roman"/>
          <w:b/>
          <w:u w:val="single"/>
        </w:rPr>
        <w:t>grants</w:t>
      </w:r>
      <w:r w:rsidRPr="00C24B98">
        <w:rPr>
          <w:rFonts w:asciiTheme="majorHAnsi" w:hAnsiTheme="majorHAnsi" w:cs="Times New Roman"/>
        </w:rPr>
        <w:t xml:space="preserve"> </w:t>
      </w:r>
      <w:r w:rsidRPr="00C24B98">
        <w:rPr>
          <w:rFonts w:asciiTheme="majorHAnsi" w:hAnsiTheme="majorHAnsi" w:cs="Times New Roman"/>
          <w:sz w:val="16"/>
          <w:szCs w:val="16"/>
        </w:rPr>
        <w:t xml:space="preserve">phallicized </w:t>
      </w:r>
      <w:r w:rsidRPr="00C24B98">
        <w:rPr>
          <w:rFonts w:asciiTheme="majorHAnsi" w:hAnsiTheme="majorHAnsi" w:cs="Times New Roman"/>
          <w:b/>
          <w:u w:val="single"/>
        </w:rPr>
        <w:t>whiteness the power to perpetrate racial and sexual violence in western cultures.</w:t>
      </w:r>
      <w:r w:rsidRPr="00C24B98">
        <w:rPr>
          <w:rFonts w:asciiTheme="majorHAnsi" w:hAnsiTheme="majorHAnsi" w:cs="Times New Roman"/>
        </w:rPr>
        <w:t xml:space="preserve"> </w:t>
      </w:r>
      <w:r w:rsidRPr="00C24B98">
        <w:rPr>
          <w:rFonts w:asciiTheme="majorHAnsi" w:hAnsiTheme="majorHAnsi" w:cs="Times New Roman"/>
          <w:sz w:val="16"/>
          <w:szCs w:val="16"/>
        </w:rPr>
        <w:t xml:space="preserve">One owns one’s body, and this mode of relating to it as private property allows one to dispense with it, to disavow its meaningful existence in one’s life or the world. How do </w:t>
      </w:r>
      <w:r w:rsidRPr="00C24B98">
        <w:rPr>
          <w:rFonts w:asciiTheme="majorHAnsi" w:hAnsiTheme="majorHAnsi" w:cs="Times New Roman"/>
          <w:b/>
          <w:u w:val="single"/>
        </w:rPr>
        <w:t>embodiment and its disavowal lie at the heart of</w:t>
      </w:r>
      <w:r w:rsidRPr="00C24B98">
        <w:rPr>
          <w:rFonts w:asciiTheme="majorHAnsi" w:hAnsiTheme="majorHAnsi" w:cs="Times New Roman"/>
        </w:rPr>
        <w:t xml:space="preserve"> </w:t>
      </w:r>
      <w:r w:rsidRPr="00C24B98">
        <w:rPr>
          <w:rFonts w:asciiTheme="majorHAnsi" w:hAnsiTheme="majorHAnsi" w:cs="Times New Roman"/>
          <w:sz w:val="16"/>
          <w:szCs w:val="16"/>
        </w:rPr>
        <w:t>philosophical high modernity and its</w:t>
      </w:r>
      <w:r w:rsidRPr="00C24B98">
        <w:rPr>
          <w:rFonts w:asciiTheme="majorHAnsi" w:hAnsiTheme="majorHAnsi" w:cs="Times New Roman"/>
        </w:rPr>
        <w:t xml:space="preserve"> </w:t>
      </w:r>
      <w:r w:rsidRPr="00C24B98">
        <w:rPr>
          <w:rFonts w:asciiTheme="majorHAnsi" w:hAnsiTheme="majorHAnsi" w:cs="Times New Roman"/>
          <w:b/>
          <w:u w:val="single"/>
        </w:rPr>
        <w:t>concept of freedom</w:t>
      </w:r>
      <w:r w:rsidRPr="00C24B98">
        <w:rPr>
          <w:rFonts w:asciiTheme="majorHAnsi" w:hAnsiTheme="majorHAnsi" w:cs="Times New Roman"/>
        </w:rPr>
        <w:t xml:space="preserve">, </w:t>
      </w:r>
      <w:r w:rsidRPr="00C24B98">
        <w:rPr>
          <w:rFonts w:asciiTheme="majorHAnsi" w:hAnsiTheme="majorHAnsi" w:cs="Times New Roman"/>
          <w:sz w:val="16"/>
          <w:szCs w:val="16"/>
        </w:rPr>
        <w:t>the subjectivity of phallicized whiteness,</w:t>
      </w:r>
      <w:r w:rsidRPr="00C24B98">
        <w:rPr>
          <w:rFonts w:asciiTheme="majorHAnsi" w:hAnsiTheme="majorHAnsi" w:cs="Times New Roman"/>
        </w:rPr>
        <w:t xml:space="preserve"> </w:t>
      </w:r>
      <w:r w:rsidRPr="00C24B98">
        <w:rPr>
          <w:rFonts w:asciiTheme="majorHAnsi" w:hAnsiTheme="majorHAnsi" w:cs="Times New Roman"/>
          <w:b/>
          <w:u w:val="single"/>
        </w:rPr>
        <w:t xml:space="preserve">and </w:t>
      </w:r>
      <w:r w:rsidRPr="00C24B98">
        <w:rPr>
          <w:rFonts w:asciiTheme="majorHAnsi" w:hAnsiTheme="majorHAnsi" w:cs="Times New Roman"/>
          <w:sz w:val="16"/>
          <w:szCs w:val="16"/>
        </w:rPr>
        <w:t xml:space="preserve">the </w:t>
      </w:r>
      <w:r w:rsidRPr="00C24B98">
        <w:rPr>
          <w:rFonts w:asciiTheme="majorHAnsi" w:hAnsiTheme="majorHAnsi" w:cs="Times New Roman"/>
          <w:b/>
          <w:u w:val="single"/>
        </w:rPr>
        <w:t>political power</w:t>
      </w:r>
      <w:r w:rsidRPr="00C24B98">
        <w:rPr>
          <w:rFonts w:asciiTheme="majorHAnsi" w:hAnsiTheme="majorHAnsi" w:cs="Times New Roman"/>
        </w:rPr>
        <w:t xml:space="preserve"> </w:t>
      </w:r>
      <w:r w:rsidRPr="00C24B98">
        <w:rPr>
          <w:rFonts w:asciiTheme="majorHAnsi" w:hAnsiTheme="majorHAnsi" w:cs="Times New Roman"/>
          <w:sz w:val="12"/>
          <w:szCs w:val="16"/>
        </w:rPr>
        <w:t>of each of these? And how are these enactments of the logic of the limit? The differences that we find carved into female and non-white bodies in the post-bellum era of the U.S. effectively distinguish discrete kinds of bodies. Female, black, brown, non-Christian, yellow, poor bodies are delimited on the basis of their bodily appearances. They are trapped in and by their bodies: they do not exercise proper authority of ownership over them. Someone or some other force owns these bodies. This entrapment by their bodily characteristics imposes brutal limitations upon their freedom and their individuality: they are not free to do as they please and, perhaps more damningly, they are read as kinds of bodies, not as individuals. The logic of the limit functions in at least two ways here: it carves discrete differences into specific bodies, delimiting them as different from others (e.g., raced bodies are discrete and different from sexed bodies); and it simultaneously delimits the freedom and individuality accorded to those different bodies. To the contrary, the white male Christian propertied (straight) body appears wholly unaffected. He is neither reduced to his bodily characteristics, nor limited in his freedom or individuality. He owns his body, properly controlling its power in the social world. The white male Christian propertied (straight) body speaks, acts, and desires not on behalf of his sex, race, class, or religion (or sexuality), but exclusively on behalf of himself—the autonomous individual. He is not bound to or limited by the kind of body he inhabits, if he properly inhabits or is affected by materiality at all. How does this work? How does phallicized whiteness inhabit the body in such a way as to ensure that it transcends the body and becomes a ‘subject,’ while non-white bodies are fully reducible to the body and thus objects or abjected others? How does phallicized</w:t>
      </w:r>
      <w:r w:rsidRPr="00C24B98">
        <w:rPr>
          <w:rFonts w:asciiTheme="majorHAnsi" w:hAnsiTheme="majorHAnsi" w:cs="Times New Roman"/>
          <w:sz w:val="20"/>
        </w:rPr>
        <w:t xml:space="preserve"> </w:t>
      </w:r>
      <w:r w:rsidRPr="00C24B98">
        <w:rPr>
          <w:rFonts w:asciiTheme="majorHAnsi" w:hAnsiTheme="majorHAnsi" w:cs="Times New Roman"/>
          <w:b/>
          <w:u w:val="single"/>
        </w:rPr>
        <w:t>whiteness’s deployment of cultural and discursive practices ensure a continued fascination with the body of others, while simultaneously marking out the space of ‘the disembodied’</w:t>
      </w:r>
      <w:r w:rsidRPr="00C24B98">
        <w:rPr>
          <w:rFonts w:asciiTheme="majorHAnsi" w:hAnsiTheme="majorHAnsi" w:cs="Times New Roman"/>
          <w:sz w:val="16"/>
          <w:szCs w:val="16"/>
        </w:rPr>
        <w:t xml:space="preserve"> </w:t>
      </w:r>
      <w:r w:rsidRPr="00C24B98">
        <w:rPr>
          <w:rFonts w:asciiTheme="majorHAnsi" w:hAnsiTheme="majorHAnsi" w:cs="Times New Roman"/>
          <w:sz w:val="14"/>
          <w:szCs w:val="16"/>
        </w:rPr>
        <w:t xml:space="preserve">or transcendent as the space of power? How are embodiment and disembodiment functioning in these philosophical and socio-political deployments of phallicized whiteness? In his provocative book White, Richard Dyer argues that </w:t>
      </w:r>
      <w:r w:rsidRPr="00C24B98">
        <w:rPr>
          <w:rFonts w:asciiTheme="majorHAnsi" w:hAnsiTheme="majorHAnsi" w:cs="Times New Roman"/>
          <w:b/>
          <w:u w:val="single"/>
        </w:rPr>
        <w:t>whiteness</w:t>
      </w:r>
      <w:r w:rsidRPr="00C24B98">
        <w:rPr>
          <w:rFonts w:asciiTheme="majorHAnsi" w:hAnsiTheme="majorHAnsi" w:cs="Times New Roman"/>
        </w:rPr>
        <w:t xml:space="preserve"> </w:t>
      </w:r>
      <w:r w:rsidRPr="00C24B98">
        <w:rPr>
          <w:rFonts w:asciiTheme="majorHAnsi" w:hAnsiTheme="majorHAnsi" w:cs="Times New Roman"/>
          <w:sz w:val="16"/>
          <w:szCs w:val="16"/>
        </w:rPr>
        <w:t>in the modern world</w:t>
      </w:r>
      <w:r w:rsidRPr="00C24B98">
        <w:rPr>
          <w:rFonts w:asciiTheme="majorHAnsi" w:hAnsiTheme="majorHAnsi" w:cs="Times New Roman"/>
        </w:rPr>
        <w:t xml:space="preserve"> </w:t>
      </w:r>
      <w:r w:rsidRPr="00C24B98">
        <w:rPr>
          <w:rFonts w:asciiTheme="majorHAnsi" w:hAnsiTheme="majorHAnsi" w:cs="Times New Roman"/>
          <w:b/>
          <w:u w:val="single"/>
        </w:rPr>
        <w:t>gains its hegemonic power through its disembodiment</w:t>
      </w:r>
      <w:r w:rsidRPr="00C24B98">
        <w:rPr>
          <w:rFonts w:asciiTheme="majorHAnsi" w:hAnsiTheme="majorHAnsi" w:cs="Times New Roman"/>
        </w:rPr>
        <w:t xml:space="preserve">. </w:t>
      </w:r>
      <w:r w:rsidRPr="00C24B98">
        <w:rPr>
          <w:rFonts w:asciiTheme="majorHAnsi" w:hAnsiTheme="majorHAnsi" w:cs="Times New Roman"/>
          <w:sz w:val="12"/>
          <w:szCs w:val="16"/>
        </w:rPr>
        <w:t>Following the pattern of privileged subject positions (masculinity, the middle class, heterosexuality, Protestant Christianity in the contemporary U.S.), whiteness functions largely through its invisibility, through its disavowal of race itself: one is not white in the U.S., one is just a person. Whiteness poses as the universal and naturalized ‘order of things.’ Whiteness is not a color or a race; it is just human. It just is, as the history of western metaphysics easily shows. In mutually grounding gestures, it renders itself both invisible and ubiquitous. These dynamics then sediment one another: the more transparent and invisible whiteness becomes, the more normalized and omnipresent it becomes, and so on. But at the core of this disavowal of race,</w:t>
      </w:r>
      <w:r w:rsidRPr="00C24B98">
        <w:rPr>
          <w:rFonts w:asciiTheme="majorHAnsi" w:hAnsiTheme="majorHAnsi" w:cs="Times New Roman"/>
          <w:sz w:val="20"/>
        </w:rPr>
        <w:t xml:space="preserve"> </w:t>
      </w:r>
      <w:r w:rsidRPr="00C24B98">
        <w:rPr>
          <w:rFonts w:asciiTheme="majorHAnsi" w:hAnsiTheme="majorHAnsi" w:cs="Times New Roman"/>
          <w:b/>
          <w:u w:val="single"/>
        </w:rPr>
        <w:t>whiteness operates as the universal, unmarked signifier through its disavowal of embodiment itself</w:t>
      </w:r>
      <w:r w:rsidRPr="00C24B98">
        <w:rPr>
          <w:rFonts w:asciiTheme="majorHAnsi" w:hAnsiTheme="majorHAnsi" w:cs="Times New Roman"/>
          <w:sz w:val="16"/>
          <w:szCs w:val="16"/>
        </w:rPr>
        <w:t>. Echoing Lacan’s phallus, whiteness functions through its remaining veiled. And a primary site of this veiling is its ontological denial of embodiment itself.</w:t>
      </w:r>
      <w:r w:rsidRPr="00C24B98">
        <w:rPr>
          <w:rFonts w:asciiTheme="majorHAnsi" w:hAnsiTheme="majorHAnsi"/>
        </w:rPr>
        <w:t xml:space="preserve"> </w:t>
      </w:r>
      <w:r w:rsidRPr="00C24B98">
        <w:rPr>
          <w:rFonts w:asciiTheme="majorHAnsi" w:hAnsiTheme="majorHAnsi"/>
          <w:b/>
          <w:u w:val="single"/>
        </w:rPr>
        <w:t xml:space="preserve">She continues: </w:t>
      </w:r>
      <w:r w:rsidRPr="00C24B98">
        <w:rPr>
          <w:rFonts w:asciiTheme="majorHAnsi" w:hAnsiTheme="majorHAnsi" w:cs="Times New Roman"/>
          <w:sz w:val="16"/>
          <w:szCs w:val="16"/>
        </w:rPr>
        <w:t>We have already encountered the ways that</w:t>
      </w:r>
      <w:r w:rsidRPr="00C24B98">
        <w:rPr>
          <w:rFonts w:asciiTheme="majorHAnsi" w:hAnsiTheme="majorHAnsi" w:cs="Times New Roman"/>
        </w:rPr>
        <w:t xml:space="preserve"> </w:t>
      </w:r>
      <w:r w:rsidRPr="00C24B98">
        <w:rPr>
          <w:rFonts w:asciiTheme="majorHAnsi" w:hAnsiTheme="majorHAnsi" w:cs="Times New Roman"/>
          <w:sz w:val="16"/>
          <w:szCs w:val="16"/>
        </w:rPr>
        <w:t xml:space="preserve">whiteness gains its hegemonic power through its disavowal of race, its own invisibility, and ultimately its own disembodiment. It is this invisibility that renders whiteness ubiquitous, the universal signifier—the same position that the phallus holds in Lacan’s account of the symbolic. Echoing Lacan’s phallus, whiteness functions through its remaining veiled. And a primary site of this veiling is its ontological denial of embodiment itself. The body becomes, just as it is in Lacan’s accounts of ego-formation in a phallic symbolic, an optical illusion. It is the body that recognizes itself as an optical illusion that can subsequently control the visual field, the field of optics.36 (And we wonder why modern philosophers were so enamored with the emergent field of optics.) </w:t>
      </w:r>
      <w:r w:rsidRPr="00C24B98">
        <w:rPr>
          <w:rFonts w:asciiTheme="majorHAnsi" w:hAnsiTheme="majorHAnsi" w:cs="Times New Roman"/>
          <w:b/>
          <w:u w:val="single"/>
        </w:rPr>
        <w:t>Other bodies are ‘too real’—too fleshy</w:t>
      </w:r>
      <w:r w:rsidRPr="00C24B98">
        <w:rPr>
          <w:rFonts w:asciiTheme="majorHAnsi" w:hAnsiTheme="majorHAnsi" w:cs="Times New Roman"/>
          <w:sz w:val="16"/>
          <w:szCs w:val="16"/>
        </w:rPr>
        <w:t xml:space="preserve"> to recognize that the field of appearances, which is the field of social power, is a game of optics. Other bodies’ ‘eyes’ have not inhabited the ‘proper’ space of the symbolic that renders this recognition of optical illusions possible. As Dyer draws this game of optics out in the specific register of representation, the ideal of white male heterosexuality emerges in the figure of Christ, who inhabits precisely the space of the symbolic that allows the recognition of optical illusions: the principle of incarnation is to be in the body but not of it. This tension between the flesh and the spirit, an exemplary Lacanian splitting, is what distinguishes whiteness, maleness, and heterosexuality from their oppositional counterparts in the phallicized binary symbolic. (And that only oppositional counterparts are considered itself indicates the power of the phallus in this symbolic field.) With several ironic twists of apparent embodiment and transcendence,</w:t>
      </w:r>
      <w:r w:rsidRPr="00C24B98">
        <w:rPr>
          <w:rFonts w:asciiTheme="majorHAnsi" w:hAnsiTheme="majorHAnsi" w:cs="Times New Roman"/>
        </w:rPr>
        <w:t xml:space="preserve"> </w:t>
      </w:r>
      <w:r w:rsidRPr="00C24B98">
        <w:rPr>
          <w:rFonts w:asciiTheme="majorHAnsi" w:hAnsiTheme="majorHAnsi" w:cs="Times New Roman"/>
          <w:b/>
          <w:u w:val="single"/>
        </w:rPr>
        <w:t>the white male heterosexual body disavows its own corporeality—its own particularity and specificity— so that it can function as the universal signifier and appear as the controlled, contained body</w:t>
      </w:r>
      <w:r w:rsidRPr="00C24B98">
        <w:rPr>
          <w:rFonts w:asciiTheme="majorHAnsi" w:hAnsiTheme="majorHAnsi" w:cs="Times New Roman"/>
        </w:rPr>
        <w:t xml:space="preserve">. </w:t>
      </w:r>
      <w:r w:rsidRPr="00C24B98">
        <w:rPr>
          <w:rFonts w:asciiTheme="majorHAnsi" w:hAnsiTheme="majorHAnsi" w:cs="Times New Roman"/>
          <w:sz w:val="16"/>
          <w:szCs w:val="16"/>
        </w:rPr>
        <w:t>It recognizes</w:t>
      </w:r>
      <w:r w:rsidRPr="00C24B98">
        <w:rPr>
          <w:rFonts w:asciiTheme="majorHAnsi" w:hAnsiTheme="majorHAnsi" w:cs="Times New Roman"/>
        </w:rPr>
        <w:t xml:space="preserve"> </w:t>
      </w:r>
      <w:r w:rsidRPr="00C24B98">
        <w:rPr>
          <w:rFonts w:asciiTheme="majorHAnsi" w:hAnsiTheme="majorHAnsi" w:cs="Times New Roman"/>
          <w:b/>
          <w:u w:val="single"/>
        </w:rPr>
        <w:t>its body</w:t>
      </w:r>
      <w:r w:rsidRPr="00C24B98">
        <w:rPr>
          <w:rFonts w:asciiTheme="majorHAnsi" w:hAnsiTheme="majorHAnsi" w:cs="Times New Roman"/>
        </w:rPr>
        <w:t xml:space="preserve"> </w:t>
      </w:r>
      <w:r w:rsidRPr="00C24B98">
        <w:rPr>
          <w:rFonts w:asciiTheme="majorHAnsi" w:hAnsiTheme="majorHAnsi" w:cs="Times New Roman"/>
          <w:sz w:val="16"/>
          <w:szCs w:val="16"/>
        </w:rPr>
        <w:t>as nothing more than an optical illusion and, accordingly,</w:t>
      </w:r>
      <w:r w:rsidRPr="00C24B98">
        <w:rPr>
          <w:rFonts w:asciiTheme="majorHAnsi" w:hAnsiTheme="majorHAnsi" w:cs="Times New Roman"/>
        </w:rPr>
        <w:t xml:space="preserve"> </w:t>
      </w:r>
      <w:r w:rsidRPr="00C24B98">
        <w:rPr>
          <w:rFonts w:asciiTheme="majorHAnsi" w:hAnsiTheme="majorHAnsi" w:cs="Times New Roman"/>
          <w:b/>
          <w:u w:val="single"/>
        </w:rPr>
        <w:t>transcends</w:t>
      </w:r>
      <w:r w:rsidRPr="00C24B98">
        <w:rPr>
          <w:rFonts w:asciiTheme="majorHAnsi" w:hAnsiTheme="majorHAnsi" w:cs="Times New Roman"/>
          <w:sz w:val="16"/>
          <w:szCs w:val="16"/>
        </w:rPr>
        <w:t xml:space="preserve"> it</w:t>
      </w:r>
      <w:r w:rsidRPr="00C24B98">
        <w:rPr>
          <w:rFonts w:asciiTheme="majorHAnsi" w:hAnsiTheme="majorHAnsi" w:cs="Times New Roman"/>
          <w:b/>
          <w:u w:val="single"/>
        </w:rPr>
        <w:t xml:space="preserve"> into a realm of mastery—of all bodies</w:t>
      </w:r>
      <w:r w:rsidRPr="00C24B98">
        <w:rPr>
          <w:rFonts w:asciiTheme="majorHAnsi" w:hAnsiTheme="majorHAnsi" w:cs="Times New Roman"/>
        </w:rPr>
        <w:t>.</w:t>
      </w:r>
      <w:r w:rsidRPr="00C24B98">
        <w:rPr>
          <w:rFonts w:asciiTheme="majorHAnsi" w:hAnsiTheme="majorHAnsi" w:cs="Times New Roman"/>
          <w:sz w:val="16"/>
          <w:szCs w:val="16"/>
        </w:rPr>
        <w:t xml:space="preserve"> In</w:t>
      </w:r>
      <w:r w:rsidRPr="00C24B98">
        <w:rPr>
          <w:rFonts w:asciiTheme="majorHAnsi" w:hAnsiTheme="majorHAnsi" w:cs="Times New Roman"/>
        </w:rPr>
        <w:t xml:space="preserve"> </w:t>
      </w:r>
      <w:r w:rsidRPr="00C24B98">
        <w:rPr>
          <w:rFonts w:asciiTheme="majorHAnsi" w:hAnsiTheme="majorHAnsi" w:cs="Times New Roman"/>
          <w:b/>
          <w:u w:val="single"/>
        </w:rPr>
        <w:t>this process of disembodiment, whiteness functions perfectly</w:t>
      </w:r>
      <w:r w:rsidRPr="00C24B98">
        <w:rPr>
          <w:rFonts w:asciiTheme="majorHAnsi" w:hAnsiTheme="majorHAnsi" w:cs="Times New Roman"/>
        </w:rPr>
        <w:t xml:space="preserve"> </w:t>
      </w:r>
      <w:r w:rsidRPr="00C24B98">
        <w:rPr>
          <w:rFonts w:asciiTheme="majorHAnsi" w:hAnsiTheme="majorHAnsi" w:cs="Times New Roman"/>
          <w:sz w:val="16"/>
          <w:szCs w:val="16"/>
        </w:rPr>
        <w:t>as the phallus. For whiteness, the appearance of bodies—both how they appear and that they are not ‘real’—ensures the continued mastery of the symbolic field.</w:t>
      </w:r>
      <w:r w:rsidRPr="00C24B98">
        <w:rPr>
          <w:rFonts w:asciiTheme="majorHAnsi" w:hAnsiTheme="majorHAnsi" w:cs="Times New Roman"/>
        </w:rPr>
        <w:t xml:space="preserve"> </w:t>
      </w:r>
      <w:r w:rsidRPr="00C24B98">
        <w:rPr>
          <w:rFonts w:asciiTheme="majorHAnsi" w:hAnsiTheme="majorHAnsi" w:cs="Times New Roman"/>
          <w:b/>
          <w:u w:val="single"/>
        </w:rPr>
        <w:t>The white straight male body appears as the ‘normal’ body—without marking</w:t>
      </w:r>
      <w:r w:rsidRPr="00C24B98">
        <w:rPr>
          <w:rFonts w:asciiTheme="majorHAnsi" w:hAnsiTheme="majorHAnsi" w:cs="Times New Roman"/>
          <w:b/>
          <w:sz w:val="16"/>
          <w:szCs w:val="16"/>
          <w:u w:val="single"/>
        </w:rPr>
        <w:t>,</w:t>
      </w:r>
      <w:r w:rsidRPr="00C24B98">
        <w:rPr>
          <w:rFonts w:asciiTheme="majorHAnsi" w:hAnsiTheme="majorHAnsi" w:cs="Times New Roman"/>
          <w:sz w:val="16"/>
          <w:szCs w:val="16"/>
        </w:rPr>
        <w:t xml:space="preserve"> </w:t>
      </w:r>
      <w:r w:rsidRPr="00C24B98">
        <w:rPr>
          <w:rFonts w:asciiTheme="majorHAnsi" w:hAnsiTheme="majorHAnsi" w:cs="Times New Roman"/>
          <w:sz w:val="16"/>
          <w:szCs w:val="16"/>
        </w:rPr>
        <w:lastRenderedPageBreak/>
        <w:t>without distinction,</w:t>
      </w:r>
      <w:r w:rsidRPr="00C24B98">
        <w:rPr>
          <w:rFonts w:asciiTheme="majorHAnsi" w:hAnsiTheme="majorHAnsi" w:cs="Times New Roman"/>
        </w:rPr>
        <w:t xml:space="preserve"> </w:t>
      </w:r>
      <w:r w:rsidRPr="00C24B98">
        <w:rPr>
          <w:rFonts w:asciiTheme="majorHAnsi" w:hAnsiTheme="majorHAnsi" w:cs="Times New Roman"/>
          <w:b/>
          <w:u w:val="single"/>
        </w:rPr>
        <w:t>perfectly contained, and</w:t>
      </w:r>
      <w:r w:rsidRPr="00C24B98">
        <w:rPr>
          <w:rFonts w:asciiTheme="majorHAnsi" w:hAnsiTheme="majorHAnsi" w:cs="Times New Roman"/>
        </w:rPr>
        <w:t xml:space="preserve">, </w:t>
      </w:r>
      <w:r w:rsidRPr="00C24B98">
        <w:rPr>
          <w:rFonts w:asciiTheme="majorHAnsi" w:hAnsiTheme="majorHAnsi" w:cs="Times New Roman"/>
          <w:sz w:val="16"/>
          <w:szCs w:val="16"/>
        </w:rPr>
        <w:t>subsequently,</w:t>
      </w:r>
      <w:r w:rsidRPr="00C24B98">
        <w:rPr>
          <w:rFonts w:asciiTheme="majorHAnsi" w:hAnsiTheme="majorHAnsi" w:cs="Times New Roman"/>
        </w:rPr>
        <w:t xml:space="preserve"> </w:t>
      </w:r>
      <w:r w:rsidRPr="00C24B98">
        <w:rPr>
          <w:rFonts w:asciiTheme="majorHAnsi" w:hAnsiTheme="majorHAnsi" w:cs="Times New Roman"/>
          <w:b/>
          <w:u w:val="single"/>
        </w:rPr>
        <w:t>in power</w:t>
      </w:r>
      <w:r w:rsidRPr="00C24B98">
        <w:rPr>
          <w:rFonts w:asciiTheme="majorHAnsi" w:hAnsiTheme="majorHAnsi" w:cs="Times New Roman"/>
        </w:rPr>
        <w:t>.</w:t>
      </w:r>
      <w:r w:rsidRPr="00C24B98">
        <w:rPr>
          <w:rFonts w:asciiTheme="majorHAnsi" w:hAnsiTheme="majorHAnsi" w:cs="Times New Roman"/>
          <w:sz w:val="16"/>
          <w:szCs w:val="16"/>
        </w:rPr>
        <w:t xml:space="preserve"> The logic of space</w:t>
      </w:r>
      <w:r w:rsidRPr="00C24B98">
        <w:rPr>
          <w:rFonts w:asciiTheme="majorHAnsi" w:hAnsiTheme="majorHAnsi" w:cs="Times New Roman"/>
        </w:rPr>
        <w:t xml:space="preserve"> </w:t>
      </w:r>
      <w:r w:rsidRPr="00C24B98">
        <w:rPr>
          <w:rFonts w:asciiTheme="majorHAnsi" w:hAnsiTheme="majorHAnsi" w:cs="Times New Roman"/>
          <w:b/>
          <w:u w:val="single"/>
        </w:rPr>
        <w:t>and</w:t>
      </w:r>
      <w:r w:rsidRPr="00C24B98">
        <w:rPr>
          <w:rFonts w:asciiTheme="majorHAnsi" w:hAnsiTheme="majorHAnsi" w:cs="Times New Roman"/>
        </w:rPr>
        <w:t xml:space="preserve"> </w:t>
      </w:r>
      <w:r w:rsidRPr="00C24B98">
        <w:rPr>
          <w:rFonts w:asciiTheme="majorHAnsi" w:hAnsiTheme="majorHAnsi" w:cs="Times New Roman"/>
          <w:sz w:val="16"/>
          <w:szCs w:val="16"/>
        </w:rPr>
        <w:t>embodiment that insists upon reading bodies as bound by skin not only puts the visual markings of race and sex fully into play, but also</w:t>
      </w:r>
      <w:r w:rsidRPr="00C24B98">
        <w:rPr>
          <w:rFonts w:asciiTheme="majorHAnsi" w:hAnsiTheme="majorHAnsi" w:cs="Times New Roman"/>
        </w:rPr>
        <w:t xml:space="preserve"> </w:t>
      </w:r>
      <w:r w:rsidRPr="00C24B98">
        <w:rPr>
          <w:rFonts w:asciiTheme="majorHAnsi" w:hAnsiTheme="majorHAnsi" w:cs="Times New Roman"/>
          <w:b/>
          <w:u w:val="single"/>
        </w:rPr>
        <w:t>perpetuates the logic of containment in which whiteness</w:t>
      </w:r>
      <w:r w:rsidRPr="00C24B98">
        <w:rPr>
          <w:rFonts w:asciiTheme="majorHAnsi" w:hAnsiTheme="majorHAnsi" w:cs="Times New Roman"/>
        </w:rPr>
        <w:t xml:space="preserve"> </w:t>
      </w:r>
      <w:r w:rsidRPr="00C24B98">
        <w:rPr>
          <w:rFonts w:asciiTheme="majorHAnsi" w:hAnsiTheme="majorHAnsi" w:cs="Times New Roman"/>
          <w:sz w:val="16"/>
          <w:szCs w:val="16"/>
        </w:rPr>
        <w:t>itself, as that which is perfectly contained exactly because it is not a body,</w:t>
      </w:r>
      <w:r w:rsidRPr="00C24B98">
        <w:rPr>
          <w:rFonts w:asciiTheme="majorHAnsi" w:hAnsiTheme="majorHAnsi" w:cs="Times New Roman"/>
        </w:rPr>
        <w:t xml:space="preserve"> </w:t>
      </w:r>
      <w:r w:rsidRPr="00C24B98">
        <w:rPr>
          <w:rFonts w:asciiTheme="majorHAnsi" w:hAnsiTheme="majorHAnsi" w:cs="Times New Roman"/>
          <w:b/>
          <w:u w:val="single"/>
        </w:rPr>
        <w:t>thrives</w:t>
      </w:r>
      <w:r w:rsidRPr="00C24B98">
        <w:rPr>
          <w:rFonts w:asciiTheme="majorHAnsi" w:hAnsiTheme="majorHAnsi" w:cs="Times New Roman"/>
        </w:rPr>
        <w:t xml:space="preserve">. </w:t>
      </w:r>
      <w:r w:rsidRPr="00C24B98">
        <w:rPr>
          <w:rFonts w:asciiTheme="majorHAnsi" w:hAnsiTheme="majorHAnsi" w:cs="Times New Roman"/>
          <w:sz w:val="16"/>
          <w:szCs w:val="16"/>
        </w:rPr>
        <w:t>Controlling its optical illusion</w:t>
      </w:r>
      <w:r w:rsidRPr="00C24B98">
        <w:rPr>
          <w:rFonts w:asciiTheme="majorHAnsi" w:hAnsiTheme="majorHAnsi" w:cs="Times New Roman"/>
        </w:rPr>
        <w:t xml:space="preserve"> </w:t>
      </w:r>
      <w:r w:rsidRPr="00C24B98">
        <w:rPr>
          <w:rFonts w:asciiTheme="majorHAnsi" w:hAnsiTheme="majorHAnsi" w:cs="Times New Roman"/>
          <w:b/>
          <w:u w:val="single"/>
        </w:rPr>
        <w:t>as the body that is perfectly contained</w:t>
      </w:r>
      <w:r w:rsidRPr="00C24B98">
        <w:rPr>
          <w:rFonts w:asciiTheme="majorHAnsi" w:hAnsiTheme="majorHAnsi" w:cs="Times New Roman"/>
        </w:rPr>
        <w:t xml:space="preserve">, </w:t>
      </w:r>
      <w:r w:rsidRPr="00C24B98">
        <w:rPr>
          <w:rFonts w:asciiTheme="majorHAnsi" w:hAnsiTheme="majorHAnsi" w:cs="Times New Roman"/>
          <w:b/>
          <w:u w:val="single"/>
        </w:rPr>
        <w:t>whiteness is never where it appears</w:t>
      </w:r>
      <w:r w:rsidRPr="00C24B98">
        <w:rPr>
          <w:rFonts w:asciiTheme="majorHAnsi" w:hAnsiTheme="majorHAnsi" w:cs="Times New Roman"/>
          <w:sz w:val="16"/>
          <w:szCs w:val="16"/>
        </w:rPr>
        <w:t>: it is somewhere else,</w:t>
      </w:r>
      <w:r w:rsidRPr="00C24B98">
        <w:rPr>
          <w:rFonts w:asciiTheme="majorHAnsi" w:hAnsiTheme="majorHAnsi" w:cs="Times New Roman"/>
        </w:rPr>
        <w:t xml:space="preserve"> </w:t>
      </w:r>
      <w:r w:rsidRPr="00C24B98">
        <w:rPr>
          <w:rFonts w:asciiTheme="majorHAnsi" w:hAnsiTheme="majorHAnsi" w:cs="Times New Roman"/>
          <w:b/>
          <w:u w:val="single"/>
        </w:rPr>
        <w:t>veiled beyond capture</w:t>
      </w:r>
      <w:r w:rsidRPr="00C24B98">
        <w:rPr>
          <w:rFonts w:asciiTheme="majorHAnsi" w:hAnsiTheme="majorHAnsi" w:cs="Times New Roman"/>
        </w:rPr>
        <w:t>.</w:t>
      </w:r>
    </w:p>
    <w:p w14:paraId="469C5DAD" w14:textId="77777777" w:rsidR="007A0E63" w:rsidRDefault="007A0E63" w:rsidP="007A0E63"/>
    <w:p w14:paraId="77C2A15E" w14:textId="77777777" w:rsidR="006D3E9F" w:rsidRDefault="006D3E9F" w:rsidP="00100289">
      <w:pPr>
        <w:pStyle w:val="Heading3"/>
      </w:pPr>
      <w:bookmarkStart w:id="131" w:name="_Toc489166794"/>
      <w:r>
        <w:lastRenderedPageBreak/>
        <w:t>Alt—Model Minority – Asian Rage</w:t>
      </w:r>
      <w:bookmarkEnd w:id="131"/>
    </w:p>
    <w:p w14:paraId="00B58618" w14:textId="77777777" w:rsidR="007A0E63" w:rsidRPr="00C24B98" w:rsidRDefault="007A0E63" w:rsidP="007A0E63">
      <w:pPr>
        <w:pStyle w:val="Heading4"/>
      </w:pPr>
      <w:r w:rsidRPr="00C24B98">
        <w:t>The alternative is Asian rage, an embodied experience which flips the script on the docile model minority and sparks emotional connections in our communities</w:t>
      </w:r>
    </w:p>
    <w:p w14:paraId="4EE5EC68" w14:textId="77777777" w:rsidR="007A0E63" w:rsidRPr="00C24B98" w:rsidRDefault="007A0E63" w:rsidP="007A0E63"/>
    <w:p w14:paraId="65AB39A2" w14:textId="77777777" w:rsidR="007A0E63" w:rsidRPr="00C24B98" w:rsidRDefault="007A0E63" w:rsidP="007A0E63">
      <w:pPr>
        <w:pStyle w:val="Heading4"/>
      </w:pPr>
      <w:r w:rsidRPr="00C24B98">
        <w:t>Asian American rage is a tool – we weaponize rage to collapse the myth of the model minority, and to break down white supremacy. Under the paradigm of the model minority, Asians are perceived as docile, our grief is accepted but our anger is seen as ungrateful. Our rage turns these perceptions on their head – instead of internalizing the melancholy of the status quo, our rage empowers and resists.</w:t>
      </w:r>
    </w:p>
    <w:p w14:paraId="74CED7B6" w14:textId="77777777" w:rsidR="006D3E9F" w:rsidRPr="00C24B98" w:rsidRDefault="006D3E9F" w:rsidP="006D3E9F">
      <w:r w:rsidRPr="00C24B98">
        <w:rPr>
          <w:rStyle w:val="Style13ptBold"/>
        </w:rPr>
        <w:t>Chandra 14</w:t>
      </w:r>
      <w:r>
        <w:t xml:space="preserve"> </w:t>
      </w:r>
      <w:r w:rsidRPr="009B5456">
        <w:rPr>
          <w:sz w:val="18"/>
          <w:szCs w:val="18"/>
        </w:rPr>
        <w:t>(Ravi, san fransico psychiatrist, “Asian American Anger: It’s A Thing!”)=^.^=</w:t>
      </w:r>
    </w:p>
    <w:p w14:paraId="3E36557B" w14:textId="77777777" w:rsidR="006D3E9F" w:rsidRPr="009B5456" w:rsidRDefault="006D3E9F" w:rsidP="006D3E9F">
      <w:r w:rsidRPr="009B5456">
        <w:t xml:space="preserve">Asian Americans very easily find themselves under threat as well. While we might call Rodger’s anger “self-centered” and say Asian American cultural anger responds to bigger threats, the latter still holds tensions that must be reckoned with on a personal level. </w:t>
      </w:r>
      <w:r w:rsidRPr="009B5456">
        <w:rPr>
          <w:u w:val="single"/>
        </w:rPr>
        <w:t>We might find cultural anger more “justifiable”, but it is tied to identity struggles that impact relations between all individuals. We could cite a long and undeniable history of racism and violence against Asian Americans in the U.S., from the earliest Chinese immigrants through Japanese American internment to the continuing hate crimes against South Asians post 9-11. We recently passed the 32nd anniversary of the murder of Vincent Chin in Detroit</w:t>
      </w:r>
      <w:r w:rsidRPr="009B5456">
        <w:t>, a seminal moment in Asian American history. There are still those who deny this was a hate crime, including one of the murderers – yet the fact remains that Chin’s murderers got off essentially scot-free. A Chinese American man’s life was worth only three years of probation and a $3720 fine that was never even paid. The list goes on. Balbir Singh Sodi, murdered days after 9-11 in Mesa, Arizona. Fong Lee, a 19-year old Hmong American man who was brutally shot multiple times in the back while he was on the ground, by a Minneapolis police officer in 2006. Cau Bich Thi Tran, a 25-year old Vietnamese American mother of two shot by a San Jose policeman in 2003 three seconds after he entered her house responding to her own 911 call, claiming he mistook her vegetable peeler for a weapon. Sunando Sen, an Indian immigrant pushed to his death on a New York City subway track in 2012 by a woman who stated she was retaliating for 9-11. The six people killed and four injured by a white supremacist in the Oak Creek, Wisconsin Sikh Temple massacre in 2012</w:t>
      </w:r>
      <w:r w:rsidRPr="009B5456">
        <w:rPr>
          <w:u w:val="single"/>
        </w:rPr>
        <w:t xml:space="preserve">. </w:t>
      </w:r>
      <w:r w:rsidRPr="009B5456">
        <w:t xml:space="preserve">In 2012, at least 4.1% of hate crimes reported to the FBI were against Asians and Pacific Islanders, but critics counter there is significant underreporting. 54% of Asian American teens reported being bullied in a recent survey, far above the rates of whites and other minorities. When we raise our voices in anger about violence and harassment targeting our communities, we are not “crying wolf”. </w:t>
      </w:r>
      <w:r w:rsidRPr="009B5456">
        <w:rPr>
          <w:u w:val="single"/>
        </w:rPr>
        <w:t>The “isolated incidents” are not isolated – they are part of a pattern of hatred directed against all minority groups. There is a serious and significant danger to which we remain alert and sensitive. Asian Americans are victims of bias that renders them “outsiders” and “others” to be discriminated against, harassed and even killed. Trauma can also be transmitted intergenerationally. There is evidence that experiences of parents and ancestors leave their marks on gene expression and thus can predispose children to anger and other difficult emotions and alter their response to stress</w:t>
      </w:r>
      <w:r w:rsidRPr="009B5456">
        <w:t xml:space="preserve">. Men (and women) also absorb the stories of their families’ and forebears’ struggles, here and abroad. In Korea and in Korean Americans, for example, there is a word for this – han – a collective feeling of oppression and cultural suffering that becomes woven into personal identity. As Asian Americans, we often think in terms of group identity and affiliation – so I think there is an Asian American han, which vies with cultural amnesia and dissociation from the totality of the Asian American experience to define the Asian American soul. Some of us can’t forget; others try to flee into the supposed safety of the river of forgetfulness, and so perpetuate the problem. This is all occurring at the same time that some Asian American groups are experiencing financial prosperity and success. </w:t>
      </w:r>
      <w:r w:rsidRPr="009B5456">
        <w:rPr>
          <w:b/>
          <w:u w:val="single"/>
        </w:rPr>
        <w:t>We are stereotyped as the “Model Minority”, which ignores the great diversity between groups and also the complicated stories within groups and individuals</w:t>
      </w:r>
      <w:r w:rsidRPr="009B5456">
        <w:t xml:space="preserve"> (see Jenn Fang’s and Marie Myung-Ok </w:t>
      </w:r>
      <w:r w:rsidRPr="009B5456">
        <w:lastRenderedPageBreak/>
        <w:t xml:space="preserve">Lee’s analyses at Reappropriate.com and Salon.com, respectively). </w:t>
      </w:r>
      <w:r w:rsidRPr="009B5456">
        <w:rPr>
          <w:u w:val="single"/>
        </w:rPr>
        <w:t>Asians are seen as quiet, docile, submissive, and silent “worker drones” who do their job without complaint, and for their service are held up as ideals by even our “own”</w:t>
      </w:r>
      <w:r w:rsidRPr="009B5456">
        <w:t xml:space="preserve"> Amy Chua (in her recent book “The Triple Package</w:t>
      </w:r>
      <w:r w:rsidRPr="009B5456">
        <w:rPr>
          <w:u w:val="single"/>
        </w:rPr>
        <w:t>”), causing a backlash of resentment and hostility, as well as internal and external conflict as Asian Americans struggle to find and assert their own identities. Anger arises in the context of discrimination, violence, racism, misunderstanding and even dismissal of our perspectives, potentials, histories and individualities. Where financial success does not occur, as in many parts of the Asian American experience, the complications of poverty and disenfranchisement – violence, mental and physical health problems, and so forth – cause deep and interlocking problems, and plenty of food for anger.</w:t>
      </w:r>
      <w:r w:rsidRPr="009B5456">
        <w:t xml:space="preserve"> </w:t>
      </w:r>
      <w:r w:rsidRPr="009B5456">
        <w:rPr>
          <w:u w:val="single"/>
        </w:rPr>
        <w:t>Success might in itself be soothing – but it is incomplete and therefore, is not. Financial success, even when it occurs, cannot compete with relational or moral victory, and does not translate into freedom from suffering</w:t>
      </w:r>
      <w:r w:rsidRPr="009B5456">
        <w:t xml:space="preserve">. The “successful” Asian American man can feel excluded, unrelated and demoralized everywhere from the big screen to the boardroom to the bedroom. </w:t>
      </w:r>
      <w:r w:rsidRPr="009B5456">
        <w:rPr>
          <w:b/>
          <w:u w:val="single"/>
        </w:rPr>
        <w:t>When not excluded, he and his cultures are openly mocked, stereotyped, appropriated and insulted, an ignorance-fueled hazing by some in the white majority. Despite this, he is viewed as having no “right” to be angry</w:t>
      </w:r>
      <w:r w:rsidRPr="009B5456">
        <w:t xml:space="preserve">. All speak to a sense of emasculation and disempowerment, isolation and injustice, silencing, marginalization and victimization. While it feels at times (for some of us) that the landscape is changing quickly, we cannot feel distant to racial and cultural inequities. As human beings, no matter our socioeconomic status, we remain sensitive to the suffering of not only our groups but all groups. The instant we become insensitive to others’ suffering is the instant we become party to the perpetuation of that suffering. You may have heard this slogan: “If you’re not angry, you’re not paying attention.” We can’t help but pay attention, so anger is one of our understandable reactions. We get to this feeling honestly. But in the end, the righteous anger of the socially conscious may be an aspirational anger, available only to those relatively unburdened by more proximal issues, such as family conflicts. To paraphrase Tolstoy, happy families are all of a piece; unhappy ones tell myriad dark tales. </w:t>
      </w:r>
      <w:r w:rsidRPr="009B5456">
        <w:rPr>
          <w:u w:val="single"/>
        </w:rPr>
        <w:t>Yet there are themes common to the genesis of the frustrated, angry Asian American man. All of us are victims, first, of our own families and their limitations. Children are always on the front line of their family’s issues from the time of birth</w:t>
      </w:r>
      <w:r w:rsidRPr="009B5456">
        <w:t xml:space="preserve">. Amy Chua, for example, infamously promoted the “Tiger Mom” parenting strategy, but she angered Asian American men and women who were harmed by harsh, critical parents. Dr. Su Yeong Kim showed that </w:t>
      </w:r>
      <w:r w:rsidRPr="009B5456">
        <w:rPr>
          <w:u w:val="single"/>
        </w:rPr>
        <w:t>harsh and tiger parenting led to higher rates of depression, lower self-esteem, and poorer performance in school in Chinese American children. The ranks of the angry and suffering often come saddled with issues created by their family situations. The children of immigrants are often frustrated by a large generation and cultural gap with their parents. They can feel torn between worlds. Expectations – for success at school and work, for obedience – can run high, leaving them in a double bind of both loving their parents and being angry or disappointed with them, of trying to please parents and also trying to assert themselves.</w:t>
      </w:r>
      <w:r w:rsidRPr="009B5456">
        <w:t xml:space="preserve"> Male children especially may be prized at home and put on a pedestal, yet feel alienated or socially stunted in the outside world, feeling that their family situation didn’t prepare them to relate to the broader American scene and women in particular. Emotional growth may be devalued, and they are sometimes alienated from parents who don’t understand the pressures they experience due to race or class. Sexuality can be repressed at home, and uncertain outside. Until recently, Asian males were categorically seen as less masculine, less powerful, and thus less desirable to women, leading to self-esteem issues and understandable anger. Anecdotally, Asian American males have longer periods of being single than either white males or Asian American women – leaving room for frustration and anger directed at Asian American women and whites. And of course, the man who feels undesirable or disempowered might take out his frustrations on the nearest available person with lower status – his wife, girlfriend or women more generally. Men might seek power and control in their relationship when unable to attain them outside the home. Patriarchy, more than culture, explains misogyny – and Asian families can be patriarchal, privileging men and boys and allowing them to feel entitled towards women, or especially disappointed when spurned. Anger at controlling or smothering mothers may lead to confusion and anger about identity and relationships. Anger at fathers complicates the assertion and development of masculinity. Asian Americans may feel silenced by their own families, who value “face” over </w:t>
      </w:r>
      <w:r w:rsidRPr="009B5456">
        <w:lastRenderedPageBreak/>
        <w:t xml:space="preserve">dealing with conflicts or mental illness. </w:t>
      </w:r>
      <w:r w:rsidRPr="009B5456">
        <w:rPr>
          <w:u w:val="single"/>
        </w:rPr>
        <w:t>Nerd, gaming and pop culture, including a subset of male Asian Americans, is often particularly misogynistic, as Arthur Chu of recent Jeopardy-fame pointed out in the Daily Beast recently. Frustration and aggression may be unchecked and in fact kindled and reinforced in this ‘alternate family’ that provides a validation of a kind of masculinity and an escape from isolation at the very least. The Asian American man can feel not only relationship-less but stateless, a refugee adrift in a sea of longings, unmoored and un-amoured, always on the edge of social defeat, scanning the horizons for some island to call home. Perpetually estranged by the presumptions and rejections of others, the stereotypes and gross and subtle racisms of a limited cultural imagination, he is always reminded of outsider status and exclusion</w:t>
      </w:r>
      <w:r w:rsidRPr="009B5456">
        <w:t xml:space="preserve">. To be unloved, to not be touched, to have your masculinity indicted first by your family, then popular culture, then the women you’re attracted to – is a decidedly unpleasant and, even excruciating scenario. It is a situation conducive to unhappiness, resentment, and alienation – yet it is not uncommon for the young Asian American man. Feeling frustration and anger is understandable, but it is complicated. Expressing it outwardly towards more powerful targets invites blowback and retribution. Stifling it lends to passivity. Misogyny and abuse become, then, a “safe” expression of power against an even more vulnerable victim. </w:t>
      </w:r>
      <w:r w:rsidRPr="009B5456">
        <w:rPr>
          <w:u w:val="single"/>
        </w:rPr>
        <w:t>While I’ve highlighted the potential sources of conflict between Asian American men and women, I should point out that many Asian American men are angry on behalf of women as well. We’ve seen the abuse of our mothers, witnessed mistreatment of our sisters, friends and colleagues, and carry anger towards the perpetrators. We worry for our daughters. Our masculine rage and concern is protective and empathic, we aim to be responsible and responsive to women’s issues</w:t>
      </w:r>
      <w:r w:rsidRPr="009B5456">
        <w:t>. But this doesn’t immunize us from the problems of anger, or shield us from sometimes also being hurt by and angry with the women in our lives. “You can be enlightened to everyone but your family,” as the saying goes; thus anger enters our relationships and complicates them. Speaking for myself, as I’ve witnessed the explosive effects of anger, I feel particularly self-conscious and wary of being in anger’s grasp, even so-called “righteous anger” or “moral outrage.” But we’re still not free, either of the stimuli for anger or the need for it. Poet and community activist Bao Phi says “</w:t>
      </w:r>
      <w:r w:rsidRPr="009B5456">
        <w:rPr>
          <w:u w:val="single"/>
        </w:rPr>
        <w:t>one thing that I’ve been thinking about lately is how other people can accept Asian people’s grief, but not our anger. Other people can accept, and in many cases consume, the stories of tragedies and sorrow from Asian and Asian American people. They have a harder time accepting, validating, or seeing our anger. Anger at injustice, at being silenced. I’m a person that accepts my anger, and is comfortable talking about it.</w:t>
      </w:r>
      <w:r w:rsidRPr="009B5456">
        <w:t xml:space="preserve"> Beyond that, there’s not much to say, really. I mean, I didn’t become a poet to make friends. I didn’t write about these things to be popular. If the goal was to be popular, I wouldn’t be a poet. I don’t invite hatred, and I certainly don’t enjoy being hated. But, as you say, the people who take the time to really read my work understand that it comes from the challenge of love, and with hope we can all be better. Including my own jagged, flawed self.” As psychiatrists, we know the importance of empathizing with and validating anger – we know that it often comes from a place of hurt. </w:t>
      </w:r>
      <w:r w:rsidRPr="009B5456">
        <w:rPr>
          <w:u w:val="single"/>
        </w:rPr>
        <w:t>Anger can be an activator, empowering the angry person to take charge of their lives in a meaningful way. Anger in relationships and human relations is unavoidable</w:t>
      </w:r>
      <w:r w:rsidRPr="009B5456">
        <w:t xml:space="preserve">, at least on occasion, </w:t>
      </w:r>
      <w:r w:rsidRPr="009B5456">
        <w:rPr>
          <w:u w:val="single"/>
        </w:rPr>
        <w:t>and provides an energy and intensity that might be in some way necessary for the relationship. With perspective and mindfulness, conflict can help couples become closer, better friends. Anger at society, when received with empathy, can lead to constructive change.</w:t>
      </w:r>
      <w:r w:rsidRPr="009B5456">
        <w:t xml:space="preserve"> Phil Yu’s Angry Asian Man blog advances the cause of awareness and activism about issues of discrimination. His yearly message in ads for the San Francisco International Asian American Film Festival is “Stay Angry, CAAMFest!” Indeed, </w:t>
      </w:r>
      <w:r w:rsidRPr="009B5456">
        <w:rPr>
          <w:u w:val="single"/>
        </w:rPr>
        <w:t>the Center for Asian American Media (CAAM) and many other non-profit institutions vital to our communities were born out of a sense of disaffection with the status quo and a wish to change it. Anger is necessarily part of what we bear, a marker of discontent. Anger resonates across Asian America, as it does across all distressed and marginalized communities</w:t>
      </w:r>
      <w:r w:rsidRPr="009B5456">
        <w:t xml:space="preserve">. </w:t>
      </w:r>
    </w:p>
    <w:p w14:paraId="457A2CF8" w14:textId="77777777" w:rsidR="006D3E9F" w:rsidRPr="009B5456" w:rsidRDefault="006D3E9F" w:rsidP="006D3E9F"/>
    <w:p w14:paraId="7B1C0566" w14:textId="77777777" w:rsidR="006D3E9F" w:rsidRPr="009B5456" w:rsidRDefault="006D3E9F" w:rsidP="006D3E9F">
      <w:pPr>
        <w:pStyle w:val="Heading4"/>
      </w:pPr>
      <w:r w:rsidRPr="009B5456">
        <w:lastRenderedPageBreak/>
        <w:t xml:space="preserve">The notion of an “objective/universal context” comes from a space occupied exclusively by white males and is no longer the reality. The only way to challenge oppression is by using narrative to voice our own contexts. </w:t>
      </w:r>
    </w:p>
    <w:p w14:paraId="7D081C0D" w14:textId="77777777" w:rsidR="006D3E9F" w:rsidRPr="009B5456" w:rsidRDefault="006D3E9F" w:rsidP="006D3E9F">
      <w:pPr>
        <w:rPr>
          <w:sz w:val="18"/>
          <w:szCs w:val="18"/>
        </w:rPr>
      </w:pPr>
      <w:r w:rsidRPr="009B5456">
        <w:rPr>
          <w:rStyle w:val="Style13ptBold"/>
        </w:rPr>
        <w:t>Chang 93</w:t>
      </w:r>
      <w:r w:rsidRPr="009B5456">
        <w:t xml:space="preserve"> </w:t>
      </w:r>
      <w:r w:rsidRPr="009B5456">
        <w:rPr>
          <w:sz w:val="18"/>
          <w:szCs w:val="18"/>
        </w:rPr>
        <w:t>(Robert S., Toward an Asian American Legal Scholarship: Critical Race Theory, Post-structuralism, and Narrative Space, 81 CALIF. L. REV. 1241 (1993).</w:t>
      </w:r>
      <w:r w:rsidRPr="009B5456">
        <w:rPr>
          <w:rFonts w:hint="eastAsia"/>
          <w:sz w:val="18"/>
          <w:szCs w:val="18"/>
        </w:rPr>
        <w:t> </w:t>
      </w:r>
      <w:r w:rsidRPr="009B5456">
        <w:rPr>
          <w:sz w:val="18"/>
          <w:szCs w:val="18"/>
        </w:rPr>
        <w:t>h p://digitalcommons.law.sea leu.edu/faculty/411)</w:t>
      </w:r>
    </w:p>
    <w:p w14:paraId="3B29249F" w14:textId="77777777" w:rsidR="006D3E9F" w:rsidRDefault="006D3E9F" w:rsidP="006D3E9F">
      <w:pPr>
        <w:rPr>
          <w:u w:val="single"/>
        </w:rPr>
      </w:pPr>
      <w:r w:rsidRPr="009B5456">
        <w:t xml:space="preserve">Thus, one of the tasks of Asian American Legal Scholarship is to break the silence that surrounds our oppression. An important tool in breaking this silence is the use of personal narrative. Narrative will allow us to speak our oppression into existence, for it must first be represented before it can be erased. In the face of this institutional disapproval, outsiders can either conform to the dominant objective mode of discourse or con- tinue telling their stories. </w:t>
      </w:r>
      <w:r w:rsidRPr="009B5456">
        <w:rPr>
          <w:u w:val="single"/>
        </w:rPr>
        <w:t>One problem with the former is that many people find this dominant objective voice to be foreign.' In addition to being foreign, the dominant voice may not adequately capture the power and intensity of dealing with racism as effectively as a narrative-based legal scholarship can.'3</w:t>
      </w:r>
      <w:r w:rsidRPr="009B5456">
        <w:t xml:space="preserve"> 7 In order to pursue the latter course, however, the case must be made for narrative. 138 I describe two strategies for vali- dating narrative. The first, and as I will argue, ultimately unsuccessful, stategy takes place within the rational/empirical mode.139 The second strategy takes place within post-modem or post-structural theory." By </w:t>
      </w:r>
      <w:r w:rsidRPr="009B5456">
        <w:rPr>
          <w:u w:val="single"/>
        </w:rPr>
        <w:t>placing the use of narrative squarely on post-structural theory, I hope to dispel the notion expressed by one commentator that "postmodern 'the- ory' can be perceived as the discourse of privileged members of society who claim to explain and justify different voice scholarship and, in so doing, attempt to colonize the writing of minorities and outgroup members." When the legal academy was made up exclusively of white males, a legal scholar did not have to reveal the context from which he spoke because everyone occupied the same context</w:t>
      </w:r>
      <w:r w:rsidRPr="009B5456">
        <w:t xml:space="preserve">. This shared context fos- tered a false sense of acontextuality, where one could pretend to be aper- spectival because only one perspective was represented.' 4 2 With the entry of women and persons of color into the legal academy and with their use of personal narratives in scholarship, whether perspective mat- ters has become a contested issue. </w:t>
      </w:r>
      <w:r w:rsidRPr="009B5456">
        <w:rPr>
          <w:u w:val="single"/>
        </w:rPr>
        <w:t>Other disciplines recognize the importance of perspective. 43 Even science, once the model for the study of law, has recognized that the perspective of the observer matters</w:t>
      </w:r>
      <w:r w:rsidRPr="009B5456">
        <w:t xml:space="preserve">.145 For example, there was a long- standing dispute among physicists about whether light was a wave or a particle.' 46 Adherents of the wave theory, limited by their perspective, were unable to see that light sometimes behaved like a particle. Like- wise, adherents of the particle theory were unable to see that light some- times behaved like a wave. Each group was unable to see what the other group saw; the groups were unable to see that light could be both wave and particle.47 </w:t>
      </w:r>
      <w:r w:rsidRPr="009B5456">
        <w:rPr>
          <w:u w:val="single"/>
        </w:rPr>
        <w:t xml:space="preserve">Just as science has learned that the perspective of the observer can not only affect, but can also determine, what is observed, law must also recognize the importance of perspective. Professor Laurence Tribe reminds us, "[d]ifficult as it is to view the world from someone else's perspective, not to make the effort is to ignore what science learned long ago.' 148 The lesson from science for the legal academy is simple: Listen. </w:t>
      </w:r>
    </w:p>
    <w:p w14:paraId="346EB204" w14:textId="77777777" w:rsidR="006D3E9F" w:rsidRDefault="006D3E9F" w:rsidP="006D3E9F">
      <w:pPr>
        <w:rPr>
          <w:u w:val="single"/>
        </w:rPr>
      </w:pPr>
    </w:p>
    <w:p w14:paraId="15B01D85" w14:textId="77777777" w:rsidR="006D3E9F" w:rsidRDefault="006D3E9F" w:rsidP="006D3E9F">
      <w:pPr>
        <w:pStyle w:val="Heading4"/>
      </w:pPr>
      <w:r>
        <w:t xml:space="preserve">The government and its education system are always removed from the emotions to their policies and people it creates. Only by asserting our emotions can we break the stereotypes of the Asian American. </w:t>
      </w:r>
    </w:p>
    <w:p w14:paraId="20693788" w14:textId="77777777" w:rsidR="006D3E9F" w:rsidRPr="00FD0746" w:rsidRDefault="006D3E9F" w:rsidP="006D3E9F">
      <w:pPr>
        <w:tabs>
          <w:tab w:val="left" w:pos="3941"/>
        </w:tabs>
        <w:rPr>
          <w:sz w:val="18"/>
          <w:szCs w:val="18"/>
        </w:rPr>
      </w:pPr>
      <w:r w:rsidRPr="00A057E0">
        <w:rPr>
          <w:rStyle w:val="Style13ptBold"/>
        </w:rPr>
        <w:t>Lee ’14</w:t>
      </w:r>
      <w:r>
        <w:t xml:space="preserve"> </w:t>
      </w:r>
      <w:r w:rsidRPr="00FD0746">
        <w:rPr>
          <w:sz w:val="18"/>
          <w:szCs w:val="18"/>
        </w:rPr>
        <w:t>(David Byunghyun, political activist and journalist for Gawker, “Transformed into White Gods: What Happens in America Without Love, http://gawker.com/transformed-into-white-gods-what-happens-in-america-wi-1494266254?fb_action_ids=10202199292958075&amp;fb_action_types=og.likes&amp;fb_source=other_multiline&amp;action_object_map=[672584859458453]&amp;action_type_map=[%22og.likes%22]&amp;action_ref_map=[] January 14) =^.^=</w:t>
      </w:r>
    </w:p>
    <w:p w14:paraId="7F84296E" w14:textId="77777777" w:rsidR="006D3E9F" w:rsidRDefault="006D3E9F" w:rsidP="006D3E9F">
      <w:r w:rsidRPr="00FD0746">
        <w:rPr>
          <w:sz w:val="18"/>
          <w:szCs w:val="18"/>
        </w:rPr>
        <w:t>*Altered for racist and ableist langauge</w:t>
      </w:r>
    </w:p>
    <w:p w14:paraId="0C3656AD" w14:textId="77777777" w:rsidR="006D3E9F" w:rsidRPr="00A057E0" w:rsidRDefault="006D3E9F" w:rsidP="006D3E9F">
      <w:pPr>
        <w:rPr>
          <w:b/>
          <w:u w:val="single"/>
        </w:rPr>
      </w:pPr>
      <w:r w:rsidRPr="007A56F1">
        <w:t xml:space="preserve">It started before a friend told me that he wanted to date white women and before another friend told me “fuck white people.” It started before two 14-year-old girls on their way to a birthday party were crushed to death on the Yangju Highway, before George Bush put North Korea on the Axis of Evil, and even before either of my </w:t>
      </w:r>
      <w:r w:rsidRPr="007A56F1">
        <w:lastRenderedPageBreak/>
        <w:t>parents was born.</w:t>
      </w:r>
      <w:r>
        <w:t xml:space="preserve"> </w:t>
      </w:r>
      <w:r w:rsidRPr="00E8095A">
        <w:rPr>
          <w:u w:val="single"/>
        </w:rPr>
        <w:t>The Korean government ignored prostitution at American military bases so the soldiers would stop raping civilians and the Korean people boiled leftover hotdogs, spams, and beans from American military bases to create “military soups,” once known as the “Lyndon B. Johnson soup.”</w:t>
      </w:r>
      <w:r w:rsidRPr="007A56F1">
        <w:t xml:space="preserve"> MacArthur was hailed as a national hero and phrases like “even shit tastes better American” were thrown around while, halfway around the world, America did its best to continue its worst by beating and killing its own people.</w:t>
      </w:r>
      <w:r>
        <w:t xml:space="preserve"> </w:t>
      </w:r>
      <w:r w:rsidRPr="00E8095A">
        <w:rPr>
          <w:u w:val="single"/>
        </w:rPr>
        <w:t>A decade later, people in both countries held hands and sang “All You Need Is Love” with four British boys from Liverpool, but neither really started confronting the growing hatred towards each other or their own people. And I am their child. I am the child of these two nations with unresolved past, with public love and private hate, with open disdain and secret fetish, and with sons and daughters who grow up to lose their parents.</w:t>
      </w:r>
      <w:r>
        <w:rPr>
          <w:u w:val="single"/>
        </w:rPr>
        <w:t xml:space="preserve"> </w:t>
      </w:r>
      <w:r w:rsidRPr="007A56F1">
        <w:t>Before I knew any of this</w:t>
      </w:r>
      <w:r w:rsidRPr="00E8095A">
        <w:rPr>
          <w:u w:val="single"/>
        </w:rPr>
        <w:t>, I knew I had two passports while my parents only had one. I had the blue passport that they didn’t have and was told that being born in Queens was a good enough reason for me to have it. I had no memory of the place because our family moved to Korea when I was three. But whenever New York City came on the news, my parents would call out and say “Look, there’s your city!”</w:t>
      </w:r>
      <w:r>
        <w:rPr>
          <w:u w:val="single"/>
        </w:rPr>
        <w:t xml:space="preserve"> </w:t>
      </w:r>
      <w:r w:rsidRPr="00E8095A">
        <w:rPr>
          <w:u w:val="single"/>
        </w:rPr>
        <w:t>They told me and my brother that Abe Lincoln and Neil Armstrong were part of our history. They told us that we belonged to the strongest nation in the world. History books said the same thing. Hollywood movies said the same thing. Olympic Games said the same thing. And when another Korean found out that I had this blue passport, I saw in their faces that they were thinking the same thing.</w:t>
      </w:r>
      <w:r>
        <w:rPr>
          <w:u w:val="single"/>
        </w:rPr>
        <w:t xml:space="preserve"> </w:t>
      </w:r>
      <w:r w:rsidRPr="00E8095A">
        <w:rPr>
          <w:b/>
          <w:u w:val="single"/>
        </w:rPr>
        <w:t>In 1998, I liked being Korean. I loved being American.</w:t>
      </w:r>
      <w:r>
        <w:rPr>
          <w:b/>
          <w:u w:val="single"/>
        </w:rPr>
        <w:t xml:space="preserve"> </w:t>
      </w:r>
      <w:r w:rsidRPr="007A56F1">
        <w:t>Sometime that year, Aunt June came from California with a giant bag of assorted candies. I had been saving up lollipops in my candy box for months and had only collected five or six. So when Aunt June came with enough candies to fill the box ten times over, the message I received was clear:</w:t>
      </w:r>
      <w:r>
        <w:t xml:space="preserve"> </w:t>
      </w:r>
      <w:r w:rsidRPr="00E8095A">
        <w:rPr>
          <w:u w:val="single"/>
        </w:rPr>
        <w:t>Fuck saving, here’s three thousand candies – there’s more of these where I’m from.</w:t>
      </w:r>
      <w:r>
        <w:rPr>
          <w:u w:val="single"/>
        </w:rPr>
        <w:t xml:space="preserve"> </w:t>
      </w:r>
      <w:r w:rsidRPr="007A56F1">
        <w:t xml:space="preserve">Although I could never get myself to like the Laffy Taffys or the Lemonheads and ended up throwing most of the candies away, I wanted to go where Aunt June was from. And while I sat on the sofa opening a bag after another, tasting candies, and spitting them out, mom sat across from Aunt June and listened to her stories. </w:t>
      </w:r>
      <w:r w:rsidRPr="00E8095A">
        <w:rPr>
          <w:u w:val="single"/>
        </w:rPr>
        <w:t xml:space="preserve">She heard about Aunt June’s white engineer husband, her two story house with a peach tree in the back, and her son who had just skipped second grade. Three years later, Aunt June called my mom and </w:t>
      </w:r>
      <w:r w:rsidRPr="00E8095A">
        <w:rPr>
          <w:b/>
          <w:u w:val="single"/>
        </w:rPr>
        <w:t>asked if she wanted to send me to America. My mom and I were so enchanted by the illusion of America that we agreed in a heartbeat.</w:t>
      </w:r>
      <w:r>
        <w:rPr>
          <w:b/>
          <w:u w:val="single"/>
        </w:rPr>
        <w:t xml:space="preserve"> </w:t>
      </w:r>
      <w:r w:rsidRPr="007A56F1">
        <w:t>In 2001, I moved alone to Aunt June’s house in California and my dad told me over the phone that my new name would be David. And at this time, I was more ready to be David than any other. Aunt June bought me a pair of Jordans that she called “Nike IIs,” jean shorts with side pockets, and a bunch of polo shirts in different colors. She suggested that I slip a book in my side pocket to accentuate the cool, so I grabbed a yellow Nancy Drew book and slid it in my right pocket. And in the morning of my first class in America, I spiked my new “four on the top, two on the sides” hair with lavish amount of L. A. Looks Mega Hold.</w:t>
      </w:r>
      <w:r>
        <w:t xml:space="preserve"> </w:t>
      </w:r>
      <w:r w:rsidRPr="007A56F1">
        <w:t>Over the weekend, I watched cartoon episodes on Disney so I’d have something to talk about with the kids. But when I met the kids in Mrs. Drippes’s third grade class at Desert Christian, they carried</w:t>
      </w:r>
      <w:r>
        <w:t xml:space="preserve"> </w:t>
      </w:r>
      <w:r w:rsidRPr="007A56F1">
        <w:t>Pokémon</w:t>
      </w:r>
      <w:r>
        <w:t xml:space="preserve"> </w:t>
      </w:r>
      <w:r w:rsidRPr="007A56F1">
        <w:t>lunch boxes and backpacks. They watched</w:t>
      </w:r>
      <w:r>
        <w:t xml:space="preserve"> </w:t>
      </w:r>
      <w:r w:rsidRPr="007A56F1">
        <w:t>Dragon Ball Z. Jackie Chan was still cool enough to have his own cartoon show and his</w:t>
      </w:r>
      <w:r>
        <w:t xml:space="preserve"> </w:t>
      </w:r>
      <w:r w:rsidRPr="007A56F1">
        <w:t>Rush Hour 2</w:t>
      </w:r>
      <w:r>
        <w:t xml:space="preserve"> </w:t>
      </w:r>
      <w:r w:rsidRPr="007A56F1">
        <w:t xml:space="preserve">was one of the highest grossing films of that year. Even Jet Li had a number one movie alongside DMX around this time. </w:t>
      </w:r>
      <w:r w:rsidRPr="00E8095A">
        <w:rPr>
          <w:u w:val="single"/>
        </w:rPr>
        <w:t>When I arrived in America, kids and adults were already consuming Asian culture and other twisted, distorted, and untrue forms of Asianness.</w:t>
      </w:r>
      <w:r>
        <w:rPr>
          <w:u w:val="single"/>
        </w:rPr>
        <w:t xml:space="preserve"> </w:t>
      </w:r>
      <w:r w:rsidRPr="00E8095A">
        <w:rPr>
          <w:b/>
          <w:u w:val="single"/>
        </w:rPr>
        <w:t>So in 2001, I let others fetishize my Asianness, because I was desperate to become American.</w:t>
      </w:r>
      <w:r>
        <w:rPr>
          <w:b/>
          <w:u w:val="single"/>
        </w:rPr>
        <w:t xml:space="preserve"> </w:t>
      </w:r>
      <w:r w:rsidRPr="007A56F1">
        <w:t>Along with the rest of the boys, I just watched</w:t>
      </w:r>
      <w:r>
        <w:t xml:space="preserve"> </w:t>
      </w:r>
      <w:r w:rsidRPr="007A56F1">
        <w:t>Dragon Ball Z</w:t>
      </w:r>
      <w:r>
        <w:t xml:space="preserve"> </w:t>
      </w:r>
      <w:r w:rsidRPr="007A56F1">
        <w:t xml:space="preserve">in which the Asian martial arts gods fought aliens by turning supersaiyen. </w:t>
      </w:r>
      <w:r w:rsidRPr="00E8095A">
        <w:rPr>
          <w:u w:val="single"/>
        </w:rPr>
        <w:t>When a character goes supersaiyen, his skin become pale, brown eyes become blue, black hair turns blond, and the strength increases fiftyfold. I watched and enjoyed Asian characters transforming into white gods without being hurt, because that hierarchy made sense. And it made sense to Asian American kids across America, to the Asian kids in Asia, and to the Asian animators who created this visual endorsement of white supremacy. And after all, that’s what many of our parents wanted for us</w:t>
      </w:r>
      <w:r w:rsidRPr="00E8095A">
        <w:rPr>
          <w:b/>
          <w:u w:val="single"/>
        </w:rPr>
        <w:t>—to become white, become powerful, and become what they couldn’t be.</w:t>
      </w:r>
      <w:r>
        <w:rPr>
          <w:u w:val="single"/>
        </w:rPr>
        <w:t xml:space="preserve"> </w:t>
      </w:r>
      <w:r w:rsidRPr="00E8095A">
        <w:rPr>
          <w:u w:val="single"/>
        </w:rPr>
        <w:t xml:space="preserve">These were brave parents who packed their bags and moved their families to America or sent their children to live with friends, relatives, and strangers. But these were also scared parents who renamed their kids as Davids, Daniels, Jessicas, and </w:t>
      </w:r>
      <w:r w:rsidRPr="00E8095A">
        <w:rPr>
          <w:u w:val="single"/>
        </w:rPr>
        <w:lastRenderedPageBreak/>
        <w:t xml:space="preserve">Amys. </w:t>
      </w:r>
      <w:r w:rsidRPr="00E8095A">
        <w:t xml:space="preserve">They gave up on keeping their family together by sending their children to host families, or </w:t>
      </w:r>
      <w:r w:rsidRPr="00E8095A">
        <w:rPr>
          <w:u w:val="single"/>
        </w:rPr>
        <w:t>they left their careers to become storekeepers; dry cleaners; nail salon, massage parlor, and donut shop owners; cooks;, and domestic workers so that their children would have the choices and paychecks that they could never have.</w:t>
      </w:r>
      <w:r w:rsidRPr="007A56F1">
        <w:t xml:space="preserve"> </w:t>
      </w:r>
      <w:r w:rsidRPr="00E8095A">
        <w:rPr>
          <w:b/>
          <w:u w:val="single"/>
        </w:rPr>
        <w:t>They wanted their kids to be able to permeate the white spaces and escape their horizon of Koreatowns, Chinatowns, and ethnic churches.</w:t>
      </w:r>
      <w:r>
        <w:rPr>
          <w:b/>
          <w:u w:val="single"/>
        </w:rPr>
        <w:t xml:space="preserve"> </w:t>
      </w:r>
      <w:r w:rsidRPr="007A56F1">
        <w:t>“</w:t>
      </w:r>
      <w:r w:rsidRPr="00E8095A">
        <w:rPr>
          <w:b/>
          <w:u w:val="single"/>
        </w:rPr>
        <w:t>If you're not white, you're missing out because this shit is thoroughly good. I'm not saying white people are better, but I'm saying that being white is clearly better. Who could even argue</w:t>
      </w:r>
      <w:r w:rsidRPr="007A56F1">
        <w:t>?” Louis C. K. says in “Chewed Up.”</w:t>
      </w:r>
      <w:r>
        <w:t xml:space="preserve"> </w:t>
      </w:r>
      <w:r w:rsidRPr="007A56F1">
        <w:t xml:space="preserve">And this is exactly what our parents thought. So when they saw that their children could perform as white, they encouraged it without teaching us or telling us to love our Asian side. </w:t>
      </w:r>
      <w:r w:rsidRPr="00E8095A">
        <w:rPr>
          <w:u w:val="single"/>
        </w:rPr>
        <w:t>And as the line between performing as white and being white blurred, so did the line between thinking white people are better and thinking that being white is better. In hindsight, our biggest mistake was having believed in the line at all.</w:t>
      </w:r>
      <w:r>
        <w:rPr>
          <w:u w:val="single"/>
        </w:rPr>
        <w:t xml:space="preserve"> </w:t>
      </w:r>
      <w:r w:rsidRPr="007A56F1">
        <w:t>In middle school, we grew out of the</w:t>
      </w:r>
      <w:r>
        <w:t xml:space="preserve"> </w:t>
      </w:r>
      <w:r w:rsidRPr="007A56F1">
        <w:t>Dragon Ball Z</w:t>
      </w:r>
      <w:r>
        <w:t xml:space="preserve"> </w:t>
      </w:r>
      <w:r w:rsidRPr="007A56F1">
        <w:t>phase and entered the</w:t>
      </w:r>
      <w:r>
        <w:t xml:space="preserve"> </w:t>
      </w:r>
      <w:r w:rsidRPr="007A56F1">
        <w:t>Jackass</w:t>
      </w:r>
      <w:r>
        <w:t xml:space="preserve"> </w:t>
      </w:r>
      <w:r w:rsidRPr="007A56F1">
        <w:t>phase. To us puberty-stricken Christian school kids,</w:t>
      </w:r>
      <w:r>
        <w:t xml:space="preserve"> </w:t>
      </w:r>
      <w:r w:rsidRPr="007A56F1">
        <w:t>Jackass</w:t>
      </w:r>
      <w:r>
        <w:t xml:space="preserve"> </w:t>
      </w:r>
      <w:r w:rsidRPr="007A56F1">
        <w:t>and its spinoff shows like</w:t>
      </w:r>
      <w:r>
        <w:t xml:space="preserve"> </w:t>
      </w:r>
      <w:r w:rsidRPr="007A56F1">
        <w:t>Viva la Bam</w:t>
      </w:r>
      <w:r>
        <w:t xml:space="preserve"> </w:t>
      </w:r>
      <w:r w:rsidRPr="007A56F1">
        <w:t>and</w:t>
      </w:r>
      <w:r>
        <w:t xml:space="preserve"> </w:t>
      </w:r>
      <w:r w:rsidRPr="007A56F1">
        <w:t xml:space="preserve">Wildboyz—in which white dudes ran around not giving a fuck about others, themselves, and the consequences—were not only funny, but even somewhat admirable. Aunt June had a son named Billy who I looked up to like my older brother, and </w:t>
      </w:r>
      <w:r w:rsidRPr="00E8095A">
        <w:rPr>
          <w:u w:val="single"/>
        </w:rPr>
        <w:t>he incorporated this not-giving-a-fuck mentality into himself in the form of Asian jokes. He was the funny Asian kid in his grade who didn’t care about saying racist jokes about himself and the other Asians. That gave him a pass on saying other racist jokes toward other groups of people as well.</w:t>
      </w:r>
      <w:r>
        <w:rPr>
          <w:u w:val="single"/>
        </w:rPr>
        <w:t xml:space="preserve"> </w:t>
      </w:r>
      <w:r w:rsidRPr="007A56F1">
        <w:t xml:space="preserve">As little brothers do, I learned from Billy and performed this character to my friends. On a daily basis, I </w:t>
      </w:r>
      <w:r w:rsidRPr="00E8095A">
        <w:rPr>
          <w:u w:val="single"/>
        </w:rPr>
        <w:t xml:space="preserve">told </w:t>
      </w:r>
      <w:r w:rsidRPr="00E8095A">
        <w:rPr>
          <w:b/>
          <w:u w:val="single"/>
        </w:rPr>
        <w:t>jokes involving Asian parents, bad driving skills, nerds, rice and eggrolls, small dicks, dog eaters, squinty eyes, accents, kung fu, and William Hung.</w:t>
      </w:r>
      <w:r w:rsidRPr="00E8095A">
        <w:rPr>
          <w:u w:val="single"/>
        </w:rPr>
        <w:t xml:space="preserve"> And as long as my friends laughed, it felt great. I invited other kids to do the same with their race or ethnicity</w:t>
      </w:r>
      <w:r w:rsidRPr="007A56F1">
        <w:t xml:space="preserve">. There were only about 60 kids in my grade and soon, these racist jokes became a part of our language. Saying one more of these jokes became easier and easier. With no other Asian, black or Hispanic students to tell us that the jokes were hurtful, we just continued with white students laughing at our jokes and encouraging us on. The </w:t>
      </w:r>
      <w:r w:rsidRPr="00E8095A">
        <w:rPr>
          <w:u w:val="single"/>
        </w:rPr>
        <w:t>worst and most hurtful jokes, we often told ourselves. And we thought not giving a fuck, not being so sensitive, but, instead, being “cool with it” was our way of saying that we were not what we made fun of.</w:t>
      </w:r>
      <w:r>
        <w:rPr>
          <w:u w:val="single"/>
        </w:rPr>
        <w:t xml:space="preserve"> </w:t>
      </w:r>
      <w:r w:rsidRPr="007A56F1">
        <w:t>But every once in a while, I secretly feared that I wasn’t so different from what I made fun of. I was scared, despite all my Asian disses, that I was still an Asian boy who joked his ass off to become American and failed. So I overcompensated by over-consuming culture. I read books, listened to music, watched movies, and watched television more than any of my friends. I broke every Accelerated Reader record at my school, watched every movie in the IMDB Top 250 that I could find, listened to whatever album got over 8.0 on Pitchfork, and watched whatever television show that kids talked about in school</w:t>
      </w:r>
      <w:r w:rsidRPr="00E8095A">
        <w:rPr>
          <w:u w:val="single"/>
        </w:rPr>
        <w:t>. I figured that if I knew more, read more, watched more, and listened to more of American culture than any of my friends, no one could tell me that I wasn’t American.</w:t>
      </w:r>
      <w:r>
        <w:rPr>
          <w:u w:val="single"/>
        </w:rPr>
        <w:t xml:space="preserve"> </w:t>
      </w:r>
      <w:r w:rsidRPr="00E8095A">
        <w:rPr>
          <w:b/>
          <w:u w:val="single"/>
        </w:rPr>
        <w:t>In 2004, I hated being Korean, but I was obsessed with being American.</w:t>
      </w:r>
      <w:r>
        <w:rPr>
          <w:b/>
          <w:u w:val="single"/>
        </w:rPr>
        <w:t xml:space="preserve"> </w:t>
      </w:r>
      <w:r w:rsidRPr="007A56F1">
        <w:t>Around this time, however, my parents sensed that I was slipping away. They saw that I spoke English well, that I had white friends and girlfriends, and that I could become—as they wished—a part of “them.” But they missed being a part of my life. And they feared that they would lose a son and never get him back. They feared that I would lose a family and become lost.</w:t>
      </w:r>
      <w:r>
        <w:t xml:space="preserve"> </w:t>
      </w:r>
      <w:r w:rsidRPr="007A56F1">
        <w:t xml:space="preserve">So </w:t>
      </w:r>
      <w:r w:rsidRPr="00E8095A">
        <w:rPr>
          <w:u w:val="single"/>
        </w:rPr>
        <w:t>my parents found an international school in Korea where I could continue studying in English. They called me back to Korea in 2005 and I agreed, somewhat reluctantly, and returned to Korea.</w:t>
      </w:r>
      <w:r>
        <w:rPr>
          <w:u w:val="single"/>
        </w:rPr>
        <w:t xml:space="preserve"> </w:t>
      </w:r>
      <w:r w:rsidRPr="00E8095A">
        <w:rPr>
          <w:u w:val="single"/>
        </w:rPr>
        <w:t>The international school was filled with other Korean kids who had American citizenships. They were also sons and daughters of scared Korean parents who'd given them the most boring and safe American names. And even here, the kids didn’t blend in with other Korean kids, but formed their own community of Asian Americans. We were all fixated on consuming and learning American culture, and didn’t even try to learn or love the people and the culture we lived among.</w:t>
      </w:r>
      <w:r>
        <w:rPr>
          <w:u w:val="single"/>
        </w:rPr>
        <w:t xml:space="preserve"> </w:t>
      </w:r>
      <w:r w:rsidRPr="007A56F1">
        <w:t>These confused kids watched the Super Bowl without knowing the rules, called each other “n</w:t>
      </w:r>
      <w:r>
        <w:t>-word</w:t>
      </w:r>
      <w:r w:rsidRPr="007A56F1">
        <w:t xml:space="preserve">” and “G’s” and said shit like, “You’re from California? I’m so jealous!” Kids made fun of Korean accents, and the teachers sent students to the principal’s office for speaking Korean. The school sponsored programs like Habitat for Humanity and volunteer trips to South Asian countries, when, five minutes from the school, people lived in unauthorized housing, not knowing when the </w:t>
      </w:r>
      <w:r w:rsidRPr="007A56F1">
        <w:lastRenderedPageBreak/>
        <w:t>government or the landowners might force them to move out.</w:t>
      </w:r>
      <w:r>
        <w:t xml:space="preserve"> </w:t>
      </w:r>
      <w:r w:rsidRPr="00E8095A">
        <w:rPr>
          <w:u w:val="single"/>
        </w:rPr>
        <w:t>In 2005, these Asian-American kids and I were bad at loving our Korean side. And like many of our parents before us, we continued to uncritically accept all things American.</w:t>
      </w:r>
      <w:r>
        <w:rPr>
          <w:u w:val="single"/>
        </w:rPr>
        <w:t xml:space="preserve"> </w:t>
      </w:r>
      <w:r w:rsidRPr="007A56F1">
        <w:t>After two years there, I moved to Texas with my brother, to the house of a friend of my mom's. My brother had stayed in Korea after our family left New York, so he spoke little English and had no idea what America would be like. But he had all the same illusions that I had. He willingly consumed American culture like me and dreamed about going to an American college and living up to his blue passport.</w:t>
      </w:r>
      <w:r>
        <w:t xml:space="preserve"> </w:t>
      </w:r>
      <w:r w:rsidRPr="007A56F1">
        <w:t xml:space="preserve">But at Paschal High School, </w:t>
      </w:r>
      <w:r w:rsidRPr="00E8095A">
        <w:rPr>
          <w:u w:val="single"/>
        </w:rPr>
        <w:t>teachers proudly talked about the existence of two different schools within one—</w:t>
      </w:r>
      <w:r w:rsidRPr="00E8095A">
        <w:rPr>
          <w:b/>
          <w:u w:val="single"/>
        </w:rPr>
        <w:t>one school with kids taking honor and AP classes and another with kids taking regular classes—and they didn’t care that the system separated most black and brown students from white students. They used phrases like “better opportunity” and “academic excellence,”</w:t>
      </w:r>
      <w:r w:rsidRPr="00E8095A">
        <w:rPr>
          <w:u w:val="single"/>
        </w:rPr>
        <w:t xml:space="preserve"> but they didn’t love their students enough to teach or motivate all of them equally.</w:t>
      </w:r>
      <w:r w:rsidRPr="007A56F1">
        <w:t xml:space="preserve"> The socioeconomic and racial divide was evident even during lunch times, when one group of students ate 40-cent government lunch while the other group ate homemade lunches or bought lunch from the in-school Pizza Hut vendor.</w:t>
      </w:r>
      <w:r>
        <w:t xml:space="preserve"> </w:t>
      </w:r>
      <w:r w:rsidRPr="00E8095A">
        <w:rPr>
          <w:b/>
          <w:u w:val="single"/>
        </w:rPr>
        <w:t>On my first day of school, my English teacher told me that I looked like “the Chinese kid in</w:t>
      </w:r>
      <w:r>
        <w:rPr>
          <w:b/>
          <w:u w:val="single"/>
        </w:rPr>
        <w:t xml:space="preserve"> </w:t>
      </w:r>
      <w:r w:rsidRPr="00E8095A">
        <w:rPr>
          <w:b/>
          <w:u w:val="single"/>
        </w:rPr>
        <w:t>Disturbia.”</w:t>
      </w:r>
      <w:r w:rsidRPr="007A56F1">
        <w:t xml:space="preserve"> I had no idea what that meant. </w:t>
      </w:r>
      <w:r w:rsidRPr="00E8095A">
        <w:rPr>
          <w:u w:val="single"/>
        </w:rPr>
        <w:t>Then a white student said to me during class: “Your eyes are so black, it’s almost like you don’t have an iris.” A couple days later, the school asked me to take an English proficiency test in which a lady asked “Man is big, bears are bigger, and dinosaurs are?” and “Grass is green and sky is?” My soccer coach, when I told him not to call me Bruce Lee, said “Other Asian kids liked it when I called them Bruce Lees.” Then a kid in my soccer team told me to show him my dick, because he'd heard Asian dicks were small.</w:t>
      </w:r>
      <w:r>
        <w:t xml:space="preserve"> </w:t>
      </w:r>
      <w:r w:rsidRPr="007A56F1">
        <w:t>When I asked for my college counselor’s help because I didn’t even know what SATs were, she laughed and said “</w:t>
      </w:r>
      <w:r w:rsidRPr="00E8095A">
        <w:rPr>
          <w:b/>
          <w:u w:val="single"/>
        </w:rPr>
        <w:t>That’s such an Asian thing to ask.”</w:t>
      </w:r>
      <w:r w:rsidRPr="007A56F1">
        <w:t xml:space="preserve"> Then, the week before my college applications were due, she went on a vacation without writing my recommendation letter. The office ladies refused to call her cell phone, because we needed to “respect her privacy.” After the due date, she returned and said “</w:t>
      </w:r>
      <w:r w:rsidRPr="00E8095A">
        <w:rPr>
          <w:b/>
          <w:u w:val="single"/>
        </w:rPr>
        <w:t>Oops, sorry.”</w:t>
      </w:r>
      <w:r w:rsidRPr="007A56F1">
        <w:t xml:space="preserve"> When I asked my English teacher if she could check my essay, she returned it the next day, unmarked, except for the comment “interesting.” A couple weeks before graduation, some students asked me to be in a photo and represent diversity so they could get Obama to come and speak.</w:t>
      </w:r>
      <w:r>
        <w:t xml:space="preserve"> </w:t>
      </w:r>
      <w:r w:rsidRPr="007A56F1">
        <w:t xml:space="preserve">For the first time, </w:t>
      </w:r>
      <w:r w:rsidRPr="00E8095A">
        <w:rPr>
          <w:u w:val="single"/>
        </w:rPr>
        <w:t>I started to feel something that I hadn’t felt when I was with other nine-year-olds in California or the confused Korean kids in Seoul. I knew that I wasn’t seen as an American by these people. And I thought, maybe, I had been deceiving myself into thinking that I was something that I couldn’t ever be. The term Asian American didn’t make sense to me. The people who we described as successful Asian Americans seemed to be the ones who successfully grew out of their Asianness and become Americans.</w:t>
      </w:r>
      <w:r>
        <w:rPr>
          <w:u w:val="single"/>
        </w:rPr>
        <w:t xml:space="preserve"> </w:t>
      </w:r>
      <w:r w:rsidRPr="007A56F1">
        <w:t>Nobody I knew had ever articulated what being an Asian American really was. Having an accent was a failure. Not speaking their parents’ language was not. Having no white friends was a failure. Having no Asian friends was not. Having a white partner was a success. Having black and brown partners was not. Many Asian American kids ate kimchi at home, loved ramen noodles, had Asian parents, and had exposure to Asian culture and language. Yet, they hid and distanced themselves from Asianness. They tweaked their last names on Facebook to sound white and separated themselves from Asian kids from Asia saying “I’m from New Jersey,” “I’m from North Carolina,” and “I’m just American.”</w:t>
      </w:r>
      <w:r>
        <w:t xml:space="preserve"> </w:t>
      </w:r>
      <w:r w:rsidRPr="00E8095A">
        <w:rPr>
          <w:b/>
          <w:u w:val="single"/>
        </w:rPr>
        <w:t>In 2010, I didn’t feel Korean. And I felt unwanted as an American</w:t>
      </w:r>
      <w:r w:rsidRPr="007A56F1">
        <w:t>.</w:t>
      </w:r>
      <w:r>
        <w:t xml:space="preserve"> </w:t>
      </w:r>
      <w:r w:rsidRPr="007A56F1">
        <w:t xml:space="preserve">I have taken language classes, econ classes, art classes, sociology classes, film classes, and English classes in college. I have learned to start sentences with “I feel like. . .” or “I think it’s interesting that. . .” </w:t>
      </w:r>
      <w:r w:rsidRPr="00E8095A">
        <w:rPr>
          <w:u w:val="single"/>
        </w:rPr>
        <w:t>I've learned to define people and their experiences.</w:t>
      </w:r>
      <w:r w:rsidRPr="00E8095A">
        <w:rPr>
          <w:b/>
          <w:u w:val="single"/>
        </w:rPr>
        <w:t xml:space="preserve"> I've learned to use and misuse detached academic words like “diversity,” “privilege,” and “safe space” in my arguments and conversations. But I've never been asked to see my relationship to the people we defined.</w:t>
      </w:r>
      <w:r w:rsidRPr="00E8095A">
        <w:rPr>
          <w:u w:val="single"/>
        </w:rPr>
        <w:t xml:space="preserve"> I was never asked to use “love” in the place of these impersonal words we leaned on.</w:t>
      </w:r>
      <w:r>
        <w:rPr>
          <w:u w:val="single"/>
        </w:rPr>
        <w:t xml:space="preserve"> </w:t>
      </w:r>
      <w:r w:rsidRPr="00E8095A">
        <w:rPr>
          <w:u w:val="single"/>
        </w:rPr>
        <w:t>I have written about gay marriages, black cinema, Asian images, woman’s rights, but never about love. And never</w:t>
      </w:r>
      <w:r>
        <w:rPr>
          <w:u w:val="single"/>
        </w:rPr>
        <w:t xml:space="preserve"> </w:t>
      </w:r>
      <w:r w:rsidRPr="00E8095A">
        <w:rPr>
          <w:u w:val="single"/>
        </w:rPr>
        <w:t>with</w:t>
      </w:r>
      <w:r>
        <w:rPr>
          <w:u w:val="single"/>
        </w:rPr>
        <w:t xml:space="preserve"> </w:t>
      </w:r>
      <w:r w:rsidRPr="00E8095A">
        <w:rPr>
          <w:u w:val="single"/>
        </w:rPr>
        <w:t xml:space="preserve">love. </w:t>
      </w:r>
      <w:r w:rsidRPr="007A56F1">
        <w:t>I have forgotten about that word for so long that I couldn’t remember how I wanted to be loved, how I loved, and how I failed to love. And the more I thought about it, the more I realized that I haven’t ever loved myself.</w:t>
      </w:r>
      <w:r>
        <w:t xml:space="preserve"> </w:t>
      </w:r>
      <w:r w:rsidRPr="00E8095A">
        <w:rPr>
          <w:u w:val="single"/>
        </w:rPr>
        <w:t xml:space="preserve">When I watched Bobby Lee, Ken Jeong, and Psy, I hated myself as a Korean. When I watched a YouTube video of white guys harassing a Korean girl saying “Why can’t you get plastic surgery like every other Korean bitches” and yelling “We gotta get the boobs </w:t>
      </w:r>
      <w:r w:rsidRPr="00E8095A">
        <w:rPr>
          <w:u w:val="single"/>
        </w:rPr>
        <w:lastRenderedPageBreak/>
        <w:t>in there,” I hated myself as an American. But even before these incidents, I have seen Korea failing to love its own people, America failing to love its own people, and both countries failing to love each other.</w:t>
      </w:r>
      <w:r>
        <w:rPr>
          <w:u w:val="single"/>
        </w:rPr>
        <w:t xml:space="preserve"> </w:t>
      </w:r>
      <w:r w:rsidRPr="007A56F1">
        <w:t xml:space="preserve">About four years ago, my brother went back to Korea, </w:t>
      </w:r>
      <w:r w:rsidRPr="00E8095A">
        <w:rPr>
          <w:u w:val="single"/>
        </w:rPr>
        <w:t xml:space="preserve">after three years in America. He started having nightmares, so he would stay up as long as he could until his body gave up to sleep. And when he sleeps, he shrieks. He wakes up crying. My mom called me one day to tell me that he drank alone at a bar and punched through five windows. </w:t>
      </w:r>
      <w:r w:rsidRPr="00E8095A">
        <w:rPr>
          <w:b/>
          <w:u w:val="single"/>
        </w:rPr>
        <w:t>“What happened in America</w:t>
      </w:r>
      <w:r w:rsidRPr="00E8095A">
        <w:rPr>
          <w:u w:val="single"/>
        </w:rPr>
        <w:t>?” she asked.</w:t>
      </w:r>
      <w:r>
        <w:rPr>
          <w:u w:val="single"/>
        </w:rPr>
        <w:t xml:space="preserve"> </w:t>
      </w:r>
      <w:r w:rsidRPr="007A56F1">
        <w:t>And a couple months ago, my friend Daniel said to me after watching Louis C. K. perform: “</w:t>
      </w:r>
      <w:r w:rsidRPr="00E8095A">
        <w:rPr>
          <w:u w:val="single"/>
        </w:rPr>
        <w:t>I think white people are just better.” A couple weeks later, I got a call from another friend saying that Daniel went crazy, ran around Third Avenue barefooted, and the police took him to a hospital. I went through two password-protected doors at Beth Israel to see him, and he told me that he ran for his life because he saw “I’m in your area” pop up on his computer screen. He said that when he tried to run away, a man in a red hoodie carrying a knife came to kill him. He said things that I couldn’t even understand, and then started writing down names of white artists that we idolized for years.</w:t>
      </w:r>
      <w:r>
        <w:rPr>
          <w:u w:val="single"/>
        </w:rPr>
        <w:t xml:space="preserve"> </w:t>
      </w:r>
      <w:r w:rsidRPr="007A56F1">
        <w:t>“They always knew,” he said.</w:t>
      </w:r>
      <w:r>
        <w:rPr>
          <w:u w:val="single"/>
        </w:rPr>
        <w:t xml:space="preserve"> </w:t>
      </w:r>
      <w:r w:rsidRPr="007A56F1">
        <w:t>What?</w:t>
      </w:r>
      <w:r>
        <w:t xml:space="preserve"> </w:t>
      </w:r>
      <w:r w:rsidRPr="00E8095A">
        <w:rPr>
          <w:b/>
          <w:u w:val="single"/>
        </w:rPr>
        <w:t>What the fuck happens in America?</w:t>
      </w:r>
      <w:r w:rsidRPr="007A56F1">
        <w:t xml:space="preserve"> What happens in America that my brother spends three years here and starts having nightmares too freighted to forget? </w:t>
      </w:r>
      <w:r w:rsidRPr="00E8095A">
        <w:rPr>
          <w:b/>
          <w:u w:val="single"/>
        </w:rPr>
        <w:t xml:space="preserve">What happens in America that my best friend who loved and consumed American culture all his life says, after spending two years in NYU, that white people are just better? </w:t>
      </w:r>
      <w:r w:rsidRPr="00E8095A">
        <w:rPr>
          <w:u w:val="single"/>
        </w:rPr>
        <w:t>What happens in America that makes him run for his life because he thinks someone is coming to kill him?</w:t>
      </w:r>
      <w:r>
        <w:rPr>
          <w:u w:val="single"/>
        </w:rPr>
        <w:t xml:space="preserve"> </w:t>
      </w:r>
      <w:r w:rsidRPr="007A56F1">
        <w:t xml:space="preserve">I couldn’t tell you what. But I can tell you how America failed to love. </w:t>
      </w:r>
      <w:r w:rsidRPr="00E8095A">
        <w:rPr>
          <w:u w:val="single"/>
        </w:rPr>
        <w:t>I can tell you that America doesn’t love its inarticulate. Instead of asking my brother “How can I help?” or “What can I do?” teachers suggested lower level classes and punished with words and grades. College professors did the same. When he turned in essays much more articulate than his speech, they asked “Who helped you?” and “What did you plagiarize?”</w:t>
      </w:r>
      <w:r>
        <w:rPr>
          <w:u w:val="single"/>
        </w:rPr>
        <w:t xml:space="preserve"> </w:t>
      </w:r>
      <w:r w:rsidRPr="007A56F1">
        <w:t xml:space="preserve">Instead of thinking about why all their friends and girlfriends are white, </w:t>
      </w:r>
      <w:r w:rsidRPr="00E8095A">
        <w:rPr>
          <w:u w:val="single"/>
        </w:rPr>
        <w:t>white students ask “Why do they only hang out with other black kids?” or “Why do they only date other Asians?” They say minorities are being exclusive. And in the classrooms, rather than trying to understand and love, we learn to define and patronize other people and their experiences.</w:t>
      </w:r>
      <w:r>
        <w:rPr>
          <w:u w:val="single"/>
        </w:rPr>
        <w:t xml:space="preserve"> </w:t>
      </w:r>
      <w:r w:rsidRPr="00E8095A">
        <w:rPr>
          <w:b/>
          <w:u w:val="single"/>
        </w:rPr>
        <w:t>America tries constantly to ignore the weak and break the strong. Korea has no love for itself or for the others. We worship, consume, and imitate forms of whiteness, forms of blackness, and forms of Asianness, but we still label them Yankees, niggers, chinks, and Japs.</w:t>
      </w:r>
      <w:r w:rsidRPr="007A56F1">
        <w:t xml:space="preserve"> And America and Korea both don’t love their beautiful or the ugly. We define and limit beauty. Korea decided that double eyelids are beautiful, so we put them artificially on those who don’t have them. America can’t love a crooked smile, so our kids live with metal in their mouth for three years.</w:t>
      </w:r>
      <w:r>
        <w:t xml:space="preserve"> </w:t>
      </w:r>
      <w:r w:rsidRPr="007A56F1">
        <w:t xml:space="preserve">We’re bad lovers, so we continue the cycle of hate and self-hate. </w:t>
      </w:r>
      <w:r w:rsidRPr="00E8095A">
        <w:rPr>
          <w:b/>
          <w:u w:val="single"/>
        </w:rPr>
        <w:t>We let the producers</w:t>
      </w:r>
      <w:r w:rsidRPr="007A56F1">
        <w:t xml:space="preserve"> of</w:t>
      </w:r>
      <w:r>
        <w:t xml:space="preserve"> </w:t>
      </w:r>
      <w:r w:rsidRPr="007A56F1">
        <w:t>21</w:t>
      </w:r>
      <w:r>
        <w:t xml:space="preserve"> </w:t>
      </w:r>
      <w:r w:rsidRPr="00E8095A">
        <w:rPr>
          <w:b/>
          <w:u w:val="single"/>
        </w:rPr>
        <w:t>whitewash Asian characters</w:t>
      </w:r>
      <w:r w:rsidRPr="007A56F1">
        <w:t>. We let Spike Lee remake</w:t>
      </w:r>
      <w:r>
        <w:t xml:space="preserve"> </w:t>
      </w:r>
      <w:r w:rsidRPr="007A56F1">
        <w:t>Oldboyand cast Josh Brolin as its lead. We let shows like</w:t>
      </w:r>
      <w:r>
        <w:t xml:space="preserve"> </w:t>
      </w:r>
      <w:r w:rsidRPr="007A56F1">
        <w:t>Friends</w:t>
      </w:r>
      <w:r>
        <w:t xml:space="preserve"> </w:t>
      </w:r>
      <w:r w:rsidRPr="007A56F1">
        <w:t>and</w:t>
      </w:r>
      <w:r>
        <w:t xml:space="preserve"> </w:t>
      </w:r>
      <w:r w:rsidRPr="007A56F1">
        <w:t>Girls</w:t>
      </w:r>
      <w:r>
        <w:t xml:space="preserve"> </w:t>
      </w:r>
      <w:r w:rsidRPr="007A56F1">
        <w:t>show only white relationships and use Asian and black actors and actresses to play interim lovers. We let</w:t>
      </w:r>
      <w:r>
        <w:t xml:space="preserve"> </w:t>
      </w:r>
      <w:r w:rsidRPr="007A56F1">
        <w:t>SNL</w:t>
      </w:r>
      <w:r>
        <w:t xml:space="preserve"> </w:t>
      </w:r>
      <w:r w:rsidRPr="007A56F1">
        <w:t xml:space="preserve">go thirty-nine years without casting a single Asian comedian. We make talented Asian actors come to America and play ninjas and yakuzas. </w:t>
      </w:r>
      <w:r w:rsidRPr="00E8095A">
        <w:rPr>
          <w:b/>
          <w:u w:val="single"/>
        </w:rPr>
        <w:t>We cast Asian actors and models with stereotypical Asian faces and un-stereotypical Asian bodies. We fetishize them by giving “sexiest man of the year” or “sexiest woman of the year.” And we ignore Baldwin’s warning that we could “lose our faith—and become possessed.”</w:t>
      </w:r>
      <w:r>
        <w:rPr>
          <w:b/>
          <w:u w:val="single"/>
        </w:rPr>
        <w:t xml:space="preserve"> </w:t>
      </w:r>
      <w:r w:rsidRPr="007A56F1">
        <w:t>We lose our faith in ourselves and lose our faith in our ability to love.</w:t>
      </w:r>
      <w:r>
        <w:t xml:space="preserve"> </w:t>
      </w:r>
      <w:r w:rsidRPr="007A56F1">
        <w:t>And instead, we partake in phony performances and dialogues of love</w:t>
      </w:r>
      <w:r w:rsidRPr="00A057E0">
        <w:rPr>
          <w:b/>
          <w:u w:val="single"/>
        </w:rPr>
        <w:t>. Drake singing “Shout out to Asian girls, let their lights dim-sum” is not love. A commercial saying “White, black, brown, yellow, purple, green, we’re all the same” is not love. I</w:t>
      </w:r>
      <w:r w:rsidRPr="007A56F1">
        <w:t xml:space="preserve"> want to hear our pop culture honestly try to articulate love. </w:t>
      </w:r>
      <w:r w:rsidRPr="00A057E0">
        <w:rPr>
          <w:b/>
          <w:u w:val="single"/>
        </w:rPr>
        <w:t>I want to stop reading buzzwords like “safe space” that generate the false illusion of safety and the false sense of invasion. I want to see us love and fight for each other when no one is watching.</w:t>
      </w:r>
    </w:p>
    <w:p w14:paraId="1BA7EC1D" w14:textId="77777777" w:rsidR="006D3E9F" w:rsidRPr="009B5456" w:rsidRDefault="006D3E9F" w:rsidP="006D3E9F">
      <w:pPr>
        <w:rPr>
          <w:u w:val="single"/>
        </w:rPr>
      </w:pPr>
    </w:p>
    <w:p w14:paraId="1419D008" w14:textId="77777777" w:rsidR="006D3E9F" w:rsidRPr="006D3E9F" w:rsidRDefault="006D3E9F" w:rsidP="006D3E9F"/>
    <w:p w14:paraId="3D4E7EED" w14:textId="77777777" w:rsidR="007A0E63" w:rsidRPr="00C24B98" w:rsidRDefault="007A0E63" w:rsidP="007A0E63">
      <w:pPr>
        <w:pStyle w:val="Heading3"/>
      </w:pPr>
      <w:bookmarkStart w:id="132" w:name="_Toc487167451"/>
      <w:bookmarkStart w:id="133" w:name="_Toc489166795"/>
      <w:r>
        <w:lastRenderedPageBreak/>
        <w:t xml:space="preserve">Alt—Model Minority – </w:t>
      </w:r>
      <w:r w:rsidRPr="00C24B98">
        <w:t>Conscientization</w:t>
      </w:r>
      <w:bookmarkEnd w:id="132"/>
      <w:bookmarkEnd w:id="133"/>
    </w:p>
    <w:p w14:paraId="07681089" w14:textId="77777777" w:rsidR="007A0E63" w:rsidRPr="00C24B98" w:rsidRDefault="007A0E63" w:rsidP="007A0E63">
      <w:pPr>
        <w:pStyle w:val="Heading4"/>
      </w:pPr>
      <w:r w:rsidRPr="00C24B98">
        <w:t xml:space="preserve">The alternative is to use debate as a site for Asian American conscientization, which allows us to break free from the model minority myth on a communal level </w:t>
      </w:r>
    </w:p>
    <w:p w14:paraId="3E4F015B" w14:textId="77777777" w:rsidR="007A0E63" w:rsidRPr="00C24B98" w:rsidRDefault="007A0E63" w:rsidP="007A0E63"/>
    <w:p w14:paraId="77F3D2A0" w14:textId="77777777" w:rsidR="007A0E63" w:rsidRPr="00C24B98" w:rsidRDefault="007A0E63" w:rsidP="007A0E63">
      <w:pPr>
        <w:pStyle w:val="Heading4"/>
      </w:pPr>
      <w:r w:rsidRPr="00C24B98">
        <w:t xml:space="preserve">Western individualism isolates Asian Americans — stories in educational settings are key to breaking isolaiton and forming community-based, critical consciousness to engage in racial institutions </w:t>
      </w:r>
    </w:p>
    <w:p w14:paraId="5FE44AC5" w14:textId="77777777" w:rsidR="007A0E63" w:rsidRPr="00C24B98" w:rsidRDefault="007A0E63" w:rsidP="007A0E63">
      <w:r w:rsidRPr="00C24B98">
        <w:rPr>
          <w:rStyle w:val="Style13ptBold"/>
        </w:rPr>
        <w:t xml:space="preserve">Osajima 7 </w:t>
      </w:r>
      <w:r w:rsidRPr="00C24B98">
        <w:t>(Keith, Professor of Race and Ethnic Studies at University of Redland, “Replenishing the Ranks: Raising Critical Consciousness Among Asian Americans”, Journal of Asian American Studies Volume 10, Number 1, pg 59-83, Feb 2007)//MNW</w:t>
      </w:r>
    </w:p>
    <w:p w14:paraId="54155124" w14:textId="77777777" w:rsidR="007A0E63" w:rsidRPr="00C24B98" w:rsidRDefault="007A0E63" w:rsidP="007A0E63">
      <w:pPr>
        <w:rPr>
          <w:sz w:val="16"/>
          <w:szCs w:val="16"/>
        </w:rPr>
      </w:pPr>
      <w:r w:rsidRPr="00C24B98">
        <w:rPr>
          <w:sz w:val="16"/>
          <w:szCs w:val="16"/>
        </w:rPr>
        <w:t xml:space="preserve">While the respondents identi ed “relevant” information as a key to their development, exposure to information on racism and Asian Americans is not the only element of an education for critical consciousness. The interviews reveal that </w:t>
      </w:r>
      <w:r w:rsidRPr="00C24B98">
        <w:rPr>
          <w:u w:val="single"/>
        </w:rPr>
        <w:t xml:space="preserve">conscientization is a social process, where connec- tions, support and encouragement from others play a critical facilitative role. For many respondents, the development of their critical conscious- ness had not happened in isolation, </w:t>
      </w:r>
      <w:r w:rsidRPr="00C24B98">
        <w:rPr>
          <w:sz w:val="16"/>
          <w:szCs w:val="16"/>
        </w:rPr>
        <w:t xml:space="preserve">working or studying on their own. </w:t>
      </w:r>
      <w:r w:rsidRPr="00C24B98">
        <w:rPr>
          <w:u w:val="single"/>
        </w:rPr>
        <w:t xml:space="preserve">Instead, relationships with other people had contributed to their growth in a variety of ways. First, contact and conversation with others had helped respondents to break a sense of isolation in their lives. The chance to talk to other Asians about their lives and experiences with discrimination had helped respondents to see that their individual experiences were not unique. As they had seen similarities and patterns, it was easier for them to see how broader forces, like racism, shaped their individual lives. Their descrip- tions of this process were quite consistent and similar. </w:t>
      </w:r>
      <w:r w:rsidRPr="00C24B98">
        <w:rPr>
          <w:sz w:val="16"/>
          <w:szCs w:val="16"/>
        </w:rPr>
        <w:t xml:space="preserve">Joe Yamamoto, a third-generation Japanese American, had grown up in central California. In high school, Joe had liked to party and had come close to not graduating. After working a series of jobs, he had decided to head back into school, rst at a community college and then at a University of California campus, to pursue his interest in math. Joe had not identi ed as a Japanese American. He had been aware that things happened to him, perhaps because he was Japanese, but did not make any connections to racial discrimination. At the University of California, Joe had enrolled in an Asian American Studies course, mainly because it ful lled a general education require- ment. </w:t>
      </w:r>
      <w:r w:rsidRPr="00C24B98">
        <w:rPr>
          <w:u w:val="single"/>
        </w:rPr>
        <w:t>During the class, interactions with fellow Asian students, along with information on racism against Asians in the United States, had led Joe to realize, for the first time, that he was treated differently because of his race</w:t>
      </w:r>
      <w:r w:rsidRPr="00C24B98">
        <w:rPr>
          <w:sz w:val="16"/>
          <w:szCs w:val="16"/>
        </w:rPr>
        <w:t xml:space="preserve">. Describing an in-class interactive activity where students were put in pairs and asked to interview each other about their lives, Joe articulated this process of self-discovery: We found a lot of similarities between ourselves. . . . That was the rst time I got a chance to hear other people say the exact same things that I had gone through. . . it’s because I’m Asian, because I’m Japanese that I run into different kinds of experiences than my Caucasian friends do. And it’s because of my race. It’s not because I wear blue jeans or anything else, it’s because of how I look.26 Pearl Cruz’s understanding of Asian American women’s issues had been formed largely in conversation with other women in an Asian American Studies class: </w:t>
      </w:r>
      <w:r w:rsidRPr="00C24B98">
        <w:rPr>
          <w:u w:val="single"/>
        </w:rPr>
        <w:t xml:space="preserve">It was like therapy, group therapy to sit around and swap stories about when I was growing up. So that was great, sharing things that everybody had experienced and thought they were the only ones who had experienced.27 </w:t>
      </w:r>
      <w:r w:rsidRPr="00C24B98">
        <w:rPr>
          <w:sz w:val="16"/>
          <w:szCs w:val="16"/>
        </w:rPr>
        <w:t xml:space="preserve">Soon Park had developed a stronger understanding of racism through her interactions with others in an Asian American student organization. I asked her what it was about being in the student group or being in classes that had helped her to develop a commitment to working in the Asian American community, Soon offered the following response: I think more understanding how other Asians have the same experiences as I do, and I’m not the only one. I remember going to one of my first meetings and there’s maybe 10 people, and it was more like a rap session. I remember people talking about their experiences about racism, what happened to them and thinking that’s really awful. I can’t believe that’s happened to that person and thinking all these things happened to me. </w:t>
      </w:r>
      <w:r w:rsidRPr="00C24B98">
        <w:rPr>
          <w:u w:val="single"/>
        </w:rPr>
        <w:t xml:space="preserve">We’re all in the situation where we all share this common kind of pain and experience.28 In the context of American society, it is understandable how breaking through the sense of isolation can facilitate the development of critical consciousness. </w:t>
      </w:r>
      <w:r w:rsidRPr="00C24B98">
        <w:rPr>
          <w:rStyle w:val="Emphasis"/>
        </w:rPr>
        <w:t>Isolation is closely tied to the powerful ideological emphasis on individualism in the United States</w:t>
      </w:r>
      <w:r w:rsidRPr="00C24B98">
        <w:rPr>
          <w:sz w:val="16"/>
          <w:szCs w:val="16"/>
        </w:rPr>
        <w:t>. Andrew Barlow notes that Ameri- cans “</w:t>
      </w:r>
      <w:r w:rsidRPr="00C24B98">
        <w:rPr>
          <w:rStyle w:val="StyleUnderline"/>
        </w:rPr>
        <w:t>are told that their well-being is up to them, that people must fend for themselves as far as their personal welfare is concerned</w:t>
      </w:r>
      <w:r w:rsidRPr="00C24B98">
        <w:rPr>
          <w:sz w:val="16"/>
          <w:szCs w:val="16"/>
        </w:rPr>
        <w:t xml:space="preserve">.”29 A consequence of growing up with this view is implicit in the interviews. Respondents had interpreted their experiences, good and bad, through individual lenses, as events that happened, in isolation, only to them. </w:t>
      </w:r>
      <w:r w:rsidRPr="00C24B98">
        <w:rPr>
          <w:rStyle w:val="StyleUnderline"/>
        </w:rPr>
        <w:t>Through interactions with other Asian Americans, they had realized they were not alone, that others had similar family and cultural experiences, and experiences with racial discrimination. This discovery had led them to question their indi- vidualistic interpretations and had opened the possibility that their lives could be understood as part of an Asian American experience</w:t>
      </w:r>
      <w:r w:rsidRPr="00C24B98">
        <w:rPr>
          <w:sz w:val="16"/>
          <w:szCs w:val="16"/>
        </w:rPr>
        <w:t>.</w:t>
      </w:r>
    </w:p>
    <w:p w14:paraId="50D6A94B" w14:textId="77777777" w:rsidR="007A0E63" w:rsidRPr="00C24B98" w:rsidRDefault="007A0E63" w:rsidP="007A0E63">
      <w:pPr>
        <w:pStyle w:val="Heading4"/>
      </w:pPr>
      <w:r w:rsidRPr="00C24B98">
        <w:lastRenderedPageBreak/>
        <w:t>Debate is a space for young Asian Americans to develop the critical thinking skills needed to become politically active and critically conscious advocates, giving them the language to name and shape their world</w:t>
      </w:r>
    </w:p>
    <w:p w14:paraId="56298C91" w14:textId="77777777" w:rsidR="007A0E63" w:rsidRPr="00C24B98" w:rsidRDefault="007A0E63" w:rsidP="007A0E63">
      <w:r w:rsidRPr="00C24B98">
        <w:rPr>
          <w:rStyle w:val="Style13ptBold"/>
        </w:rPr>
        <w:t xml:space="preserve">Osajima 7 </w:t>
      </w:r>
      <w:r w:rsidRPr="00C24B98">
        <w:t>(Keith, Professor of Race and Ethnic Studies at University of Redland, “Replenishing the Ranks: Raising Critical Consciousness Among Asian Americans”, Journal of Asian American Studies Volume 10, Number 1, pg 59-83, Feb 2007)//MNW</w:t>
      </w:r>
    </w:p>
    <w:p w14:paraId="13028D37" w14:textId="77777777" w:rsidR="007A0E63" w:rsidRPr="00C24B98" w:rsidRDefault="007A0E63" w:rsidP="007A0E63">
      <w:pPr>
        <w:rPr>
          <w:rStyle w:val="Emphasis"/>
        </w:rPr>
      </w:pPr>
      <w:r w:rsidRPr="00C24B98">
        <w:rPr>
          <w:sz w:val="16"/>
          <w:szCs w:val="16"/>
        </w:rPr>
        <w:t xml:space="preserve">The fact that </w:t>
      </w:r>
      <w:r w:rsidRPr="00C24B98">
        <w:rPr>
          <w:u w:val="single"/>
        </w:rPr>
        <w:t>these young Asian Americans, from widely varying class, geographic, political, and ethnic backgrounds, could find their way to Asian American activism speaks to the real possibility that young people can become critically conscious and politically active</w:t>
      </w:r>
      <w:r w:rsidRPr="00C24B98">
        <w:rPr>
          <w:sz w:val="16"/>
          <w:szCs w:val="16"/>
        </w:rPr>
        <w:t xml:space="preserve">. Their active involvement is especially noteworthy given the post-Civil Rights climate that surrounds them, where the political momentum has shifted to the right and hopes for student activism are often drowned in a sea of apathy or hopelessness. </w:t>
      </w:r>
      <w:r w:rsidRPr="00C24B98">
        <w:rPr>
          <w:u w:val="single"/>
        </w:rPr>
        <w:t xml:space="preserve">These Asian Americans had gone against the grain and had become politically involved. </w:t>
      </w:r>
      <w:r w:rsidRPr="00C24B98">
        <w:rPr>
          <w:sz w:val="16"/>
          <w:szCs w:val="16"/>
        </w:rPr>
        <w:t xml:space="preserve">They had realized what Cornell West calls </w:t>
      </w:r>
      <w:r w:rsidRPr="00C24B98">
        <w:rPr>
          <w:u w:val="single"/>
        </w:rPr>
        <w:t>the “politics of conversion,” where the tendency toward nihilism is countered by “a chance for people to believe that there is hope for the future and a meaning to struggle</w:t>
      </w:r>
      <w:r w:rsidRPr="00C24B98">
        <w:rPr>
          <w:sz w:val="16"/>
          <w:szCs w:val="16"/>
        </w:rPr>
        <w:t xml:space="preserve">.”18 So, what had happened to change and shape their views? What had contributed to the development of their critical consciousness? Analysis of the interviews reveals common patterns of factors and conditions that contribute to the development of an Asian American critical consciousness. </w:t>
      </w:r>
      <w:r w:rsidRPr="00C24B98">
        <w:rPr>
          <w:u w:val="single"/>
        </w:rPr>
        <w:t>In talking about how they had become interested in Asian American issues, respondents invariably pointed to moments when new information and perspectives profoundly affected their thinking by helping them to see how their lives, as Asian Americans, were shaped by larger historical and social forces</w:t>
      </w:r>
      <w:r w:rsidRPr="00C24B98">
        <w:rPr>
          <w:sz w:val="16"/>
          <w:szCs w:val="16"/>
        </w:rPr>
        <w:t xml:space="preserve">. In this way, </w:t>
      </w:r>
      <w:r w:rsidRPr="00C24B98">
        <w:rPr>
          <w:u w:val="single"/>
        </w:rPr>
        <w:t xml:space="preserve">the information had carried significant meaning and relevance, helping them to understand their lives in new ways. </w:t>
      </w:r>
      <w:r w:rsidRPr="00C24B98">
        <w:rPr>
          <w:sz w:val="16"/>
          <w:szCs w:val="16"/>
        </w:rPr>
        <w:t xml:space="preserve">For Brian Kim, for example, </w:t>
      </w:r>
      <w:r w:rsidRPr="00C24B98">
        <w:rPr>
          <w:u w:val="single"/>
        </w:rPr>
        <w:t>conscientization had begun in an Asian American history course</w:t>
      </w:r>
      <w:r w:rsidRPr="00C24B98">
        <w:rPr>
          <w:sz w:val="16"/>
          <w:szCs w:val="16"/>
        </w:rPr>
        <w:t xml:space="preserve">. It “really changed my view on how this society works and where we t in.” He said, “I just never thought of what our his- tory is here or what my, say our ancestors came here for, the first genera- tion. I just never knew.” That first class had inspired Brian to switch out of his pre-med studies and declare a major in Asian American Studies. Echoing Cornell West’s notion of conversion, Brian says, “So that’s where I am now. So you see I’m a converted Asian.” </w:t>
      </w:r>
      <w:r w:rsidRPr="00C24B98">
        <w:rPr>
          <w:u w:val="single"/>
        </w:rPr>
        <w:t>An Asian American psychology class had exerted a transformative impact on Margaret Eu’s thinking. Information about the Asian American experience was meaningful because it had helped her to make sense of experiences in her life and family</w:t>
      </w:r>
      <w:r w:rsidRPr="00C24B98">
        <w:rPr>
          <w:sz w:val="16"/>
          <w:szCs w:val="16"/>
        </w:rPr>
        <w:t xml:space="preserve">. It had offered language and concepts that explained why and how racism and sexism operated: That was </w:t>
      </w:r>
      <w:r w:rsidRPr="00C24B98">
        <w:rPr>
          <w:u w:val="single"/>
        </w:rPr>
        <w:t>the first time that academically I was reading something that was so relevant to my experience and my identity. . . .[E]verything made so much sense</w:t>
      </w:r>
      <w:r w:rsidRPr="00C24B98">
        <w:rPr>
          <w:sz w:val="16"/>
          <w:szCs w:val="16"/>
        </w:rPr>
        <w:t xml:space="preserve">. It was like somebody was explaining my life history, my life pattern on paper, and in theory and in literature.19 David Tan echoes Margaret’s comments. Like many of his peers, David Tan had not been interested in political activism when he graduated from high school. He was “all about having fun.” When he had entered college, he said,“I was paying attention more to the women than to the professors.” But, information in an Asian American Studies class had resonated deeply with David; his professor had offered insights that not only helped him to understand his life experiences, but also inspired him to learn more: He went into the issues of family relations, generational con icts, the model minority, anti-Asian violence. Just everything that happened in my life, he explained it. That’s when I realized, this is what I want to do. I need to learn more.20 While formal Asian American courses had played pivotal roles in conscientization, </w:t>
      </w:r>
      <w:r w:rsidRPr="00C24B98">
        <w:rPr>
          <w:u w:val="single"/>
        </w:rPr>
        <w:t xml:space="preserve">the classroom was not the only place where respondents had been exposed to life-altering perspectives and information. David Tan’s critical consciousness had deepened through his participation in a student group. </w:t>
      </w:r>
      <w:r w:rsidRPr="00C24B98">
        <w:rPr>
          <w:sz w:val="16"/>
          <w:szCs w:val="16"/>
        </w:rPr>
        <w:t xml:space="preserve">The group had showed the movie, “Who Killed Vincent Chin,” about the 1982 slaying of a Chinese American man by two un- employed, white auto workers. It had struck a deep nerve. As David had watched Vincent Chin’s mother ght to win justice for her son, David had thought of his grandmother and the struggles she faced as an immigrant, non-English-speaker woman. Here, the content of the movie and articles had intersected with David’s life and led him to make new connections: </w:t>
      </w:r>
      <w:r w:rsidRPr="00C24B98">
        <w:rPr>
          <w:u w:val="single"/>
        </w:rPr>
        <w:t>That’s an example of that sort of connection, of seeing things and knowing how race played a part and seeing how those kinds of elements played itself out in my life and my family’s life, especially for my grandmother</w:t>
      </w:r>
      <w:r w:rsidRPr="00C24B98">
        <w:rPr>
          <w:sz w:val="16"/>
          <w:szCs w:val="16"/>
        </w:rPr>
        <w:t xml:space="preserve">.21 Pearl Cruz had begun to change when a friend invited her to attend a meeting to organize a campus protest. Watching and listening to powerful and articulate women of color speak out about racism and sexism had inspired Pearl: I went home that summer and devoured every piece of feminist literature I could get my hands on. So I’m just sitting there reading like a maniac all summer long, just digesting what had happened that year. . . . It was really something, it hit me all at once.22 Ryan Suzuki’s interest in issues of oppression had first been piqued in diversity training workshops he took as a resident advisor. Later, in graduate school, a key mentor, Ricardo Munoz, had helped Ryan to develop his conceptual and analytic understanding. Munoz had pushed Ryan to do more reading about the systematic nature of oppression in the United States. Ryan describes Munoz’s in uence as follows: He really put a much more intellectual analysis to things. . . . It was more about the systematic things that were going on, about changing structures, about resources, those kinds of things, rather than just that a person needs to be sensitized.23 In these cases, we begin to see more precisely what it means to have a “relevant” and “meaningful” education. For Joe, Ryan, and David, </w:t>
      </w:r>
      <w:r w:rsidRPr="00C24B98">
        <w:rPr>
          <w:rStyle w:val="Emphasis"/>
        </w:rPr>
        <w:t xml:space="preserve">con- scientization meant being able to see themselves in larger social structural contexts, not simply as individuals but as people whose lives intersect with and are shaped </w:t>
      </w:r>
      <w:r w:rsidRPr="00C24B98">
        <w:rPr>
          <w:rStyle w:val="Emphasis"/>
        </w:rPr>
        <w:lastRenderedPageBreak/>
        <w:t>by race and racism</w:t>
      </w:r>
      <w:r w:rsidRPr="00C24B98">
        <w:rPr>
          <w:sz w:val="16"/>
          <w:szCs w:val="16"/>
        </w:rPr>
        <w:t xml:space="preserve">. For Brian, information about the history of Asian Americans had prompted critical re ections on two levels. First, because he had never known about the history of Asian Americans, the class had given him new information that had helped him to understand his family history. Second, it had led him to critically re ect upon his previous education. He ques- tioned why he hadn’t learned any of this before? Why was his experience absent from U.S. history courses? </w:t>
      </w:r>
      <w:r w:rsidRPr="00C24B98">
        <w:rPr>
          <w:u w:val="single"/>
        </w:rPr>
        <w:t xml:space="preserve">This process had led him to think more critically about the racism embedded in his educational experiences. </w:t>
      </w:r>
      <w:r w:rsidRPr="00C24B98">
        <w:rPr>
          <w:sz w:val="16"/>
          <w:szCs w:val="16"/>
        </w:rPr>
        <w:t xml:space="preserve">Margaret had experienced a similar reaction. She had realized that her education had only taught her about European American history, prompting her to ask, “how many students were out there who never would take this class. . . and would never really know more than one ver- sion of history?” Her Asian American courses had provided the analytic tools and language needed to see the reason and logic of racism, sexism, and heterosexism. </w:t>
      </w:r>
      <w:r w:rsidRPr="00C24B98">
        <w:rPr>
          <w:rStyle w:val="Emphasis"/>
        </w:rPr>
        <w:t>Conscientization for these respondents meant being able to “name their world.” That is, a meaningful education had helped them to recog- nize and understand the impact that societal conditions and forces of oppression have on their lives and the lives of others</w:t>
      </w:r>
      <w:r w:rsidRPr="00C24B98">
        <w:rPr>
          <w:sz w:val="16"/>
          <w:szCs w:val="16"/>
        </w:rPr>
        <w:t xml:space="preserve">. As Freire writes, the process of </w:t>
      </w:r>
      <w:r w:rsidRPr="00C24B98">
        <w:rPr>
          <w:u w:val="single"/>
        </w:rPr>
        <w:t>conscientization, or education for critical consciousness, “involves a constant clari cation of what remains hidden within us while we move about in the world</w:t>
      </w:r>
      <w:r w:rsidRPr="00C24B98">
        <w:rPr>
          <w:sz w:val="16"/>
          <w:szCs w:val="16"/>
        </w:rPr>
        <w:t xml:space="preserve">,” </w:t>
      </w:r>
      <w:r w:rsidRPr="00C24B98">
        <w:rPr>
          <w:rStyle w:val="Emphasis"/>
        </w:rPr>
        <w:t>and it provokes “recognition of the world, not as a ‘given’ world, but as a world dynamically ‘in the making.”</w:t>
      </w:r>
      <w:r w:rsidRPr="00C24B98">
        <w:rPr>
          <w:rStyle w:val="Emphasis"/>
          <w:sz w:val="16"/>
          <w:szCs w:val="16"/>
        </w:rPr>
        <w:t>24</w:t>
      </w:r>
      <w:r w:rsidRPr="00C24B98">
        <w:rPr>
          <w:rStyle w:val="Emphasis"/>
        </w:rPr>
        <w:t xml:space="preserve"> Such recognition often inspires people to work against that oppression, thus beginning their active efforts to transform the world.25 Naming the world was an important step toward actively changing it.</w:t>
      </w:r>
    </w:p>
    <w:p w14:paraId="63F03817" w14:textId="77777777" w:rsidR="007A0E63" w:rsidRPr="00C24B98" w:rsidRDefault="007A0E63" w:rsidP="007A0E63">
      <w:pPr>
        <w:pStyle w:val="Heading4"/>
      </w:pPr>
      <w:r w:rsidRPr="00C24B98">
        <w:t xml:space="preserve">Conscientization interrupts normal explanations of life to generate criticaly conscious students who engage in political activism </w:t>
      </w:r>
    </w:p>
    <w:p w14:paraId="11A4C4A4" w14:textId="77777777" w:rsidR="007A0E63" w:rsidRPr="00C24B98" w:rsidRDefault="007A0E63" w:rsidP="007A0E63">
      <w:r w:rsidRPr="00C24B98">
        <w:rPr>
          <w:rStyle w:val="Style13ptBold"/>
        </w:rPr>
        <w:t xml:space="preserve">Osajima 7 </w:t>
      </w:r>
      <w:r w:rsidRPr="00C24B98">
        <w:t>(Keith, Professor of Race and Ethnic Studies at University of Redland, “Replenishing the Ranks: Raising Critical Consciousness Among Asian Americans”, Journal of Asian American Studies Volume 10, Number 1, pg 59-83, Feb 2007)//MNW</w:t>
      </w:r>
    </w:p>
    <w:p w14:paraId="79188BD6" w14:textId="77777777" w:rsidR="007A0E63" w:rsidRPr="00C24B98" w:rsidRDefault="007A0E63" w:rsidP="007A0E63">
      <w:pPr>
        <w:rPr>
          <w:sz w:val="16"/>
          <w:szCs w:val="16"/>
        </w:rPr>
      </w:pPr>
      <w:r w:rsidRPr="00C24B98">
        <w:rPr>
          <w:u w:val="single"/>
        </w:rPr>
        <w:t>Given the profound change that conscientization had effected in the lives of respondents, it is not surprising that many of them wanted to be in posi- tions where they could help to create for others the educational experiences that were so meaningful to them</w:t>
      </w:r>
      <w:r w:rsidRPr="00C24B98">
        <w:rPr>
          <w:sz w:val="16"/>
          <w:szCs w:val="16"/>
        </w:rPr>
        <w:t xml:space="preserve">. </w:t>
      </w:r>
      <w:r w:rsidRPr="00C24B98">
        <w:rPr>
          <w:u w:val="single"/>
        </w:rPr>
        <w:t>They took leadership positions in student organizations; they helped to organize and put on educational programs; they worked in community organizations</w:t>
      </w:r>
      <w:r w:rsidRPr="00C24B98">
        <w:rPr>
          <w:sz w:val="16"/>
          <w:szCs w:val="16"/>
        </w:rPr>
        <w:t xml:space="preserve">; they pursued graduate stud- ies; and they took positions in student affairs to work closely with new cohorts of Asian American students. Pamela Kim, who wanted to become a professor of Asian American Studies, best expresses their desire: One of the reasons why I want to be a professor of Asian American Studies is because I want to help these kids who are going through the same things that I did. I want to help them gure things out, to help educate them about these issues because I had no idea about them while I was growing up. I could see what these kids are all going through in college, and it helps to be where you can pop those bubbles that they have around themselves.37 </w:t>
      </w:r>
      <w:r w:rsidRPr="00C24B98">
        <w:rPr>
          <w:u w:val="single"/>
        </w:rPr>
        <w:t>As they go about the task of trying to replenish the ranks by raising critical consciousness amongst new groups of Asians, a number of les- sons learned from their collective experiences may provide helpful guides</w:t>
      </w:r>
      <w:r w:rsidRPr="00C24B98">
        <w:rPr>
          <w:sz w:val="16"/>
          <w:szCs w:val="16"/>
        </w:rPr>
        <w:t xml:space="preserve">. From the interviews, </w:t>
      </w:r>
      <w:r w:rsidRPr="00C24B98">
        <w:rPr>
          <w:u w:val="single"/>
        </w:rPr>
        <w:t>we can identify critical elements that contribute to conscientization</w:t>
      </w:r>
      <w:r w:rsidRPr="00C24B98">
        <w:rPr>
          <w:sz w:val="16"/>
          <w:szCs w:val="16"/>
        </w:rPr>
        <w:t xml:space="preserve">. While these elements do not guarantee that conscien- tization will follow, incorporating them into one’s practice may enhance the possibility that efforts will be successful. </w:t>
      </w:r>
      <w:r w:rsidRPr="00C24B98">
        <w:rPr>
          <w:u w:val="single"/>
        </w:rPr>
        <w:t>First</w:t>
      </w:r>
      <w:r w:rsidRPr="00C24B98">
        <w:rPr>
          <w:sz w:val="16"/>
          <w:szCs w:val="16"/>
        </w:rPr>
        <w:t xml:space="preserve">, respondents described </w:t>
      </w:r>
      <w:r w:rsidRPr="00C24B98">
        <w:rPr>
          <w:u w:val="single"/>
        </w:rPr>
        <w:t>the importance of</w:t>
      </w:r>
      <w:r w:rsidRPr="00C24B98">
        <w:rPr>
          <w:sz w:val="16"/>
          <w:szCs w:val="16"/>
        </w:rPr>
        <w:t xml:space="preserve"> </w:t>
      </w:r>
      <w:r w:rsidRPr="00C24B98">
        <w:rPr>
          <w:u w:val="single"/>
        </w:rPr>
        <w:t>obtaining information and conceptual tools that helped them to cognitively understand how their lives and the lives of others are shaped by larger historical and social- structural forces.</w:t>
      </w:r>
      <w:r w:rsidRPr="00C24B98">
        <w:rPr>
          <w:sz w:val="16"/>
          <w:szCs w:val="16"/>
        </w:rPr>
        <w:t xml:space="preserve"> An Asian American Studies course on a college campus was the most common source of relevant information, but as we have seen exposure can take place in many venues. People can learn from reading on their own, from student groups, and from multimedia sources. </w:t>
      </w:r>
      <w:r w:rsidRPr="00C24B98">
        <w:rPr>
          <w:u w:val="single"/>
        </w:rPr>
        <w:t xml:space="preserve">Second, breaking through isolation and interrupting the tendency to explain their life experiences solely in individual terms re ects a social dimension to </w:t>
      </w:r>
      <w:r w:rsidRPr="00C24B98">
        <w:rPr>
          <w:rStyle w:val="Emphasis"/>
        </w:rPr>
        <w:t>conscientization</w:t>
      </w:r>
      <w:r w:rsidRPr="00C24B98">
        <w:rPr>
          <w:u w:val="single"/>
        </w:rPr>
        <w:t>. Contact and conversation with other Asian Americans was often the most effective way to help respondents make con- nections between their lives, the experiences of others, and information on the Asian American experience</w:t>
      </w:r>
      <w:r w:rsidRPr="00C24B98">
        <w:rPr>
          <w:sz w:val="16"/>
          <w:szCs w:val="16"/>
        </w:rPr>
        <w:t xml:space="preserve">. Connections to key mentors and peers provided a safe environment in which to think and question further. </w:t>
      </w:r>
      <w:r w:rsidRPr="00C24B98">
        <w:rPr>
          <w:u w:val="single"/>
        </w:rPr>
        <w:t>Third, respondents described important affective aspects of consci- entization. When respondents talked about important moments in their education or key social support that made a difference, invariably they referred to how they felt about these experiences</w:t>
      </w:r>
      <w:r w:rsidRPr="00C24B98">
        <w:rPr>
          <w:sz w:val="16"/>
          <w:szCs w:val="16"/>
        </w:rPr>
        <w:t xml:space="preserve">. They were angered by the realization that their schooling had not taught them about racism or the Asian American experience. They felt inspired by the experiences of other Asian Americans who struggled to overcome harsh conditions. They were excited to learn more. </w:t>
      </w:r>
      <w:r w:rsidRPr="00C24B98">
        <w:rPr>
          <w:u w:val="single"/>
        </w:rPr>
        <w:t xml:space="preserve">Fourth, </w:t>
      </w:r>
      <w:r w:rsidRPr="00C24B98">
        <w:rPr>
          <w:u w:val="single"/>
        </w:rPr>
        <w:lastRenderedPageBreak/>
        <w:t>respondents’ commitment to Asian American issues was deepened when they transformed understanding into action. Involve- ment in protests, organizing, programming, teaching, and research</w:t>
      </w:r>
      <w:r w:rsidRPr="00C24B98">
        <w:rPr>
          <w:sz w:val="16"/>
          <w:szCs w:val="16"/>
        </w:rPr>
        <w:t xml:space="preserve"> gave respondents a chance to extend their knowledge and learn from efforts to make change. </w:t>
      </w:r>
      <w:r w:rsidRPr="00C24B98">
        <w:rPr>
          <w:u w:val="single"/>
        </w:rPr>
        <w:t>Finally, the study indicates that conscientization occurs when the discrete elements work in combination. No respondent described his or her conscientization in terms of a single element. It was not a purely intel- lectual or cognitive experience in a classroom, absent of social or affective elements</w:t>
      </w:r>
      <w:r w:rsidRPr="00C24B98">
        <w:rPr>
          <w:sz w:val="16"/>
          <w:szCs w:val="16"/>
        </w:rPr>
        <w:t>. Nor was it a purely social or affective experience without infor- mation and conceptual tools. Instead, respondents described multifaceted and interrelated experiences that reinforced each other, inspiring further thinking and commitment to action. For activists seeking to raise the critical consciousness of Asian Americans, the study’s ndings carry implications for practice. For some, combining elements in a single venue, like an introductory course or a training program, will be the main focus. In these cases</w:t>
      </w:r>
      <w:r w:rsidRPr="00C24B98">
        <w:rPr>
          <w:u w:val="single"/>
        </w:rPr>
        <w:t>, the study suggests that the course or program should offer substantive content and concepts to lay the cognitive foundation needed for people to see themselves in relation to the world</w:t>
      </w:r>
      <w:r w:rsidRPr="00C24B98">
        <w:rPr>
          <w:sz w:val="16"/>
          <w:szCs w:val="16"/>
        </w:rPr>
        <w:t xml:space="preserve">. It also should include social activities to break iso- lation and opportunities for people to share stories with each other in a non-judgmental, safe environment. On a broader level, the study suggests that </w:t>
      </w:r>
      <w:r w:rsidRPr="00C24B98">
        <w:rPr>
          <w:u w:val="single"/>
        </w:rPr>
        <w:t>there is a value in and need to offer a range of experiences across campus and community to increase the likelihood that students will combine, on their own, elements that contribute to conscientization</w:t>
      </w:r>
      <w:r w:rsidRPr="00C24B98">
        <w:rPr>
          <w:sz w:val="16"/>
          <w:szCs w:val="16"/>
        </w:rPr>
        <w:t xml:space="preserve">. Pressure to have one person, course, or program that single-handedly transforms students’ lives subsides when we recognize that the interrelated process of conscientization bene ts from contributions across diverse segments of the community. The importance of combining influences also casts new light on how </w:t>
      </w:r>
      <w:r w:rsidRPr="00C24B98">
        <w:rPr>
          <w:u w:val="single"/>
        </w:rPr>
        <w:t>different parts of the campus and community can work collaboratively to raise critical consciousness. Breaking from binary constructions that often pit academic programs against student life activities, or divide academe from community, the study shows how conscientization arises when people are exposed to and combine lessons learned from a variety of sources. This process implies that increased appreciation for the work done across campus and community, along with greater coordination of influences, is an important dimension of conscientization</w:t>
      </w:r>
      <w:r w:rsidRPr="00C24B98">
        <w:rPr>
          <w:sz w:val="16"/>
          <w:szCs w:val="16"/>
        </w:rPr>
        <w:t>.</w:t>
      </w:r>
    </w:p>
    <w:p w14:paraId="3DB97CCA" w14:textId="77777777" w:rsidR="007A0E63" w:rsidRPr="007A0E63" w:rsidRDefault="007A0E63" w:rsidP="007A0E63"/>
    <w:p w14:paraId="0FF52887" w14:textId="77777777" w:rsidR="008F464D" w:rsidRDefault="00100289" w:rsidP="00100289">
      <w:pPr>
        <w:pStyle w:val="Heading3"/>
      </w:pPr>
      <w:bookmarkStart w:id="134" w:name="_Toc489166796"/>
      <w:r>
        <w:lastRenderedPageBreak/>
        <w:t>Alt—Model Minority – Zheng</w:t>
      </w:r>
      <w:bookmarkEnd w:id="134"/>
    </w:p>
    <w:p w14:paraId="4B208009" w14:textId="77777777" w:rsidR="00100289" w:rsidRDefault="00100289" w:rsidP="00100289">
      <w:pPr>
        <w:rPr>
          <w:rStyle w:val="Style13ptBold"/>
        </w:rPr>
      </w:pPr>
    </w:p>
    <w:p w14:paraId="38DCAD91" w14:textId="77777777" w:rsidR="00100289" w:rsidRDefault="00100289" w:rsidP="00100289">
      <w:pPr>
        <w:rPr>
          <w:rStyle w:val="Style13ptBold"/>
          <w:b w:val="0"/>
          <w:sz w:val="18"/>
          <w:szCs w:val="18"/>
        </w:rPr>
      </w:pPr>
      <w:r>
        <w:rPr>
          <w:rStyle w:val="Style13ptBold"/>
        </w:rPr>
        <w:t xml:space="preserve">Zheng 2008 </w:t>
      </w:r>
      <w:r>
        <w:rPr>
          <w:rStyle w:val="Style13ptBold"/>
          <w:b w:val="0"/>
          <w:sz w:val="18"/>
          <w:szCs w:val="18"/>
        </w:rPr>
        <w:t xml:space="preserve">(Eddy, Asian American abolition activist, “The New Faces of Justice: Autobiography at 33” APALSA Conference Keynote Address, </w:t>
      </w:r>
      <w:r w:rsidRPr="00C95C59">
        <w:rPr>
          <w:rStyle w:val="Style13ptBold"/>
          <w:b w:val="0"/>
          <w:sz w:val="18"/>
          <w:szCs w:val="18"/>
        </w:rPr>
        <w:t>http://scholarship.law.berkely.edu/aalj/vol15/iss1/11</w:t>
      </w:r>
      <w:r>
        <w:rPr>
          <w:rStyle w:val="Style13ptBold"/>
          <w:b w:val="0"/>
          <w:sz w:val="18"/>
          <w:szCs w:val="18"/>
        </w:rPr>
        <w:t xml:space="preserve">) </w:t>
      </w:r>
    </w:p>
    <w:p w14:paraId="04FB546B" w14:textId="77777777" w:rsidR="00100289" w:rsidRPr="00C95C59" w:rsidRDefault="00100289" w:rsidP="00100289">
      <w:pPr>
        <w:rPr>
          <w:rFonts w:asciiTheme="majorHAnsi" w:hAnsiTheme="majorHAnsi"/>
          <w:sz w:val="18"/>
          <w:szCs w:val="18"/>
        </w:rPr>
      </w:pPr>
      <w:r w:rsidRPr="007A56F1">
        <w:t>I am 33 years old and breathin'</w:t>
      </w:r>
      <w:r w:rsidRPr="007A56F1">
        <w:br/>
        <w:t>it's a good year to die</w:t>
      </w:r>
      <w:r w:rsidRPr="007A56F1">
        <w:br/>
        <w:t>to myself</w:t>
      </w:r>
      <w:r w:rsidRPr="007A56F1">
        <w:br/>
        <w:t>I never felt such extreme peace</w:t>
      </w:r>
      <w:r w:rsidRPr="007A56F1">
        <w:br/>
        <w:t xml:space="preserve">despite being mired in constant ear-deafening screams from the cage occupants - triple CMS 2 , PCs 3, gang </w:t>
      </w:r>
    </w:p>
    <w:p w14:paraId="38E23DF3" w14:textId="77777777" w:rsidR="00100289" w:rsidRPr="007A56F1" w:rsidRDefault="00100289" w:rsidP="00100289">
      <w:r w:rsidRPr="007A56F1">
        <w:t xml:space="preserve">validated, </w:t>
      </w:r>
    </w:p>
    <w:p w14:paraId="5A6F6C24" w14:textId="77777777" w:rsidR="00100289" w:rsidRPr="007A56F1" w:rsidRDefault="00100289" w:rsidP="00100289">
      <w:r w:rsidRPr="007A56F1">
        <w:t xml:space="preserve">drop outs, parole violators, lifers, drug casualties, three strikers, human beings </w:t>
      </w:r>
    </w:p>
    <w:p w14:paraId="7F948B3F" w14:textId="77777777" w:rsidR="00100289" w:rsidRPr="007A56F1" w:rsidRDefault="00100289" w:rsidP="00100289">
      <w:r w:rsidRPr="007A56F1">
        <w:t xml:space="preserve">in San Quentin's 150 year old solitary confinement I don't want to start things over </w:t>
      </w:r>
    </w:p>
    <w:p w14:paraId="00AEFEDB" w14:textId="77777777" w:rsidR="00100289" w:rsidRPr="007A56F1" w:rsidRDefault="00100289" w:rsidP="00100289">
      <w:r w:rsidRPr="007A56F1">
        <w:t>@33</w:t>
      </w:r>
      <w:r w:rsidRPr="007A56F1">
        <w:br/>
        <w:t>I am very proud of being who I am</w:t>
      </w:r>
      <w:r w:rsidRPr="007A56F1">
        <w:br/>
        <w:t xml:space="preserve">I wrote a letter to a stranger who said </w:t>
      </w:r>
    </w:p>
    <w:p w14:paraId="5473BA8D" w14:textId="77777777" w:rsidR="00100289" w:rsidRPr="007A56F1" w:rsidRDefault="00100289" w:rsidP="00100289">
      <w:r w:rsidRPr="007A56F1">
        <w:t>"You deserve to lose at least your youth,</w:t>
      </w:r>
      <w:r w:rsidRPr="007A56F1">
        <w:br/>
        <w:t xml:space="preserve">not returning to society until well into middle age..." </w:t>
      </w:r>
    </w:p>
    <w:p w14:paraId="76C88664" w14:textId="77777777" w:rsidR="00100289" w:rsidRPr="007A56F1" w:rsidRDefault="00100289" w:rsidP="00100289">
      <w:r w:rsidRPr="007A56F1">
        <w:t xml:space="preserve">after reading an article about me in San Francisco Weekly I told him </w:t>
      </w:r>
    </w:p>
    <w:p w14:paraId="05D8A776" w14:textId="77777777" w:rsidR="00100289" w:rsidRPr="007A56F1" w:rsidRDefault="00100289" w:rsidP="00100289">
      <w:r w:rsidRPr="007A56F1">
        <w:t xml:space="preserve">"A hundred years from now when we no longer exist on this earth of humankind the seriousness of my crime will not be changed or lessened. I can never pay my debt </w:t>
      </w:r>
    </w:p>
    <w:p w14:paraId="639D1A87" w14:textId="77777777" w:rsidR="00100289" w:rsidRPr="007A56F1" w:rsidRDefault="00100289" w:rsidP="00100289">
      <w:r w:rsidRPr="007A56F1">
        <w:t xml:space="preserve">to the victims because I cannot turn back the hands of </w:t>
      </w:r>
    </w:p>
    <w:p w14:paraId="1D0FA3E2" w14:textId="77777777" w:rsidR="00100289" w:rsidRPr="007A56F1" w:rsidRDefault="00100289" w:rsidP="00100289">
      <w:r w:rsidRPr="007A56F1">
        <w:t>time...I will not judge you."</w:t>
      </w:r>
      <w:r w:rsidRPr="007A56F1">
        <w:br/>
        <w:t xml:space="preserve">whenever I think about my crime I feel ashamed </w:t>
      </w:r>
    </w:p>
    <w:p w14:paraId="7C0ECBB9" w14:textId="77777777" w:rsidR="00100289" w:rsidRPr="007A56F1" w:rsidRDefault="00100289" w:rsidP="00100289">
      <w:r w:rsidRPr="007A56F1">
        <w:t>I've lost my youth and more</w:t>
      </w:r>
      <w:r w:rsidRPr="007A56F1">
        <w:br/>
        <w:t xml:space="preserve">I've learned that the more I suffer the stronger I become </w:t>
      </w:r>
    </w:p>
    <w:p w14:paraId="5EAA6201" w14:textId="77777777" w:rsidR="00100289" w:rsidRPr="007A56F1" w:rsidRDefault="00100289" w:rsidP="00100289">
      <w:r w:rsidRPr="007A56F1">
        <w:t xml:space="preserve">I am blessed with great friends I talk better than I write </w:t>
      </w:r>
    </w:p>
    <w:p w14:paraId="497EAC7C" w14:textId="77777777" w:rsidR="00100289" w:rsidRPr="007A56F1" w:rsidRDefault="00100289" w:rsidP="00100289">
      <w:r w:rsidRPr="007A56F1">
        <w:t xml:space="preserve">because the police can't hear my conversation the prison officials labeled me a trouble maker </w:t>
      </w:r>
    </w:p>
    <w:p w14:paraId="1BABEF02" w14:textId="77777777" w:rsidR="00100289" w:rsidRPr="007A56F1" w:rsidRDefault="00100289" w:rsidP="00100289">
      <w:r w:rsidRPr="007A56F1">
        <w:t>I dared to challenge the administration</w:t>
      </w:r>
      <w:r w:rsidRPr="007A56F1">
        <w:br/>
        <w:t>for its civil rights violation</w:t>
      </w:r>
      <w:r w:rsidRPr="007A56F1">
        <w:br/>
        <w:t>I fought for Ethnic Studies in the prison college program</w:t>
      </w:r>
      <w:r w:rsidRPr="007A56F1">
        <w:br/>
        <w:t>I've been a slave for 16 years under the 13th Amendment</w:t>
      </w:r>
      <w:r w:rsidRPr="007A56F1">
        <w:br/>
        <w:t>I know separation and disappointment intimately</w:t>
      </w:r>
      <w:r w:rsidRPr="007A56F1">
        <w:br/>
        <w:t>I memorized the United Front Points of Unity</w:t>
      </w:r>
      <w:r w:rsidRPr="007A56F1">
        <w:br/>
        <w:t>I love my family and friends</w:t>
      </w:r>
      <w:r w:rsidRPr="007A56F1">
        <w:br/>
        <w:t>my shero Yuri Kochiyama and a young sister named Monica who is pretty wanted to come visit me</w:t>
      </w:r>
      <w:r w:rsidRPr="007A56F1">
        <w:br/>
        <w:t>somehow I have more female friends than male friends</w:t>
      </w:r>
      <w:r w:rsidRPr="007A56F1">
        <w:br/>
        <w:t>I never made love to a woman</w:t>
      </w:r>
      <w:r w:rsidRPr="007A56F1">
        <w:br/>
        <w:t>sometimes I feel like 16</w:t>
      </w:r>
      <w:r w:rsidRPr="007A56F1">
        <w:br/>
        <w:t>but my body disagrees</w:t>
      </w:r>
      <w:r w:rsidRPr="007A56F1">
        <w:br/>
      </w:r>
      <w:r w:rsidRPr="007A56F1">
        <w:lastRenderedPageBreak/>
        <w:t>some people call me a square</w:t>
      </w:r>
      <w:r w:rsidRPr="007A56F1">
        <w:br/>
        <w:t>because I don't drink, smoke, or do drugs</w:t>
      </w:r>
      <w:r w:rsidRPr="007A56F1">
        <w:br/>
        <w:t>I am a procrastinator but I get things done</w:t>
      </w:r>
      <w:r w:rsidRPr="007A56F1">
        <w:br/>
        <w:t>I've never been back to my motherland</w:t>
      </w:r>
      <w:r w:rsidRPr="007A56F1">
        <w:br/>
        <w:t>I started to learn Spanish</w:t>
      </w:r>
      <w:r w:rsidRPr="007A56F1">
        <w:br/>
        <w:t>escribia una poema en espanol</w:t>
      </w:r>
      <w:r w:rsidRPr="007A56F1">
        <w:br/>
        <w:t>at times I can be very selfish and vice versa</w:t>
      </w:r>
      <w:r w:rsidRPr="007A56F1">
        <w:br/>
        <w:t>I've never been to a prom, concert, opera, sporting event</w:t>
      </w:r>
      <w:r w:rsidRPr="007A56F1">
        <w:br/>
        <w:t>or my parents' house</w:t>
      </w:r>
      <w:r w:rsidRPr="007A56F1">
        <w:br/>
        <w:t>I don't remember the last time I cried</w:t>
      </w:r>
      <w:r w:rsidRPr="007A56F1">
        <w:br/>
        <w:t>I've sweat with the Native Americans, attended mass with the Catholics, went to service with the Protestants, sat and chanted with the Buddhists</w:t>
      </w:r>
      <w:r w:rsidRPr="007A56F1">
        <w:br/>
        <w:t>my mind is my church</w:t>
      </w:r>
      <w:r w:rsidRPr="007A56F1">
        <w:br/>
        <w:t>I am spoiled</w:t>
      </w:r>
      <w:r w:rsidRPr="007A56F1">
        <w:br/>
        <w:t>in 2001 a young lady I love stopped loving me</w:t>
      </w:r>
      <w:r w:rsidRPr="007A56F1">
        <w:br/>
        <w:t>it felt worse than losing my freedom</w:t>
      </w:r>
      <w:r w:rsidRPr="007A56F1">
        <w:br/>
        <w:t xml:space="preserve">I was denied parole for the ninth time </w:t>
      </w:r>
    </w:p>
    <w:p w14:paraId="2DFCF106" w14:textId="77777777" w:rsidR="00100289" w:rsidRPr="007A56F1" w:rsidRDefault="00100289" w:rsidP="00100289">
      <w:r w:rsidRPr="007A56F1">
        <w:t>I assured Mom that I would be home one day</w:t>
      </w:r>
      <w:r w:rsidRPr="007A56F1">
        <w:br/>
        <w:t xml:space="preserve">after she pleaded me to answer her question truthfully </w:t>
      </w:r>
    </w:p>
    <w:p w14:paraId="5BB75017" w14:textId="77777777" w:rsidR="00100289" w:rsidRPr="007A56F1" w:rsidRDefault="00100289" w:rsidP="00100289">
      <w:r w:rsidRPr="007A56F1">
        <w:t>"Are you ever going to get out of prison?"</w:t>
      </w:r>
      <w:r w:rsidRPr="007A56F1">
        <w:br/>
        <w:t xml:space="preserve">the Prison Industrial Complex and its masters attempted to </w:t>
      </w:r>
    </w:p>
    <w:p w14:paraId="22886530" w14:textId="77777777" w:rsidR="00100289" w:rsidRPr="007A56F1" w:rsidRDefault="00100289" w:rsidP="00100289">
      <w:r w:rsidRPr="007A56F1">
        <w:t xml:space="preserve">control my mind </w:t>
      </w:r>
    </w:p>
    <w:p w14:paraId="659EAC51" w14:textId="77777777" w:rsidR="00100289" w:rsidRPr="007A56F1" w:rsidRDefault="00100289" w:rsidP="00100289">
      <w:r w:rsidRPr="007A56F1">
        <w:t>it didn't work</w:t>
      </w:r>
      <w:r w:rsidRPr="007A56F1">
        <w:br/>
        <w:t xml:space="preserve">they didn't know I've been introduced to Che, Yuri Kochiyama, </w:t>
      </w:r>
    </w:p>
    <w:p w14:paraId="13457D04" w14:textId="77777777" w:rsidR="00100289" w:rsidRPr="007A56F1" w:rsidRDefault="00100289" w:rsidP="00100289">
      <w:r w:rsidRPr="007A56F1">
        <w:t>Paulo Freire, Howard Zinn, Frederick Douglass, Assata Shakur, bell hooks, Maurice Cornforth, Malcolm X, Gandhi, George Jackson, Mumia, Buddha,</w:t>
      </w:r>
      <w:r w:rsidRPr="007A56F1">
        <w:br/>
        <w:t xml:space="preserve">and many others... </w:t>
      </w:r>
    </w:p>
    <w:p w14:paraId="6BD9B0E8" w14:textId="77777777" w:rsidR="00100289" w:rsidRPr="007A56F1" w:rsidRDefault="00100289" w:rsidP="00100289">
      <w:r w:rsidRPr="007A56F1">
        <w:t>I had about a hundred books in my cell</w:t>
      </w:r>
      <w:r w:rsidRPr="007A56F1">
        <w:br/>
        <w:t>I was internalizing my politics</w:t>
      </w:r>
      <w:r w:rsidRPr="007A56F1">
        <w:br/>
        <w:t>In 2000 I organized the first poetry slam in San Quentin I earned my associate of art degree</w:t>
      </w:r>
      <w:r w:rsidRPr="007A56F1">
        <w:br/>
        <w:t>something that I never thought possible</w:t>
      </w:r>
      <w:r w:rsidRPr="007A56F1">
        <w:br/>
        <w:t>I've self-published a zine</w:t>
      </w:r>
      <w:r w:rsidRPr="007A56F1">
        <w:br/>
        <w:t>I was the poster boy for San Quentin</w:t>
      </w:r>
      <w:r w:rsidRPr="007A56F1">
        <w:br/>
        <w:t>some time in the '90s my grandparents died</w:t>
      </w:r>
      <w:r w:rsidRPr="007A56F1">
        <w:br/>
        <w:t xml:space="preserve">without knowing that I was in prison </w:t>
      </w:r>
    </w:p>
    <w:p w14:paraId="1964A5CD" w14:textId="77777777" w:rsidR="00100289" w:rsidRPr="007A56F1" w:rsidRDefault="00100289" w:rsidP="00100289">
      <w:r w:rsidRPr="007A56F1">
        <w:t>@30</w:t>
      </w:r>
      <w:r w:rsidRPr="007A56F1">
        <w:br/>
        <w:t>I kissed Dad on the cheek and told him that I love him for the first time</w:t>
      </w:r>
      <w:r w:rsidRPr="007A56F1">
        <w:br/>
        <w:t>I've written my first poem</w:t>
      </w:r>
      <w:r w:rsidRPr="007A56F1">
        <w:br/>
        <w:t>I called myself a poet to motivate me to write</w:t>
      </w:r>
      <w:r w:rsidRPr="007A56F1">
        <w:br/>
        <w:t>because I knew poets would set us free</w:t>
      </w:r>
      <w:r w:rsidRPr="007A56F1">
        <w:br/>
        <w:t xml:space="preserve">in 1998 1was granted parole </w:t>
      </w:r>
    </w:p>
    <w:p w14:paraId="45396424" w14:textId="77777777" w:rsidR="00100289" w:rsidRPr="007A56F1" w:rsidRDefault="00100289" w:rsidP="00100289">
      <w:r w:rsidRPr="007A56F1">
        <w:t>then it was taken away</w:t>
      </w:r>
      <w:r w:rsidRPr="007A56F1">
        <w:br/>
        <w:t xml:space="preserve">the governor's political career superseded my life </w:t>
      </w:r>
    </w:p>
    <w:p w14:paraId="45C39B89" w14:textId="77777777" w:rsidR="00100289" w:rsidRPr="007A56F1" w:rsidRDefault="00100289" w:rsidP="00100289">
      <w:r w:rsidRPr="007A56F1">
        <w:lastRenderedPageBreak/>
        <w:t>some time in the 90s</w:t>
      </w:r>
      <w:r w:rsidRPr="007A56F1">
        <w:br/>
        <w:t xml:space="preserve">I participated in most of the self-help programs </w:t>
      </w:r>
    </w:p>
    <w:p w14:paraId="7C32A42B" w14:textId="77777777" w:rsidR="00100289" w:rsidRPr="007A56F1" w:rsidRDefault="00100289" w:rsidP="00100289">
      <w:r w:rsidRPr="007A56F1">
        <w:t>in 1996 1 really learned how to read and write</w:t>
      </w:r>
      <w:r w:rsidRPr="007A56F1">
        <w:br/>
        <w:t>I read my first history book "A People's History</w:t>
      </w:r>
      <w:r w:rsidRPr="007A56F1">
        <w:br/>
        <w:t>ofthe United States"</w:t>
      </w:r>
      <w:r w:rsidRPr="007A56F1">
        <w:br/>
        <w:t>my social conscious mind was awakened</w:t>
      </w:r>
      <w:r w:rsidRPr="007A56F1">
        <w:br/>
        <w:t>in 1992 1passed my GED in Solano Prison</w:t>
      </w:r>
      <w:r w:rsidRPr="007A56F1">
        <w:br/>
        <w:t>I learned how to take care of my body from '89 to '93</w:t>
      </w:r>
      <w:r w:rsidRPr="007A56F1">
        <w:br/>
        <w:t>in 1987 1turned 18 and went to the Pen from youth authority</w:t>
      </w:r>
    </w:p>
    <w:p w14:paraId="3DD0F7D0" w14:textId="77777777" w:rsidR="00100289" w:rsidRPr="007A56F1" w:rsidRDefault="00100289" w:rsidP="00100289">
      <w:r w:rsidRPr="007A56F1">
        <w:t>the youngest prisoner in San Quentin's Maximum Security Prison</w:t>
      </w:r>
      <w:r w:rsidRPr="007A56F1">
        <w:br/>
        <w:t xml:space="preserve">I was lucky people thought I knew kung fu </w:t>
      </w:r>
    </w:p>
    <w:p w14:paraId="14BFB983" w14:textId="77777777" w:rsidR="00100289" w:rsidRPr="007A56F1" w:rsidRDefault="00100289" w:rsidP="00100289">
      <w:r w:rsidRPr="007A56F1">
        <w:t xml:space="preserve">@16 </w:t>
      </w:r>
    </w:p>
    <w:p w14:paraId="1A3C8CFE" w14:textId="77777777" w:rsidR="00100289" w:rsidRPr="007A56F1" w:rsidRDefault="00100289" w:rsidP="00100289">
      <w:r w:rsidRPr="007A56F1">
        <w:t xml:space="preserve">I violated an innocent family of four and scarred them for life </w:t>
      </w:r>
    </w:p>
    <w:p w14:paraId="1FF99ACE" w14:textId="77777777" w:rsidR="00100289" w:rsidRPr="007A56F1" w:rsidRDefault="00100289" w:rsidP="00100289">
      <w:r w:rsidRPr="007A56F1">
        <w:t xml:space="preserve">money superseded human suffering </w:t>
      </w:r>
    </w:p>
    <w:p w14:paraId="45B4A2F5" w14:textId="77777777" w:rsidR="00100289" w:rsidRPr="007A56F1" w:rsidRDefault="00100289" w:rsidP="00100289">
      <w:r w:rsidRPr="007A56F1">
        <w:t xml:space="preserve">I was charged as an adult and sentenced to life with a possibility </w:t>
      </w:r>
    </w:p>
    <w:p w14:paraId="3DDC6DD7" w14:textId="77777777" w:rsidR="00100289" w:rsidRPr="007A56F1" w:rsidRDefault="00100289" w:rsidP="00100289">
      <w:r w:rsidRPr="007A56F1">
        <w:t>no hablo ingles</w:t>
      </w:r>
      <w:r w:rsidRPr="007A56F1">
        <w:br/>
        <w:t xml:space="preserve">I wish I could start things over I was completely lost </w:t>
      </w:r>
    </w:p>
    <w:p w14:paraId="4C6EACF8" w14:textId="77777777" w:rsidR="00100289" w:rsidRDefault="00100289" w:rsidP="00100289">
      <w:r w:rsidRPr="007A56F1">
        <w:t>@12</w:t>
      </w:r>
      <w:r w:rsidRPr="007A56F1">
        <w:br/>
        <w:t>I left Communist China to Capitalist America</w:t>
      </w:r>
      <w:r w:rsidRPr="007A56F1">
        <w:br/>
        <w:t>no hablo ingles</w:t>
      </w:r>
      <w:r w:rsidRPr="007A56F1">
        <w:br/>
        <w:t>I was spoiled</w:t>
      </w:r>
      <w:r w:rsidRPr="007A56F1">
        <w:br/>
        <w:t>in 1976 1 went to demonstrations against the Gang of Four life was a blur from 1to 6</w:t>
      </w:r>
      <w:r w:rsidRPr="007A56F1">
        <w:br/>
        <w:t>on 5/29/69</w:t>
      </w:r>
      <w:r w:rsidRPr="007A56F1">
        <w:br/>
        <w:t xml:space="preserve">I inhaled my first breath. </w:t>
      </w:r>
    </w:p>
    <w:p w14:paraId="4CEE7418" w14:textId="77777777" w:rsidR="00100289" w:rsidRDefault="00100289" w:rsidP="00100289"/>
    <w:p w14:paraId="72E899ED" w14:textId="77777777" w:rsidR="00100289" w:rsidRPr="00100289" w:rsidRDefault="00100289" w:rsidP="00100289"/>
    <w:p w14:paraId="606617CD" w14:textId="77777777" w:rsidR="006D3E9F" w:rsidRDefault="006D3E9F" w:rsidP="006D3E9F">
      <w:pPr>
        <w:pStyle w:val="Heading3"/>
      </w:pPr>
      <w:bookmarkStart w:id="135" w:name="_Toc489166797"/>
      <w:r>
        <w:lastRenderedPageBreak/>
        <w:t>Alt—Model Minority – Asian-Black Solidarity</w:t>
      </w:r>
      <w:bookmarkEnd w:id="135"/>
    </w:p>
    <w:p w14:paraId="47ABF34E" w14:textId="77777777" w:rsidR="006D3E9F" w:rsidRPr="00C53E85" w:rsidRDefault="006D3E9F" w:rsidP="006D3E9F"/>
    <w:p w14:paraId="2AA1DD64" w14:textId="77777777" w:rsidR="00CC3AB0" w:rsidRDefault="00CC3AB0" w:rsidP="00CC3AB0">
      <w:pPr>
        <w:pStyle w:val="Heading4"/>
      </w:pPr>
      <w:r>
        <w:t>Empirically proven that refusal works – The great failure of American empire in Veitnam was precipitated by an Asian-Black solidarity in which both the Vietcong and Black soldiers refused to fight against one another on behalf of American militarism.  Beginning with black liberationist call for an end to this world is a key starting point</w:t>
      </w:r>
    </w:p>
    <w:p w14:paraId="1EB707F1" w14:textId="77777777" w:rsidR="006D3E9F" w:rsidRDefault="006D3E9F" w:rsidP="006D3E9F">
      <w:r w:rsidRPr="00F36AAF">
        <w:rPr>
          <w:rStyle w:val="Style13ptBold"/>
        </w:rPr>
        <w:t>Sexton 06</w:t>
      </w:r>
      <w:r>
        <w:t xml:space="preserve"> [Race Nation and 252-3</w:t>
      </w:r>
    </w:p>
    <w:p w14:paraId="6EB86E62" w14:textId="77777777" w:rsidR="006D3E9F" w:rsidRDefault="006D3E9F" w:rsidP="006D3E9F">
      <w:pPr>
        <w:jc w:val="both"/>
        <w:rPr>
          <w:rStyle w:val="StyleUnderline"/>
        </w:rPr>
      </w:pPr>
      <w:r w:rsidRPr="002644F6">
        <w:rPr>
          <w:rStyle w:val="StyleUnderline"/>
        </w:rPr>
        <w:t>Blacks</w:t>
      </w:r>
      <w:r>
        <w:t xml:space="preserve">, then, </w:t>
      </w:r>
      <w:r w:rsidRPr="002644F6">
        <w:rPr>
          <w:rStyle w:val="StyleUnderline"/>
        </w:rPr>
        <w:t>suffer a peculiar relation to the U.S. empire</w:t>
      </w:r>
      <w:r>
        <w:t xml:space="preserve"> in the historic</w:t>
      </w:r>
      <w:r w:rsidRPr="002644F6">
        <w:rPr>
          <w:sz w:val="12"/>
        </w:rPr>
        <w:t xml:space="preserve">¶ </w:t>
      </w:r>
      <w:r>
        <w:t xml:space="preserve">instance: </w:t>
      </w:r>
      <w:r w:rsidRPr="002644F6">
        <w:rPr>
          <w:rStyle w:val="StyleUnderline"/>
        </w:rPr>
        <w:t>neither its subjects</w:t>
      </w:r>
      <w:r>
        <w:t xml:space="preserve"> (</w:t>
      </w:r>
      <w:r w:rsidRPr="002644F6">
        <w:rPr>
          <w:rStyle w:val="Emphasis"/>
        </w:rPr>
        <w:t>certainly not its authors</w:t>
      </w:r>
      <w:r w:rsidRPr="002644F6">
        <w:rPr>
          <w:rStyle w:val="StyleUnderline"/>
        </w:rPr>
        <w:t xml:space="preserve"> or beneficiaries</w:t>
      </w:r>
      <w:r>
        <w:t xml:space="preserve">) </w:t>
      </w:r>
      <w:r w:rsidRPr="002644F6">
        <w:rPr>
          <w:rStyle w:val="StyleUnderline"/>
        </w:rPr>
        <w:t>nor its objects</w:t>
      </w:r>
      <w:r w:rsidRPr="002644F6">
        <w:rPr>
          <w:sz w:val="12"/>
        </w:rPr>
        <w:t xml:space="preserve">¶ </w:t>
      </w:r>
      <w:r>
        <w:t xml:space="preserve">(at least not in the most direct sense). </w:t>
      </w:r>
      <w:r w:rsidRPr="002644F6">
        <w:rPr>
          <w:rStyle w:val="StyleUnderline"/>
        </w:rPr>
        <w:t>This peculiarity was underscored dramatically¶ during the notorious U.S. war in Southeast Asia</w:t>
      </w:r>
      <w:r>
        <w:t xml:space="preserve"> (1965 – 75) </w:t>
      </w:r>
      <w:r w:rsidRPr="002644F6">
        <w:rPr>
          <w:rStyle w:val="StyleUnderline"/>
        </w:rPr>
        <w:t>wherein black soldiers</w:t>
      </w:r>
      <w:r>
        <w:t>,</w:t>
      </w:r>
      <w:r w:rsidRPr="002644F6">
        <w:rPr>
          <w:sz w:val="12"/>
        </w:rPr>
        <w:t xml:space="preserve">¶ </w:t>
      </w:r>
      <w:r>
        <w:t xml:space="preserve">overwhelmingly conscripted, </w:t>
      </w:r>
      <w:r w:rsidRPr="002644F6">
        <w:rPr>
          <w:rStyle w:val="StyleUnderline"/>
        </w:rPr>
        <w:t>were not</w:t>
      </w:r>
      <w:r>
        <w:t xml:space="preserve"> </w:t>
      </w:r>
      <w:r w:rsidRPr="002644F6">
        <w:rPr>
          <w:rStyle w:val="StyleUnderline"/>
        </w:rPr>
        <w:t>only</w:t>
      </w:r>
      <w:r>
        <w:t xml:space="preserve"> disproportionately </w:t>
      </w:r>
      <w:r>
        <w:rPr>
          <w:rStyle w:val="StyleUnderline"/>
        </w:rPr>
        <w:t>offered up as</w:t>
      </w:r>
      <w:r w:rsidRPr="002644F6">
        <w:rPr>
          <w:rStyle w:val="StyleUnderline"/>
        </w:rPr>
        <w:t xml:space="preserve"> cannon fodder</w:t>
      </w:r>
      <w:r>
        <w:t xml:space="preserve"> (after long being segregated and retained in noncombat functions,</w:t>
      </w:r>
      <w:r w:rsidRPr="002644F6">
        <w:rPr>
          <w:sz w:val="12"/>
        </w:rPr>
        <w:t xml:space="preserve">¶ </w:t>
      </w:r>
      <w:r>
        <w:t>depicted as cowardly and inept, denied access to the social capital of military heroism,</w:t>
      </w:r>
      <w:r w:rsidRPr="002644F6">
        <w:rPr>
          <w:sz w:val="12"/>
        </w:rPr>
        <w:t xml:space="preserve">¶ </w:t>
      </w:r>
      <w:r>
        <w:t>etc. — all components of the typical critique of the racism internal to the armed</w:t>
      </w:r>
      <w:r w:rsidRPr="002644F6">
        <w:rPr>
          <w:sz w:val="12"/>
        </w:rPr>
        <w:t xml:space="preserve">¶ </w:t>
      </w:r>
      <w:r>
        <w:t xml:space="preserve">forces) </w:t>
      </w:r>
      <w:r w:rsidRPr="002644F6">
        <w:rPr>
          <w:rStyle w:val="StyleUnderline"/>
        </w:rPr>
        <w:t>but were also differentiated by the enemie</w:t>
      </w:r>
      <w:r>
        <w:rPr>
          <w:rStyle w:val="StyleUnderline"/>
        </w:rPr>
        <w:t>s of the U.S. military invasion</w:t>
      </w:r>
      <w:r w:rsidRPr="002644F6">
        <w:rPr>
          <w:rStyle w:val="StyleUnderline"/>
        </w:rPr>
        <w:t xml:space="preserve"> and occupation.</w:t>
      </w:r>
      <w:r>
        <w:t xml:space="preserve"> </w:t>
      </w:r>
      <w:r w:rsidRPr="00823EB5">
        <w:t>nnRacially</w:t>
      </w:r>
      <w:r>
        <w:t xml:space="preserve"> targeted propaganda appealed to the cruel ironies of black</w:t>
      </w:r>
      <w:r w:rsidRPr="002644F6">
        <w:rPr>
          <w:sz w:val="12"/>
        </w:rPr>
        <w:t xml:space="preserve">¶ </w:t>
      </w:r>
      <w:r>
        <w:t>military service (ironies already well known and articulated by mid-century) and</w:t>
      </w:r>
      <w:r w:rsidRPr="002644F6">
        <w:rPr>
          <w:sz w:val="12"/>
        </w:rPr>
        <w:t xml:space="preserve">¶ </w:t>
      </w:r>
      <w:r>
        <w:t>offered ideological support to the struggle for freedom, justice, and equality that</w:t>
      </w:r>
      <w:r w:rsidRPr="002644F6">
        <w:rPr>
          <w:sz w:val="12"/>
        </w:rPr>
        <w:t xml:space="preserve">¶ </w:t>
      </w:r>
      <w:r>
        <w:t>was, at the time, intensifying and mutating stateside as it raised the galvanizing cry</w:t>
      </w:r>
      <w:r w:rsidRPr="002644F6">
        <w:rPr>
          <w:sz w:val="12"/>
        </w:rPr>
        <w:t xml:space="preserve">¶ </w:t>
      </w:r>
      <w:r>
        <w:t xml:space="preserve">of Black Power. More important, I think, were </w:t>
      </w:r>
      <w:r w:rsidRPr="00B141E0">
        <w:rPr>
          <w:rStyle w:val="StyleUnderline"/>
        </w:rPr>
        <w:t>the</w:t>
      </w:r>
      <w:r>
        <w:t xml:space="preserve"> notable combat tactics of </w:t>
      </w:r>
      <w:r w:rsidRPr="00B141E0">
        <w:rPr>
          <w:rStyle w:val="StyleUnderline"/>
        </w:rPr>
        <w:t>Vietcong</w:t>
      </w:r>
      <w:r>
        <w:t xml:space="preserve"> and</w:t>
      </w:r>
      <w:r w:rsidRPr="00B141E0">
        <w:rPr>
          <w:sz w:val="12"/>
        </w:rPr>
        <w:t xml:space="preserve">¶ </w:t>
      </w:r>
      <w:r>
        <w:t xml:space="preserve">North Vietnamese Army soldiers, which frequently </w:t>
      </w:r>
      <w:r w:rsidRPr="00B141E0">
        <w:rPr>
          <w:rStyle w:val="StyleUnderline"/>
        </w:rPr>
        <w:t>targeted white soldiers</w:t>
      </w:r>
      <w:r>
        <w:t xml:space="preserve"> for</w:t>
      </w:r>
      <w:r w:rsidRPr="00B141E0">
        <w:rPr>
          <w:sz w:val="12"/>
        </w:rPr>
        <w:t xml:space="preserve">¶ </w:t>
      </w:r>
      <w:r>
        <w:t xml:space="preserve">ambush and sniper attacks </w:t>
      </w:r>
      <w:r w:rsidRPr="00B141E0">
        <w:rPr>
          <w:rStyle w:val="StyleUnderline"/>
        </w:rPr>
        <w:t>while leaving unharmed</w:t>
      </w:r>
      <w:r>
        <w:t xml:space="preserve"> (if at all possible) contingents of</w:t>
      </w:r>
      <w:r w:rsidRPr="00B141E0">
        <w:rPr>
          <w:sz w:val="12"/>
        </w:rPr>
        <w:t xml:space="preserve">¶ </w:t>
      </w:r>
      <w:r w:rsidRPr="00B141E0">
        <w:rPr>
          <w:rStyle w:val="StyleUnderline"/>
        </w:rPr>
        <w:t>black soldiers</w:t>
      </w:r>
      <w:r>
        <w:t xml:space="preserve"> on hand, a veritable racial partition of attack. In this circumscribed</w:t>
      </w:r>
      <w:r w:rsidRPr="00B141E0">
        <w:rPr>
          <w:sz w:val="12"/>
        </w:rPr>
        <w:t xml:space="preserve">¶ </w:t>
      </w:r>
      <w:r>
        <w:t xml:space="preserve">domain, the campaign of </w:t>
      </w:r>
      <w:r w:rsidRPr="00B141E0">
        <w:rPr>
          <w:rStyle w:val="StyleUnderline"/>
        </w:rPr>
        <w:t>Vietnamese guerrilla fighters sought to exploit</w:t>
      </w:r>
      <w:r>
        <w:t xml:space="preserve"> — in parts</w:t>
      </w:r>
      <w:r w:rsidRPr="00B141E0">
        <w:rPr>
          <w:sz w:val="12"/>
        </w:rPr>
        <w:t xml:space="preserve">¶ </w:t>
      </w:r>
      <w:r>
        <w:t xml:space="preserve">strategically, in parts earnestly — </w:t>
      </w:r>
      <w:r w:rsidRPr="00B141E0">
        <w:rPr>
          <w:rStyle w:val="StyleUnderline"/>
        </w:rPr>
        <w:t>the living legacy of antiblackness among U.S. fighting¶ forces not only by suggesting a political affini</w:t>
      </w:r>
      <w:r>
        <w:rPr>
          <w:rStyle w:val="StyleUnderline"/>
        </w:rPr>
        <w:t>ty between blacks and Asians as</w:t>
      </w:r>
      <w:r w:rsidRPr="00B141E0">
        <w:rPr>
          <w:rStyle w:val="StyleUnderline"/>
        </w:rPr>
        <w:t xml:space="preserve"> victims of white supremacy</w:t>
      </w:r>
      <w:r>
        <w:t xml:space="preserve"> (whether European colonialism or U.S. imperialism) </w:t>
      </w:r>
      <w:r w:rsidRPr="00B141E0">
        <w:rPr>
          <w:rStyle w:val="StyleUnderline"/>
        </w:rPr>
        <w:t>but¶ also by enacting a displacement of the racially distributed vulnerability to violence¶ that otherwise slated blacks for gratuitous assault without recourse.</w:t>
      </w:r>
      <w:r>
        <w:t xml:space="preserve"> </w:t>
      </w:r>
      <w:r>
        <w:rPr>
          <w:rStyle w:val="StyleUnderline"/>
        </w:rPr>
        <w:t>Muhammad</w:t>
      </w:r>
      <w:r w:rsidRPr="00B141E0">
        <w:rPr>
          <w:rStyle w:val="StyleUnderline"/>
        </w:rPr>
        <w:t xml:space="preserve"> Ali’s famous</w:t>
      </w:r>
      <w:r>
        <w:t xml:space="preserve"> 1966 </w:t>
      </w:r>
      <w:r w:rsidRPr="00B141E0">
        <w:rPr>
          <w:rStyle w:val="StyleUnderline"/>
        </w:rPr>
        <w:t>statement, “I ain’t got no quarre</w:t>
      </w:r>
      <w:r>
        <w:rPr>
          <w:rStyle w:val="StyleUnderline"/>
        </w:rPr>
        <w:t>l with them Viet-Cong. No Viet-</w:t>
      </w:r>
      <w:r w:rsidRPr="00B141E0">
        <w:rPr>
          <w:rStyle w:val="StyleUnderline"/>
        </w:rPr>
        <w:t xml:space="preserve"> Cong ever called me nigger,” takes on added weight in this light. Black troops</w:t>
      </w:r>
      <w:r>
        <w:t>, for</w:t>
      </w:r>
      <w:r w:rsidRPr="00B141E0">
        <w:rPr>
          <w:sz w:val="12"/>
        </w:rPr>
        <w:t xml:space="preserve">¶ </w:t>
      </w:r>
      <w:r>
        <w:t xml:space="preserve">their part, </w:t>
      </w:r>
      <w:r w:rsidRPr="00B141E0">
        <w:rPr>
          <w:rStyle w:val="StyleUnderline"/>
        </w:rPr>
        <w:t>contributed actively to this antagonistic milieu with</w:t>
      </w:r>
      <w:r>
        <w:t>, among other things,</w:t>
      </w:r>
      <w:r w:rsidRPr="00B141E0">
        <w:rPr>
          <w:sz w:val="12"/>
        </w:rPr>
        <w:t xml:space="preserve">¶ </w:t>
      </w:r>
      <w:r w:rsidRPr="00B141E0">
        <w:rPr>
          <w:rStyle w:val="StyleUnderline"/>
        </w:rPr>
        <w:t>hundreds of fraggings of white junior officers, th</w:t>
      </w:r>
      <w:r>
        <w:rPr>
          <w:rStyle w:val="StyleUnderline"/>
        </w:rPr>
        <w:t xml:space="preserve">e repeated refusal of high-risk </w:t>
      </w:r>
      <w:r w:rsidRPr="00B141E0">
        <w:rPr>
          <w:rStyle w:val="StyleUnderline"/>
        </w:rPr>
        <w:t>assignments, and, on several occasions, open rebellion and riot against the system¶ of overseas military policing</w:t>
      </w:r>
      <w:r>
        <w:t xml:space="preserve"> and prisons in which they were, predictably, overrepresented</w:t>
      </w:r>
      <w:r w:rsidRPr="00B141E0">
        <w:rPr>
          <w:sz w:val="12"/>
        </w:rPr>
        <w:t xml:space="preserve">¶ </w:t>
      </w:r>
      <w:r>
        <w:t>as captives. In the contemporary theater of operations in occupied Iraq, this historical</w:t>
      </w:r>
      <w:r w:rsidRPr="00076305">
        <w:rPr>
          <w:sz w:val="12"/>
        </w:rPr>
        <w:t xml:space="preserve">¶ </w:t>
      </w:r>
      <w:r>
        <w:t>discrepancy — which has hardly been mitigated, even if it is newly mediated — promised</w:t>
      </w:r>
      <w:r w:rsidRPr="00076305">
        <w:rPr>
          <w:sz w:val="12"/>
        </w:rPr>
        <w:t xml:space="preserve">¶ </w:t>
      </w:r>
      <w:r>
        <w:t>to reassert itself briefly with the fragging incident involving U.S. Army Sergeant</w:t>
      </w:r>
      <w:r w:rsidRPr="00076305">
        <w:rPr>
          <w:sz w:val="12"/>
        </w:rPr>
        <w:t xml:space="preserve">¶ </w:t>
      </w:r>
      <w:r>
        <w:t xml:space="preserve">Asan Akbar, a native-born black.2 But </w:t>
      </w:r>
      <w:r w:rsidRPr="00076305">
        <w:rPr>
          <w:rStyle w:val="StyleUnderline"/>
        </w:rPr>
        <w:t>the racial politics of U.S. militarism, so prominent</w:t>
      </w:r>
      <w:r w:rsidRPr="00076305">
        <w:rPr>
          <w:rStyle w:val="StyleUnderline"/>
          <w:sz w:val="12"/>
        </w:rPr>
        <w:t xml:space="preserve">¶ </w:t>
      </w:r>
      <w:r w:rsidRPr="00076305">
        <w:rPr>
          <w:rStyle w:val="StyleUnderline"/>
        </w:rPr>
        <w:t>at the height of black political movement and social upheaval</w:t>
      </w:r>
      <w:r>
        <w:t xml:space="preserve"> in the 1960s</w:t>
      </w:r>
      <w:r w:rsidRPr="00076305">
        <w:rPr>
          <w:sz w:val="12"/>
        </w:rPr>
        <w:t xml:space="preserve">¶ </w:t>
      </w:r>
      <w:r>
        <w:t xml:space="preserve">and 1970s, </w:t>
      </w:r>
      <w:r w:rsidRPr="00076305">
        <w:rPr>
          <w:rStyle w:val="StyleUnderline"/>
        </w:rPr>
        <w:t>have been consistently</w:t>
      </w:r>
      <w:r>
        <w:t xml:space="preserve"> and unsurprisingly </w:t>
      </w:r>
      <w:r w:rsidRPr="00076305">
        <w:rPr>
          <w:rStyle w:val="StyleUnderline"/>
        </w:rPr>
        <w:t>convoluted</w:t>
      </w:r>
      <w:r>
        <w:t xml:space="preserve"> </w:t>
      </w:r>
      <w:r w:rsidRPr="00076305">
        <w:rPr>
          <w:rStyle w:val="StyleUnderline"/>
        </w:rPr>
        <w:t>by</w:t>
      </w:r>
      <w:r>
        <w:t xml:space="preserve"> the combined</w:t>
      </w:r>
      <w:r w:rsidRPr="00076305">
        <w:rPr>
          <w:sz w:val="12"/>
        </w:rPr>
        <w:t xml:space="preserve">¶ </w:t>
      </w:r>
      <w:r>
        <w:t xml:space="preserve">effects of </w:t>
      </w:r>
      <w:r w:rsidRPr="00076305">
        <w:rPr>
          <w:rStyle w:val="StyleUnderline"/>
        </w:rPr>
        <w:t>corporate media</w:t>
      </w:r>
      <w:r>
        <w:t xml:space="preserve"> machinations </w:t>
      </w:r>
      <w:r w:rsidRPr="00076305">
        <w:rPr>
          <w:rStyle w:val="StyleUnderline"/>
        </w:rPr>
        <w:t>and the marked disarray of black politics</w:t>
      </w:r>
      <w:r w:rsidRPr="00076305">
        <w:rPr>
          <w:rStyle w:val="StyleUnderline"/>
          <w:sz w:val="12"/>
        </w:rPr>
        <w:t xml:space="preserve">¶ </w:t>
      </w:r>
      <w:r w:rsidRPr="00076305">
        <w:rPr>
          <w:rStyle w:val="StyleUnderline"/>
        </w:rPr>
        <w:t>domestically.</w:t>
      </w:r>
      <w:r>
        <w:t xml:space="preserve">3 </w:t>
      </w:r>
      <w:r w:rsidRPr="00076305">
        <w:rPr>
          <w:rStyle w:val="StyleUnderline"/>
        </w:rPr>
        <w:t>The global antiwar movement</w:t>
      </w:r>
      <w:r>
        <w:t>, while eloquent on the menace of the</w:t>
      </w:r>
      <w:r w:rsidRPr="00076305">
        <w:rPr>
          <w:sz w:val="12"/>
        </w:rPr>
        <w:t xml:space="preserve">¶ </w:t>
      </w:r>
      <w:r>
        <w:t xml:space="preserve">former, </w:t>
      </w:r>
      <w:r w:rsidRPr="00076305">
        <w:rPr>
          <w:rStyle w:val="StyleUnderline"/>
        </w:rPr>
        <w:t>has missed the latter point</w:t>
      </w:r>
      <w:r>
        <w:t xml:space="preserve"> almost </w:t>
      </w:r>
      <w:r w:rsidRPr="00076305">
        <w:rPr>
          <w:rStyle w:val="StyleUnderline"/>
        </w:rPr>
        <w:t>entirely. In its drive for popular</w:t>
      </w:r>
      <w:r>
        <w:t xml:space="preserve"> (if not</w:t>
      </w:r>
      <w:r w:rsidRPr="00076305">
        <w:rPr>
          <w:sz w:val="12"/>
        </w:rPr>
        <w:t xml:space="preserve">¶ </w:t>
      </w:r>
      <w:r>
        <w:t xml:space="preserve">populist) </w:t>
      </w:r>
      <w:r w:rsidRPr="00076305">
        <w:rPr>
          <w:rStyle w:val="StyleUnderline"/>
        </w:rPr>
        <w:t>appeal</w:t>
      </w:r>
      <w:r>
        <w:t>, a drive fueled by the euphoria of mass demonstrations on the eve</w:t>
      </w:r>
      <w:r w:rsidRPr="00076305">
        <w:rPr>
          <w:sz w:val="12"/>
        </w:rPr>
        <w:t xml:space="preserve">¶ </w:t>
      </w:r>
      <w:r>
        <w:t xml:space="preserve">of the U.S. invasion, </w:t>
      </w:r>
      <w:r w:rsidRPr="00076305">
        <w:rPr>
          <w:rStyle w:val="StyleUnderline"/>
        </w:rPr>
        <w:t>political opposition to the war on terror</w:t>
      </w:r>
      <w:r>
        <w:t xml:space="preserve"> across the global North</w:t>
      </w:r>
      <w:r w:rsidRPr="00076305">
        <w:rPr>
          <w:sz w:val="12"/>
        </w:rPr>
        <w:t xml:space="preserve">¶ </w:t>
      </w:r>
      <w:r w:rsidRPr="00076305">
        <w:rPr>
          <w:rStyle w:val="StyleUnderline"/>
        </w:rPr>
        <w:t>has borrowed freely from the rhetorical repertoire of black freedom struggle in and</w:t>
      </w:r>
      <w:r w:rsidRPr="00076305">
        <w:rPr>
          <w:rStyle w:val="StyleUnderline"/>
          <w:sz w:val="12"/>
        </w:rPr>
        <w:t xml:space="preserve">¶ </w:t>
      </w:r>
      <w:r w:rsidRPr="00076305">
        <w:rPr>
          <w:rStyle w:val="StyleUnderline"/>
        </w:rPr>
        <w:t>beyond the U</w:t>
      </w:r>
      <w:r>
        <w:t xml:space="preserve">nited </w:t>
      </w:r>
      <w:r w:rsidRPr="00076305">
        <w:rPr>
          <w:rStyle w:val="StyleUnderline"/>
        </w:rPr>
        <w:t>S</w:t>
      </w:r>
      <w:r>
        <w:t xml:space="preserve">tates, </w:t>
      </w:r>
      <w:r w:rsidRPr="00076305">
        <w:rPr>
          <w:rStyle w:val="StyleUnderline"/>
        </w:rPr>
        <w:t>but it has displayed a striking disinterest in either the</w:t>
      </w:r>
      <w:r w:rsidRPr="00076305">
        <w:rPr>
          <w:rStyle w:val="StyleUnderline"/>
          <w:sz w:val="12"/>
        </w:rPr>
        <w:t xml:space="preserve">¶ </w:t>
      </w:r>
      <w:r w:rsidRPr="00076305">
        <w:rPr>
          <w:rStyle w:val="StyleUnderline"/>
        </w:rPr>
        <w:t>political energies or the lived experience of actually existing black communities.</w:t>
      </w:r>
    </w:p>
    <w:p w14:paraId="346F8A88" w14:textId="77777777" w:rsidR="006D3E9F" w:rsidRDefault="006D3E9F" w:rsidP="006D3E9F">
      <w:pPr>
        <w:jc w:val="both"/>
        <w:rPr>
          <w:rStyle w:val="StyleUnderline"/>
        </w:rPr>
      </w:pPr>
    </w:p>
    <w:p w14:paraId="362250A9" w14:textId="77777777" w:rsidR="006D3E9F" w:rsidRDefault="006D3E9F" w:rsidP="006D3E9F">
      <w:pPr>
        <w:pStyle w:val="Heading4"/>
      </w:pPr>
      <w:r>
        <w:lastRenderedPageBreak/>
        <w:t xml:space="preserve">Solidarity between Asian Americans and black communities is not only possible, it’s happened throughout history. Multiracial coalitions break down the tools of the white supremacy. </w:t>
      </w:r>
    </w:p>
    <w:p w14:paraId="5D7D2149" w14:textId="77777777" w:rsidR="006D3E9F" w:rsidRPr="007A56F1" w:rsidRDefault="006D3E9F" w:rsidP="006D3E9F">
      <w:r w:rsidRPr="0064054D">
        <w:rPr>
          <w:rStyle w:val="Style13ptBold"/>
        </w:rPr>
        <w:t>Varner 2016</w:t>
      </w:r>
      <w:r>
        <w:t xml:space="preserve"> </w:t>
      </w:r>
      <w:r w:rsidRPr="00FD0746">
        <w:rPr>
          <w:sz w:val="18"/>
          <w:szCs w:val="18"/>
        </w:rPr>
        <w:t>(Natasha, editor of pri, “Despite history, Japanese Americans and African Americans are working together to claim their rights” February 23, https://www.pri.org/stories/2016-02-23/despite-their-history-japanese-americans-and-african-americans-are-working)=^.^=</w:t>
      </w:r>
    </w:p>
    <w:p w14:paraId="2472C8B6" w14:textId="77777777" w:rsidR="006D3E9F" w:rsidRPr="007A56F1" w:rsidRDefault="006D3E9F" w:rsidP="006D3E9F">
      <w:r w:rsidRPr="007A56F1">
        <w:t xml:space="preserve">During World War II, </w:t>
      </w:r>
      <w:r w:rsidRPr="005908EF">
        <w:rPr>
          <w:u w:val="single"/>
        </w:rPr>
        <w:t>the fates of Blacks and Japanese Americans crossed in ways that neither group could have anticipated. While Japanese Americans were being forced to abandon the lives they'd built on the West Coast, African Americans were in the midst of the </w:t>
      </w:r>
      <w:hyperlink r:id="rId64" w:tgtFrame="_blank" w:history="1">
        <w:r w:rsidRPr="005908EF">
          <w:rPr>
            <w:u w:val="single"/>
          </w:rPr>
          <w:t>Great Migration</w:t>
        </w:r>
      </w:hyperlink>
      <w:r w:rsidRPr="005908EF">
        <w:rPr>
          <w:u w:val="single"/>
        </w:rPr>
        <w:t> out of the South</w:t>
      </w:r>
      <w:r w:rsidRPr="007A56F1">
        <w:t xml:space="preserve">. During the war, </w:t>
      </w:r>
      <w:r w:rsidRPr="005908EF">
        <w:rPr>
          <w:u w:val="single"/>
        </w:rPr>
        <w:t>many Black migrants set their sites on the West Coast, where labor shortages in the defense industry brought new employment opportunities. Vacated Japanese American neighborhoods provided space for these new arrivals to establish themselves, but the process of putting down roots did not come easy.</w:t>
      </w:r>
      <w:r w:rsidRPr="007A56F1">
        <w:t xml:space="preserve"> Take Los Angeles, for example. </w:t>
      </w:r>
      <w:r w:rsidRPr="005908EF">
        <w:rPr>
          <w:u w:val="single"/>
        </w:rPr>
        <w:t xml:space="preserve">While Black laborers were welcomed in the city‘s defense industries, the lives and families they brought with them were not. Restrictive housing covenants barred people of color from living in white neighborhoods, so the newly vacated Japanese American neighborhood known as </w:t>
      </w:r>
      <w:hyperlink r:id="rId65" w:history="1">
        <w:r w:rsidRPr="005908EF">
          <w:rPr>
            <w:u w:val="single"/>
          </w:rPr>
          <w:t>Little Tokyo</w:t>
        </w:r>
      </w:hyperlink>
      <w:r w:rsidRPr="005908EF">
        <w:rPr>
          <w:u w:val="single"/>
        </w:rPr>
        <w:t xml:space="preserve"> was one of the few places that had space available to arriving African Americans</w:t>
      </w:r>
      <w:r w:rsidRPr="007A56F1">
        <w:t xml:space="preserve">. About 80,000 people — most of them African American — took up residence in an area that had been home to approximately 30,000 Japanese Americans before the war. Little Tokyo was rechristened Bronzeville and Black-owned businesses replaced shuttered Japanese Americans establishments. The deserted Kawafuku restaurant reopened as Shepp's Playhouse, one of many night clubs that hosted the likes of Coleman Hawkins, T-Bone Walker and Herb Jeffries from the Duke Ellington band. </w:t>
      </w:r>
      <w:r w:rsidRPr="005908EF">
        <w:rPr>
          <w:u w:val="single"/>
        </w:rPr>
        <w:t>As the Black community began to thrive, overcrowding and governmental neglect led to an increase in crime and public health concerns</w:t>
      </w:r>
      <w:r w:rsidRPr="007A56F1">
        <w:t xml:space="preserve"> in Bronzeville. The neighborhood was treated as a blight by the city of Los Angeles, with officials regularly issuing evictions and abatement notices in response to living conditions they deemed substandard. This was the cruel irony of the structural racism Black residents faced in wartime Los Angeles: </w:t>
      </w:r>
      <w:r w:rsidRPr="005908EF">
        <w:rPr>
          <w:u w:val="single"/>
        </w:rPr>
        <w:t>They were punished for the inevitable outcomes of overcrowding that the city‘s restrictive housing covenants had caused. Even as African Americans were struggling for their own basic rights in Los Angeles, individual stories document an incredible showing of support for incarcerated Japanese Americans.</w:t>
      </w:r>
      <w:r w:rsidRPr="007A56F1">
        <w:t xml:space="preserve"> </w:t>
      </w:r>
      <w:hyperlink r:id="rId66" w:history="1">
        <w:r w:rsidRPr="007A56F1">
          <w:t>Takashi Hoshizaki</w:t>
        </w:r>
      </w:hyperlink>
      <w:r w:rsidRPr="007A56F1">
        <w:t xml:space="preserve">, for example, recalled the shock and joy he felt at discovering his Black neighbors, the Marshalls, had traveled all the way to the </w:t>
      </w:r>
      <w:hyperlink r:id="rId67" w:history="1">
        <w:r w:rsidRPr="007A56F1">
          <w:t>Pomona detention facility</w:t>
        </w:r>
      </w:hyperlink>
      <w:r w:rsidRPr="007A56F1">
        <w:t xml:space="preserve"> in order to bring apple pie and ice cream to his family. Boyle Heights resident </w:t>
      </w:r>
      <w:hyperlink r:id="rId68" w:history="1">
        <w:r w:rsidRPr="007A56F1">
          <w:t>Mollie Wilson</w:t>
        </w:r>
      </w:hyperlink>
      <w:r w:rsidRPr="007A56F1">
        <w:t xml:space="preserve"> had a number of Japanese American friends in pre-War Los Angeles. Throughout their incarceration, she kept in regular contact with several of them, sending morale-boosting letters, cards, pictures and gifts. Hugh McBeth, a Los Angeles-based Black attorney and the leader of California's Race Relations Commission, was an outspoken defender of Japanese Americans during the war. </w:t>
      </w:r>
      <w:r w:rsidRPr="005908EF">
        <w:rPr>
          <w:u w:val="single"/>
        </w:rPr>
        <w:t xml:space="preserve">A November 1943 article in the progressive Black newspaper, the </w:t>
      </w:r>
      <w:hyperlink r:id="rId69" w:history="1">
        <w:r w:rsidRPr="005908EF">
          <w:rPr>
            <w:u w:val="single"/>
          </w:rPr>
          <w:t>California Eagle</w:t>
        </w:r>
      </w:hyperlink>
      <w:r w:rsidRPr="005908EF">
        <w:rPr>
          <w:u w:val="single"/>
        </w:rPr>
        <w:t>, called the "</w:t>
      </w:r>
      <w:r w:rsidRPr="005908EF">
        <w:rPr>
          <w:b/>
          <w:u w:val="single"/>
        </w:rPr>
        <w:t>persecution of the Japanese-American minority ... one of the disgraceful aspects of the nation‘s conduct of the People‘s War."</w:t>
      </w:r>
      <w:r w:rsidRPr="005908EF">
        <w:rPr>
          <w:b/>
        </w:rPr>
        <w:t xml:space="preserve"> </w:t>
      </w:r>
      <w:r w:rsidRPr="007A56F1">
        <w:t>As noted in </w:t>
      </w:r>
      <w:hyperlink r:id="rId70" w:history="1">
        <w:r w:rsidRPr="007A56F1">
          <w:t>Scott Kurashige's history of the era</w:t>
        </w:r>
      </w:hyperlink>
      <w:r w:rsidRPr="007A56F1">
        <w:t>, </w:t>
      </w:r>
      <w:r w:rsidRPr="005908EF">
        <w:rPr>
          <w:u w:val="single"/>
        </w:rPr>
        <w:t xml:space="preserve">columnist Rev. Hamilton T. Boswell consistently called for </w:t>
      </w:r>
      <w:r w:rsidRPr="005908EF">
        <w:rPr>
          <w:b/>
          <w:u w:val="single"/>
        </w:rPr>
        <w:t>cooperation between communities of color</w:t>
      </w:r>
      <w:r w:rsidRPr="005908EF">
        <w:rPr>
          <w:u w:val="single"/>
        </w:rPr>
        <w:t xml:space="preserve"> and condemned the incarceration of Japanese Americans as "the greatest disgrace of Democracy since slavery</w:t>
      </w:r>
      <w:r w:rsidRPr="007A56F1">
        <w:t xml:space="preserve">." In a showing of support, the newspaper discontinued use of the racial slur "Jap," even though </w:t>
      </w:r>
      <w:hyperlink r:id="rId71" w:history="1">
        <w:r w:rsidRPr="007A56F1">
          <w:t>mainstream news outlets would continue using it for years to come</w:t>
        </w:r>
      </w:hyperlink>
      <w:r w:rsidRPr="007A56F1">
        <w:t>. After the war, Japanese Americans who returned to Los Angeles rightfully wanted to reclaim their homes and businesses, but they found a profoundly different community than the one they‘d left behind. With their neighborhood brimming with new residents, many ended up crowded into temporary housing units. The California Eagle argued that Japanese Americans should be permitted to reclaim their former homes and encouraged its readers to stand in solidarity with those returning from incarceration. Even so, tensions — sometimes directly provoked by white media and politicians — rose to the surface, but so too did new opportunities for interethnic alliance. As Kurashige argues, "</w:t>
      </w:r>
      <w:r w:rsidRPr="005908EF">
        <w:rPr>
          <w:b/>
          <w:u w:val="single"/>
        </w:rPr>
        <w:t xml:space="preserve">Prominent white politicians and media outlets predicted violent turf battles between Black and </w:t>
      </w:r>
      <w:r w:rsidRPr="005908EF">
        <w:rPr>
          <w:b/>
          <w:u w:val="single"/>
        </w:rPr>
        <w:lastRenderedPageBreak/>
        <w:t>Japanese Americans would erupt. Black and Japanese American activists, by contrast, envisioned a new level of interethnic political cooperation developing from heightened interaction between their communities</w:t>
      </w:r>
      <w:r w:rsidRPr="007A56F1">
        <w:t xml:space="preserve">." </w:t>
      </w:r>
      <w:r w:rsidRPr="005908EF">
        <w:rPr>
          <w:u w:val="single"/>
        </w:rPr>
        <w:t xml:space="preserve">Regardless of the many instances of Black and Japanese American alliance during and after World War II, some wartime tensions persisted long after the war itself had ended. </w:t>
      </w:r>
      <w:r w:rsidRPr="007A56F1">
        <w:t xml:space="preserve">This strife was not unique to Los Angeles. Even John Okada called attention to it in his classic novel </w:t>
      </w:r>
      <w:hyperlink r:id="rId72" w:history="1">
        <w:r w:rsidRPr="007A56F1">
          <w:t>No-No Boy</w:t>
        </w:r>
      </w:hyperlink>
      <w:r w:rsidRPr="007A56F1">
        <w:t xml:space="preserve">, set in post-war Seattle: "He walked gingerly among the Negroes, of whom there had been only a few at one time and of whom there seemed to be nothing but now. They were smoking and shouting and cussing and carousing and the sidewalk was slimy with their spittle.‘Go back to Tokyo, boy.‘ Persecution in the drawl of the persecuted." In some instances, overt anti-Black sentiments rose to the surface in the decades following World War II. Pediatrician and activist </w:t>
      </w:r>
      <w:hyperlink r:id="rId73" w:history="1">
        <w:r w:rsidRPr="007A56F1">
          <w:t>Dr. Clifford Iwao Uyeda</w:t>
        </w:r>
      </w:hyperlink>
      <w:r w:rsidRPr="007A56F1">
        <w:t xml:space="preserve"> emerged as a vocal critic of the Civil Rights Movement. In 1961</w:t>
      </w:r>
      <w:r w:rsidRPr="005908EF">
        <w:rPr>
          <w:u w:val="single"/>
        </w:rPr>
        <w:t>, he issued racist missives contending that Japanese Americans had overcome far greater discrimination than their Black peers, but without sharing their "excessive crime rate."</w:t>
      </w:r>
      <w:r w:rsidRPr="007A56F1">
        <w:t xml:space="preserve"> He also argued that "</w:t>
      </w:r>
      <w:r w:rsidRPr="005908EF">
        <w:rPr>
          <w:u w:val="single"/>
        </w:rPr>
        <w:t>the re-education of the minority groups themselves towards better citizenship"</w:t>
      </w:r>
      <w:r w:rsidRPr="007A56F1">
        <w:t xml:space="preserve"> should come before other efforts. Employing the same racist line of thinking, Hokubei Mainichi editor </w:t>
      </w:r>
      <w:hyperlink r:id="rId74" w:history="1">
        <w:r w:rsidRPr="007A56F1">
          <w:t>Howard Imazeki</w:t>
        </w:r>
      </w:hyperlink>
      <w:r w:rsidRPr="007A56F1">
        <w:t xml:space="preserve"> challenged African Americans to “improve their own communities before asking for equal rights.” Countering these anti-Black narratives were numerous stories of Japanese Americans supporting Black rights and standing up to racism. There was </w:t>
      </w:r>
      <w:hyperlink r:id="rId75" w:history="1">
        <w:r w:rsidRPr="007A56F1">
          <w:t xml:space="preserve">Joe Ishikawa </w:t>
        </w:r>
      </w:hyperlink>
      <w:r w:rsidRPr="007A56F1">
        <w:t>who worked with African Americans to desegregate swimming pools in post-war Lincoln, Nebraska</w:t>
      </w:r>
      <w:r w:rsidRPr="005908EF">
        <w:rPr>
          <w:u w:val="single"/>
        </w:rPr>
        <w:t xml:space="preserve">. </w:t>
      </w:r>
      <w:hyperlink r:id="rId76" w:history="1">
        <w:r w:rsidRPr="005908EF">
          <w:rPr>
            <w:u w:val="single"/>
          </w:rPr>
          <w:t>Yuri Kochiyama</w:t>
        </w:r>
      </w:hyperlink>
      <w:r w:rsidRPr="005908EF">
        <w:rPr>
          <w:u w:val="single"/>
        </w:rPr>
        <w:t xml:space="preserve"> famously allied herself with the Civil Rights Movement and Black nationalists like the </w:t>
      </w:r>
      <w:hyperlink r:id="rId77" w:history="1">
        <w:r w:rsidRPr="005908EF">
          <w:rPr>
            <w:u w:val="single"/>
          </w:rPr>
          <w:t>Republic of New Africa</w:t>
        </w:r>
      </w:hyperlink>
      <w:r w:rsidRPr="005908EF">
        <w:rPr>
          <w:u w:val="single"/>
        </w:rPr>
        <w:t>. After meeting Malcolm X at a courthouse in 1963, they forged a friendship that would last until his death.</w:t>
      </w:r>
      <w:r w:rsidRPr="007A56F1">
        <w:t xml:space="preserve"> Just 16 months after their first meeting, Yuri witnessed Malcolm X‘s assassination and rushed to his side in his dying moments, a tragic moment poignantly captured in a </w:t>
      </w:r>
      <w:hyperlink r:id="rId78" w:anchor="v=onepage&amp;q=Malcolm%20X&amp;f=false" w:history="1">
        <w:r w:rsidRPr="007A56F1">
          <w:t>Time Life photograph</w:t>
        </w:r>
      </w:hyperlink>
      <w:r w:rsidRPr="007A56F1">
        <w:t xml:space="preserve">. </w:t>
      </w:r>
      <w:r w:rsidRPr="005908EF">
        <w:rPr>
          <w:u w:val="single"/>
        </w:rPr>
        <w:t xml:space="preserve">Another Japanese American woman, </w:t>
      </w:r>
      <w:hyperlink r:id="rId79" w:history="1">
        <w:r w:rsidRPr="005908EF">
          <w:rPr>
            <w:u w:val="single"/>
          </w:rPr>
          <w:t>Ina Sugihara</w:t>
        </w:r>
      </w:hyperlink>
      <w:r w:rsidRPr="005908EF">
        <w:rPr>
          <w:u w:val="single"/>
        </w:rPr>
        <w:t xml:space="preserve">, became a civil rights organizer while living in New York. In 1943, she became a founding member of the </w:t>
      </w:r>
      <w:hyperlink r:id="rId80" w:history="1">
        <w:r w:rsidRPr="005908EF">
          <w:rPr>
            <w:u w:val="single"/>
          </w:rPr>
          <w:t xml:space="preserve">Congress of Racial Equity (CORE) </w:t>
        </w:r>
      </w:hyperlink>
      <w:r w:rsidRPr="005908EF">
        <w:rPr>
          <w:u w:val="single"/>
        </w:rPr>
        <w:t xml:space="preserve">and created multiracial coalitions through the Japanese American Citizens League and the watchdog agency, the Fair Employment Practices Committee. In 1945, she wrote presciently about the importance of multiracial alliances to fight discrimination, saying: </w:t>
      </w:r>
      <w:r w:rsidRPr="005908EF">
        <w:rPr>
          <w:b/>
          <w:u w:val="single"/>
        </w:rPr>
        <w:t>"The fate of each minority depends upon the extent of justice given all other groups."</w:t>
      </w:r>
      <w:r w:rsidRPr="007A56F1">
        <w:t xml:space="preserve">Despite her commitment to coalition-building, anti-Black attitudes impacted Sugihara on a personal level. After her 1955 marriage to Willis Jones, an African American man, she was </w:t>
      </w:r>
      <w:hyperlink r:id="rId81" w:history="1">
        <w:r w:rsidRPr="007A56F1">
          <w:t>increasingly marginalized within her own community</w:t>
        </w:r>
      </w:hyperlink>
      <w:r w:rsidRPr="007A56F1">
        <w:t>. </w:t>
      </w:r>
      <w:r w:rsidRPr="005908EF">
        <w:rPr>
          <w:u w:val="single"/>
        </w:rPr>
        <w:t xml:space="preserve">Anti-Black sentiments persisted in the Japanese American community despite the history of support from and collaboration with African Americans, but those sentiments rarely went unchallenged. The monthly newsletter </w:t>
      </w:r>
      <w:hyperlink r:id="rId82" w:history="1">
        <w:r w:rsidRPr="005908EF">
          <w:rPr>
            <w:u w:val="single"/>
          </w:rPr>
          <w:t>Gidra</w:t>
        </w:r>
      </w:hyperlink>
      <w:r w:rsidRPr="005908EF">
        <w:rPr>
          <w:u w:val="single"/>
        </w:rPr>
        <w:t>, considered by many to be the voice of the Asian American movement, became a strong anti-racist agent and proponent of multiracial coalition-building</w:t>
      </w:r>
      <w:r w:rsidRPr="007A56F1">
        <w:t xml:space="preserve">. In the </w:t>
      </w:r>
      <w:hyperlink r:id="rId83" w:history="1">
        <w:r w:rsidRPr="007A56F1">
          <w:t>June-July 1970 issue</w:t>
        </w:r>
      </w:hyperlink>
      <w:r w:rsidRPr="007A56F1">
        <w:t xml:space="preserve">, Mickey Nozawa condemned the Japanese American Citizens League community center in Long Beach for an incident in which a mixed group of Japanese American, Black and Chicano youth were denied entry. Nozawa wrote, "How can we ever bring about meaningful changes in this blatantly racist nation if we allow racism to be practiced within our own community?"The same issue of Gidra included an exclusive interview with </w:t>
      </w:r>
      <w:hyperlink r:id="rId84" w:history="1">
        <w:r w:rsidRPr="007A56F1">
          <w:t>Bobby Seale</w:t>
        </w:r>
      </w:hyperlink>
      <w:r w:rsidRPr="007A56F1">
        <w:t xml:space="preserve">, the National Chairman of the </w:t>
      </w:r>
      <w:hyperlink r:id="rId85" w:history="1">
        <w:r w:rsidRPr="007A56F1">
          <w:t>Black Panther Party</w:t>
        </w:r>
      </w:hyperlink>
      <w:r w:rsidRPr="007A56F1">
        <w:t> who was being held at the San Francisco County Jail while awaiting extradition to Connecticut. In a lengthy discussion of the aims of the Black Panther Party, Seale touched upon the fact that resistance to shared oppressions should be seen as a foundation for multiracial alliance."In general,</w:t>
      </w:r>
      <w:r w:rsidRPr="005908EF">
        <w:rPr>
          <w:u w:val="single"/>
        </w:rPr>
        <w:t xml:space="preserve"> I see the struggle moving with all the people and not just with Black people alone. I see the Asian people playing a very significant part in solving the problems of their own community in coalition, unity, and alliance with Black people because the problems are basically the same as they are for Brown, Red, and poor White Americans — the basic problem of poverty and oppression that we are all subjected to."</w:t>
      </w:r>
      <w:r w:rsidRPr="007A56F1">
        <w:t xml:space="preserve">Despite this legacy of allegiance, </w:t>
      </w:r>
      <w:r w:rsidRPr="005908EF">
        <w:rPr>
          <w:u w:val="single"/>
        </w:rPr>
        <w:t xml:space="preserve">anti-Blackness lingered in some Japanese American communities, no doubt stoked by racist narratives perpetuated by American white supremacy and the model minority myth. Rather then letting this be a gradual, generational shift, writers like </w:t>
      </w:r>
      <w:hyperlink r:id="rId86" w:history="1">
        <w:r w:rsidRPr="005908EF">
          <w:rPr>
            <w:u w:val="single"/>
          </w:rPr>
          <w:t>Kim Tran have proposed ways</w:t>
        </w:r>
      </w:hyperlink>
      <w:r w:rsidRPr="005908EF">
        <w:rPr>
          <w:u w:val="single"/>
        </w:rPr>
        <w:t xml:space="preserve"> that Asian Americans can broach the thorny subject of anti-Black racism within their own families. </w:t>
      </w:r>
      <w:r w:rsidRPr="007A56F1">
        <w:t>"</w:t>
      </w:r>
      <w:r w:rsidRPr="005908EF">
        <w:rPr>
          <w:u w:val="single"/>
        </w:rPr>
        <w:t xml:space="preserve">The Black community frequently serves as our negative definition — the people we don‘t want to be," Tran writes. "White supremacy fed us </w:t>
      </w:r>
      <w:r w:rsidRPr="005908EF">
        <w:rPr>
          <w:u w:val="single"/>
        </w:rPr>
        <w:lastRenderedPageBreak/>
        <w:t>anti-Black racism and many of us believe it out of fear — and hope." There are signs that these currents of racism might be ebbing while coalitions between Asian Americans and Blacks rise. Asian American groups like </w:t>
      </w:r>
      <w:hyperlink r:id="rId87" w:history="1">
        <w:r w:rsidRPr="005908EF">
          <w:rPr>
            <w:u w:val="single"/>
          </w:rPr>
          <w:t>#Asians4BlackLives</w:t>
        </w:r>
      </w:hyperlink>
      <w:r w:rsidRPr="005908EF">
        <w:rPr>
          <w:u w:val="single"/>
        </w:rPr>
        <w:t> stand in </w:t>
      </w:r>
      <w:hyperlink r:id="rId88" w:history="1">
        <w:r w:rsidRPr="005908EF">
          <w:rPr>
            <w:u w:val="single"/>
          </w:rPr>
          <w:t>solidarity with the Black Lives Matter movement</w:t>
        </w:r>
      </w:hyperlink>
      <w:r w:rsidRPr="005908EF">
        <w:rPr>
          <w:u w:val="single"/>
        </w:rPr>
        <w:t>. Meanwhile, Asian American students are </w:t>
      </w:r>
      <w:hyperlink r:id="rId89" w:history="1">
        <w:r w:rsidRPr="005908EF">
          <w:rPr>
            <w:u w:val="single"/>
          </w:rPr>
          <w:t>speaking out against anti-Black policies on their college campuses</w:t>
        </w:r>
      </w:hyperlink>
      <w:r w:rsidRPr="005908EF">
        <w:rPr>
          <w:u w:val="single"/>
        </w:rPr>
        <w:t xml:space="preserve">. With the work of pioneers like Yuri Kochimaya, Ina Sugihara, Bobby Seale, and the writers of Gidra and the California Eagle to turn to, they have a strong precedent of </w:t>
      </w:r>
      <w:r w:rsidRPr="005908EF">
        <w:rPr>
          <w:b/>
          <w:u w:val="single"/>
        </w:rPr>
        <w:t>multiracial coalition-building</w:t>
      </w:r>
      <w:r w:rsidRPr="005908EF">
        <w:rPr>
          <w:u w:val="single"/>
        </w:rPr>
        <w:t xml:space="preserve"> to draw upon.</w:t>
      </w:r>
    </w:p>
    <w:p w14:paraId="628AA3C4" w14:textId="77777777" w:rsidR="006D3E9F" w:rsidRPr="007A56F1" w:rsidRDefault="006D3E9F" w:rsidP="006D3E9F"/>
    <w:p w14:paraId="7BB97223" w14:textId="77777777" w:rsidR="006D3E9F" w:rsidRPr="00914BF7" w:rsidRDefault="006D3E9F" w:rsidP="006D3E9F">
      <w:pPr>
        <w:jc w:val="both"/>
        <w:rPr>
          <w:rStyle w:val="StyleUnderline"/>
          <w:b w:val="0"/>
        </w:rPr>
      </w:pPr>
    </w:p>
    <w:p w14:paraId="145CA40D" w14:textId="77777777" w:rsidR="008F464D" w:rsidRDefault="008F464D" w:rsidP="008F464D">
      <w:pPr>
        <w:pStyle w:val="Heading2"/>
      </w:pPr>
      <w:bookmarkStart w:id="136" w:name="_Toc489166798"/>
      <w:r>
        <w:lastRenderedPageBreak/>
        <w:t>***A2:***</w:t>
      </w:r>
      <w:bookmarkEnd w:id="136"/>
    </w:p>
    <w:p w14:paraId="410E3999" w14:textId="77777777" w:rsidR="008F464D" w:rsidRDefault="008F464D" w:rsidP="008F464D"/>
    <w:p w14:paraId="59C4893C" w14:textId="77777777" w:rsidR="00302C79" w:rsidRDefault="00302C79" w:rsidP="00430467">
      <w:pPr>
        <w:pStyle w:val="Heading3"/>
      </w:pPr>
      <w:bookmarkStart w:id="137" w:name="_Toc489166799"/>
      <w:r>
        <w:lastRenderedPageBreak/>
        <w:t>A2: Framework – “Education”</w:t>
      </w:r>
      <w:bookmarkEnd w:id="137"/>
    </w:p>
    <w:p w14:paraId="63D196CA" w14:textId="77777777" w:rsidR="00302C79" w:rsidRPr="00302C79" w:rsidRDefault="00302C79" w:rsidP="00302C79"/>
    <w:p w14:paraId="7A92B4F9" w14:textId="77777777" w:rsidR="00302C79" w:rsidRDefault="00302C79" w:rsidP="00302C79">
      <w:pPr>
        <w:pStyle w:val="Heading4"/>
      </w:pPr>
      <w:r>
        <w:t>The alternative is a prerequisite to education. The aff is not education without abolition.</w:t>
      </w:r>
    </w:p>
    <w:p w14:paraId="69359C61" w14:textId="77777777" w:rsidR="00302C79" w:rsidRPr="00BC3E87" w:rsidRDefault="00302C79" w:rsidP="00302C79">
      <w:r w:rsidRPr="00BC3E87">
        <w:rPr>
          <w:rStyle w:val="Style13ptBold"/>
        </w:rPr>
        <w:t>Farley ’05</w:t>
      </w:r>
      <w:r>
        <w:t xml:space="preserve"> [Anthony </w:t>
      </w:r>
      <w:r w:rsidRPr="00BC3E87">
        <w:t>Paul, Associate Professor, Boston College Law School</w:t>
      </w:r>
      <w:r>
        <w:t xml:space="preserve"> | “Perfecting Slavery,” Boston College Law | Research Paper No. 53 pg. 12 – 14] //shuler</w:t>
      </w:r>
    </w:p>
    <w:p w14:paraId="48BD330B" w14:textId="77777777" w:rsidR="00302C79" w:rsidRPr="00A947B7" w:rsidRDefault="00302C79" w:rsidP="00302C79">
      <w:pPr>
        <w:rPr>
          <w:sz w:val="16"/>
        </w:rPr>
      </w:pPr>
      <w:r w:rsidRPr="005436D3">
        <w:rPr>
          <w:rStyle w:val="StyleUnderline"/>
        </w:rPr>
        <w:t>Abolition. The word calls to the slave but slaves are not called. Slaves cannot be called. Freedom is the only calling. Everything not called is a thing, an objec</w:t>
      </w:r>
      <w:r w:rsidRPr="001A6889">
        <w:rPr>
          <w:sz w:val="16"/>
        </w:rPr>
        <w:t xml:space="preserve">t, and if the object takes the form of the human then it is abject. Frederick Douglass wrote: </w:t>
      </w:r>
      <w:r w:rsidRPr="00E75366">
        <w:rPr>
          <w:rStyle w:val="StyleUnderline"/>
        </w:rPr>
        <w:t>If a slave ran away and succeeded in getting clear, or if a slave killed his master,</w:t>
      </w:r>
      <w:r>
        <w:rPr>
          <w:rStyle w:val="StyleUnderline"/>
        </w:rPr>
        <w:t xml:space="preserve"> set fire to a barn, or did any</w:t>
      </w:r>
      <w:r w:rsidRPr="00E75366">
        <w:rPr>
          <w:rStyle w:val="StyleUnderline"/>
        </w:rPr>
        <w:t xml:space="preserve">thing very wrong in the mind of a slaveholder, it was spoken of as the fruit of abolition. </w:t>
      </w:r>
      <w:r w:rsidRPr="001A6889">
        <w:rPr>
          <w:sz w:val="16"/>
        </w:rPr>
        <w:t>Hearing the word in this connection very often, I set about learning what it meant.30 There, in the above passage from Douglass’s narrative of his life, we read of the call that became his calling, “abolition,” but slaves cannot be called</w:t>
      </w:r>
      <w:r w:rsidRPr="00C310BE">
        <w:rPr>
          <w:rStyle w:val="StyleUnderline"/>
        </w:rPr>
        <w:t>. Education is the call and abolition is the same call</w:t>
      </w:r>
      <w:r w:rsidRPr="001A6889">
        <w:rPr>
          <w:sz w:val="16"/>
        </w:rPr>
        <w:t xml:space="preserve"> (“I set about learning what [abolition] meant”31). </w:t>
      </w:r>
      <w:r w:rsidRPr="003921B1">
        <w:rPr>
          <w:rStyle w:val="StyleUnderline"/>
        </w:rPr>
        <w:t>Education requires abolition. Abolition requires education. Freedom is the only education. One can only be called to freedom.</w:t>
      </w:r>
      <w:r w:rsidRPr="001A6889">
        <w:rPr>
          <w:sz w:val="16"/>
        </w:rPr>
        <w:t xml:space="preserve"> Abolition called Douglass. Abolition became Douglass’s calling.32 The tree of knowledge produces the forbidden fruit of “abolition.”33 What happens to the slave who responds to the call, who enables herself to call and to be called? What, in other words, happens to the slave who learns to read and to write? “[T]he most common widely known penalty for learning to read and write was amputation.”34 It is difficult to remember these dismemberments and so we screen them with juridical memories of progress up from a slavery that never ended</w:t>
      </w:r>
      <w:r w:rsidRPr="00DC5CE5">
        <w:rPr>
          <w:rStyle w:val="StyleUnderline"/>
        </w:rPr>
        <w:t>. Education and freedom are the same call</w:t>
      </w:r>
      <w:r w:rsidRPr="001A6889">
        <w:rPr>
          <w:sz w:val="16"/>
        </w:rPr>
        <w:t xml:space="preserve">, the same calling. </w:t>
      </w:r>
      <w:r w:rsidRPr="00E75366">
        <w:rPr>
          <w:rStyle w:val="StyleUnderline"/>
        </w:rPr>
        <w:t>We who have slavery with us still are made up of memory and forgetting. Freedom is our calling. Slaves are not called. Education is required to pursue our calling. Education is dangerous to slavery, to the system</w:t>
      </w:r>
      <w:r w:rsidRPr="00DC5CE5">
        <w:rPr>
          <w:rStyle w:val="StyleUnderline"/>
        </w:rPr>
        <w:t xml:space="preserve"> of white-over-black</w:t>
      </w:r>
      <w:r w:rsidRPr="001A6889">
        <w:rPr>
          <w:sz w:val="16"/>
        </w:rPr>
        <w:t xml:space="preserve">. James Baldwin, speaking to Harlem teachers, noted: The paradox of education is precisely this—that as one begins to become conscious one begins to examine the society in which he is being educated. </w:t>
      </w:r>
      <w:r w:rsidRPr="00231DDD">
        <w:rPr>
          <w:rStyle w:val="StyleUnderline"/>
        </w:rPr>
        <w:t>The purpose of education</w:t>
      </w:r>
      <w:r w:rsidRPr="001A6889">
        <w:rPr>
          <w:sz w:val="16"/>
        </w:rPr>
        <w:t xml:space="preserve">, finally, </w:t>
      </w:r>
      <w:r w:rsidRPr="00231DDD">
        <w:rPr>
          <w:rStyle w:val="StyleUnderline"/>
        </w:rPr>
        <w:t>is to create in a person the ability to look at the world for</w:t>
      </w:r>
      <w:r>
        <w:rPr>
          <w:rStyle w:val="StyleUnderline"/>
        </w:rPr>
        <w:t xml:space="preserve"> [themself] </w:t>
      </w:r>
      <w:r w:rsidRPr="001A6889">
        <w:rPr>
          <w:strike/>
          <w:sz w:val="16"/>
        </w:rPr>
        <w:t>himself</w:t>
      </w:r>
      <w:r w:rsidRPr="001A6889">
        <w:rPr>
          <w:sz w:val="16"/>
        </w:rPr>
        <w:t xml:space="preserve">, </w:t>
      </w:r>
      <w:r w:rsidRPr="00866285">
        <w:rPr>
          <w:u w:val="single"/>
        </w:rPr>
        <w:t>to make</w:t>
      </w:r>
      <w:r>
        <w:rPr>
          <w:u w:val="single"/>
        </w:rPr>
        <w:t xml:space="preserve"> [their]</w:t>
      </w:r>
      <w:r w:rsidRPr="001A6889">
        <w:rPr>
          <w:sz w:val="16"/>
        </w:rPr>
        <w:t xml:space="preserve"> </w:t>
      </w:r>
      <w:r w:rsidRPr="003A704E">
        <w:rPr>
          <w:strike/>
          <w:sz w:val="16"/>
        </w:rPr>
        <w:t>his</w:t>
      </w:r>
      <w:r w:rsidRPr="001A6889">
        <w:rPr>
          <w:sz w:val="16"/>
        </w:rPr>
        <w:t xml:space="preserve"> </w:t>
      </w:r>
      <w:r w:rsidRPr="00866285">
        <w:rPr>
          <w:rStyle w:val="StyleUnderline"/>
        </w:rPr>
        <w:t>own decisions, to say</w:t>
      </w:r>
      <w:r w:rsidRPr="001A6889">
        <w:rPr>
          <w:sz w:val="16"/>
        </w:rPr>
        <w:t xml:space="preserve"> to himself </w:t>
      </w:r>
      <w:r w:rsidRPr="00866285">
        <w:rPr>
          <w:rStyle w:val="StyleUnderline"/>
        </w:rPr>
        <w:t>this is black or this is white,</w:t>
      </w:r>
      <w:r w:rsidRPr="001A6889">
        <w:rPr>
          <w:sz w:val="16"/>
        </w:rPr>
        <w:t xml:space="preserve"> to decide for himself whether there is a God in heaven or not.35 Baldwin continued: [</w:t>
      </w:r>
      <w:r w:rsidRPr="00E75366">
        <w:rPr>
          <w:rStyle w:val="StyleUnderline"/>
        </w:rPr>
        <w:t>I]f I were a teacher in this school</w:t>
      </w:r>
      <w:r w:rsidRPr="001A6889">
        <w:rPr>
          <w:sz w:val="16"/>
        </w:rPr>
        <w:t xml:space="preserve">, or any Negro school . . . dealing with Negro children, who were in my care only a few hours of every day and would then return to their homes and to the streets, children who have an apprehension of their future which with every hour grows grimmer and darker, </w:t>
      </w:r>
      <w:r w:rsidRPr="00E75366">
        <w:rPr>
          <w:rStyle w:val="StyleUnderline"/>
        </w:rPr>
        <w:t>I would try to teach them—I would try to make them know—that those streets, those houses, those dangers, those agonies by which they are surrounded are criminal.</w:t>
      </w:r>
      <w:r w:rsidRPr="001A6889">
        <w:rPr>
          <w:sz w:val="16"/>
        </w:rPr>
        <w:t xml:space="preserve"> I would try to make each child know that these things are a result of a criminal conspiracy to destroy him. I would teach him that if he intends to be [an adult], he must at once decide that he is stronger than this conspiracy and that he must never make his peace with it. And that one of his weapons for refusing to make his peace with it and for destroying it depends on what he decides he is worth.36 C.L.R. James, writing on the revolution in Haiti, observed of the small, privileged class of slaves that while most slavishly imitated their masters, albeit in a lesser key, a few used their positions to become dangerous, to become the revolutionaries who would later burn down every plantation: Permeated with the vices of their masters and mistresses, these upper servants gave themselves airs and despised the slaves in the fields. . . . But a few of these used their position to cultivate themselves, to gain a little education, to learn all they could. </w:t>
      </w:r>
      <w:r w:rsidRPr="004075D0">
        <w:rPr>
          <w:rStyle w:val="StyleUnderline"/>
        </w:rPr>
        <w:t>The leaders of a revolution are usually those who have been able to profit by the cultural advantages of the system they are attacking, and the San Domingo revolution was no exception to this rule.</w:t>
      </w:r>
      <w:r w:rsidRPr="001A6889">
        <w:rPr>
          <w:sz w:val="16"/>
        </w:rPr>
        <w:t xml:space="preserve">37 </w:t>
      </w:r>
      <w:r w:rsidRPr="00E75366">
        <w:rPr>
          <w:rStyle w:val="StyleUnderline"/>
        </w:rPr>
        <w:t>The leaders of the revolution in Haiti were slaves who, like Douglass, took and ate of the forbidden fruit of “abolition.”</w:t>
      </w:r>
      <w:r w:rsidRPr="001A6889">
        <w:rPr>
          <w:sz w:val="16"/>
        </w:rPr>
        <w:t xml:space="preserve">38 The leaders of that revolution, in other words, were slaves who had educated themselves.39 James Baldwin understood this and warned the post-Brown school children of Harlem and their teachers that the institutions within which they lived were a “criminal conspiracy” with which tomorrow’s revolutionaries “must never make . . . peace.”40 </w:t>
      </w:r>
      <w:r w:rsidRPr="00E75366">
        <w:rPr>
          <w:rStyle w:val="StyleUnderline"/>
        </w:rPr>
        <w:t>It is with education</w:t>
      </w:r>
      <w:r w:rsidRPr="001A6889">
        <w:rPr>
          <w:sz w:val="16"/>
        </w:rPr>
        <w:t>, then,</w:t>
      </w:r>
      <w:r w:rsidRPr="00E75366">
        <w:rPr>
          <w:rStyle w:val="StyleUnderline"/>
        </w:rPr>
        <w:t xml:space="preserve"> that the study of memory and forgetting begins.</w:t>
      </w:r>
      <w:r>
        <w:rPr>
          <w:rStyle w:val="StyleUnderline"/>
        </w:rPr>
        <w:t xml:space="preserve"> </w:t>
      </w:r>
      <w:r w:rsidRPr="001A6889">
        <w:rPr>
          <w:sz w:val="16"/>
        </w:rPr>
        <w:t xml:space="preserve">C.L.R. James’s description of the Haitian beginning is useful in understanding the beginning of white-over-black in the United States: From the underworld of two continents they came, Frenchmen and Spaniards, Maltese, Italians, Portuguese and Americans. For whatever a man’s origin, record or character, here his white skin made him a person of quality and rejected or failures in their own country flocked to San Domingo, where consideration was achieved at so cheap a price, money flowed and opportunities of debauchery abounded.41 </w:t>
      </w:r>
      <w:r w:rsidRPr="001A6889">
        <w:rPr>
          <w:rStyle w:val="StyleUnderline"/>
        </w:rPr>
        <w:t>White-over-black is a calling</w:t>
      </w:r>
      <w:r w:rsidRPr="001A6889">
        <w:rPr>
          <w:sz w:val="16"/>
        </w:rPr>
        <w:t xml:space="preserve"> (“From the underworld of two continents they came”). </w:t>
      </w:r>
      <w:r w:rsidRPr="001A6889">
        <w:rPr>
          <w:rStyle w:val="StyleUnderline"/>
        </w:rPr>
        <w:t>Education is a calling. Education in whiteover- black is necessary to live within the world and time belted by the colorline for in that world and time white-over-black is everyone’s calling.</w:t>
      </w:r>
      <w:r w:rsidRPr="001A6889">
        <w:rPr>
          <w:sz w:val="16"/>
        </w:rPr>
        <w:t xml:space="preserve"> White-over-black is a business and a pleasure, it is the business of pleasure, and it is the pleasure of business. White-over-black is sublime and earthly and divine and other many-splendored things besides these.42 White-over-black is the orientation needed to use the maps of all our territories: </w:t>
      </w:r>
      <w:r w:rsidRPr="001A6889">
        <w:rPr>
          <w:rStyle w:val="StyleUnderline"/>
        </w:rPr>
        <w:t xml:space="preserve">Upon the different forms of property, upon the social conditions of existence as a foundation, there is built a superstructure of diversified and characteristic </w:t>
      </w:r>
      <w:r w:rsidRPr="001A6889">
        <w:rPr>
          <w:rStyle w:val="StyleUnderline"/>
        </w:rPr>
        <w:lastRenderedPageBreak/>
        <w:t>sentiments, illusions, habits of thought, and outlooks on life in general.</w:t>
      </w:r>
      <w:r w:rsidRPr="001A6889">
        <w:rPr>
          <w:sz w:val="16"/>
        </w:rPr>
        <w:t xml:space="preserve"> The class as a whole creates and shapes them out of its material foundation, and out of the corresponding social relationships. The individual in whom they arise, through tradition and education, may fancy them to be the true determinates, the real origin of his activities.43 Everyone, then, in a white-over-black order of things, is called to that order. The order to which we are called (“our social conditions of existence”) is the structure of thought itself (of our “diversified and characteristic sentiments, illusions, habits of thought, and outlooks on life in general”). In a white-over-black order of things the order to which we are all called is white-over-black. </w:t>
      </w:r>
      <w:r w:rsidRPr="001A6889">
        <w:rPr>
          <w:rStyle w:val="StyleUnderline"/>
        </w:rPr>
        <w:t>That calling to order is itself the material foundation of white-over-black. White-over-black occurs when those marked as white are made mind and those marked as black are made matter and it is also what we call thinking.</w:t>
      </w:r>
    </w:p>
    <w:p w14:paraId="1D5C05DD" w14:textId="77777777" w:rsidR="00302C79" w:rsidRPr="00302C79" w:rsidRDefault="00302C79" w:rsidP="00302C79"/>
    <w:p w14:paraId="6E59B318" w14:textId="77777777" w:rsidR="00430467" w:rsidRDefault="00430467" w:rsidP="00430467">
      <w:pPr>
        <w:pStyle w:val="Heading3"/>
      </w:pPr>
      <w:bookmarkStart w:id="138" w:name="_Toc489166800"/>
      <w:r>
        <w:lastRenderedPageBreak/>
        <w:t>A2: Framework</w:t>
      </w:r>
      <w:r w:rsidR="0026589E">
        <w:t>- New Languages</w:t>
      </w:r>
      <w:bookmarkEnd w:id="138"/>
    </w:p>
    <w:p w14:paraId="02388853" w14:textId="77777777" w:rsidR="00430467" w:rsidRDefault="00430467" w:rsidP="00430467"/>
    <w:p w14:paraId="4DD27B25" w14:textId="77777777" w:rsidR="00430467" w:rsidRDefault="00430467" w:rsidP="00430467">
      <w:pPr>
        <w:pStyle w:val="Heading4"/>
      </w:pPr>
      <w:r>
        <w:t xml:space="preserve">The importance of debate is the ability for us as debaters to develop new ways of thinking and speaking </w:t>
      </w:r>
    </w:p>
    <w:p w14:paraId="1ECB0D9E" w14:textId="77777777" w:rsidR="00430467" w:rsidRPr="00367042" w:rsidRDefault="00430467" w:rsidP="00430467">
      <w:r w:rsidRPr="0026589E">
        <w:rPr>
          <w:rStyle w:val="Style13ptBold"/>
        </w:rPr>
        <w:t>Brandli, 16</w:t>
      </w:r>
      <w:r>
        <w:t xml:space="preserve"> – B.A. in African America Studies at the University of Maryland, College Park (Nathan, “The Politics of Prison Abolition: An Organizer’s Guide to Effective Abolition Research and Activism,” </w:t>
      </w:r>
      <w:r w:rsidRPr="00367042">
        <w:t>http://drum.lib.umd.edu/bitstream/handle/1903/19150/Brandli_ResearchPaper.pdf?sequence=3&amp;isAllowed=y</w:t>
      </w:r>
      <w:r>
        <w:t>)</w:t>
      </w:r>
    </w:p>
    <w:p w14:paraId="6ED62257" w14:textId="77777777" w:rsidR="00430467" w:rsidRPr="00073DFA" w:rsidRDefault="00430467" w:rsidP="00430467">
      <w:pPr>
        <w:rPr>
          <w:sz w:val="14"/>
        </w:rPr>
      </w:pPr>
      <w:r w:rsidRPr="0033525B">
        <w:rPr>
          <w:rStyle w:val="StyleUnderline"/>
          <w:highlight w:val="green"/>
        </w:rPr>
        <w:t>Prison abolition is a revolutionary movement</w:t>
      </w:r>
      <w:r w:rsidRPr="0033525B">
        <w:rPr>
          <w:rStyle w:val="StyleUnderline"/>
        </w:rPr>
        <w:t xml:space="preserve">, and as Isiah says </w:t>
      </w:r>
      <w:r w:rsidRPr="0033525B">
        <w:rPr>
          <w:rStyle w:val="StyleUnderline"/>
          <w:highlight w:val="green"/>
        </w:rPr>
        <w:t>there is no time like the present to fight for it.</w:t>
      </w:r>
      <w:r w:rsidRPr="0033525B">
        <w:rPr>
          <w:rStyle w:val="StyleUnderline"/>
        </w:rPr>
        <w:t xml:space="preserve"> “</w:t>
      </w:r>
      <w:r w:rsidRPr="0033525B">
        <w:rPr>
          <w:rStyle w:val="StyleUnderline"/>
          <w:highlight w:val="green"/>
        </w:rPr>
        <w:t>The energy is here. The time is now</w:t>
      </w:r>
      <w:r w:rsidRPr="0033525B">
        <w:rPr>
          <w:rStyle w:val="StyleUnderline"/>
        </w:rPr>
        <w:t xml:space="preserve">. </w:t>
      </w:r>
      <w:r w:rsidRPr="0033525B">
        <w:rPr>
          <w:rStyle w:val="StyleUnderline"/>
          <w:highlight w:val="green"/>
        </w:rPr>
        <w:t>We’ve got to get people more aware of this issue in order to spread this across the country and bring it to the forefront of the political realm</w:t>
      </w:r>
      <w:r w:rsidRPr="0033525B">
        <w:rPr>
          <w:rStyle w:val="StyleUnderline"/>
        </w:rPr>
        <w:t xml:space="preserve"> [and] of the philosophical realm. Ya know, the way of thinking as far as how people think of crime and poverty and other societal issues that are tied to it. I think college campuses is where it needs to be</w:t>
      </w:r>
      <w:r w:rsidRPr="00073DFA">
        <w:rPr>
          <w:sz w:val="14"/>
        </w:rPr>
        <w:t xml:space="preserve">.” (Isiah) </w:t>
      </w:r>
      <w:r w:rsidRPr="0033525B">
        <w:rPr>
          <w:rStyle w:val="StyleUnderline"/>
          <w:highlight w:val="green"/>
        </w:rPr>
        <w:t>Those who advocate for prison abolition must be prepared to maintain a vision of the future that is drastically different</w:t>
      </w:r>
      <w:r w:rsidRPr="0033525B">
        <w:rPr>
          <w:rStyle w:val="StyleUnderline"/>
        </w:rPr>
        <w:t xml:space="preserve"> from our current system, </w:t>
      </w:r>
      <w:r w:rsidRPr="0033525B">
        <w:rPr>
          <w:rStyle w:val="StyleUnderline"/>
          <w:highlight w:val="green"/>
        </w:rPr>
        <w:t>and continue to present a message that is contradictory</w:t>
      </w:r>
      <w:r w:rsidRPr="0033525B">
        <w:rPr>
          <w:rStyle w:val="StyleUnderline"/>
        </w:rPr>
        <w:t xml:space="preserve"> and foreign </w:t>
      </w:r>
      <w:r w:rsidRPr="0033525B">
        <w:rPr>
          <w:rStyle w:val="StyleUnderline"/>
          <w:highlight w:val="green"/>
        </w:rPr>
        <w:t>to the status quo yet suggested enough to still contain many endless possibilities</w:t>
      </w:r>
      <w:r w:rsidRPr="00073DFA">
        <w:rPr>
          <w:sz w:val="14"/>
        </w:rPr>
        <w:t xml:space="preserve">. They must also be principled in their fight for important reforms when engaging with a struggle against the Prison Industrial Complex and other systems of oppression. </w:t>
      </w:r>
      <w:r w:rsidRPr="0033525B">
        <w:rPr>
          <w:rStyle w:val="StyleUnderline"/>
        </w:rPr>
        <w:t>But just as importantly prison abolitionists must understand what it means to be a revolutionary and to struggle for what is yet to come</w:t>
      </w:r>
      <w:r w:rsidRPr="00073DFA">
        <w:rPr>
          <w:sz w:val="14"/>
        </w:rPr>
        <w:t>. As C.L. R. James states: “</w:t>
      </w:r>
      <w:r w:rsidRPr="0033525B">
        <w:rPr>
          <w:rStyle w:val="StyleUnderline"/>
          <w:highlight w:val="green"/>
        </w:rPr>
        <w:t>A revolution is first and foremost a movement from the old to the new, and needs above all new words, new verse, new passwords</w:t>
      </w:r>
      <w:r w:rsidRPr="0033525B">
        <w:rPr>
          <w:rStyle w:val="StyleUnderline"/>
        </w:rPr>
        <w:t xml:space="preserve">—all the symbols in which ideas and feelings are made tangible. </w:t>
      </w:r>
      <w:r w:rsidRPr="00073DFA">
        <w:rPr>
          <w:sz w:val="14"/>
        </w:rPr>
        <w:t xml:space="preserve">The mass creation and appropriation of what is needed is a revealing picture of a whole people on their journey into the modern world, sometimes pathetic, sometimes vastly comic, ranging from the sublime to the ridiculous, but always vibrant with the life that only a mass of ordinary people can give.” (Ransby, 2003) </w:t>
      </w:r>
      <w:r w:rsidRPr="0033525B">
        <w:rPr>
          <w:rStyle w:val="StyleUnderline"/>
          <w:highlight w:val="green"/>
        </w:rPr>
        <w:t>We cannot become wrapped up in the same language</w:t>
      </w:r>
      <w:r w:rsidRPr="0033525B">
        <w:rPr>
          <w:rStyle w:val="StyleUnderline"/>
        </w:rPr>
        <w:t xml:space="preserve"> and ideas </w:t>
      </w:r>
      <w:r w:rsidRPr="0033525B">
        <w:rPr>
          <w:rStyle w:val="StyleUnderline"/>
          <w:highlight w:val="green"/>
        </w:rPr>
        <w:t>as the</w:t>
      </w:r>
      <w:r w:rsidRPr="0033525B">
        <w:rPr>
          <w:rStyle w:val="StyleUnderline"/>
        </w:rPr>
        <w:t xml:space="preserve"> current message, the current system, or the current </w:t>
      </w:r>
      <w:r w:rsidRPr="0033525B">
        <w:rPr>
          <w:rStyle w:val="StyleUnderline"/>
          <w:highlight w:val="green"/>
        </w:rPr>
        <w:t>status quo</w:t>
      </w:r>
      <w:r w:rsidRPr="0033525B">
        <w:rPr>
          <w:rStyle w:val="StyleUnderline"/>
        </w:rPr>
        <w:t>.</w:t>
      </w:r>
      <w:r w:rsidRPr="00073DFA">
        <w:rPr>
          <w:sz w:val="14"/>
        </w:rPr>
        <w:t xml:space="preserve"> </w:t>
      </w:r>
      <w:r w:rsidRPr="0033525B">
        <w:rPr>
          <w:rStyle w:val="StyleUnderline"/>
        </w:rPr>
        <w:t xml:space="preserve">Prison </w:t>
      </w:r>
      <w:r w:rsidRPr="0033525B">
        <w:rPr>
          <w:rStyle w:val="StyleUnderline"/>
          <w:highlight w:val="green"/>
        </w:rPr>
        <w:t>abolition</w:t>
      </w:r>
      <w:r w:rsidRPr="0033525B">
        <w:rPr>
          <w:rStyle w:val="StyleUnderline"/>
        </w:rPr>
        <w:t xml:space="preserve"> like any revolutionary movement </w:t>
      </w:r>
      <w:r w:rsidRPr="0033525B">
        <w:rPr>
          <w:rStyle w:val="StyleUnderline"/>
          <w:highlight w:val="green"/>
        </w:rPr>
        <w:t>requires new languages and terminologies that will produce new ways of thinking</w:t>
      </w:r>
      <w:r w:rsidRPr="00073DFA">
        <w:rPr>
          <w:sz w:val="14"/>
        </w:rPr>
        <w:t xml:space="preserve">. But it is not enough to simply adopt new language or new ways of thinking, and it is not enough to only learn about the issues and become a prison abolitionist in a theoretical sense. There is no such thing as an academic revolutionary. All meaningful political work requires a melding of theory with practice to form collective and individual praxis. Being a prison abolitionist and a revolutionary means taking the time to engage directly with the experiences of suffering and oppression and actually organize against it. As Angela Davis says: While theoretical work, intellectual work, is extremely important, the work of the activist will determine whether or not we will move to a new stage . . . everyone should learn how to become an activist on some level, in some way. Everyone who considers herself or himself a part of this overall progressive movement must establish some kind of organizational ties, and must definitely participate in one or more movements.” (James 1998) Being a prison abolitionist and becoming involved in this movement means engaging in substantial forms of activism. It is this work that determines whether the ideas that we internalize and promote are made meaningful in the real world and everyday life. </w:t>
      </w:r>
      <w:r w:rsidRPr="00367042">
        <w:rPr>
          <w:rStyle w:val="StyleUnderline"/>
          <w:highlight w:val="green"/>
        </w:rPr>
        <w:t>When we engage in such activism in the context of a movement with a clear vision and set of principles anything is possible, including enormous changes in the way that everyone thinks</w:t>
      </w:r>
      <w:r w:rsidRPr="00073DFA">
        <w:rPr>
          <w:sz w:val="14"/>
        </w:rPr>
        <w:t xml:space="preserve">. This is ultimately what a revolution is about. As David Graeber says: “Revolutions are thus planetary phenomena. But there is more. What they really do is transform basic assumptions about what politics is ultimately about. In the wake of a revolution, ideas that had been considered veritably lunatic fringe quickly become the accepted currency of debate. Before the French Revolution, the ideas that change is good, that government policy is the proper way to manage it, and that governments derive their authority from an entity called “the people” were considered the sorts of things one might hear from crackpots and demagogues, or at best a handful of freethinking intellectuals who spend their time debating in cafés. A generation later, even the stuffiest magistrates, priests, and headmasters had to at least pay lip service to these ideas. Before long, we had reached the situation we are in today: that it’s necessary to lay out the terms for anyone to even notice they are there. They’ve become common sense, the very grounds of political discussion.” (Graeber 2013) As we move forward towards the goal of abolition it is important to keep these things in mind: that the changes we wish to see in the world start and end with changing people’s minds. </w:t>
      </w:r>
      <w:r w:rsidRPr="00367042">
        <w:rPr>
          <w:rStyle w:val="StyleUnderline"/>
        </w:rPr>
        <w:t xml:space="preserve">Therefore </w:t>
      </w:r>
      <w:r w:rsidRPr="00367042">
        <w:rPr>
          <w:rStyle w:val="StyleUnderline"/>
          <w:highlight w:val="green"/>
        </w:rPr>
        <w:t>it is important to always continue to nurture our imaginations</w:t>
      </w:r>
      <w:r w:rsidRPr="00367042">
        <w:rPr>
          <w:rStyle w:val="StyleUnderline"/>
        </w:rPr>
        <w:t xml:space="preserve">, remain dedicated to trying to change the world, and maintain a sense of optimism. “Optimism is an absolute necessity, even if it’s only optimism of the will as Gramsci said, and pessimism of the intellect. What has kept me going has been the development of new modes of community. I don’t know whether I would have survived had not movements survived, had not communities of resistance, communities of struggle.” (Davis, 2016). Where there is a will there is a way. </w:t>
      </w:r>
      <w:r w:rsidRPr="00367042">
        <w:rPr>
          <w:rStyle w:val="StyleUnderline"/>
          <w:highlight w:val="green"/>
        </w:rPr>
        <w:t>Prisons can and will be abolished, as long as we maintain and nurture the political agency and the will to ultimately make them obsolete</w:t>
      </w:r>
      <w:r w:rsidRPr="00073DFA">
        <w:rPr>
          <w:sz w:val="14"/>
        </w:rPr>
        <w:t xml:space="preserve">.  </w:t>
      </w:r>
    </w:p>
    <w:p w14:paraId="27F0496F" w14:textId="77777777" w:rsidR="0026589E" w:rsidRDefault="0026589E" w:rsidP="00430467"/>
    <w:p w14:paraId="483DFB78" w14:textId="77777777" w:rsidR="0026589E" w:rsidRDefault="0026589E" w:rsidP="0026589E">
      <w:pPr>
        <w:pStyle w:val="Heading3"/>
      </w:pPr>
      <w:bookmarkStart w:id="139" w:name="_Toc489166801"/>
      <w:r>
        <w:lastRenderedPageBreak/>
        <w:t>A2: Framework- Scholarship</w:t>
      </w:r>
      <w:bookmarkEnd w:id="139"/>
    </w:p>
    <w:p w14:paraId="0CE503C3" w14:textId="77777777" w:rsidR="0026589E" w:rsidRPr="0026589E" w:rsidRDefault="0026589E" w:rsidP="0026589E"/>
    <w:p w14:paraId="48CE0929" w14:textId="77777777" w:rsidR="0026589E" w:rsidRDefault="0026589E" w:rsidP="0026589E">
      <w:pPr>
        <w:pStyle w:val="Heading4"/>
      </w:pPr>
      <w:r>
        <w:t>Scholarship first - The state expands the domain of its capacity to wage domestic warfare through the continual reiteration of narrative statecraft this produces a resignation – the extent to which abolitionist pedagogies are possible is directly related to how normalized the narratives of statecraft are – their scholarship forfeits the creative possibilities of abolition in favor of narratives that teach us to fixate on short term policy goals. (long)</w:t>
      </w:r>
    </w:p>
    <w:p w14:paraId="23424203" w14:textId="77777777" w:rsidR="0026589E" w:rsidRPr="008625B4" w:rsidRDefault="0026589E" w:rsidP="0026589E">
      <w:pPr>
        <w:rPr>
          <w:sz w:val="16"/>
        </w:rPr>
      </w:pPr>
      <w:r w:rsidRPr="008625B4">
        <w:rPr>
          <w:rStyle w:val="Style13ptBold"/>
        </w:rPr>
        <w:t>Rodriguez 08</w:t>
      </w:r>
      <w:r w:rsidRPr="008625B4">
        <w:rPr>
          <w:sz w:val="16"/>
        </w:rPr>
        <w:t xml:space="preserve"> [Dylan, Professor and Chair of the Department of Ethnic Studies @ Univ. California-Riverside, “Warfare and the terms of Engagement,” </w:t>
      </w:r>
      <w:r w:rsidRPr="008625B4">
        <w:rPr>
          <w:i/>
          <w:sz w:val="16"/>
        </w:rPr>
        <w:t>Abolition Now!: Ten Years of Strategy and Struggle Against the Prison Industrial Complex</w:t>
      </w:r>
      <w:r w:rsidRPr="008625B4">
        <w:rPr>
          <w:sz w:val="16"/>
        </w:rPr>
        <w:t>, p.91-5]</w:t>
      </w:r>
    </w:p>
    <w:p w14:paraId="3FEB37F2" w14:textId="77777777" w:rsidR="0026589E" w:rsidRPr="00656E5D" w:rsidRDefault="0026589E" w:rsidP="0026589E">
      <w:pPr>
        <w:rPr>
          <w:b/>
          <w:u w:val="single"/>
        </w:rPr>
      </w:pPr>
      <w:r w:rsidRPr="00C22BC8">
        <w:rPr>
          <w:rStyle w:val="StyleUnderline"/>
        </w:rPr>
        <w:t xml:space="preserve">We can broadly understand that </w:t>
      </w:r>
      <w:r w:rsidRPr="00C22BC8">
        <w:rPr>
          <w:rStyle w:val="StyleUnderline"/>
          <w:highlight w:val="green"/>
        </w:rPr>
        <w:t>"the state" is</w:t>
      </w:r>
      <w:r w:rsidRPr="00C22BC8">
        <w:rPr>
          <w:rStyle w:val="StyleUnderline"/>
        </w:rPr>
        <w:t xml:space="preserve"> in many ways a conceptual term that refers to a mind-boggling array of geographic, political, and institutional relations of power and domination. It is, in that sense, </w:t>
      </w:r>
      <w:r w:rsidRPr="00C22BC8">
        <w:rPr>
          <w:rStyle w:val="StyleUnderline"/>
          <w:highlight w:val="green"/>
        </w:rPr>
        <w:t>a term of abstraction:</w:t>
      </w:r>
      <w:r w:rsidRPr="00C22BC8">
        <w:rPr>
          <w:rStyle w:val="StyleUnderline"/>
        </w:rPr>
        <w:t xml:space="preserve"> certainly the state is "real," but it is so massive and institutionally stretched that it simply can­ not be understood and "seen" in its totality. </w:t>
      </w:r>
      <w:r w:rsidRPr="00C22BC8">
        <w:rPr>
          <w:rStyle w:val="StyleUnderline"/>
          <w:highlight w:val="green"/>
        </w:rPr>
        <w:t>The way we come to comprehend the state's realness-or differently put, the way the state makes itself comprehensible, intelligible, and materially identifiable to ordinary people-is through its own self­ narrations and institutional mobilizations.</w:t>
      </w:r>
      <w:r>
        <w:rPr>
          <w:rStyle w:val="StyleUnderline"/>
        </w:rPr>
        <w:t xml:space="preserve"> </w:t>
      </w:r>
      <w:r w:rsidRPr="00073DFA">
        <w:rPr>
          <w:sz w:val="10"/>
        </w:rPr>
        <w:t xml:space="preserve">Consider the narrative and institutional dimensions of the "war on drugs," for example. New York City mayor Edward Koch, in a gesture of masculine challenge to the Reagan-era Feds, offers a prime example of such a narration in a 1986 op-ed piece published on the widely-read pages of The New York Times: I propose the following steps as a coordinated Federal response to [the war on drugs]: Use the full resources of the military for drug interdiction. The Posse Comitatus doctrine, which restricts participation of the military in civilian law enforcement, must be modified so that the military can be used for narcotics control . . . Enact a Federal death penalty for drug wholesalers. Life sentences, harsh fines, forfeitures of assets, billions spent on education and therapy all have failed to deter the drug wholesaler. The death penalty would. Capital punishment is an extraordinary remedy, but we are facing an extraordinary peril . . . Designate United States narcotics prisons. The Bureau of Prisons should des­ignate separate facilities for drug o enders. Segregating such prisoners from others, preferably i n remote locations such a s the Yukon or desert areas, might motivate drug o enders to abandon their trade. Enhance the Federal agencies combating the drug problem. The Attorney General should greatly increase the number of drug enforcement agents in New York and other cities. He should direct the Federal Bureau of Investigation to devote substantial manpower against the cocaine trade and should see to it that the Immigration and Naturalization Service is capable of detecting and deporting aliens convicted of drug crimes in far better numbers than it now does. Enact the state and local narcotics control assistance act of 1986. is bill provides $750 million annually for five years to assist state and local jurisdictions increase their capacities for enforcement, corrections, education and prosecution. These proposals offer no certainty for success in the fight against drugs, of course. If we are to succeed, however, it is essential that we persuade the Federal Government to recognize its responsibility to lead the way. Edward Koch's manifesto reflects an important dimension of the broader institutional, cultural, and political activities that build the state as a mechanism of self-legitimating violence: </w:t>
      </w:r>
      <w:r w:rsidRPr="00C22BC8">
        <w:rPr>
          <w:rStyle w:val="StyleUnderline"/>
          <w:highlight w:val="green"/>
        </w:rPr>
        <w:t>the state</w:t>
      </w:r>
      <w:r w:rsidRPr="00073DFA">
        <w:rPr>
          <w:sz w:val="10"/>
        </w:rPr>
        <w:t xml:space="preserve"> (here momentarily manifest in the person of the New York City Mayor)</w:t>
      </w:r>
      <w:r w:rsidRPr="00073DFA">
        <w:rPr>
          <w:sz w:val="10"/>
          <w:highlight w:val="green"/>
        </w:rPr>
        <w:t xml:space="preserve"> </w:t>
      </w:r>
      <w:r w:rsidRPr="00C22BC8">
        <w:rPr>
          <w:rStyle w:val="StyleUnderline"/>
          <w:highlight w:val="green"/>
        </w:rPr>
        <w:t>constantly tells stories about itself facilitated by a politically willing and accomplice corporate media.</w:t>
      </w:r>
      <w:r>
        <w:rPr>
          <w:rStyle w:val="StyleUnderline"/>
        </w:rPr>
        <w:t xml:space="preserve"> </w:t>
      </w:r>
      <w:r w:rsidRPr="00C22BC8">
        <w:rPr>
          <w:rStyle w:val="StyleUnderline"/>
          <w:highlight w:val="green"/>
        </w:rPr>
        <w:t>This storytelling-which through repetition and saturation assembles the popular "common sense" of domestic warfare-is inseparable from the on-the-ground</w:t>
      </w:r>
      <w:r w:rsidRPr="0049536B">
        <w:rPr>
          <w:rStyle w:val="StyleUnderline"/>
        </w:rPr>
        <w:t xml:space="preserve"> shifting, rearranging, and recommitting of resources and </w:t>
      </w:r>
      <w:r w:rsidRPr="00C22BC8">
        <w:rPr>
          <w:rStyle w:val="StyleUnderline"/>
          <w:highlight w:val="green"/>
        </w:rPr>
        <w:t>institutional power that we witness in the everyday</w:t>
      </w:r>
      <w:r w:rsidRPr="00073DFA">
        <w:rPr>
          <w:sz w:val="10"/>
        </w:rPr>
        <w:t xml:space="preserve"> mobilizations of a state waging intense, localized, </w:t>
      </w:r>
      <w:r w:rsidRPr="00C22BC8">
        <w:rPr>
          <w:rStyle w:val="StyleUnderline"/>
          <w:highlight w:val="green"/>
        </w:rPr>
        <w:t>militarized struggle</w:t>
      </w:r>
      <w:r w:rsidRPr="0049536B">
        <w:rPr>
          <w:rStyle w:val="StyleUnderline"/>
        </w:rPr>
        <w:t xml:space="preserve"> against its declared internal </w:t>
      </w:r>
      <w:r w:rsidRPr="00454E28">
        <w:rPr>
          <w:rStyle w:val="StyleUnderline"/>
        </w:rPr>
        <w:t>enemies. Consider,</w:t>
      </w:r>
      <w:r w:rsidRPr="00073DFA">
        <w:rPr>
          <w:sz w:val="10"/>
        </w:rPr>
        <w:t xml:space="preserve"> for example, how pronouncements like those of Koch, Reagan, and Bratton seem to always be accompanied by the operational innovation of different varieties of covert ops, urban guerilla war, and counterintelligence warfare that specifically emerge through the state's declared domestic wars on crime/drugs/gangs/etc. Hence, it is no coincidence that Mayor Koch's editorial makes the stunning appeal to withdraw ("modify") the Posse Comitatus principle, to allow the Federal government's formal mobilization of its global war apparatus for battle in the homeland neighborhoods of the war on drugs. To reference our example even more closely, we can begin to see </w:t>
      </w:r>
      <w:r w:rsidRPr="00454E28">
        <w:rPr>
          <w:rStyle w:val="StyleUnderline"/>
        </w:rPr>
        <w:t xml:space="preserve">how the ramped-up </w:t>
      </w:r>
      <w:r w:rsidRPr="00C22BC8">
        <w:rPr>
          <w:rStyle w:val="StyleUnderline"/>
          <w:highlight w:val="green"/>
        </w:rPr>
        <w:t>policing and massive imprisonment of Black and Latino youth</w:t>
      </w:r>
      <w:r w:rsidRPr="00454E28">
        <w:rPr>
          <w:rStyle w:val="StyleUnderline"/>
        </w:rPr>
        <w:t xml:space="preserve"> in Koch's 1980s New York </w:t>
      </w:r>
      <w:r w:rsidRPr="00C22BC8">
        <w:rPr>
          <w:rStyle w:val="StyleUnderline"/>
          <w:highlight w:val="green"/>
        </w:rPr>
        <w:t>were enabled and normalized by</w:t>
      </w:r>
      <w:r w:rsidRPr="00454E28">
        <w:rPr>
          <w:rStyle w:val="StyleUnderline"/>
        </w:rPr>
        <w:t xml:space="preserve"> his and others' </w:t>
      </w:r>
      <w:r w:rsidRPr="00C22BC8">
        <w:rPr>
          <w:rStyle w:val="StyleUnderline"/>
          <w:highlight w:val="green"/>
        </w:rPr>
        <w:t>attempts to storytell the legal empowerment and cultural valorization of the police</w:t>
      </w:r>
      <w:r w:rsidRPr="00454E28">
        <w:rPr>
          <w:rStyle w:val="StyleUnderline"/>
        </w:rPr>
        <w:t>,</w:t>
      </w:r>
      <w:r w:rsidRPr="00073DFA">
        <w:rPr>
          <w:sz w:val="10"/>
        </w:rPr>
        <w:t xml:space="preserve"> such that the nuts-and-bolts operation of the prison industrial complex was lubricated by the multiple moral parables of domestic warfare. </w:t>
      </w:r>
      <w:r w:rsidRPr="00C22BC8">
        <w:rPr>
          <w:rStyle w:val="StyleUnderline"/>
          <w:highlight w:val="green"/>
        </w:rPr>
        <w:t>This process of producing the state</w:t>
      </w:r>
      <w:r w:rsidRPr="00454E28">
        <w:rPr>
          <w:rStyle w:val="StyleUnderline"/>
        </w:rPr>
        <w:t xml:space="preserve"> as an active, tangible, and identifiable structure of power and dominance, </w:t>
      </w:r>
      <w:r w:rsidRPr="00C22BC8">
        <w:rPr>
          <w:rStyle w:val="StyleUnderline"/>
          <w:highlight w:val="green"/>
        </w:rPr>
        <w:t>through</w:t>
      </w:r>
      <w:r w:rsidRPr="00454E28">
        <w:rPr>
          <w:rStyle w:val="StyleUnderline"/>
        </w:rPr>
        <w:t xml:space="preserve"> the work of </w:t>
      </w:r>
      <w:r w:rsidRPr="00C22BC8">
        <w:rPr>
          <w:rStyle w:val="StyleUnderline"/>
          <w:highlight w:val="green"/>
        </w:rPr>
        <w:t>self-narration and concrete mobilizations of institutional capacity, is</w:t>
      </w:r>
      <w:r w:rsidRPr="00454E28">
        <w:rPr>
          <w:rStyle w:val="StyleUnderline"/>
        </w:rPr>
        <w:t xml:space="preserve"> what some scholars call </w:t>
      </w:r>
      <w:r w:rsidRPr="00C22BC8">
        <w:rPr>
          <w:rStyle w:val="StyleUnderline"/>
          <w:highlight w:val="green"/>
        </w:rPr>
        <w:t>"statecraft."</w:t>
      </w:r>
      <w:r w:rsidRPr="00454E28">
        <w:rPr>
          <w:rStyle w:val="StyleUnderline"/>
        </w:rPr>
        <w:t xml:space="preserve"> Generally, </w:t>
      </w:r>
      <w:r w:rsidRPr="00C22BC8">
        <w:rPr>
          <w:rStyle w:val="StyleUnderline"/>
          <w:highlight w:val="green"/>
        </w:rPr>
        <w:t>the state materializes</w:t>
      </w:r>
      <w:r w:rsidRPr="00454E28">
        <w:rPr>
          <w:rStyle w:val="StyleUnderline"/>
        </w:rPr>
        <w:t xml:space="preserve"> and becomes comprehensible to us </w:t>
      </w:r>
      <w:r w:rsidRPr="00C22BC8">
        <w:rPr>
          <w:rStyle w:val="StyleUnderline"/>
          <w:highlight w:val="green"/>
        </w:rPr>
        <w:t>through these definitive moments of crafting</w:t>
      </w:r>
      <w:r w:rsidRPr="00454E28">
        <w:rPr>
          <w:rStyle w:val="StyleUnderline"/>
        </w:rPr>
        <w:t xml:space="preserve">: that is, we come to identify the state </w:t>
      </w:r>
      <w:r w:rsidRPr="00C22BC8">
        <w:rPr>
          <w:rStyle w:val="StyleUnderline"/>
          <w:highlight w:val="green"/>
        </w:rPr>
        <w:t>as a series of active political and institutional projects.</w:t>
      </w:r>
      <w:r w:rsidRPr="00073DFA">
        <w:rPr>
          <w:sz w:val="10"/>
        </w:rPr>
        <w:t xml:space="preserve"> So, if the state's self-narration inundates us with depictions of its policing and juridical arms as the righteously punitive and justifiably violent front lines of an overlapping series of comprehensive, militarized, and culturally valorized domestic wars-for my generation, the "war on drugs," the generation prior, the "war on crime," and the current generation, localized "wars on gangs" and their planetary rearticulation in the "war on terror"-then it is the material processes of war, from the writing of public policy to the hyper-weaponization of the police, that commonly represents the existence of the state as we come to normally "know" it. Given that domestic warfare composes both the common narrative language and concrete material production of the state, </w:t>
      </w:r>
      <w:r w:rsidRPr="00454E28">
        <w:rPr>
          <w:rStyle w:val="StyleUnderline"/>
        </w:rPr>
        <w:t xml:space="preserve">the question remains as to why the establishment left has not confronted this statecraft with the degree of absolute emergency that the condition implies (war!). Perhaps it is because </w:t>
      </w:r>
      <w:r w:rsidRPr="00454E28">
        <w:rPr>
          <w:rStyle w:val="StyleUnderline"/>
          <w:highlight w:val="green"/>
        </w:rPr>
        <w:t>we are underestimating the skill and reach of the state as a</w:t>
      </w:r>
      <w:r w:rsidRPr="00454E28">
        <w:rPr>
          <w:rStyle w:val="StyleUnderline"/>
        </w:rPr>
        <w:t xml:space="preserve"> pedagogical </w:t>
      </w:r>
      <w:r w:rsidRPr="00454E28">
        <w:rPr>
          <w:rStyle w:val="StyleUnderline"/>
          <w:highlight w:val="green"/>
        </w:rPr>
        <w:t>(teaching) apparatus</w:t>
      </w:r>
      <w:r w:rsidRPr="00454E28">
        <w:rPr>
          <w:rStyle w:val="StyleUnderline"/>
        </w:rPr>
        <w:t>, replete with room for contradiction and relatively sanctioned spaces for "dissent" and counter-state organizing.</w:t>
      </w:r>
      <w:r w:rsidRPr="00073DFA">
        <w:rPr>
          <w:sz w:val="10"/>
        </w:rPr>
        <w:t xml:space="preserve"> Italian political prisoner Antonio Gramsci's thoughts on the formation of the contemporary pedagogical state are instructive here: </w:t>
      </w:r>
      <w:r w:rsidRPr="00454E28">
        <w:rPr>
          <w:rStyle w:val="StyleUnderline"/>
        </w:rPr>
        <w:t>The State does have and request consent, but it also "educates" this consent, by means of the political and syndical associations; these, however, are private organisms, left to the private initiative of the ruling class.</w:t>
      </w:r>
      <w:r>
        <w:rPr>
          <w:rStyle w:val="StyleUnderline"/>
        </w:rPr>
        <w:t xml:space="preserve"> </w:t>
      </w:r>
      <w:r w:rsidRPr="00073DFA">
        <w:rPr>
          <w:sz w:val="10"/>
        </w:rPr>
        <w:t xml:space="preserve">Although Gramsci was writing these words in the early 1900s, he had already identified the institutional symbiosis that would eventually produce the non-profit industrial complex. e historical record of the last three decades shows that liberal foundations such as the Ford, Mellon, Rockefeller, Soros and other financial entities have become politically central to "the private initiative of the ruling class" and have in fact funded a breath-taking number of organizations, grassroots campaigns, and progressive political interests. e questions I wish to insert here, however, are whether the financially enabling gestures of foundations also 1) exert a politically disciplinary or repressive force on contemporary social movements and community based organizations, while 2) nurturing an ideological and structural allegiance to the state that preempts a more creative, radical, abolitionist politics. Several social movement scholars have argued that the "channeling mechanisms" of the non-profit industrial complex "may now far outweigh the effect of direct social control by states in explaining the . . . orthodox tactics, and moderate goals ofmuch collective action in modern America." The non-pro t apparatus and its symbiotic relationship to the state amount to a sophisticated technology of political repression and </w:t>
      </w:r>
      <w:r w:rsidRPr="00073DFA">
        <w:rPr>
          <w:sz w:val="10"/>
        </w:rPr>
        <w:lastRenderedPageBreak/>
        <w:t xml:space="preserve">social control, accompanying and facilitating the ideological and institutional mobilizations ofa domestic war waging state. Avowedly progressive, radical, leftist, and even some misnamed "revolutionary" groups find it opportune to assimilate into this state-sanctioned organizational paradigm, as it simultaneously allows them to establish a relatively stable financial and operational infrastructure while avoiding the transience, messiness, and possible legal complication of working under decentralized, informal, or even "underground" auspices. us, the aforementioned authors suggest that the emergence of the state-proctored non-pro t industry "suggests a historical movement away from direct, cruder forms [of state repression], toward more subtle forms of state social control of social movements." </w:t>
      </w:r>
      <w:r w:rsidRPr="0050741F">
        <w:rPr>
          <w:rStyle w:val="StyleUnderline"/>
          <w:highlight w:val="green"/>
        </w:rPr>
        <w:t>The regularity with which progressive org</w:t>
      </w:r>
      <w:r w:rsidRPr="0050741F">
        <w:rPr>
          <w:rStyle w:val="StyleUnderline"/>
        </w:rPr>
        <w:t>anization</w:t>
      </w:r>
      <w:r w:rsidRPr="0050741F">
        <w:rPr>
          <w:rStyle w:val="StyleUnderline"/>
          <w:highlight w:val="green"/>
        </w:rPr>
        <w:t>s</w:t>
      </w:r>
      <w:r w:rsidRPr="0050741F">
        <w:rPr>
          <w:rStyle w:val="StyleUnderline"/>
        </w:rPr>
        <w:t xml:space="preserve"> immediately </w:t>
      </w:r>
      <w:r w:rsidRPr="0050741F">
        <w:rPr>
          <w:rStyle w:val="StyleUnderline"/>
          <w:highlight w:val="green"/>
        </w:rPr>
        <w:t>forfeit the crucial political and conceptual possibilities of abolishing domestic warfare is a direct reflection of the extent to which domestic war has been fashioned into the everyday, "normal" reality of the state.</w:t>
      </w:r>
      <w:r w:rsidRPr="0050741F">
        <w:rPr>
          <w:rStyle w:val="StyleUnderline"/>
        </w:rPr>
        <w:t xml:space="preserve"> </w:t>
      </w:r>
      <w:r w:rsidRPr="00454E28">
        <w:rPr>
          <w:rStyle w:val="StyleUnderline"/>
        </w:rPr>
        <w:t>By extension, the non-profit industrial complex, which is fundamentally guided by the logic o</w:t>
      </w:r>
      <w:r>
        <w:rPr>
          <w:rStyle w:val="StyleUnderline"/>
        </w:rPr>
        <w:t>f being state-sanctioned (and oft</w:t>
      </w:r>
      <w:r w:rsidRPr="00454E28">
        <w:rPr>
          <w:rStyle w:val="StyleUnderline"/>
        </w:rPr>
        <w:t xml:space="preserve">en state-funded), also reflects this common reality: </w:t>
      </w:r>
      <w:r w:rsidRPr="0050741F">
        <w:rPr>
          <w:rStyle w:val="StyleUnderline"/>
          <w:highlight w:val="green"/>
        </w:rPr>
        <w:t>the operative assumptions of domestic warfare are taken for granted because they form and inform the popular consensus.</w:t>
      </w:r>
      <w:r>
        <w:rPr>
          <w:rStyle w:val="StyleUnderline"/>
        </w:rPr>
        <w:t xml:space="preserve"> </w:t>
      </w:r>
      <w:r w:rsidRPr="00073DFA">
        <w:rPr>
          <w:sz w:val="10"/>
        </w:rPr>
        <w:t xml:space="preserve">Effectively contradicting, decentering, and transforming the popular consensus (for example, destabilizing assertive assumptions common to progressive movements and organizations such as "we have to control/get rid of gangs," "we need prisons," or "we want better police") is, in this context, dangerously di cult work. Although, the truth of the matter is that the establishment US le, in ways both spoken and presumed, may actually agree with the political, moral, and ideological premises of domestic warfare. </w:t>
      </w:r>
      <w:r w:rsidRPr="007E35B8">
        <w:rPr>
          <w:rStyle w:val="StyleUnderline"/>
        </w:rPr>
        <w:t xml:space="preserve">Leaders as well as rank-and-file members in avowedly </w:t>
      </w:r>
      <w:r w:rsidRPr="0050741F">
        <w:rPr>
          <w:rStyle w:val="StyleUnderline"/>
          <w:highlight w:val="green"/>
        </w:rPr>
        <w:t>progressive org</w:t>
      </w:r>
      <w:r w:rsidRPr="007E35B8">
        <w:rPr>
          <w:rStyle w:val="StyleUnderline"/>
        </w:rPr>
        <w:t>anization</w:t>
      </w:r>
      <w:r w:rsidRPr="0050741F">
        <w:rPr>
          <w:rStyle w:val="StyleUnderline"/>
          <w:highlight w:val="green"/>
        </w:rPr>
        <w:t>s</w:t>
      </w:r>
      <w:r w:rsidRPr="007E35B8">
        <w:rPr>
          <w:rStyle w:val="StyleUnderline"/>
        </w:rPr>
        <w:t xml:space="preserve"> can and </w:t>
      </w:r>
      <w:r w:rsidRPr="0050741F">
        <w:rPr>
          <w:rStyle w:val="StyleUnderline"/>
          <w:highlight w:val="green"/>
        </w:rPr>
        <w:t>must reflect on how they might actually be supporting and reproducing existing forms of racism, white supremacy, state violence, and domestic warfare in the process of throwing their resources behind what they perceive as "winnable victories,"</w:t>
      </w:r>
      <w:r w:rsidRPr="00073DFA">
        <w:rPr>
          <w:sz w:val="10"/>
        </w:rPr>
        <w:t xml:space="preserve"> in the lexicon of venerable community organizer Saul Alinsky. </w:t>
      </w:r>
      <w:r w:rsidRPr="0050741F">
        <w:rPr>
          <w:rStyle w:val="StyleUnderline"/>
          <w:highlight w:val="green"/>
        </w:rPr>
        <w:t xml:space="preserve">Our historical moment suggests the need for a </w:t>
      </w:r>
      <w:r w:rsidRPr="0050741F">
        <w:rPr>
          <w:rStyle w:val="Emphasis"/>
          <w:highlight w:val="green"/>
        </w:rPr>
        <w:t>principled political rupturing of existing techniques</w:t>
      </w:r>
      <w:r w:rsidRPr="0050741F">
        <w:rPr>
          <w:rStyle w:val="StyleUnderline"/>
          <w:highlight w:val="green"/>
        </w:rPr>
        <w:t xml:space="preserve"> and strategies that</w:t>
      </w:r>
      <w:r w:rsidRPr="007E35B8">
        <w:rPr>
          <w:rStyle w:val="StyleUnderline"/>
        </w:rPr>
        <w:t xml:space="preserve"> fetishize and </w:t>
      </w:r>
      <w:r w:rsidRPr="0050741F">
        <w:rPr>
          <w:rStyle w:val="StyleUnderline"/>
          <w:highlight w:val="green"/>
        </w:rPr>
        <w:t>fixate on the negotiation</w:t>
      </w:r>
      <w:r w:rsidRPr="007E35B8">
        <w:rPr>
          <w:rStyle w:val="StyleUnderline"/>
        </w:rPr>
        <w:t xml:space="preserve">, massaging, </w:t>
      </w:r>
      <w:r w:rsidRPr="0050741F">
        <w:rPr>
          <w:rStyle w:val="StyleUnderline"/>
          <w:highlight w:val="green"/>
        </w:rPr>
        <w:t>and management of the worst outcomes of domestic warfare.</w:t>
      </w:r>
      <w:r>
        <w:rPr>
          <w:rStyle w:val="StyleUnderline"/>
        </w:rPr>
        <w:t xml:space="preserve"> One pol</w:t>
      </w:r>
      <w:r w:rsidRPr="007E35B8">
        <w:rPr>
          <w:rStyle w:val="StyleUnderline"/>
        </w:rPr>
        <w:t xml:space="preserve">itical move long overdue is toward </w:t>
      </w:r>
      <w:r w:rsidRPr="0050741F">
        <w:rPr>
          <w:rStyle w:val="StyleUnderline"/>
          <w:highlight w:val="green"/>
        </w:rPr>
        <w:t>grassroots pedagogies of radical dis-identification with the state, in the trajectory of an anti-nationalism or anti-patriotism</w:t>
      </w:r>
      <w:r w:rsidRPr="007E35B8">
        <w:rPr>
          <w:rStyle w:val="StyleUnderline"/>
        </w:rPr>
        <w:t xml:space="preserve">, that </w:t>
      </w:r>
      <w:r w:rsidRPr="0050741F">
        <w:rPr>
          <w:rStyle w:val="StyleUnderline"/>
          <w:highlight w:val="green"/>
        </w:rPr>
        <w:t>reorient</w:t>
      </w:r>
      <w:r w:rsidRPr="007E35B8">
        <w:rPr>
          <w:rStyle w:val="StyleUnderline"/>
        </w:rPr>
        <w:t xml:space="preserve">s </w:t>
      </w:r>
      <w:r w:rsidRPr="0050741F">
        <w:rPr>
          <w:rStyle w:val="StyleUnderline"/>
          <w:highlight w:val="green"/>
        </w:rPr>
        <w:t xml:space="preserve">a progressive identification with </w:t>
      </w:r>
      <w:r w:rsidRPr="0050741F">
        <w:rPr>
          <w:rStyle w:val="Emphasis"/>
          <w:highlight w:val="green"/>
        </w:rPr>
        <w:t>the creative possibilities of insurgency</w:t>
      </w:r>
      <w:r w:rsidRPr="00073DFA">
        <w:rPr>
          <w:sz w:val="10"/>
        </w:rPr>
        <w:t xml:space="preserve"> (this is to consider "insurgency" as a politics that pushes beyond the defensive maneuvering of "resistance"). Reading a few a few lines down from our first invoking of Fanon's call to collective, liberatory action is clarifying here: "For us who are determined to break the back of colonialism, our historic mission is to authorize every revolt, every desperate act, and every attack aborted or drowned in blood." While there are rare groups in existence that offer this kind of nourishing polit­ ical space (from the L.A.-based Youth Justice Coalition to the national organization INCITE! Women of Color Against Violence), they are o en forced to expend far too much energy challenging both the parochialisms of the hegemonic non-pro t apparatus and the sometimes narrow politics ofthe progressive US le . CONCLUSION: ABOLITION AND RADICAL POLITICAL VISION I have become somewhat obsessed with amplifying the need for a dramatic, even spectacular political shift that pushes against and reaches beyond the implicit pro­ state politics of left progressivism. Most importantly, I am convinced that the </w:t>
      </w:r>
      <w:r w:rsidRPr="0050741F">
        <w:rPr>
          <w:rStyle w:val="StyleUnderline"/>
          <w:highlight w:val="green"/>
        </w:rPr>
        <w:t>abolition</w:t>
      </w:r>
      <w:r w:rsidRPr="007E35B8">
        <w:rPr>
          <w:rStyle w:val="StyleUnderline"/>
        </w:rPr>
        <w:t xml:space="preserve"> of domestic warfare</w:t>
      </w:r>
      <w:r w:rsidRPr="00073DFA">
        <w:rPr>
          <w:sz w:val="10"/>
        </w:rPr>
        <w:t xml:space="preserve">, not unlike precedent (and ongoing) struggles to abolish colonialism, slavery, and programmatic genocide, </w:t>
      </w:r>
      <w:r w:rsidRPr="0050741F">
        <w:rPr>
          <w:rStyle w:val="StyleUnderline"/>
          <w:highlight w:val="green"/>
        </w:rPr>
        <w:t>necessitates</w:t>
      </w:r>
      <w:r w:rsidRPr="007E35B8">
        <w:rPr>
          <w:rStyle w:val="StyleUnderline"/>
        </w:rPr>
        <w:t xml:space="preserve"> a rigorous theoretical and pragmatic approach to a </w:t>
      </w:r>
      <w:r w:rsidRPr="00073DFA">
        <w:rPr>
          <w:sz w:val="10"/>
        </w:rPr>
        <w:t xml:space="preserve">counter- and </w:t>
      </w:r>
      <w:r w:rsidRPr="0050741F">
        <w:rPr>
          <w:rStyle w:val="StyleUnderline"/>
          <w:highlight w:val="green"/>
        </w:rPr>
        <w:t>anti-state radicalism</w:t>
      </w:r>
      <w:r w:rsidRPr="00073DFA">
        <w:rPr>
          <w:sz w:val="10"/>
        </w:rPr>
        <w:t xml:space="preserve"> that attempts to fracture the foundations of the existing US social form-</w:t>
      </w:r>
      <w:r w:rsidRPr="007E35B8">
        <w:rPr>
          <w:rStyle w:val="StyleUnderline"/>
        </w:rPr>
        <w:t>because</w:t>
      </w:r>
      <w:r w:rsidRPr="00073DFA">
        <w:rPr>
          <w:sz w:val="10"/>
        </w:rPr>
        <w:t xml:space="preserve"> after all, </w:t>
      </w:r>
      <w:r w:rsidRPr="007E35B8">
        <w:rPr>
          <w:rStyle w:val="Emphasis"/>
        </w:rPr>
        <w:t>there is truly nothing to be redeemed of a society produced through such terror-inspiring structures of dominance.</w:t>
      </w:r>
      <w:r w:rsidRPr="00073DFA">
        <w:rPr>
          <w:sz w:val="10"/>
        </w:rPr>
        <w:t xml:space="preserve"> This political shift requires a sustained labor of radical vision, and in the most crucial ways is actually anchored to "progressive" notions of life, freedom, community, and collective/personal security (including safety from racist policing/criminalization and the most localized brutalities of neoliberal or global capitalism). Arguably, </w:t>
      </w:r>
      <w:r w:rsidRPr="0050741F">
        <w:rPr>
          <w:rStyle w:val="StyleUnderline"/>
          <w:highlight w:val="green"/>
        </w:rPr>
        <w:t>it is precisely the</w:t>
      </w:r>
      <w:r w:rsidRPr="007E35B8">
        <w:rPr>
          <w:rStyle w:val="StyleUnderline"/>
        </w:rPr>
        <w:t xml:space="preserve"> creative and pragmatic work of</w:t>
      </w:r>
      <w:r w:rsidRPr="00073DFA">
        <w:rPr>
          <w:sz w:val="10"/>
        </w:rPr>
        <w:t xml:space="preserve"> political fantasy/ political vision/</w:t>
      </w:r>
      <w:r w:rsidRPr="0050741F">
        <w:rPr>
          <w:rStyle w:val="StyleUnderline"/>
          <w:highlight w:val="green"/>
        </w:rPr>
        <w:t>political imagination that is the most underdeveloped dimension of the</w:t>
      </w:r>
      <w:r w:rsidRPr="00073DFA">
        <w:rPr>
          <w:sz w:val="10"/>
        </w:rPr>
        <w:t xml:space="preserve"> US establishment </w:t>
      </w:r>
      <w:r w:rsidRPr="0050741F">
        <w:rPr>
          <w:rStyle w:val="StyleUnderline"/>
          <w:highlight w:val="green"/>
        </w:rPr>
        <w:t>left</w:t>
      </w:r>
      <w:r w:rsidRPr="00073DFA">
        <w:rPr>
          <w:sz w:val="10"/>
        </w:rPr>
        <w:t xml:space="preserve">'s organizational modus operandi and public discourse. While a full discussion is best left for another essay, we might consider the post-1960s history of the reactionary, neoconservative, and Christian fundamentalist US right, which has fully and eagerly engaged in these political labors of fantasy/vision/imagination, and has seen the desires of their wildest dreams met or exceeded in their struggles for political and cultural hegemony. </w:t>
      </w:r>
      <w:r w:rsidRPr="007E35B8">
        <w:rPr>
          <w:rStyle w:val="StyleUnderline"/>
        </w:rPr>
        <w:t>It might be useful to begin by thinking of ourselves as existing in</w:t>
      </w:r>
      <w:r w:rsidRPr="00073DFA">
        <w:rPr>
          <w:sz w:val="10"/>
        </w:rPr>
        <w:t xml:space="preserve"> a relationship of </w:t>
      </w:r>
      <w:r w:rsidRPr="007E35B8">
        <w:rPr>
          <w:rStyle w:val="StyleUnderline"/>
        </w:rPr>
        <w:t>deep historical obligation to the</w:t>
      </w:r>
      <w:r w:rsidRPr="00073DFA">
        <w:rPr>
          <w:sz w:val="10"/>
        </w:rPr>
        <w:t xml:space="preserve"> long and recent, faraway and nearby historical </w:t>
      </w:r>
      <w:r w:rsidRPr="007E35B8">
        <w:rPr>
          <w:rStyle w:val="StyleUnderline"/>
        </w:rPr>
        <w:t>legacies of radical, revolutionary, and liberationist struggles that have made the abolition of oppressive violence their most immediate and fundamental political desire.</w:t>
      </w:r>
    </w:p>
    <w:p w14:paraId="3DCE0400" w14:textId="77777777" w:rsidR="0026589E" w:rsidRDefault="0026589E" w:rsidP="0026589E">
      <w:pPr>
        <w:pStyle w:val="Heading4"/>
      </w:pPr>
      <w:r>
        <w:t>Scholarship first - The state expands the domain of its capacity to wage domestic warfare through the continual reiteration of narrative statecraft this produces a resignation – the extent to which abolitionist pedagogies are possible is directly related to how normalized the narratives of statecraft are – their scholarship forfeits the creative possibilities of abolition in favor of narratives that teach us to fixate on short term policy goals. (longer)</w:t>
      </w:r>
    </w:p>
    <w:p w14:paraId="237C399C" w14:textId="77777777" w:rsidR="0026589E" w:rsidRPr="008625B4" w:rsidRDefault="0026589E" w:rsidP="0026589E">
      <w:pPr>
        <w:rPr>
          <w:sz w:val="16"/>
        </w:rPr>
      </w:pPr>
      <w:r w:rsidRPr="008625B4">
        <w:rPr>
          <w:rStyle w:val="Style13ptBold"/>
        </w:rPr>
        <w:t>Rodriguez 08</w:t>
      </w:r>
      <w:r w:rsidRPr="008625B4">
        <w:rPr>
          <w:sz w:val="16"/>
        </w:rPr>
        <w:t xml:space="preserve"> [Dylan, Professor and Chair of the Department of Ethnic Studies @ Univ. California-Riverside, “Warfare and the terms of Engagement,” </w:t>
      </w:r>
      <w:r w:rsidRPr="008625B4">
        <w:rPr>
          <w:i/>
          <w:sz w:val="16"/>
        </w:rPr>
        <w:t>Abolition Now!: Ten Years of Strategy and Struggle Against the Prison Industrial Complex</w:t>
      </w:r>
      <w:r w:rsidRPr="008625B4">
        <w:rPr>
          <w:sz w:val="16"/>
        </w:rPr>
        <w:t>, p.91-5]</w:t>
      </w:r>
    </w:p>
    <w:p w14:paraId="6FBAE5B1" w14:textId="77777777" w:rsidR="0026589E" w:rsidRPr="007E35B8" w:rsidRDefault="0026589E" w:rsidP="0026589E">
      <w:pPr>
        <w:rPr>
          <w:rStyle w:val="StyleUnderline"/>
        </w:rPr>
      </w:pPr>
      <w:r w:rsidRPr="00C22BC8">
        <w:rPr>
          <w:rStyle w:val="StyleUnderline"/>
          <w:highlight w:val="green"/>
        </w:rPr>
        <w:t>Behind</w:t>
      </w:r>
      <w:r w:rsidRPr="006210FA">
        <w:rPr>
          <w:rStyle w:val="StyleUnderline"/>
        </w:rPr>
        <w:t xml:space="preserve"> the din of progressive and </w:t>
      </w:r>
      <w:r w:rsidRPr="00C22BC8">
        <w:rPr>
          <w:rStyle w:val="StyleUnderline"/>
          <w:highlight w:val="green"/>
        </w:rPr>
        <w:t>liberal reformist struggles over public policy</w:t>
      </w:r>
      <w:r w:rsidRPr="006210FA">
        <w:rPr>
          <w:rStyle w:val="StyleUnderline"/>
        </w:rPr>
        <w:t xml:space="preserve">, civil liberties, and law, and beneath the infrequent mobilizations of activity to defend against the next onslaught of racist, classist, ageist, and misogynist criminalization, there </w:t>
      </w:r>
      <w:r w:rsidRPr="00C22BC8">
        <w:rPr>
          <w:rStyle w:val="StyleUnderline"/>
          <w:highlight w:val="green"/>
        </w:rPr>
        <w:t>is an unspoken politics of assumption that takes for granted the mystified permanence of domestic warfare as a constant production of targeted and massive suffering, guided by the logic of Black, brown, and indigenous subjection to the</w:t>
      </w:r>
      <w:r w:rsidRPr="006210FA">
        <w:rPr>
          <w:rStyle w:val="StyleUnderline"/>
        </w:rPr>
        <w:t xml:space="preserve"> expediencies and </w:t>
      </w:r>
      <w:r w:rsidRPr="00C22BC8">
        <w:rPr>
          <w:rStyle w:val="StyleUnderline"/>
          <w:highlight w:val="green"/>
        </w:rPr>
        <w:t>essential violence of the American</w:t>
      </w:r>
      <w:r w:rsidRPr="006210FA">
        <w:rPr>
          <w:rStyle w:val="StyleUnderline"/>
        </w:rPr>
        <w:t xml:space="preserve"> (global) </w:t>
      </w:r>
      <w:r w:rsidRPr="00C22BC8">
        <w:rPr>
          <w:rStyle w:val="StyleUnderline"/>
          <w:highlight w:val="green"/>
        </w:rPr>
        <w:t>nation-building project.</w:t>
      </w:r>
      <w:r w:rsidRPr="00565948">
        <w:rPr>
          <w:rStyle w:val="StyleUnderline"/>
        </w:rPr>
        <w:t xml:space="preserve"> To put it differently: despite the unprecedented forms of imprisonment, social and political repression, and violent policing that </w:t>
      </w:r>
      <w:r w:rsidRPr="00565948">
        <w:rPr>
          <w:rStyle w:val="StyleUnderline"/>
        </w:rPr>
        <w:lastRenderedPageBreak/>
        <w:t xml:space="preserve">compose the mosaic of our historical time, the establishment left (within and perhaps beyond the US) does not care to envision, much less politically prioritize, the abolition of us domestic warfare and its structuring white supremacist social logic as its most urgent task of the </w:t>
      </w:r>
      <w:r>
        <w:rPr>
          <w:rStyle w:val="StyleUnderline"/>
        </w:rPr>
        <w:t>present and future. Our non-profi</w:t>
      </w:r>
      <w:r w:rsidRPr="00565948">
        <w:rPr>
          <w:rStyle w:val="StyleUnderline"/>
        </w:rPr>
        <w:t>t left, in particular, seems content to en</w:t>
      </w:r>
      <w:r>
        <w:rPr>
          <w:rStyle w:val="StyleUnderline"/>
        </w:rPr>
        <w:t>gage in despe</w:t>
      </w:r>
      <w:r w:rsidRPr="00565948">
        <w:rPr>
          <w:rStyle w:val="StyleUnderline"/>
        </w:rPr>
        <w:t xml:space="preserve">rate (and usually well-intentioned) attempts to manage the casualties of domestic warfare, </w:t>
      </w:r>
      <w:r w:rsidRPr="00C22BC8">
        <w:rPr>
          <w:rStyle w:val="StyleUnderline"/>
        </w:rPr>
        <w:t>foregoing the urgency of an abolitionist praxis that openly, critically, and radically addresses the moral, cultural, and political premises of these wars.</w:t>
      </w:r>
      <w:r>
        <w:rPr>
          <w:rStyle w:val="StyleUnderline"/>
        </w:rPr>
        <w:t xml:space="preserve"> </w:t>
      </w:r>
      <w:r w:rsidRPr="00E04E68">
        <w:rPr>
          <w:rStyle w:val="StyleUnderline"/>
        </w:rPr>
        <w:t>Not long from now, generations will emerge from the organic accumulation of rage, suffering, social alienation, and</w:t>
      </w:r>
      <w:r w:rsidRPr="00073DFA">
        <w:rPr>
          <w:sz w:val="10"/>
        </w:rPr>
        <w:t xml:space="preserve"> (we hope) </w:t>
      </w:r>
      <w:r w:rsidRPr="00E04E68">
        <w:rPr>
          <w:rStyle w:val="StyleUnderline"/>
        </w:rPr>
        <w:t>politically principled rebellion against this living apocalypse and pose to us some rudimentary questions of radical accountability:</w:t>
      </w:r>
      <w:r w:rsidRPr="00073DFA">
        <w:rPr>
          <w:sz w:val="10"/>
        </w:rPr>
        <w:t xml:space="preserve"> How were we able to accommodate, and even culturally and politically normalize the strategic, explicit, and openly racist technologies of state violence that effectively socially neutralized and frequently liquidated entire nearby populations of our people, given that ours are the very same populations that have historically struggled to survive and overthrow such "classical" structures of dominance as colonialism, frontier conquest, racial slavery, and other genocides? In a somewhat more intimate sense, </w:t>
      </w:r>
      <w:r w:rsidRPr="00C22BC8">
        <w:rPr>
          <w:rStyle w:val="StyleUnderline"/>
          <w:highlight w:val="green"/>
        </w:rPr>
        <w:t>how could we live with ourselves in this domestic state of emergency, and why did we</w:t>
      </w:r>
      <w:r w:rsidRPr="00E04E68">
        <w:rPr>
          <w:rStyle w:val="StyleUnderline"/>
        </w:rPr>
        <w:t xml:space="preserve"> seem to generally </w:t>
      </w:r>
      <w:r w:rsidRPr="00C22BC8">
        <w:rPr>
          <w:rStyle w:val="StyleUnderline"/>
          <w:highlight w:val="green"/>
        </w:rPr>
        <w:t>forfeit the creative possibilities of radically challenging</w:t>
      </w:r>
      <w:r w:rsidRPr="00E04E68">
        <w:rPr>
          <w:rStyle w:val="StyleUnderline"/>
        </w:rPr>
        <w:t xml:space="preserve">, dislodging, and transforming the ideological and institutional premises of </w:t>
      </w:r>
      <w:r w:rsidRPr="00C22BC8">
        <w:rPr>
          <w:rStyle w:val="StyleUnderline"/>
          <w:highlight w:val="green"/>
        </w:rPr>
        <w:t>this condition of domestic warfare in or of short-term, "winnable" policy reforms?</w:t>
      </w:r>
      <w:r w:rsidRPr="00E04E68">
        <w:rPr>
          <w:rStyle w:val="StyleUnderline"/>
        </w:rPr>
        <w:t xml:space="preserve"> (For example, why did we choose to formulate and tolerate a "progressive" political language that reinforced dominant racist notions of "criminality" in the process of trying to</w:t>
      </w:r>
      <w:r>
        <w:rPr>
          <w:rStyle w:val="StyleUnderline"/>
        </w:rPr>
        <w:t xml:space="preserve"> discredit the legal basis of "Th</w:t>
      </w:r>
      <w:r w:rsidRPr="00E04E68">
        <w:rPr>
          <w:rStyle w:val="StyleUnderline"/>
        </w:rPr>
        <w:t>ree Strikes" laws</w:t>
      </w:r>
      <w:r w:rsidRPr="00073DFA">
        <w:rPr>
          <w:sz w:val="10"/>
        </w:rPr>
        <w:t xml:space="preserve">?) What were the fundamental concerns of our progressive organizations and movements during this time, and were they willing to comprehend and galvanize an effective, or even viable opposition to the white supremacist state's terms of engagement (that is, warfare)? This radical accountability reflects a variation on anti­ colonial liberation theorist Frantz Fanon's memorable statement to his own peers, comrades, and nemeses: Each generation must discover its mission, fulfill it or betray it, in relative opacity. In the underdeveloped countries preceding generations have simultaneously resisted the insidious agenda of colonialism and paved the way for the emergence of the current struggles. Now that we are in the heat of combat, we must shed the habit of decrying the efforts of our forefathers or feigning incomprehension at their silence or passiveness. Lest we fall victim to a certain political nostalgia that is often induced by such illuminating Fanonist exhortations, ought to clarify the premises of the social "mission" that our generation of US based progressive organizing has undertaken. In the vicinity of the constantly retrenching social welfare apparatuses of the US state, much of the most urgent and immediate work of community-based organizing has revolved around service provision. Importantly, this pragmatic focus also builds a certain progressive ethic of voluntarism that constructs the model activist as a variation on older liberal notions of the "good citizen." Following Fanon, the question is whether and how this mission ought to be fulfilled or betrayed. I believe that </w:t>
      </w:r>
      <w:r w:rsidRPr="00C22BC8">
        <w:rPr>
          <w:rStyle w:val="StyleUnderline"/>
          <w:highlight w:val="green"/>
        </w:rPr>
        <w:t>to respond to this political problem requires an analysis and conceptualization of "the state" that is far more complex</w:t>
      </w:r>
      <w:r w:rsidRPr="00E04E68">
        <w:rPr>
          <w:rStyle w:val="StyleUnderline"/>
        </w:rPr>
        <w:t xml:space="preserve"> and laborious </w:t>
      </w:r>
      <w:r w:rsidRPr="00C22BC8">
        <w:rPr>
          <w:rStyle w:val="StyleUnderline"/>
          <w:highlight w:val="green"/>
        </w:rPr>
        <w:t>than we usually allow</w:t>
      </w:r>
      <w:r w:rsidRPr="00E04E68">
        <w:rPr>
          <w:rStyle w:val="StyleUnderline"/>
        </w:rPr>
        <w:t xml:space="preserve"> in our ordinary rush of obligations to build campaigns, organize communities, and write grant proposals.</w:t>
      </w:r>
      <w:r w:rsidRPr="00073DFA">
        <w:rPr>
          <w:sz w:val="10"/>
        </w:rPr>
        <w:t xml:space="preserve"> In fact, I think </w:t>
      </w:r>
      <w:r w:rsidRPr="00E04E68">
        <w:rPr>
          <w:rStyle w:val="StyleUnderline"/>
        </w:rPr>
        <w:t xml:space="preserve">one pragmatic step toward an </w:t>
      </w:r>
      <w:r w:rsidRPr="00C22BC8">
        <w:rPr>
          <w:rStyle w:val="StyleUnderline"/>
          <w:highlight w:val="green"/>
        </w:rPr>
        <w:t>abolitionist politics involves the development of</w:t>
      </w:r>
      <w:r w:rsidRPr="00E04E68">
        <w:rPr>
          <w:rStyle w:val="StyleUnderline"/>
        </w:rPr>
        <w:t xml:space="preserve"> grassroots </w:t>
      </w:r>
      <w:r w:rsidRPr="00C22BC8">
        <w:rPr>
          <w:rStyle w:val="StyleUnderline"/>
          <w:highlight w:val="green"/>
        </w:rPr>
        <w:t>pedagogies</w:t>
      </w:r>
      <w:r w:rsidRPr="00E04E68">
        <w:rPr>
          <w:rStyle w:val="StyleUnderline"/>
        </w:rPr>
        <w:t xml:space="preserve"> (such as reading groups, in-home workshops, inter-organization and inter-movement critical dia</w:t>
      </w:r>
      <w:r w:rsidRPr="00C22BC8">
        <w:rPr>
          <w:rStyle w:val="StyleUnderline"/>
        </w:rPr>
        <w:t>logues) that will compel us to teach ourselves about the different ways that the state works in the context of domestic warfare, so</w:t>
      </w:r>
      <w:r w:rsidRPr="00E04E68">
        <w:rPr>
          <w:rStyle w:val="StyleUnderline"/>
        </w:rPr>
        <w:t xml:space="preserve"> that we no longer treat it simplistically. </w:t>
      </w:r>
      <w:r w:rsidRPr="00C22BC8">
        <w:rPr>
          <w:rStyle w:val="StyleUnderline"/>
          <w:highlight w:val="green"/>
        </w:rPr>
        <w:t>We require</w:t>
      </w:r>
      <w:r w:rsidRPr="00E04E68">
        <w:rPr>
          <w:rStyle w:val="StyleUnderline"/>
        </w:rPr>
        <w:t xml:space="preserve">, in other words, </w:t>
      </w:r>
      <w:r w:rsidRPr="00C22BC8">
        <w:rPr>
          <w:rStyle w:val="StyleUnderline"/>
          <w:highlight w:val="green"/>
        </w:rPr>
        <w:t>a scholarly activist framework to understand that the state can and must be radically confronted on multiple fronts by an abolitionist politics.</w:t>
      </w:r>
      <w:r>
        <w:rPr>
          <w:rStyle w:val="StyleUnderline"/>
        </w:rPr>
        <w:t xml:space="preserve"> </w:t>
      </w:r>
      <w:r w:rsidRPr="00073DFA">
        <w:rPr>
          <w:sz w:val="10"/>
        </w:rPr>
        <w:t xml:space="preserve">In so many ways, the US progressive/left establishment is filling the void created by what Ruthie Gilmore has called the violent "abandonments" of the state, which forfeits and implodes its own social welfare capacities (which were already insufficient at best) while transforming and (productively) exploding its domestic war­making functionalities (guided by a "frightening willingness to engage in human sacrifice"). Yet, at the same time that the state has been openly galvanizing itself to declare and wage violent struggle against strategically targeted local populations, the establishment left remains relatively unwilling and therefore institutionally un­able to address the questions of social survival, grassroots mobilization, radical social justice, and social transformation on the concrete and everyday terms of the very domestic wares) that the state has so openly and repeatedly declared as the premises of its own coherence. PITFALLS OF THE PEDAGOGICAL STATE </w:t>
      </w:r>
      <w:r w:rsidRPr="00C22BC8">
        <w:rPr>
          <w:rStyle w:val="StyleUnderline"/>
        </w:rPr>
        <w:t xml:space="preserve">We can broadly understand that </w:t>
      </w:r>
      <w:r w:rsidRPr="00C22BC8">
        <w:rPr>
          <w:rStyle w:val="StyleUnderline"/>
          <w:highlight w:val="green"/>
        </w:rPr>
        <w:t>"the state" is</w:t>
      </w:r>
      <w:r w:rsidRPr="00C22BC8">
        <w:rPr>
          <w:rStyle w:val="StyleUnderline"/>
        </w:rPr>
        <w:t xml:space="preserve"> in many ways a conceptual term that refers to a mind-boggling array of geographic, political, and institutional relations of power and domination. It is, in that sense, </w:t>
      </w:r>
      <w:r w:rsidRPr="00C22BC8">
        <w:rPr>
          <w:rStyle w:val="StyleUnderline"/>
          <w:highlight w:val="green"/>
        </w:rPr>
        <w:t>a term of abstraction:</w:t>
      </w:r>
      <w:r w:rsidRPr="00C22BC8">
        <w:rPr>
          <w:rStyle w:val="StyleUnderline"/>
        </w:rPr>
        <w:t xml:space="preserve"> certainly the state is "real," but it is so massive and institutionally stretched that it simply can­ not be understood and "seen" in its totality. </w:t>
      </w:r>
      <w:r w:rsidRPr="00C22BC8">
        <w:rPr>
          <w:rStyle w:val="StyleUnderline"/>
          <w:highlight w:val="green"/>
        </w:rPr>
        <w:t>The way we come to comprehend the state's realness-or differently put, the way the state makes itself comprehensible, intelligible, and materially identifiable to ordinary people-is through its own self­ narrations and institutional mobilizations.</w:t>
      </w:r>
      <w:r>
        <w:rPr>
          <w:rStyle w:val="StyleUnderline"/>
        </w:rPr>
        <w:t xml:space="preserve"> </w:t>
      </w:r>
      <w:r w:rsidRPr="00073DFA">
        <w:rPr>
          <w:sz w:val="10"/>
        </w:rPr>
        <w:t xml:space="preserve">Consider the narrative and institutional dimensions of the "war on drugs," for example. New York City mayor Edward Koch, in a gesture of masculine challenge to the Reagan-era Feds, offers a prime example of such a narration in a 1986 op-ed piece published on the widely-read pages of The New York Times: I propose the following steps as a coordinated Federal response to [the war on drugs]: Use the full resources of the military for drug interdiction. The Posse Comitatus doctrine, which restricts participation of the military in civilian law enforcement, must be modified so that the military can be used for narcotics control . . . Enact a Federal death penalty for drug wholesalers. Life sentences, harsh fines, forfeitures of assets, billions spent on education and therapy all have failed to deter the drug wholesaler. The death penalty would. Capital punishment is an extraordinary remedy, but we are facing an extraordinary peril . . . Designate United States narcotics prisons. The Bureau of Prisons should des­ignate separate facilities for drug o enders. Segregating such prisoners from others, preferably i n remote locations such a s the Yukon or desert areas, might motivate drug o enders to abandon their trade. Enhance the Federal agencies combating the drug problem. The Attorney General should greatly increase the number of drug enforcement agents in New York and other cities. He should direct the Federal Bureau of Investigation to devote substantial manpower against the cocaine trade and should see to it that the Immigration and Naturalization Service is capable of detecting and deporting aliens convicted of drug crimes in far better numbers than it now does. Enact the state and local narcotics control assistance act of 1986. is bill provides $750 million annually for five years to assist state and local jurisdictions increase their capacities for enforcement, corrections, education and prosecution. These proposals offer no certainty for success in the fight against drugs, of course. If we are to succeed, however, it is essential that we persuade the Federal Government to recognize its responsibility to lead the way. Edward Koch's manifesto reflects an important dimension of the broader institutional, cultural, and political activities that build the state as a mechanism of self-legitimating violence: </w:t>
      </w:r>
      <w:r w:rsidRPr="00C22BC8">
        <w:rPr>
          <w:rStyle w:val="StyleUnderline"/>
          <w:highlight w:val="green"/>
        </w:rPr>
        <w:t>the state</w:t>
      </w:r>
      <w:r w:rsidRPr="00073DFA">
        <w:rPr>
          <w:sz w:val="10"/>
        </w:rPr>
        <w:t xml:space="preserve"> (here momentarily manifest in the person of the New York City Mayor)</w:t>
      </w:r>
      <w:r w:rsidRPr="00073DFA">
        <w:rPr>
          <w:sz w:val="10"/>
          <w:highlight w:val="green"/>
        </w:rPr>
        <w:t xml:space="preserve"> </w:t>
      </w:r>
      <w:r w:rsidRPr="00C22BC8">
        <w:rPr>
          <w:rStyle w:val="StyleUnderline"/>
          <w:highlight w:val="green"/>
        </w:rPr>
        <w:t>constantly tells stories about itself facilitated by a politically willing and accomplice corporate media.</w:t>
      </w:r>
      <w:r>
        <w:rPr>
          <w:rStyle w:val="StyleUnderline"/>
        </w:rPr>
        <w:t xml:space="preserve"> </w:t>
      </w:r>
      <w:r w:rsidRPr="00C22BC8">
        <w:rPr>
          <w:rStyle w:val="StyleUnderline"/>
          <w:highlight w:val="green"/>
        </w:rPr>
        <w:t>This storytelling-which through repetition and saturation assembles the popular "common sense" of domestic warfare-is inseparable from the on-the-ground</w:t>
      </w:r>
      <w:r w:rsidRPr="0049536B">
        <w:rPr>
          <w:rStyle w:val="StyleUnderline"/>
        </w:rPr>
        <w:t xml:space="preserve"> shifting, rearranging, and recommitting of resources and </w:t>
      </w:r>
      <w:r w:rsidRPr="00C22BC8">
        <w:rPr>
          <w:rStyle w:val="StyleUnderline"/>
          <w:highlight w:val="green"/>
        </w:rPr>
        <w:t>institutional power that we witness in the everyday</w:t>
      </w:r>
      <w:r w:rsidRPr="00073DFA">
        <w:rPr>
          <w:sz w:val="10"/>
        </w:rPr>
        <w:t xml:space="preserve"> mobilizations of a state waging intense, localized, </w:t>
      </w:r>
      <w:r w:rsidRPr="00C22BC8">
        <w:rPr>
          <w:rStyle w:val="StyleUnderline"/>
          <w:highlight w:val="green"/>
        </w:rPr>
        <w:t>militarized struggle</w:t>
      </w:r>
      <w:r w:rsidRPr="0049536B">
        <w:rPr>
          <w:rStyle w:val="StyleUnderline"/>
        </w:rPr>
        <w:t xml:space="preserve"> against its declared internal </w:t>
      </w:r>
      <w:r w:rsidRPr="00454E28">
        <w:rPr>
          <w:rStyle w:val="StyleUnderline"/>
        </w:rPr>
        <w:t>enemies. Consider,</w:t>
      </w:r>
      <w:r w:rsidRPr="00073DFA">
        <w:rPr>
          <w:sz w:val="10"/>
        </w:rPr>
        <w:t xml:space="preserve"> for example, how pronouncements like those of Koch, Reagan, and Bratton seem to always be accompanied by the operational innovation of different varieties of covert ops, urban guerilla war, and counterintelligence warfare that specifically emerge through the state's declared domestic wars on crime/drugs/gangs/etc. Hence, it is no coincidence that Mayor Koch's editorial makes the stunning appeal to withdraw ("modify") the Posse Comitatus principle, to allow the Federal government's formal mobilization of its global war apparatus for battle in the homeland neighborhoods of the war on drugs. To reference our example even more closely, we can begin to see </w:t>
      </w:r>
      <w:r w:rsidRPr="00454E28">
        <w:rPr>
          <w:rStyle w:val="StyleUnderline"/>
        </w:rPr>
        <w:t xml:space="preserve">how the ramped-up </w:t>
      </w:r>
      <w:r w:rsidRPr="00C22BC8">
        <w:rPr>
          <w:rStyle w:val="StyleUnderline"/>
          <w:highlight w:val="green"/>
        </w:rPr>
        <w:t>policing and massive imprisonment of Black and Latino youth</w:t>
      </w:r>
      <w:r w:rsidRPr="00454E28">
        <w:rPr>
          <w:rStyle w:val="StyleUnderline"/>
        </w:rPr>
        <w:t xml:space="preserve"> in Koch's 1980s New </w:t>
      </w:r>
      <w:r w:rsidRPr="00454E28">
        <w:rPr>
          <w:rStyle w:val="StyleUnderline"/>
        </w:rPr>
        <w:lastRenderedPageBreak/>
        <w:t xml:space="preserve">York </w:t>
      </w:r>
      <w:r w:rsidRPr="00C22BC8">
        <w:rPr>
          <w:rStyle w:val="StyleUnderline"/>
          <w:highlight w:val="green"/>
        </w:rPr>
        <w:t>were enabled and normalized by</w:t>
      </w:r>
      <w:r w:rsidRPr="00454E28">
        <w:rPr>
          <w:rStyle w:val="StyleUnderline"/>
        </w:rPr>
        <w:t xml:space="preserve"> his and others' </w:t>
      </w:r>
      <w:r w:rsidRPr="00C22BC8">
        <w:rPr>
          <w:rStyle w:val="StyleUnderline"/>
          <w:highlight w:val="green"/>
        </w:rPr>
        <w:t>attempts to storytell the legal empowerment and cultural valorization of the police</w:t>
      </w:r>
      <w:r w:rsidRPr="00454E28">
        <w:rPr>
          <w:rStyle w:val="StyleUnderline"/>
        </w:rPr>
        <w:t>,</w:t>
      </w:r>
      <w:r w:rsidRPr="00073DFA">
        <w:rPr>
          <w:sz w:val="10"/>
        </w:rPr>
        <w:t xml:space="preserve"> such that the nuts-and-bolts operation of the prison industrial complex was lubricated by the multiple moral parables of domestic warfare. </w:t>
      </w:r>
      <w:r w:rsidRPr="00C22BC8">
        <w:rPr>
          <w:rStyle w:val="StyleUnderline"/>
          <w:highlight w:val="green"/>
        </w:rPr>
        <w:t>This process of producing the state</w:t>
      </w:r>
      <w:r w:rsidRPr="00454E28">
        <w:rPr>
          <w:rStyle w:val="StyleUnderline"/>
        </w:rPr>
        <w:t xml:space="preserve"> as an active, tangible, and identifiable structure of power and dominance, </w:t>
      </w:r>
      <w:r w:rsidRPr="00C22BC8">
        <w:rPr>
          <w:rStyle w:val="StyleUnderline"/>
          <w:highlight w:val="green"/>
        </w:rPr>
        <w:t>through</w:t>
      </w:r>
      <w:r w:rsidRPr="00454E28">
        <w:rPr>
          <w:rStyle w:val="StyleUnderline"/>
        </w:rPr>
        <w:t xml:space="preserve"> the work of </w:t>
      </w:r>
      <w:r w:rsidRPr="00C22BC8">
        <w:rPr>
          <w:rStyle w:val="StyleUnderline"/>
          <w:highlight w:val="green"/>
        </w:rPr>
        <w:t>self-narration and concrete mobilizations of institutional capacity, is</w:t>
      </w:r>
      <w:r w:rsidRPr="00454E28">
        <w:rPr>
          <w:rStyle w:val="StyleUnderline"/>
        </w:rPr>
        <w:t xml:space="preserve"> what some scholars call </w:t>
      </w:r>
      <w:r w:rsidRPr="00C22BC8">
        <w:rPr>
          <w:rStyle w:val="StyleUnderline"/>
          <w:highlight w:val="green"/>
        </w:rPr>
        <w:t>"statecraft."</w:t>
      </w:r>
      <w:r w:rsidRPr="00454E28">
        <w:rPr>
          <w:rStyle w:val="StyleUnderline"/>
        </w:rPr>
        <w:t xml:space="preserve"> Generally, </w:t>
      </w:r>
      <w:r w:rsidRPr="00C22BC8">
        <w:rPr>
          <w:rStyle w:val="StyleUnderline"/>
          <w:highlight w:val="green"/>
        </w:rPr>
        <w:t>the state materializes</w:t>
      </w:r>
      <w:r w:rsidRPr="00454E28">
        <w:rPr>
          <w:rStyle w:val="StyleUnderline"/>
        </w:rPr>
        <w:t xml:space="preserve"> and becomes comprehensible to us </w:t>
      </w:r>
      <w:r w:rsidRPr="00C22BC8">
        <w:rPr>
          <w:rStyle w:val="StyleUnderline"/>
          <w:highlight w:val="green"/>
        </w:rPr>
        <w:t>through these definitive moments of crafting</w:t>
      </w:r>
      <w:r w:rsidRPr="00454E28">
        <w:rPr>
          <w:rStyle w:val="StyleUnderline"/>
        </w:rPr>
        <w:t xml:space="preserve">: that is, we come to identify the state </w:t>
      </w:r>
      <w:r w:rsidRPr="00C22BC8">
        <w:rPr>
          <w:rStyle w:val="StyleUnderline"/>
          <w:highlight w:val="green"/>
        </w:rPr>
        <w:t>as a series of active political and institutional projects.</w:t>
      </w:r>
      <w:r w:rsidRPr="00073DFA">
        <w:rPr>
          <w:sz w:val="10"/>
        </w:rPr>
        <w:t xml:space="preserve"> So, if the state's self-narration inundates us with depictions of its policing and juridical arms as the righteously punitive and justifiably violent front lines of an overlapping series of comprehensive, militarized, and culturally valorized domestic wars-for my generation, the "war on drugs," the generation prior, the "war on crime," and the current generation, localized "wars on gangs" and their planetary rearticulation in the "war on terror"-then it is the material processes of war, from the writing of public policy to the hyper-weaponization of the police, that commonly represents the existence of the state as we come to normally "know" it. Given that domestic warfare composes both the common narrative language and concrete material production of the state, </w:t>
      </w:r>
      <w:r w:rsidRPr="00454E28">
        <w:rPr>
          <w:rStyle w:val="StyleUnderline"/>
        </w:rPr>
        <w:t xml:space="preserve">the question remains as to why the establishment left has not confronted this statecraft with the degree of absolute emergency that the condition implies (war!). Perhaps it is because </w:t>
      </w:r>
      <w:r w:rsidRPr="00454E28">
        <w:rPr>
          <w:rStyle w:val="StyleUnderline"/>
          <w:highlight w:val="green"/>
        </w:rPr>
        <w:t>we are underestimating the skill and reach of the state as a</w:t>
      </w:r>
      <w:r w:rsidRPr="00454E28">
        <w:rPr>
          <w:rStyle w:val="StyleUnderline"/>
        </w:rPr>
        <w:t xml:space="preserve"> pedagogical </w:t>
      </w:r>
      <w:r w:rsidRPr="00454E28">
        <w:rPr>
          <w:rStyle w:val="StyleUnderline"/>
          <w:highlight w:val="green"/>
        </w:rPr>
        <w:t>(teaching) apparatus</w:t>
      </w:r>
      <w:r w:rsidRPr="00454E28">
        <w:rPr>
          <w:rStyle w:val="StyleUnderline"/>
        </w:rPr>
        <w:t>, replete with room for contradiction and relatively sanctioned spaces for "dissent" and counter-state organizing.</w:t>
      </w:r>
      <w:r w:rsidRPr="00073DFA">
        <w:rPr>
          <w:sz w:val="10"/>
        </w:rPr>
        <w:t xml:space="preserve"> Italian political prisoner Antonio Gramsci's thoughts on the formation of the contemporary pedagogical state are instructive here: </w:t>
      </w:r>
      <w:r w:rsidRPr="00454E28">
        <w:rPr>
          <w:rStyle w:val="StyleUnderline"/>
        </w:rPr>
        <w:t>The State does have and request consent, but it also "educates" this consent, by means of the political and syndical associations; these, however, are private organisms, left to the private initiative of the ruling class.</w:t>
      </w:r>
      <w:r>
        <w:rPr>
          <w:rStyle w:val="StyleUnderline"/>
        </w:rPr>
        <w:t xml:space="preserve"> </w:t>
      </w:r>
      <w:r w:rsidRPr="00073DFA">
        <w:rPr>
          <w:sz w:val="10"/>
        </w:rPr>
        <w:t xml:space="preserve">Although Gramsci was writing these words in the early 1900s, he had already identified the institutional symbiosis that would eventually produce the non-profit industrial complex. e historical record of the last three decades shows that liberal foundations such as the Ford, Mellon, Rockefeller, Soros and other financial entities have become politically central to "the private initiative of the ruling class" and have in fact funded a breath-taking number of organizations, grassroots campaigns, and progressive political interests. e questions I wish to insert here, however, are whether the financially enabling gestures of foundations also 1) exert a politically disciplinary or repressive force on contemporary social movements and community based organizations, while 2) nurturing an ideological and structural allegiance to the state that preempts a more creative, radical, abolitionist politics. Several social movement scholars have argued that the "channeling mechanisms" of the non-profit industrial complex "may now far outweigh the effect of direct social control by states in explaining the . . . orthodox tactics, and moderate goals ofmuch collective action in modern America." The non-pro t apparatus and its symbiotic relationship to the state amount to a sophisticated technology of political repression and social control, accompanying and facilitating the ideological and institutional mobilizations ofa domestic war waging state. Avowedly progressive, radical, leftist, and even some misnamed "revolutionary" groups find it opportune to assimilate into this state-sanctioned organizational paradigm, as it simultaneously allows them to establish a relatively stable financial and operational infrastructure while avoiding the transience, messiness, and possible legal complication of working under decentralized, informal, or even "underground" auspices. us, the aforementioned authors suggest that the emergence of the state-proctored non-pro t industry "suggests a historical movement away from direct, cruder forms [of state repression], toward more subtle forms of state social control of social movements." </w:t>
      </w:r>
      <w:r w:rsidRPr="0050741F">
        <w:rPr>
          <w:rStyle w:val="StyleUnderline"/>
          <w:highlight w:val="green"/>
        </w:rPr>
        <w:t>The regularity with which progressive org</w:t>
      </w:r>
      <w:r w:rsidRPr="0050741F">
        <w:rPr>
          <w:rStyle w:val="StyleUnderline"/>
        </w:rPr>
        <w:t>anization</w:t>
      </w:r>
      <w:r w:rsidRPr="0050741F">
        <w:rPr>
          <w:rStyle w:val="StyleUnderline"/>
          <w:highlight w:val="green"/>
        </w:rPr>
        <w:t>s</w:t>
      </w:r>
      <w:r w:rsidRPr="0050741F">
        <w:rPr>
          <w:rStyle w:val="StyleUnderline"/>
        </w:rPr>
        <w:t xml:space="preserve"> immediately </w:t>
      </w:r>
      <w:r w:rsidRPr="0050741F">
        <w:rPr>
          <w:rStyle w:val="StyleUnderline"/>
          <w:highlight w:val="green"/>
        </w:rPr>
        <w:t>forfeit the crucial political and conceptual possibilities of abolishing domestic warfare is a direct reflection of the extent to which domestic war has been fashioned into the everyday, "normal" reality of the state.</w:t>
      </w:r>
      <w:r w:rsidRPr="0050741F">
        <w:rPr>
          <w:rStyle w:val="StyleUnderline"/>
        </w:rPr>
        <w:t xml:space="preserve"> </w:t>
      </w:r>
      <w:r w:rsidRPr="00454E28">
        <w:rPr>
          <w:rStyle w:val="StyleUnderline"/>
        </w:rPr>
        <w:t>By extension, the non-profit industrial complex, which is fundamentally guided by the logic o</w:t>
      </w:r>
      <w:r>
        <w:rPr>
          <w:rStyle w:val="StyleUnderline"/>
        </w:rPr>
        <w:t>f being state-sanctioned (and oft</w:t>
      </w:r>
      <w:r w:rsidRPr="00454E28">
        <w:rPr>
          <w:rStyle w:val="StyleUnderline"/>
        </w:rPr>
        <w:t xml:space="preserve">en state-funded), also reflects this common reality: </w:t>
      </w:r>
      <w:r w:rsidRPr="0050741F">
        <w:rPr>
          <w:rStyle w:val="StyleUnderline"/>
          <w:highlight w:val="green"/>
        </w:rPr>
        <w:t>the operative assumptions of domestic warfare are taken for granted because they form and inform the popular consensus.</w:t>
      </w:r>
      <w:r>
        <w:rPr>
          <w:rStyle w:val="StyleUnderline"/>
        </w:rPr>
        <w:t xml:space="preserve"> </w:t>
      </w:r>
      <w:r w:rsidRPr="00073DFA">
        <w:rPr>
          <w:sz w:val="10"/>
        </w:rPr>
        <w:t xml:space="preserve">Effectively contradicting, decentering, and transforming the popular consensus (for example, destabilizing assertive assumptions common to progressive movements and organizations such as "we have to control/get rid of gangs," "we need prisons," or "we want better police") is, in this context, dangerously di cult work. Although, the truth of the matter is that the establishment US le, in ways both spoken and presumed, may actually agree with the political, moral, and ideological premises of domestic warfare. </w:t>
      </w:r>
      <w:r w:rsidRPr="007E35B8">
        <w:rPr>
          <w:rStyle w:val="StyleUnderline"/>
        </w:rPr>
        <w:t xml:space="preserve">Leaders as well as rank-and-file members in avowedly </w:t>
      </w:r>
      <w:r w:rsidRPr="0050741F">
        <w:rPr>
          <w:rStyle w:val="StyleUnderline"/>
          <w:highlight w:val="green"/>
        </w:rPr>
        <w:t>progressive org</w:t>
      </w:r>
      <w:r w:rsidRPr="007E35B8">
        <w:rPr>
          <w:rStyle w:val="StyleUnderline"/>
        </w:rPr>
        <w:t>anization</w:t>
      </w:r>
      <w:r w:rsidRPr="0050741F">
        <w:rPr>
          <w:rStyle w:val="StyleUnderline"/>
          <w:highlight w:val="green"/>
        </w:rPr>
        <w:t>s</w:t>
      </w:r>
      <w:r w:rsidRPr="007E35B8">
        <w:rPr>
          <w:rStyle w:val="StyleUnderline"/>
        </w:rPr>
        <w:t xml:space="preserve"> can and </w:t>
      </w:r>
      <w:r w:rsidRPr="0050741F">
        <w:rPr>
          <w:rStyle w:val="StyleUnderline"/>
          <w:highlight w:val="green"/>
        </w:rPr>
        <w:t>must reflect on how they might actually be supporting and reproducing existing forms of racism, white supremacy, state violence, and domestic warfare in the process of throwing their resources behind what they perceive as "winnable victories,"</w:t>
      </w:r>
      <w:r w:rsidRPr="00073DFA">
        <w:rPr>
          <w:sz w:val="10"/>
        </w:rPr>
        <w:t xml:space="preserve"> in the lexicon of venerable community organizer Saul Alinsky. </w:t>
      </w:r>
      <w:r w:rsidRPr="0050741F">
        <w:rPr>
          <w:rStyle w:val="StyleUnderline"/>
          <w:highlight w:val="green"/>
        </w:rPr>
        <w:t xml:space="preserve">Our historical moment suggests the need for a </w:t>
      </w:r>
      <w:r w:rsidRPr="0050741F">
        <w:rPr>
          <w:rStyle w:val="Emphasis"/>
          <w:highlight w:val="green"/>
        </w:rPr>
        <w:t>principled political rupturing of existing techniques</w:t>
      </w:r>
      <w:r w:rsidRPr="0050741F">
        <w:rPr>
          <w:rStyle w:val="StyleUnderline"/>
          <w:highlight w:val="green"/>
        </w:rPr>
        <w:t xml:space="preserve"> and strategies that</w:t>
      </w:r>
      <w:r w:rsidRPr="007E35B8">
        <w:rPr>
          <w:rStyle w:val="StyleUnderline"/>
        </w:rPr>
        <w:t xml:space="preserve"> fetishize and </w:t>
      </w:r>
      <w:r w:rsidRPr="0050741F">
        <w:rPr>
          <w:rStyle w:val="StyleUnderline"/>
          <w:highlight w:val="green"/>
        </w:rPr>
        <w:t>fixate on the negotiation</w:t>
      </w:r>
      <w:r w:rsidRPr="007E35B8">
        <w:rPr>
          <w:rStyle w:val="StyleUnderline"/>
        </w:rPr>
        <w:t xml:space="preserve">, massaging, </w:t>
      </w:r>
      <w:r w:rsidRPr="0050741F">
        <w:rPr>
          <w:rStyle w:val="StyleUnderline"/>
          <w:highlight w:val="green"/>
        </w:rPr>
        <w:t>and management of the worst outcomes of domestic warfare.</w:t>
      </w:r>
      <w:r>
        <w:rPr>
          <w:rStyle w:val="StyleUnderline"/>
        </w:rPr>
        <w:t xml:space="preserve"> One pol</w:t>
      </w:r>
      <w:r w:rsidRPr="007E35B8">
        <w:rPr>
          <w:rStyle w:val="StyleUnderline"/>
        </w:rPr>
        <w:t xml:space="preserve">itical move long overdue is toward </w:t>
      </w:r>
      <w:r w:rsidRPr="0050741F">
        <w:rPr>
          <w:rStyle w:val="StyleUnderline"/>
          <w:highlight w:val="green"/>
        </w:rPr>
        <w:t>grassroots pedagogies of radical dis-identification with the state, in the trajectory of an anti-nationalism or anti-patriotism</w:t>
      </w:r>
      <w:r w:rsidRPr="007E35B8">
        <w:rPr>
          <w:rStyle w:val="StyleUnderline"/>
        </w:rPr>
        <w:t xml:space="preserve">, that </w:t>
      </w:r>
      <w:r w:rsidRPr="0050741F">
        <w:rPr>
          <w:rStyle w:val="StyleUnderline"/>
          <w:highlight w:val="green"/>
        </w:rPr>
        <w:t>reorient</w:t>
      </w:r>
      <w:r w:rsidRPr="007E35B8">
        <w:rPr>
          <w:rStyle w:val="StyleUnderline"/>
        </w:rPr>
        <w:t xml:space="preserve">s </w:t>
      </w:r>
      <w:r w:rsidRPr="0050741F">
        <w:rPr>
          <w:rStyle w:val="StyleUnderline"/>
          <w:highlight w:val="green"/>
        </w:rPr>
        <w:t xml:space="preserve">a progressive identification with </w:t>
      </w:r>
      <w:r w:rsidRPr="0050741F">
        <w:rPr>
          <w:rStyle w:val="Emphasis"/>
          <w:highlight w:val="green"/>
        </w:rPr>
        <w:t>the creative possibilities of insurgency</w:t>
      </w:r>
      <w:r w:rsidRPr="00073DFA">
        <w:rPr>
          <w:sz w:val="10"/>
        </w:rPr>
        <w:t xml:space="preserve"> (this is to consider "insurgency" as a politics that pushes beyond the defensive maneuvering of "resistance"). Reading a few a few lines down from our first invoking of Fanon's call to collective, liberatory action is clarifying here: "For us who are determined to break the back of colonialism, our historic mission is to authorize every revolt, every desperate act, and every attack aborted or drowned in blood." While there are rare groups in existence that offer this kind of nourishing polit­ ical space (from the L.A.-based Youth Justice Coalition to the national organization INCITE! Women of Color Against Violence), they are o en forced to expend far too much energy challenging both the parochialisms of the hegemonic non-pro t apparatus and the sometimes narrow politics ofthe progressive US le . CONCLUSION: ABOLITION AND RADICAL POLITICAL VISION I have become somewhat obsessed with amplifying the need for a dramatic, even spectacular political shift that pushes against and reaches beyond the implicit pro­ state politics of left progressivism. Most importantly, I am convinced that the </w:t>
      </w:r>
      <w:r w:rsidRPr="0050741F">
        <w:rPr>
          <w:rStyle w:val="StyleUnderline"/>
          <w:highlight w:val="green"/>
        </w:rPr>
        <w:t>abolition</w:t>
      </w:r>
      <w:r w:rsidRPr="007E35B8">
        <w:rPr>
          <w:rStyle w:val="StyleUnderline"/>
        </w:rPr>
        <w:t xml:space="preserve"> of domestic warfare</w:t>
      </w:r>
      <w:r w:rsidRPr="00073DFA">
        <w:rPr>
          <w:sz w:val="10"/>
        </w:rPr>
        <w:t xml:space="preserve">, not unlike precedent (and ongoing) struggles to abolish colonialism, slavery, and programmatic genocide, </w:t>
      </w:r>
      <w:r w:rsidRPr="0050741F">
        <w:rPr>
          <w:rStyle w:val="StyleUnderline"/>
          <w:highlight w:val="green"/>
        </w:rPr>
        <w:t>necessitates</w:t>
      </w:r>
      <w:r w:rsidRPr="007E35B8">
        <w:rPr>
          <w:rStyle w:val="StyleUnderline"/>
        </w:rPr>
        <w:t xml:space="preserve"> a rigorous theoretical and pragmatic approach to a </w:t>
      </w:r>
      <w:r w:rsidRPr="00073DFA">
        <w:rPr>
          <w:sz w:val="10"/>
        </w:rPr>
        <w:t xml:space="preserve">counter- and </w:t>
      </w:r>
      <w:r w:rsidRPr="0050741F">
        <w:rPr>
          <w:rStyle w:val="StyleUnderline"/>
          <w:highlight w:val="green"/>
        </w:rPr>
        <w:t>anti-state radicalism</w:t>
      </w:r>
      <w:r w:rsidRPr="00073DFA">
        <w:rPr>
          <w:sz w:val="10"/>
        </w:rPr>
        <w:t xml:space="preserve"> that attempts to fracture the foundations of the existing US social form-</w:t>
      </w:r>
      <w:r w:rsidRPr="007E35B8">
        <w:rPr>
          <w:rStyle w:val="StyleUnderline"/>
        </w:rPr>
        <w:t>because</w:t>
      </w:r>
      <w:r w:rsidRPr="00073DFA">
        <w:rPr>
          <w:sz w:val="10"/>
        </w:rPr>
        <w:t xml:space="preserve"> after all, </w:t>
      </w:r>
      <w:r w:rsidRPr="007E35B8">
        <w:rPr>
          <w:rStyle w:val="Emphasis"/>
        </w:rPr>
        <w:t>there is truly nothing to be redeemed of a society produced through such terror-inspiring structures of dominance.</w:t>
      </w:r>
      <w:r w:rsidRPr="00073DFA">
        <w:rPr>
          <w:sz w:val="10"/>
        </w:rPr>
        <w:t xml:space="preserve"> This political shift requires a sustained labor of radical vision, and in the most crucial ways is actually anchored to "progressive" notions of life, freedom, community, and collective/personal security (including safety from racist policing/criminalization and the most localized brutalities of neoliberal or global capitalism). Arguably, </w:t>
      </w:r>
      <w:r w:rsidRPr="0050741F">
        <w:rPr>
          <w:rStyle w:val="StyleUnderline"/>
          <w:highlight w:val="green"/>
        </w:rPr>
        <w:t>it is precisely the</w:t>
      </w:r>
      <w:r w:rsidRPr="007E35B8">
        <w:rPr>
          <w:rStyle w:val="StyleUnderline"/>
        </w:rPr>
        <w:t xml:space="preserve"> creative and pragmatic work of</w:t>
      </w:r>
      <w:r w:rsidRPr="00073DFA">
        <w:rPr>
          <w:sz w:val="10"/>
        </w:rPr>
        <w:t xml:space="preserve"> political fantasy/ political vision/</w:t>
      </w:r>
      <w:r w:rsidRPr="0050741F">
        <w:rPr>
          <w:rStyle w:val="StyleUnderline"/>
          <w:highlight w:val="green"/>
        </w:rPr>
        <w:t>political imagination that is the most underdeveloped dimension of the</w:t>
      </w:r>
      <w:r w:rsidRPr="00073DFA">
        <w:rPr>
          <w:sz w:val="10"/>
        </w:rPr>
        <w:t xml:space="preserve"> US establishment </w:t>
      </w:r>
      <w:r w:rsidRPr="0050741F">
        <w:rPr>
          <w:rStyle w:val="StyleUnderline"/>
          <w:highlight w:val="green"/>
        </w:rPr>
        <w:t>left</w:t>
      </w:r>
      <w:r w:rsidRPr="00073DFA">
        <w:rPr>
          <w:sz w:val="10"/>
        </w:rPr>
        <w:t xml:space="preserve">'s organizational modus operandi and public discourse. While a full discussion is best left for another essay, we might consider the post-1960s history of the reactionary, neoconservative, and Christian fundamentalist US right, which has fully and eagerly engaged in these </w:t>
      </w:r>
      <w:r w:rsidRPr="00073DFA">
        <w:rPr>
          <w:sz w:val="10"/>
        </w:rPr>
        <w:lastRenderedPageBreak/>
        <w:t xml:space="preserve">political labors of fantasy/vision/imagination, and has seen the desires of their wildest dreams met or exceeded in their struggles for political and cultural hegemony. </w:t>
      </w:r>
      <w:r w:rsidRPr="007E35B8">
        <w:rPr>
          <w:rStyle w:val="StyleUnderline"/>
        </w:rPr>
        <w:t>It might be useful to begin by thinking of ourselves as existing in</w:t>
      </w:r>
      <w:r w:rsidRPr="00073DFA">
        <w:rPr>
          <w:sz w:val="10"/>
        </w:rPr>
        <w:t xml:space="preserve"> a relationship of </w:t>
      </w:r>
      <w:r w:rsidRPr="007E35B8">
        <w:rPr>
          <w:rStyle w:val="StyleUnderline"/>
        </w:rPr>
        <w:t>deep historical obligation to the</w:t>
      </w:r>
      <w:r w:rsidRPr="00073DFA">
        <w:rPr>
          <w:sz w:val="10"/>
        </w:rPr>
        <w:t xml:space="preserve"> long and recent, faraway and nearby historical </w:t>
      </w:r>
      <w:r w:rsidRPr="007E35B8">
        <w:rPr>
          <w:rStyle w:val="StyleUnderline"/>
        </w:rPr>
        <w:t>legacies of radical, revolutionary, and liberationist struggles that have made the abolition of oppressive violence their most immediate and fundamental political desire.</w:t>
      </w:r>
    </w:p>
    <w:p w14:paraId="700AB733" w14:textId="77777777" w:rsidR="0026589E" w:rsidRPr="0033525B" w:rsidRDefault="0026589E" w:rsidP="00430467"/>
    <w:p w14:paraId="66232220" w14:textId="77777777" w:rsidR="008F464D" w:rsidRDefault="008F464D" w:rsidP="008F464D">
      <w:pPr>
        <w:pStyle w:val="Heading3"/>
      </w:pPr>
      <w:bookmarkStart w:id="140" w:name="_Toc489166802"/>
      <w:r>
        <w:lastRenderedPageBreak/>
        <w:t>A2: Perm</w:t>
      </w:r>
      <w:r w:rsidR="0026589E">
        <w:t xml:space="preserve"> – Refuse Compromise</w:t>
      </w:r>
      <w:bookmarkEnd w:id="140"/>
    </w:p>
    <w:p w14:paraId="6CE1168A" w14:textId="77777777" w:rsidR="008F464D" w:rsidRDefault="008F464D" w:rsidP="008F464D"/>
    <w:p w14:paraId="122AA213" w14:textId="77777777" w:rsidR="008F464D" w:rsidRPr="004E1B48" w:rsidRDefault="008F464D" w:rsidP="008F464D">
      <w:pPr>
        <w:pStyle w:val="Heading4"/>
      </w:pPr>
      <w:r>
        <w:t xml:space="preserve">Refusing the permutation is an act of abolition—the 2AR will go for the argument that the permutation is “good enough”—that presumption of alliance and unity in the permutation is the compulsory deferral of abolitionist possibilities </w:t>
      </w:r>
    </w:p>
    <w:p w14:paraId="089862C9" w14:textId="77777777" w:rsidR="008F464D" w:rsidRPr="00023572" w:rsidRDefault="008F464D" w:rsidP="008F464D">
      <w:r w:rsidRPr="00023572">
        <w:rPr>
          <w:shd w:val="clear" w:color="auto" w:fill="FFFFFF"/>
        </w:rPr>
        <w:t xml:space="preserve">Dylan </w:t>
      </w:r>
      <w:r w:rsidRPr="00023572">
        <w:rPr>
          <w:rStyle w:val="Style13ptBold"/>
        </w:rPr>
        <w:t>Rodríguez, 15</w:t>
      </w:r>
      <w:r w:rsidRPr="00023572">
        <w:rPr>
          <w:shd w:val="clear" w:color="auto" w:fill="FFFFFF"/>
        </w:rPr>
        <w:t xml:space="preserve"> – Prison abolitionist, Professor and Chair of the Department of Ethnic Studies at UC Riverside, July 17</w:t>
      </w:r>
      <w:r w:rsidRPr="00023572">
        <w:rPr>
          <w:shd w:val="clear" w:color="auto" w:fill="FFFFFF"/>
          <w:vertAlign w:val="superscript"/>
        </w:rPr>
        <w:t>th</w:t>
      </w:r>
      <w:r w:rsidRPr="00023572">
        <w:rPr>
          <w:shd w:val="clear" w:color="auto" w:fill="FFFFFF"/>
        </w:rPr>
        <w:t>, 2015, “The production of freedom and liberation from within collective rebellion, insurgency, and community: Dylan Rodríguez on Abolition,” http://abolitionjournal.org/dylan-rodriguez-abolition-statement/)/HEX</w:t>
      </w:r>
    </w:p>
    <w:p w14:paraId="59126F1E" w14:textId="77777777" w:rsidR="008F464D" w:rsidRPr="00073DFA" w:rsidRDefault="008F464D" w:rsidP="008F464D">
      <w:pPr>
        <w:rPr>
          <w:sz w:val="14"/>
        </w:rPr>
      </w:pPr>
      <w:r w:rsidRPr="00023572">
        <w:rPr>
          <w:rStyle w:val="StyleUnderline"/>
        </w:rPr>
        <w:t>Let us not sever abolition from the people who inhabit and constantly remake it, over the course of an apocalypse that remains uncontained</w:t>
      </w:r>
      <w:r w:rsidRPr="00073DFA">
        <w:rPr>
          <w:sz w:val="14"/>
        </w:rPr>
        <w:t xml:space="preserve">. </w:t>
      </w:r>
      <w:r w:rsidRPr="00023572">
        <w:rPr>
          <w:rStyle w:val="StyleUnderline"/>
          <w:highlight w:val="green"/>
        </w:rPr>
        <w:t>Abolitionists are the people who imagine, practice, wage, and thrill in the radical and irrevocable destruction of things for sake of something/anything else</w:t>
      </w:r>
      <w:r w:rsidRPr="00073DFA">
        <w:rPr>
          <w:sz w:val="14"/>
        </w:rPr>
        <w:t xml:space="preserve">, </w:t>
      </w:r>
      <w:r w:rsidRPr="00023572">
        <w:rPr>
          <w:rStyle w:val="StyleUnderline"/>
        </w:rPr>
        <w:t>whether it’s the end of things as we know them or some kind of revolutionary possibility</w:t>
      </w:r>
      <w:r w:rsidRPr="00073DFA">
        <w:rPr>
          <w:sz w:val="14"/>
        </w:rPr>
        <w:t xml:space="preserve">.  In this sense, </w:t>
      </w:r>
      <w:r w:rsidRPr="00023572">
        <w:rPr>
          <w:rStyle w:val="StyleUnderline"/>
          <w:highlight w:val="green"/>
        </w:rPr>
        <w:t>they are ordinary people who produce the extraordinary, creating the long precedent for a way of</w:t>
      </w:r>
      <w:r w:rsidRPr="00023572">
        <w:rPr>
          <w:rStyle w:val="StyleUnderline"/>
        </w:rPr>
        <w:t xml:space="preserve"> </w:t>
      </w:r>
      <w:r w:rsidRPr="00023572">
        <w:rPr>
          <w:rStyle w:val="Emphasis"/>
          <w:highlight w:val="green"/>
        </w:rPr>
        <w:t>being-in-the-world</w:t>
      </w:r>
      <w:r w:rsidRPr="00023572">
        <w:rPr>
          <w:rStyle w:val="StyleUnderline"/>
        </w:rPr>
        <w:t xml:space="preserve"> that we only periodically name as “abolition</w:t>
      </w:r>
      <w:r w:rsidRPr="00073DFA">
        <w:rPr>
          <w:sz w:val="14"/>
        </w:rPr>
        <w:t xml:space="preserve">.” </w:t>
      </w:r>
      <w:r w:rsidRPr="00023572">
        <w:rPr>
          <w:rStyle w:val="StyleUnderline"/>
          <w:highlight w:val="green"/>
        </w:rPr>
        <w:t xml:space="preserve">Abolition is possibility, </w:t>
      </w:r>
      <w:r w:rsidRPr="00073DFA">
        <w:rPr>
          <w:sz w:val="14"/>
        </w:rPr>
        <w:t>creativity, radical and humble generosity</w:t>
      </w:r>
      <w:r w:rsidRPr="00023572">
        <w:rPr>
          <w:rStyle w:val="StyleUnderline"/>
        </w:rPr>
        <w:t xml:space="preserve"> </w:t>
      </w:r>
      <w:r w:rsidRPr="00023572">
        <w:rPr>
          <w:rStyle w:val="StyleUnderline"/>
          <w:highlight w:val="green"/>
        </w:rPr>
        <w:t>that at times feels like violence.</w:t>
      </w:r>
      <w:r w:rsidRPr="00073DFA">
        <w:rPr>
          <w:sz w:val="14"/>
        </w:rPr>
        <w:t xml:space="preserve">  </w:t>
      </w:r>
      <w:r w:rsidRPr="004E1B48">
        <w:rPr>
          <w:rStyle w:val="StyleUnderline"/>
          <w:highlight w:val="green"/>
        </w:rPr>
        <w:t xml:space="preserve">It is refusal to </w:t>
      </w:r>
      <w:r w:rsidRPr="004E1B48">
        <w:rPr>
          <w:rStyle w:val="Emphasis"/>
          <w:highlight w:val="green"/>
        </w:rPr>
        <w:t>presume alliance and unity</w:t>
      </w:r>
      <w:r w:rsidRPr="00023572">
        <w:rPr>
          <w:rStyle w:val="StyleUnderline"/>
        </w:rPr>
        <w:t xml:space="preserve">, while deploying both to do what is necessary—knowing that, in the end, </w:t>
      </w:r>
      <w:r w:rsidRPr="00023572">
        <w:rPr>
          <w:rStyle w:val="StyleUnderline"/>
          <w:highlight w:val="green"/>
        </w:rPr>
        <w:t>this is not about rescuing Humanism from the deadly-killing trap of the world-form that’s created it.</w:t>
      </w:r>
      <w:r w:rsidRPr="00073DFA">
        <w:rPr>
          <w:sz w:val="14"/>
        </w:rPr>
        <w:t xml:space="preserve"> </w:t>
      </w:r>
      <w:r w:rsidRPr="00023572">
        <w:rPr>
          <w:rStyle w:val="StyleUnderline"/>
          <w:highlight w:val="green"/>
        </w:rPr>
        <w:t xml:space="preserve">It is the production of freedom and liberation practices from </w:t>
      </w:r>
      <w:r w:rsidRPr="00023572">
        <w:rPr>
          <w:rStyle w:val="Emphasis"/>
          <w:highlight w:val="green"/>
        </w:rPr>
        <w:t>within collective rebellion, insurgency</w:t>
      </w:r>
      <w:r w:rsidRPr="00023572">
        <w:rPr>
          <w:rStyle w:val="StyleUnderline"/>
          <w:highlight w:val="green"/>
        </w:rPr>
        <w:t>, and community—however fleeting and endangered all of the above might be</w:t>
      </w:r>
      <w:r w:rsidRPr="00073DFA">
        <w:rPr>
          <w:sz w:val="14"/>
        </w:rPr>
        <w:t xml:space="preserve">. </w:t>
      </w:r>
      <w:r w:rsidRPr="00023572">
        <w:rPr>
          <w:rStyle w:val="StyleUnderline"/>
          <w:highlight w:val="green"/>
        </w:rPr>
        <w:t>It is a willingness to be caught up in contradiction, not settling with it, understanding that the process may feel even dirtier and uglier than the easy sellout.</w:t>
      </w:r>
      <w:r w:rsidRPr="00073DFA">
        <w:rPr>
          <w:sz w:val="14"/>
        </w:rPr>
        <w:t xml:space="preserve">  </w:t>
      </w:r>
      <w:r w:rsidRPr="00023572">
        <w:rPr>
          <w:rStyle w:val="StyleUnderline"/>
          <w:highlight w:val="green"/>
        </w:rPr>
        <w:t>It is talking, teaching, learning, arguing, refusing to just agree for the sake of agreeing</w:t>
      </w:r>
      <w:r w:rsidRPr="00073DFA">
        <w:rPr>
          <w:sz w:val="14"/>
        </w:rPr>
        <w:t xml:space="preserve">. </w:t>
      </w:r>
      <w:r w:rsidRPr="002E78A3">
        <w:rPr>
          <w:rStyle w:val="StyleUnderline"/>
        </w:rPr>
        <w:t>It is to confront the most morbid shit while holding onto a sense of humor</w:t>
      </w:r>
      <w:r w:rsidRPr="00023572">
        <w:rPr>
          <w:rStyle w:val="StyleUnderline"/>
        </w:rPr>
        <w:t xml:space="preserve">. </w:t>
      </w:r>
      <w:r w:rsidRPr="00023572">
        <w:rPr>
          <w:rStyle w:val="StyleUnderline"/>
          <w:highlight w:val="green"/>
        </w:rPr>
        <w:t>It is knowing that this thing, abolition, is a perpetual practice, not a definitive end</w:t>
      </w:r>
      <w:r w:rsidRPr="00073DFA">
        <w:rPr>
          <w:sz w:val="14"/>
        </w:rPr>
        <w:t>.</w:t>
      </w:r>
    </w:p>
    <w:p w14:paraId="333DB149" w14:textId="77777777" w:rsidR="0026589E" w:rsidRDefault="0026589E" w:rsidP="008F464D"/>
    <w:p w14:paraId="60C6F9C3" w14:textId="77777777" w:rsidR="007C5F74" w:rsidRDefault="009B5233" w:rsidP="007C5F74">
      <w:pPr>
        <w:pStyle w:val="Heading3"/>
      </w:pPr>
      <w:bookmarkStart w:id="141" w:name="_Toc489166803"/>
      <w:r>
        <w:lastRenderedPageBreak/>
        <w:t xml:space="preserve">A2: Perm – </w:t>
      </w:r>
      <w:r w:rsidR="007C5F74">
        <w:t>radical lefty politics</w:t>
      </w:r>
      <w:bookmarkEnd w:id="141"/>
    </w:p>
    <w:p w14:paraId="4C68892D" w14:textId="77777777" w:rsidR="007C5F74" w:rsidRPr="007C5F74" w:rsidRDefault="007C5F74" w:rsidP="007C5F74"/>
    <w:p w14:paraId="61636D4B" w14:textId="77777777" w:rsidR="007C5F74" w:rsidRDefault="007C5F74" w:rsidP="007C5F74">
      <w:pPr>
        <w:pStyle w:val="Heading4"/>
      </w:pPr>
      <w:r>
        <w:t>The absence of a theorization of anti-blackness in Affirmative ensures the reproduction of anti-blackness in their politics – they cannot respond to the condition by which whites are deputized in the policing paradigm and black people magenetize bullets – their politics disavows the antiblackness at the heart of even leftist organizing and crowds out alternative positions that start with the antiblack paradigm of police (AT Perm)</w:t>
      </w:r>
    </w:p>
    <w:p w14:paraId="3E64D04E" w14:textId="77777777" w:rsidR="007C5F74" w:rsidRPr="00392265" w:rsidRDefault="007C5F74" w:rsidP="007C5F74">
      <w:pPr>
        <w:widowControl w:val="0"/>
        <w:autoSpaceDE w:val="0"/>
        <w:autoSpaceDN w:val="0"/>
        <w:adjustRightInd w:val="0"/>
        <w:spacing w:after="240" w:line="300" w:lineRule="atLeast"/>
        <w:rPr>
          <w:rStyle w:val="StyleUnderline"/>
        </w:rPr>
      </w:pPr>
      <w:r w:rsidRPr="00106897">
        <w:rPr>
          <w:rStyle w:val="Style13ptBold"/>
        </w:rPr>
        <w:t>Wilderson III ’03</w:t>
      </w:r>
      <w:r>
        <w:rPr>
          <w:rFonts w:asciiTheme="minorHAnsi" w:eastAsia="Cambria" w:hAnsiTheme="minorHAnsi" w:cstheme="minorHAnsi"/>
        </w:rPr>
        <w:t xml:space="preserve"> (Frank B., Professor of Drama and African American Studies at the University of California at Irvine, “</w:t>
      </w:r>
      <w:r w:rsidRPr="006069AF">
        <w:rPr>
          <w:rFonts w:asciiTheme="minorHAnsi" w:eastAsia="Cambria" w:hAnsiTheme="minorHAnsi" w:cstheme="minorHAnsi"/>
        </w:rPr>
        <w:t>The Prison Slave as Hegemony’s</w:t>
      </w:r>
      <w:r>
        <w:rPr>
          <w:rFonts w:asciiTheme="minorHAnsi" w:eastAsia="Cambria" w:hAnsiTheme="minorHAnsi" w:cstheme="minorHAnsi"/>
        </w:rPr>
        <w:t xml:space="preserve"> </w:t>
      </w:r>
      <w:r w:rsidRPr="006069AF">
        <w:rPr>
          <w:rFonts w:asciiTheme="minorHAnsi" w:eastAsia="Cambria" w:hAnsiTheme="minorHAnsi" w:cstheme="minorHAnsi"/>
        </w:rPr>
        <w:t>(Silent) Scandal</w:t>
      </w:r>
      <w:r>
        <w:rPr>
          <w:rFonts w:asciiTheme="minorHAnsi" w:eastAsia="Cambria" w:hAnsiTheme="minorHAnsi" w:cstheme="minorHAnsi"/>
        </w:rPr>
        <w:t>,” 2/30/2003)//HL</w:t>
      </w:r>
    </w:p>
    <w:p w14:paraId="3C98160E" w14:textId="77777777" w:rsidR="007C5F74" w:rsidRDefault="007C5F74" w:rsidP="007C5F74">
      <w:pPr>
        <w:rPr>
          <w:rFonts w:ascii="MS Mincho" w:eastAsia="MS Mincho" w:hAnsi="MS Mincho" w:cs="MS Mincho"/>
          <w:sz w:val="16"/>
        </w:rPr>
      </w:pPr>
      <w:r w:rsidRPr="00354D50">
        <w:rPr>
          <w:sz w:val="16"/>
        </w:rPr>
        <w:t xml:space="preserve">It makes no difference that in the United States the “casbah” and the “European” zone are laid one on top of the other. What is being asserted here is an isomorphic schematic relation—the schematic interchangeability—between Fanon’s settler society and Martinot’s and Sexton’s policing paradigm. For Fanon, </w:t>
      </w:r>
      <w:r w:rsidRPr="00961ACC">
        <w:rPr>
          <w:rStyle w:val="StyleUnderline"/>
        </w:rPr>
        <w:t>it is the policeman and soldier</w:t>
      </w:r>
      <w:r w:rsidRPr="00354D50">
        <w:rPr>
          <w:sz w:val="16"/>
        </w:rPr>
        <w:t xml:space="preserve"> (not the discursive, or hegemonic, </w:t>
      </w:r>
      <w:r w:rsidRPr="00961ACC">
        <w:rPr>
          <w:sz w:val="16"/>
        </w:rPr>
        <w:t xml:space="preserve">agents) of colonialism </w:t>
      </w:r>
      <w:r w:rsidRPr="00961ACC">
        <w:rPr>
          <w:rStyle w:val="StyleUnderline"/>
        </w:rPr>
        <w:t>that make one town white and the other black.</w:t>
      </w:r>
      <w:r w:rsidRPr="00961ACC">
        <w:rPr>
          <w:sz w:val="16"/>
        </w:rPr>
        <w:t xml:space="preserve"> For Martinot and Sexton, this Manichean delirium manifests itself by way of </w:t>
      </w:r>
      <w:r w:rsidRPr="00961ACC">
        <w:rPr>
          <w:rStyle w:val="StyleUnderline"/>
        </w:rPr>
        <w:t>the U.S. paradigm of policing that (re)produces, repetitively, the inside–outside, the civil society–black world, by virtue of the difference between those bodies that do not magnetize bullets and those that do</w:t>
      </w:r>
      <w:r w:rsidRPr="00961ACC">
        <w:rPr>
          <w:sz w:val="16"/>
        </w:rPr>
        <w:t>. “</w:t>
      </w:r>
      <w:r w:rsidRPr="00961ACC">
        <w:rPr>
          <w:rStyle w:val="StyleUnderline"/>
        </w:rPr>
        <w:t>Police impunity serves to distinguish between the racial itself and the elsewhere that mandates it . . . the distinction between those whose human being is put permanently in question and those for whom it goes without saying</w:t>
      </w:r>
      <w:r w:rsidRPr="00961ACC">
        <w:rPr>
          <w:sz w:val="16"/>
        </w:rPr>
        <w:t xml:space="preserve">.”7 In such a paradigm, </w:t>
      </w:r>
      <w:r w:rsidRPr="00961ACC">
        <w:rPr>
          <w:rStyle w:val="StyleUnderline"/>
        </w:rPr>
        <w:t>white people are</w:t>
      </w:r>
      <w:r w:rsidRPr="00961ACC">
        <w:rPr>
          <w:sz w:val="16"/>
        </w:rPr>
        <w:t xml:space="preserve">, ipso facto, </w:t>
      </w:r>
      <w:r w:rsidRPr="00961ACC">
        <w:rPr>
          <w:rStyle w:val="StyleUnderline"/>
        </w:rPr>
        <w:t>deputized in the face of black people, whether they know it (consciously) or not</w:t>
      </w:r>
      <w:r w:rsidRPr="00961ACC">
        <w:rPr>
          <w:sz w:val="16"/>
        </w:rPr>
        <w:t xml:space="preserve">. Whiteness, then—and, by extension, civil society cannot be solely “represented” as some monumentalized coherence of phallic signifiers but must first be understood as a social formation of contemporaries who do not magnetize bullets. This is the essence of their construction through an asignifying absence; their signifying presence is manifested by the fact that they are, if only by default, deputized against those who do magnetize bullets. In short, </w:t>
      </w:r>
      <w:r w:rsidRPr="00961ACC">
        <w:rPr>
          <w:rStyle w:val="Emphasis"/>
        </w:rPr>
        <w:t>white people are not simply “protected” by the police. They are—in their very corporeality—the police.</w:t>
      </w:r>
      <w:r w:rsidRPr="00961ACC">
        <w:rPr>
          <w:sz w:val="16"/>
        </w:rPr>
        <w:t xml:space="preserve"> is ipso facto deputization of white people in the face of black people ac- counts for Fanon’s materiality and Martinot’s and Sexton’s Manichean delirium in America. What remains to be addressed, however, is the way in which the </w:t>
      </w:r>
      <w:r w:rsidRPr="00961ACC">
        <w:rPr>
          <w:rStyle w:val="StyleUnderline"/>
        </w:rPr>
        <w:t>political contestation between civil society’s junior partners (i.e., workers, white women, and immigrants), on the one hand, and white-supremacist institutionality, on the other hand, is produced by, and reproductive of, a supplemental antiblackness.</w:t>
      </w:r>
      <w:r w:rsidRPr="00961ACC">
        <w:rPr>
          <w:sz w:val="16"/>
        </w:rPr>
        <w:t xml:space="preserve"> Put another way: How is the production and accumulation of junior partners’ social capital dependent on an antiblack rhetorical structure and a decomposed black body? </w:t>
      </w:r>
      <w:r w:rsidRPr="00961ACC">
        <w:rPr>
          <w:rStyle w:val="StyleUnderline"/>
        </w:rPr>
        <w:t>Any serious musing on the question of antagonistic identity formation—a formation, the mass mobilization of which can precipitate a crisis in the institutions and assumptive logic that undergird the United States of America—must come to grips with the contradictions between the political demands of radical social movements, such as the large prison abolition movement, which seeks to abolish the prison-industrial complex, and the ideological structure that underwrites its political desire.</w:t>
      </w:r>
      <w:r w:rsidRPr="00961ACC">
        <w:rPr>
          <w:sz w:val="16"/>
        </w:rPr>
        <w:t xml:space="preserve"> I contend that the positionality of black subjectivity is at the heart of those contradictions and that this unspoken desire is bound up with the political limitations of several naturalized and uncritically accepted categories that have their genesis mainly in the works of Antonio Gramsci— namely, work or labor, the wage, exploitation, hegemony, and civil society. I wish to theorize the symptoms of rage and resignation I hear in the words of George Jackson when he boils reform down to a single word, “fascism,” or in Assata’s brief declaration, “I hated it,” as well as in the Manichean delirium of Fanon, Martinot, and Sexton. Today, </w:t>
      </w:r>
      <w:r w:rsidRPr="00961ACC">
        <w:rPr>
          <w:rStyle w:val="StyleUnderline"/>
        </w:rPr>
        <w:t>the failure of radical social movements to embrace symptoms of all three gestures is tantamount to the reproduction of an antiblack politics that nonetheless represents itself as being in the service of the emancipation of the black prison slave.</w:t>
      </w:r>
      <w:r w:rsidRPr="00961ACC">
        <w:rPr>
          <w:sz w:val="16"/>
        </w:rPr>
        <w:t xml:space="preserve"> </w:t>
      </w:r>
      <w:r w:rsidRPr="00961ACC">
        <w:rPr>
          <w:rStyle w:val="StyleUnderline"/>
        </w:rPr>
        <w:t>By examining the strategy and structure of the black subject’s absence in</w:t>
      </w:r>
      <w:r w:rsidRPr="00961ACC">
        <w:rPr>
          <w:sz w:val="16"/>
        </w:rPr>
        <w:t xml:space="preserve">, and incommensurability with, </w:t>
      </w:r>
      <w:r w:rsidRPr="00961ACC">
        <w:rPr>
          <w:rStyle w:val="StyleUnderline"/>
        </w:rPr>
        <w:t>the key categories of Gramscian theory, we come face to face with three unsettling consequences: 1. The black American subject imposes a radical incoherence on the assumptive logic of Gramscian discourse and on today’s coalition politics. In other words, she or he implies a scandal. 2. The black subject reveals the inability of social movements grounded in Gramscian discourse to think of white supremacy (</w:t>
      </w:r>
      <w:r w:rsidRPr="00961ACC">
        <w:rPr>
          <w:rStyle w:val="Emphasis"/>
        </w:rPr>
        <w:t>rather than capitalism</w:t>
      </w:r>
      <w:r w:rsidRPr="00961ACC">
        <w:rPr>
          <w:rStyle w:val="StyleUnderline"/>
        </w:rPr>
        <w:t xml:space="preserve">) as the base and thereby calls into question their </w:t>
      </w:r>
      <w:r w:rsidRPr="00961ACC">
        <w:rPr>
          <w:rStyle w:val="StyleUnderline"/>
        </w:rPr>
        <w:lastRenderedPageBreak/>
        <w:t>claim to elaborate a comprehensive and decisive antagonism</w:t>
      </w:r>
      <w:r w:rsidRPr="00961ACC">
        <w:rPr>
          <w:sz w:val="16"/>
        </w:rPr>
        <w:t xml:space="preserve">. Stated another way, Gramscian discourse and coalition politics are indeed able to imagine the subject that transforms itself into a mass of antagonistic identity formations—formations that can precipitate a crisis in wage slavery, exploitation, and hegemony—but they are asleep at the wheel when asked to provide </w:t>
      </w:r>
      <w:r w:rsidRPr="00961ACC">
        <w:rPr>
          <w:rStyle w:val="StyleUnderline"/>
        </w:rPr>
        <w:t xml:space="preserve">enabling antagonisms toward unwaged slavery, despotism, and terror. </w:t>
      </w:r>
      <w:r w:rsidRPr="00961ACC">
        <w:rPr>
          <w:rStyle w:val="StyleUnderline"/>
          <w:rFonts w:ascii="MS Mincho" w:eastAsia="MS Mincho" w:hAnsi="MS Mincho" w:cs="MS Mincho"/>
        </w:rPr>
        <w:t> </w:t>
      </w:r>
      <w:r w:rsidRPr="00961ACC">
        <w:rPr>
          <w:rStyle w:val="StyleUnderline"/>
        </w:rPr>
        <w:t xml:space="preserve"> 3. We begin to see how Marxism suffers from a kind of conceptual anxiety.</w:t>
      </w:r>
      <w:r w:rsidRPr="00961ACC">
        <w:rPr>
          <w:sz w:val="16"/>
        </w:rPr>
        <w:t xml:space="preserve"> There is a desire for socialism on the other side of crisis, a society that does away not with the category of worker but with the imposition that workers suffer under the approach of variable capital. In other words, </w:t>
      </w:r>
      <w:r w:rsidRPr="00961ACC">
        <w:rPr>
          <w:rStyle w:val="StyleUnderline"/>
        </w:rPr>
        <w:t>the mark of its conceptual anxiety is in its desire to democratize work and thus help to keep in place and ensure the coherence of Reformation and Enlightenment foundational values of productivity and progress. This scenario crowds out other postrevolutionary possibilities—that is, idleness.</w:t>
      </w:r>
      <w:r w:rsidRPr="00961ACC">
        <w:rPr>
          <w:sz w:val="16"/>
        </w:rPr>
        <w:t xml:space="preserve"> </w:t>
      </w:r>
      <w:r w:rsidRPr="00961ACC">
        <w:rPr>
          <w:rFonts w:ascii="MS Mincho" w:eastAsia="MS Mincho" w:hAnsi="MS Mincho" w:cs="MS Mincho"/>
          <w:sz w:val="16"/>
        </w:rPr>
        <w:t> </w:t>
      </w:r>
    </w:p>
    <w:p w14:paraId="3192E922" w14:textId="77777777" w:rsidR="00CC3AB0" w:rsidRPr="00593CF0" w:rsidRDefault="00CC3AB0" w:rsidP="00CC3AB0">
      <w:pPr>
        <w:pStyle w:val="Heading3"/>
      </w:pPr>
      <w:bookmarkStart w:id="142" w:name="_Toc489166804"/>
      <w:r>
        <w:lastRenderedPageBreak/>
        <w:t>A2: Perm – Anti Black Fungibility</w:t>
      </w:r>
      <w:bookmarkEnd w:id="142"/>
    </w:p>
    <w:p w14:paraId="6C069338" w14:textId="77777777" w:rsidR="00CC3AB0" w:rsidRDefault="00CC3AB0" w:rsidP="00CC3AB0">
      <w:pPr>
        <w:pStyle w:val="Heading4"/>
      </w:pPr>
      <w:bookmarkStart w:id="143" w:name="_Hlk489163041"/>
      <w:r>
        <w:t>The Perm attempts to produce a commonality between the slave and the human through empathic correctives that redeem whiteness and adjust antiblackness to a problem of exploitation – this reproduces antiblack fungibilty and makes black resistance impossible</w:t>
      </w:r>
    </w:p>
    <w:p w14:paraId="534AAB53" w14:textId="77777777" w:rsidR="00CC3AB0" w:rsidRPr="004A5A8C" w:rsidRDefault="00CC3AB0" w:rsidP="00CC3AB0">
      <w:r w:rsidRPr="005944F7">
        <w:rPr>
          <w:rStyle w:val="Style13ptBold"/>
        </w:rPr>
        <w:t>Hartman and Wilderson 03</w:t>
      </w:r>
      <w:r w:rsidRPr="004A5A8C">
        <w:t xml:space="preserve"> [Sadiya</w:t>
      </w:r>
      <w:r>
        <w:t>, prof. of African-Am history @ Columbia,</w:t>
      </w:r>
      <w:r w:rsidRPr="004A5A8C">
        <w:t xml:space="preserve"> </w:t>
      </w:r>
      <w:r>
        <w:t>and Frank</w:t>
      </w:r>
      <w:r w:rsidRPr="004A5A8C">
        <w:t xml:space="preserve">, Professor of Drama @ </w:t>
      </w:r>
      <w:r>
        <w:t xml:space="preserve">UC Irvine, </w:t>
      </w:r>
      <w:r w:rsidRPr="004A5A8C">
        <w:t>“The Position of the Unthought”]</w:t>
      </w:r>
    </w:p>
    <w:p w14:paraId="729B8337" w14:textId="77777777" w:rsidR="00CC3AB0" w:rsidRDefault="00CC3AB0" w:rsidP="00CC3AB0">
      <w:pPr>
        <w:tabs>
          <w:tab w:val="left" w:pos="7740"/>
        </w:tabs>
        <w:jc w:val="both"/>
        <w:rPr>
          <w:rStyle w:val="StyleUnderline"/>
        </w:rPr>
      </w:pPr>
      <w:r>
        <w:rPr>
          <w:sz w:val="16"/>
          <w:szCs w:val="16"/>
        </w:rPr>
        <w:t xml:space="preserve">F.W -Yes, that's clarifying. </w:t>
      </w:r>
      <w:r w:rsidRPr="00805CE6">
        <w:rPr>
          <w:rStyle w:val="StyleUnderline"/>
        </w:rPr>
        <w:t>A body</w:t>
      </w:r>
      <w:r>
        <w:rPr>
          <w:rStyle w:val="StyleUnderline"/>
        </w:rPr>
        <w:t xml:space="preserve"> that you can do what you want </w:t>
      </w:r>
      <w:r w:rsidRPr="00805CE6">
        <w:rPr>
          <w:rStyle w:val="StyleUnderline"/>
        </w:rPr>
        <w:t>with.</w:t>
      </w:r>
      <w:r>
        <w:rPr>
          <w:sz w:val="16"/>
          <w:szCs w:val="16"/>
        </w:rPr>
        <w:t xml:space="preserve"> In your discussion </w:t>
      </w:r>
      <w:r w:rsidRPr="00805CE6">
        <w:rPr>
          <w:rStyle w:val="StyleUnderline"/>
        </w:rPr>
        <w:t xml:space="preserve">of the body as the property of enjoyment, </w:t>
      </w:r>
      <w:r>
        <w:rPr>
          <w:sz w:val="16"/>
          <w:szCs w:val="16"/>
        </w:rPr>
        <w:t xml:space="preserve">what I really like is when you talk about Rankin. Here's a guy - </w:t>
      </w:r>
      <w:r w:rsidRPr="00805CE6">
        <w:rPr>
          <w:rStyle w:val="StyleUnderline"/>
        </w:rPr>
        <w:t>like the prototypical twentieth-century white progressive - who's anti-slavery and uses his powers of o</w:t>
      </w:r>
      <w:r>
        <w:rPr>
          <w:rStyle w:val="StyleUnderline"/>
        </w:rPr>
        <w:t>bservation to write for its abo</w:t>
      </w:r>
      <w:r w:rsidRPr="00805CE6">
        <w:rPr>
          <w:rStyle w:val="StyleUnderline"/>
        </w:rPr>
        <w:t>lition, even to his slave-owning brother.</w:t>
      </w:r>
      <w:r>
        <w:rPr>
          <w:sz w:val="16"/>
          <w:szCs w:val="16"/>
        </w:rPr>
        <w:t xml:space="preserve"> He's in the South, he's </w:t>
      </w:r>
      <w:r w:rsidRPr="00805CE6">
        <w:rPr>
          <w:rStyle w:val="StyleUnderline"/>
        </w:rPr>
        <w:t>looking at a slave coffle, and he imagines that these slaves being beaten could be himself and his family.</w:t>
      </w:r>
      <w:r>
        <w:rPr>
          <w:sz w:val="16"/>
          <w:szCs w:val="16"/>
        </w:rPr>
        <w:t xml:space="preserve"> Through </w:t>
      </w:r>
      <w:r w:rsidRPr="00805CE6">
        <w:rPr>
          <w:rStyle w:val="StyleUnderline"/>
        </w:rPr>
        <w:t xml:space="preserve">this process it makes sense to him, it becomes meaningful. </w:t>
      </w:r>
      <w:r>
        <w:rPr>
          <w:rStyle w:val="StyleUnderline"/>
        </w:rPr>
        <w:t>His body and his fam</w:t>
      </w:r>
      <w:r w:rsidRPr="00805CE6">
        <w:rPr>
          <w:rStyle w:val="StyleUnderline"/>
        </w:rPr>
        <w:t>ily members' white bodies become proxies for real enslaved black bodies and, as you point out, the actual object of identification, the slave, disappears.</w:t>
      </w:r>
      <w:r>
        <w:rPr>
          <w:sz w:val="16"/>
          <w:szCs w:val="16"/>
        </w:rPr>
        <w:t xml:space="preserve"> S.V.H. - I think </w:t>
      </w:r>
      <w:r w:rsidRPr="00805CE6">
        <w:rPr>
          <w:rStyle w:val="StyleUnderline"/>
        </w:rPr>
        <w:t xml:space="preserve">that gets at one </w:t>
      </w:r>
      <w:r>
        <w:rPr>
          <w:rStyle w:val="StyleUnderline"/>
        </w:rPr>
        <w:t>of the fundamental ethical ques</w:t>
      </w:r>
      <w:r w:rsidRPr="00805CE6">
        <w:rPr>
          <w:rStyle w:val="StyleUnderline"/>
        </w:rPr>
        <w:t>tions/problems/crises for the West: the status of difference and the status of the other</w:t>
      </w:r>
      <w:r>
        <w:rPr>
          <w:sz w:val="16"/>
          <w:szCs w:val="16"/>
        </w:rPr>
        <w:t xml:space="preserve">. It's as </w:t>
      </w:r>
      <w:r w:rsidRPr="00805CE6">
        <w:rPr>
          <w:rStyle w:val="StyleUnderline"/>
        </w:rPr>
        <w:t xml:space="preserve">though </w:t>
      </w:r>
      <w:r>
        <w:rPr>
          <w:rStyle w:val="StyleUnderline"/>
        </w:rPr>
        <w:t>in order to come to any recogni</w:t>
      </w:r>
      <w:r w:rsidRPr="00805CE6">
        <w:rPr>
          <w:rStyle w:val="StyleUnderline"/>
        </w:rPr>
        <w:t>tion of common humanity, the other must be assimilated, meaning in this case, utterly displaced and effaced:</w:t>
      </w:r>
      <w:r>
        <w:rPr>
          <w:sz w:val="16"/>
          <w:szCs w:val="16"/>
        </w:rPr>
        <w:t xml:space="preserve"> "</w:t>
      </w:r>
      <w:r w:rsidRPr="00805CE6">
        <w:rPr>
          <w:rStyle w:val="StyleUnderline"/>
        </w:rPr>
        <w:t>Only if I can see myself in that position can I understand the crisis of that position."</w:t>
      </w:r>
      <w:r>
        <w:rPr>
          <w:sz w:val="16"/>
          <w:szCs w:val="16"/>
        </w:rPr>
        <w:t xml:space="preserve"> </w:t>
      </w:r>
      <w:r w:rsidRPr="00805CE6">
        <w:rPr>
          <w:rStyle w:val="StyleUnderline"/>
        </w:rPr>
        <w:t>That is the logic of the moral and political discourses we see everyday - the need for the innocent black subject to be victimized by a racist state in order to see the racism of the racist state.</w:t>
      </w:r>
      <w:r>
        <w:rPr>
          <w:sz w:val="16"/>
          <w:szCs w:val="16"/>
        </w:rPr>
        <w:t xml:space="preserve"> You have to be exemplary in your goodness, as opposed to .. . F.W. - [laughter] A nigga on the warpath! S. V.H. - Exactly! For </w:t>
      </w:r>
      <w:r w:rsidRPr="003F62ED">
        <w:rPr>
          <w:rStyle w:val="StyleUnderline"/>
        </w:rPr>
        <w:t>me it was those moments that were the most telling - the moments of the sympathetic ally, who in some ways is actually no more able to see the slave than the person who is exploiting him or her as their property.</w:t>
      </w:r>
      <w:r>
        <w:rPr>
          <w:sz w:val="16"/>
          <w:szCs w:val="16"/>
        </w:rPr>
        <w:t xml:space="preserve"> That is the work Rankin does and I think it suggests just </w:t>
      </w:r>
      <w:r w:rsidRPr="003F62ED">
        <w:rPr>
          <w:rStyle w:val="StyleUnderline"/>
        </w:rPr>
        <w:t>how ubiq</w:t>
      </w:r>
      <w:r>
        <w:rPr>
          <w:rStyle w:val="StyleUnderline"/>
        </w:rPr>
        <w:t>uitous that kind of vio</w:t>
      </w:r>
      <w:r w:rsidRPr="003F62ED">
        <w:rPr>
          <w:rStyle w:val="StyleUnderline"/>
        </w:rPr>
        <w:t xml:space="preserve">lence, in fact, is. </w:t>
      </w:r>
      <w:r>
        <w:rPr>
          <w:sz w:val="16"/>
          <w:szCs w:val="16"/>
        </w:rPr>
        <w:t xml:space="preserve">F.W - </w:t>
      </w:r>
      <w:r w:rsidRPr="003F62ED">
        <w:rPr>
          <w:rStyle w:val="StyleUnderline"/>
        </w:rPr>
        <w:t>You've just thrown something into crisis, which is very much on the table today: the notion of allies.</w:t>
      </w:r>
      <w:r>
        <w:rPr>
          <w:sz w:val="20"/>
          <w:szCs w:val="20"/>
        </w:rPr>
        <w:t xml:space="preserve"> What you've said (and I'm so happy that someone has come along to say it!) is that </w:t>
      </w:r>
      <w:r w:rsidRPr="003F62ED">
        <w:rPr>
          <w:rStyle w:val="StyleUnderline"/>
        </w:rPr>
        <w:t>the ally is not a stable category. There's a structural prohibition</w:t>
      </w:r>
      <w:r>
        <w:rPr>
          <w:sz w:val="16"/>
          <w:szCs w:val="16"/>
        </w:rPr>
        <w:t xml:space="preserve"> </w:t>
      </w:r>
      <w:r>
        <w:rPr>
          <w:sz w:val="20"/>
          <w:szCs w:val="20"/>
        </w:rPr>
        <w:t>(</w:t>
      </w:r>
      <w:r w:rsidRPr="003F62ED">
        <w:rPr>
          <w:rStyle w:val="StyleUnderline"/>
        </w:rPr>
        <w:t>rather than merely a willful refusal) against whites being the allies of blacks, due to this</w:t>
      </w:r>
      <w:r>
        <w:rPr>
          <w:sz w:val="16"/>
          <w:szCs w:val="16"/>
        </w:rPr>
        <w:t xml:space="preserve"> - to borrow from Fanon's The Wretched of the Earth again - "</w:t>
      </w:r>
      <w:r w:rsidRPr="003F62ED">
        <w:rPr>
          <w:rStyle w:val="StyleUnderline"/>
        </w:rPr>
        <w:t>species" division between what it means to be a subject and what it means to be</w:t>
      </w:r>
      <w:r>
        <w:rPr>
          <w:rStyle w:val="StyleUnderline"/>
        </w:rPr>
        <w:t xml:space="preserve"> an object: a structural antago</w:t>
      </w:r>
      <w:r w:rsidRPr="003F62ED">
        <w:rPr>
          <w:rStyle w:val="StyleUnderline"/>
        </w:rPr>
        <w:t>nism</w:t>
      </w:r>
      <w:r>
        <w:rPr>
          <w:sz w:val="16"/>
          <w:szCs w:val="16"/>
        </w:rPr>
        <w:t xml:space="preserve">. But everything in the academy on race works off of </w:t>
      </w:r>
      <w:r>
        <w:rPr>
          <w:rStyle w:val="StyleUnderline"/>
        </w:rPr>
        <w:t>the ques</w:t>
      </w:r>
      <w:r w:rsidRPr="003F62ED">
        <w:rPr>
          <w:rStyle w:val="StyleUnderline"/>
        </w:rPr>
        <w:t>tion, "How do we help white allies?"</w:t>
      </w:r>
      <w:r>
        <w:rPr>
          <w:sz w:val="16"/>
          <w:szCs w:val="16"/>
        </w:rPr>
        <w:t xml:space="preserve"> Black academics </w:t>
      </w:r>
      <w:r w:rsidRPr="003F62ED">
        <w:rPr>
          <w:rStyle w:val="StyleUnderline"/>
        </w:rPr>
        <w:t>assume that there is enough of a structural commonality between the black and the white (working class) position - their mantra being: "We are both exploited subjects"</w:t>
      </w:r>
      <w:r>
        <w:rPr>
          <w:sz w:val="16"/>
          <w:szCs w:val="16"/>
        </w:rPr>
        <w:t xml:space="preserve"> - </w:t>
      </w:r>
      <w:r w:rsidRPr="003F62ED">
        <w:rPr>
          <w:rStyle w:val="StyleUnderline"/>
        </w:rPr>
        <w:t>for one to</w:t>
      </w:r>
      <w:r>
        <w:rPr>
          <w:rStyle w:val="StyleUnderline"/>
        </w:rPr>
        <w:t xml:space="preserve"> embark upon a political ped</w:t>
      </w:r>
      <w:r w:rsidRPr="003F62ED">
        <w:rPr>
          <w:rStyle w:val="StyleUnderline"/>
        </w:rPr>
        <w:t>agogy that will somehow help w</w:t>
      </w:r>
      <w:r>
        <w:rPr>
          <w:rStyle w:val="StyleUnderline"/>
        </w:rPr>
        <w:t>hites become aware of this "com</w:t>
      </w:r>
      <w:r w:rsidRPr="003F62ED">
        <w:rPr>
          <w:rStyle w:val="StyleUnderline"/>
        </w:rPr>
        <w:t>monality." White writers posit the presence of something they call "white skin privilege," and the possibility of "giving that up," as their gesture of being in solidarity with blacks.</w:t>
      </w:r>
      <w:r>
        <w:rPr>
          <w:sz w:val="16"/>
          <w:szCs w:val="16"/>
        </w:rPr>
        <w:t xml:space="preserve"> But </w:t>
      </w:r>
      <w:r w:rsidRPr="003F62ED">
        <w:rPr>
          <w:rStyle w:val="StyleUnderline"/>
        </w:rPr>
        <w:t>what both gestures disavow is that subjects just can't make common cause with objects. They can only become objects, say in the case of John Brown or Marilyn Buck, or further instantiate their subjectivity through modalities of violence</w:t>
      </w:r>
      <w:r>
        <w:rPr>
          <w:sz w:val="16"/>
          <w:szCs w:val="16"/>
        </w:rPr>
        <w:t xml:space="preserve"> (lynching and the prison industrial complex), </w:t>
      </w:r>
      <w:r w:rsidRPr="005677F5">
        <w:rPr>
          <w:rStyle w:val="StyleUnderline"/>
        </w:rPr>
        <w:t>or through modalities of empathy. In other words, the essential essence of the white/black relation is that of the master/slave - regardless of its historical or geographic specificity.</w:t>
      </w:r>
      <w:r>
        <w:rPr>
          <w:sz w:val="16"/>
          <w:szCs w:val="16"/>
        </w:rPr>
        <w:t xml:space="preserve"> </w:t>
      </w:r>
      <w:r w:rsidRPr="005677F5">
        <w:rPr>
          <w:rStyle w:val="StyleUnderline"/>
        </w:rPr>
        <w:t>And masters and slaves, even today, are never allies.</w:t>
      </w:r>
      <w:r>
        <w:rPr>
          <w:sz w:val="16"/>
          <w:szCs w:val="16"/>
        </w:rPr>
        <w:t xml:space="preserve"> S.V.H. - Right. I think of the book as an allegory; its argument is a history of the present. F.W - Thank you! I'm so glad you said it's an allegory of the pre sent. </w:t>
      </w:r>
      <w:r w:rsidRPr="005677F5">
        <w:rPr>
          <w:rStyle w:val="StyleUnderline"/>
        </w:rPr>
        <w:t>Because now we've got two problems on the table, two crises - or rather, we have many crises, but only two that I can identify at the moment</w:t>
      </w:r>
      <w:r>
        <w:rPr>
          <w:sz w:val="16"/>
          <w:szCs w:val="16"/>
        </w:rPr>
        <w:t xml:space="preserve">. </w:t>
      </w:r>
      <w:r w:rsidRPr="005677F5">
        <w:rPr>
          <w:rStyle w:val="StyleUnderline"/>
        </w:rPr>
        <w:t>One is how we deal with the common sense around allies, whether it be in teaching literature to undergraduates or going to hear Cornel West speak with Michael Lerner, or listen ing to KPFA, since,</w:t>
      </w:r>
      <w:r>
        <w:rPr>
          <w:sz w:val="16"/>
          <w:szCs w:val="16"/>
        </w:rPr>
        <w:t xml:space="preserve"> in point of fact, it may be </w:t>
      </w:r>
      <w:r w:rsidRPr="005677F5">
        <w:rPr>
          <w:rStyle w:val="StyleUnderline"/>
        </w:rPr>
        <w:t>that the progressive community is a</w:t>
      </w:r>
      <w:r>
        <w:rPr>
          <w:rStyle w:val="StyleUnderline"/>
        </w:rPr>
        <w:t xml:space="preserve">ctually as </w:t>
      </w:r>
      <w:r w:rsidRPr="005677F5">
        <w:rPr>
          <w:rStyle w:val="StyleUnderline"/>
        </w:rPr>
        <w:t>big an enemy to black revolution as Newt Gingrich.</w:t>
      </w:r>
      <w:r>
        <w:rPr>
          <w:sz w:val="20"/>
          <w:szCs w:val="20"/>
        </w:rPr>
        <w:t xml:space="preserve"> And the other I could put as, "How do you go to the </w:t>
      </w:r>
      <w:r>
        <w:rPr>
          <w:sz w:val="16"/>
          <w:szCs w:val="16"/>
        </w:rPr>
        <w:t xml:space="preserve">movies?" </w:t>
      </w:r>
      <w:r w:rsidRPr="005677F5">
        <w:rPr>
          <w:rStyle w:val="StyleUnderline"/>
        </w:rPr>
        <w:t>How does one, knowing what one knows, sit through anything? Because</w:t>
      </w:r>
      <w:r>
        <w:rPr>
          <w:sz w:val="16"/>
          <w:szCs w:val="16"/>
        </w:rPr>
        <w:t xml:space="preserve"> it seems like every film - i</w:t>
      </w:r>
      <w:r w:rsidRPr="005677F5">
        <w:rPr>
          <w:rStyle w:val="StyleUnderline"/>
        </w:rPr>
        <w:t>f it is in any way going to communicate some type of empathy that the audience can walk away with - has to have black death as its precondition.</w:t>
      </w:r>
      <w:r>
        <w:rPr>
          <w:sz w:val="16"/>
          <w:szCs w:val="16"/>
        </w:rPr>
        <w:t xml:space="preserve"> S.VH. - Yes, yes. Monster's Ball is a great example.15 Not only is Leticia's husband executed, but her son must also die as the pre condition for her new </w:t>
      </w:r>
      <w:r>
        <w:rPr>
          <w:sz w:val="16"/>
          <w:szCs w:val="16"/>
        </w:rPr>
        <w:lastRenderedPageBreak/>
        <w:t>life with her husband's executioner. And the death requirement is rendered as a romance</w:t>
      </w:r>
      <w:r w:rsidRPr="005677F5">
        <w:rPr>
          <w:rStyle w:val="StyleUnderline"/>
        </w:rPr>
        <w:t>. Rather than closing with a note of ambivalence</w:t>
      </w:r>
      <w:r>
        <w:rPr>
          <w:sz w:val="16"/>
          <w:szCs w:val="16"/>
        </w:rPr>
        <w:t>, the film actually ends with her smiling over the romantic music</w:t>
      </w:r>
      <w:r w:rsidRPr="005677F5">
        <w:rPr>
          <w:rStyle w:val="StyleUnderline"/>
        </w:rPr>
        <w:t>, as if to suggest that she's gotten over it, and the future awaits them. And I think that is the frightening hypocrisy of the context we are living in.</w:t>
      </w:r>
    </w:p>
    <w:bookmarkEnd w:id="143"/>
    <w:p w14:paraId="5305BCAE" w14:textId="77777777" w:rsidR="00CC3AB0" w:rsidRPr="00354D50" w:rsidRDefault="00CC3AB0" w:rsidP="007C5F74">
      <w:pPr>
        <w:rPr>
          <w:sz w:val="16"/>
        </w:rPr>
      </w:pPr>
    </w:p>
    <w:p w14:paraId="1E24480A" w14:textId="77777777" w:rsidR="0026589E" w:rsidRDefault="0026589E" w:rsidP="0026589E">
      <w:pPr>
        <w:pStyle w:val="Heading3"/>
      </w:pPr>
      <w:bookmarkStart w:id="144" w:name="_Toc489166805"/>
      <w:r>
        <w:lastRenderedPageBreak/>
        <w:t xml:space="preserve">A2: Perm </w:t>
      </w:r>
      <w:r w:rsidR="00625D17">
        <w:t>–</w:t>
      </w:r>
      <w:r>
        <w:t xml:space="preserve"> </w:t>
      </w:r>
      <w:r w:rsidR="00625D17">
        <w:t>Trade Off</w:t>
      </w:r>
      <w:bookmarkEnd w:id="144"/>
    </w:p>
    <w:p w14:paraId="70EC5F87" w14:textId="77777777" w:rsidR="00625D17" w:rsidRPr="00625D17" w:rsidRDefault="00625D17" w:rsidP="00625D17"/>
    <w:p w14:paraId="3719AB37" w14:textId="77777777" w:rsidR="0026589E" w:rsidRDefault="0026589E" w:rsidP="0026589E">
      <w:pPr>
        <w:pStyle w:val="Heading4"/>
      </w:pPr>
      <w:r>
        <w:t>Perm Fails – abolitionist pedagogy requires the rejection of the 1AC nation-building project – the perm is progressive resignation to the imperatives of the state in favor of supposed “winnable” policy reform.  This complicity with violence that normalizes the condition of domestic warfare and ultimately forfeits the urgency of an abolitionist politic.</w:t>
      </w:r>
    </w:p>
    <w:p w14:paraId="6ECA297B" w14:textId="77777777" w:rsidR="0026589E" w:rsidRPr="008625B4" w:rsidRDefault="0026589E" w:rsidP="0026589E">
      <w:pPr>
        <w:rPr>
          <w:sz w:val="16"/>
        </w:rPr>
      </w:pPr>
      <w:r w:rsidRPr="008625B4">
        <w:rPr>
          <w:rStyle w:val="Style13ptBold"/>
        </w:rPr>
        <w:t>Rodriguez 08</w:t>
      </w:r>
      <w:r w:rsidRPr="008625B4">
        <w:rPr>
          <w:sz w:val="16"/>
        </w:rPr>
        <w:t xml:space="preserve"> [Dylan, Professor and Chair of the Department of Ethnic Studies @ Univ. California-Riverside, “Warfare and the terms of Engagement,” </w:t>
      </w:r>
      <w:r w:rsidRPr="008625B4">
        <w:rPr>
          <w:i/>
          <w:sz w:val="16"/>
        </w:rPr>
        <w:t>Abolition Now!: Ten Years of Strategy and Struggle Against the Prison Industrial Complex</w:t>
      </w:r>
      <w:r w:rsidRPr="008625B4">
        <w:rPr>
          <w:sz w:val="16"/>
        </w:rPr>
        <w:t>, p.91-5]</w:t>
      </w:r>
    </w:p>
    <w:p w14:paraId="5CA63EFB" w14:textId="77777777" w:rsidR="0026589E" w:rsidRPr="005D1F31" w:rsidRDefault="0026589E" w:rsidP="0026589E">
      <w:pPr>
        <w:rPr>
          <w:b/>
          <w:u w:val="single"/>
        </w:rPr>
      </w:pPr>
      <w:r w:rsidRPr="00073DFA">
        <w:rPr>
          <w:sz w:val="10"/>
        </w:rPr>
        <w:t xml:space="preserve">This introductory litany of dread reminds us that </w:t>
      </w:r>
      <w:r w:rsidRPr="006210FA">
        <w:rPr>
          <w:rStyle w:val="StyleUnderline"/>
        </w:rPr>
        <w:t>domestic warfare is both the common language and intensely materialized modality of the US state.</w:t>
      </w:r>
      <w:r w:rsidRPr="00073DFA">
        <w:rPr>
          <w:sz w:val="10"/>
        </w:rPr>
        <w:t xml:space="preserve"> While this form of legitimated state violence certainly predates Reagan's "war on drugs" and his/its inheritors, the scope and depth of domestic warmaking seems to be mount­ ing with a peculiar urgency in our historical moment. To take former NYPD and current LAPD Chief William Bratton on the strength of his own words, </w:t>
      </w:r>
      <w:r w:rsidRPr="0014443E">
        <w:rPr>
          <w:rStyle w:val="StyleUnderline"/>
          <w:highlight w:val="green"/>
        </w:rPr>
        <w:t>the primary work of the police is to engage aggressively in "the internal war on terrorism,"</w:t>
      </w:r>
      <w:r w:rsidRPr="006210FA">
        <w:rPr>
          <w:rStyle w:val="StyleUnderline"/>
        </w:rPr>
        <w:t xml:space="preserve"> which in these times entails everything from record-breaking expansions of urban police forces, to cross-party c</w:t>
      </w:r>
      <w:r>
        <w:rPr>
          <w:rStyle w:val="StyleUnderline"/>
        </w:rPr>
        <w:t>onsensus in legislating state offensives against criminalized populations of choice, and the reshuffl</w:t>
      </w:r>
      <w:r w:rsidRPr="006210FA">
        <w:rPr>
          <w:rStyle w:val="StyleUnderline"/>
        </w:rPr>
        <w:t>ing of administrative relationships between the militarized and juridical arms of local</w:t>
      </w:r>
      <w:r>
        <w:rPr>
          <w:rStyle w:val="StyleUnderline"/>
        </w:rPr>
        <w:t xml:space="preserve"> and federal government to fa</w:t>
      </w:r>
      <w:r w:rsidRPr="006210FA">
        <w:rPr>
          <w:rStyle w:val="StyleUnderline"/>
        </w:rPr>
        <w:t>cilitate the state's various localized "wars on gangs."</w:t>
      </w:r>
      <w:r w:rsidRPr="00073DFA">
        <w:rPr>
          <w:sz w:val="10"/>
        </w:rPr>
        <w:t xml:space="preserve"> It is in this context that we can urgently assume the political burden of critically assessing the work of progressive US based community and non-profit organizations, grassroots movements, and issue-based campaigns: that is, if we are to take the state's own language of domestic warfare seriously, what do we make of the political, ideological, institutional, and financial relationships that progressive movements, campaigns, and organizations are creating in (uneasy) alliance with the state's vast architectures of war? Under what conditions and sets of assumptions are progressive activists, organizers, and scholars able to so militantly oppose the proliferation of American state violence in other parts of the world, while tolerating the everyday state violence of US policing, criminal law, and low-intensity genocide? </w:t>
      </w:r>
      <w:r w:rsidRPr="0014443E">
        <w:rPr>
          <w:rStyle w:val="StyleUnderline"/>
          <w:highlight w:val="green"/>
        </w:rPr>
        <w:t>We are collectively witnessing, surviving, and working in a time of unprecedented state-organized human capture and state-produced physical/social/ psychic alienation, from the 2.5 million imprisoned by the domestic and global US prison industrial complex to the profound forms of informal apartheid and proto-apartheid that are being instantiated in cities, suburbs, and rural areas all over the country.</w:t>
      </w:r>
      <w:r w:rsidRPr="00073DFA">
        <w:rPr>
          <w:sz w:val="10"/>
        </w:rPr>
        <w:t xml:space="preserve"> this condition presents a profound crisis-and political possibility-for people struggling against the white supremacist state, which continues to institutionalize the social liquidation and physical evisceration of Black, brown, and aboriginal peoples nearby and far away. If we are to approach racism, neoliberalism, militarism/militarization, and US state hegemony and domination in a legitimately "global" way, it is nothing short of unconscionable to expend significant political energy protesting American wars elsewhere (e.g. Iraq, Afghanistan, etc.) when there are overlapping, and no less profoundly oppressive, declarations of and mobilizations for war in our very own, most intimate and nearby geographies of " home." this time of crisis and emergency necessitates a critical examination of the political and institutional logics that structure so much of the US progressive left, and particularly the "establishment" left that is tethered (for better and worse) to the non-pro t industrial complex (NPIC). I have defined the NPIC elsewhere as the set of symbiotic relationships that link political and financial technologies of state and owning class social control with surveillance over public political discourse, including and especially emergent progressive and le ist social movements. is definition is most focused on the industrialized incorporation, accelerated since the 1970s, of pro-state liberal and progressive campaigns and movements into a spectrum of government-proctored non-pro t organizations. It i s i n the context o f the formation o f the NPIC a s a political power structure that I wish to address, with a less-than-subtle sense of alarm, a peculiar and disturbing politics of assumption that often structures, disciplines, and actively shapes the work of even the most progressive movements and organizations within the US establishment le (of which I too am a part, for better and worse): that is, the le 's willingness to fundamentally tolerate- and accompanying unwillingness to abolish- the institutionalized dehumanization of the contemporary policing and imprisonment apparatus in its most localized, unremarkable, and hence "normal" manifestations within the domestic "homeland" ofthe Homeland Security state. </w:t>
      </w:r>
      <w:r w:rsidRPr="0014443E">
        <w:rPr>
          <w:rStyle w:val="StyleUnderline"/>
        </w:rPr>
        <w:t xml:space="preserve">Behind the din of progressive and </w:t>
      </w:r>
      <w:r w:rsidRPr="0014443E">
        <w:rPr>
          <w:rStyle w:val="StyleUnderline"/>
          <w:highlight w:val="green"/>
        </w:rPr>
        <w:t>liberal reformist struggles over public policy</w:t>
      </w:r>
      <w:r w:rsidRPr="006210FA">
        <w:rPr>
          <w:rStyle w:val="StyleUnderline"/>
        </w:rPr>
        <w:t xml:space="preserve">, civil liberties, </w:t>
      </w:r>
      <w:r w:rsidRPr="0014443E">
        <w:rPr>
          <w:rStyle w:val="StyleUnderline"/>
        </w:rPr>
        <w:t xml:space="preserve">and law, and beneath the infrequent mobilizations of activity to defend against the next onslaught of racist, classist, ageist, and misogynist criminalization, there is an unspoken politics of assumption that </w:t>
      </w:r>
      <w:r w:rsidRPr="0014443E">
        <w:rPr>
          <w:rStyle w:val="StyleUnderline"/>
          <w:highlight w:val="green"/>
        </w:rPr>
        <w:t>take</w:t>
      </w:r>
      <w:r w:rsidRPr="0014443E">
        <w:rPr>
          <w:rStyle w:val="StyleUnderline"/>
        </w:rPr>
        <w:t xml:space="preserve">s </w:t>
      </w:r>
      <w:r w:rsidRPr="0014443E">
        <w:rPr>
          <w:rStyle w:val="StyleUnderline"/>
          <w:highlight w:val="green"/>
        </w:rPr>
        <w:t>for granted the mystified permanence of domestic warfare</w:t>
      </w:r>
      <w:r w:rsidRPr="006210FA">
        <w:rPr>
          <w:rStyle w:val="StyleUnderline"/>
        </w:rPr>
        <w:t xml:space="preserve"> as a constant production of targeted and massive suffering, guided by the logic of Black, brown, and indigenous subjection to the expediencies </w:t>
      </w:r>
      <w:r w:rsidRPr="0014443E">
        <w:rPr>
          <w:rStyle w:val="StyleUnderline"/>
          <w:highlight w:val="green"/>
        </w:rPr>
        <w:t>and essential violence of the American (global) nation-building project.</w:t>
      </w:r>
      <w:r w:rsidRPr="00565948">
        <w:rPr>
          <w:rStyle w:val="StyleUnderline"/>
        </w:rPr>
        <w:t xml:space="preserve"> To put it differently: despite the unprecedented forms of imprisonment, social and political repression, and violent policing that compose the mosaic of our historical time</w:t>
      </w:r>
      <w:r w:rsidRPr="0014443E">
        <w:rPr>
          <w:rStyle w:val="StyleUnderline"/>
        </w:rPr>
        <w:t>, the establishment left (within and perhaps beyond the US) does not care to envision, much less politically prioritize, the abolition of us domestic warfare and its structuring white supremacist social logic as its most urgent task of the present and future. Our non-profit left, i</w:t>
      </w:r>
      <w:r w:rsidRPr="00565948">
        <w:rPr>
          <w:rStyle w:val="StyleUnderline"/>
        </w:rPr>
        <w:t>n particular, seems content to en</w:t>
      </w:r>
      <w:r>
        <w:rPr>
          <w:rStyle w:val="StyleUnderline"/>
        </w:rPr>
        <w:t>gage in despe</w:t>
      </w:r>
      <w:r w:rsidRPr="00565948">
        <w:rPr>
          <w:rStyle w:val="StyleUnderline"/>
        </w:rPr>
        <w:t xml:space="preserve">rate (and usually well-intentioned) attempts to manage the casualties of domestic warfare, foregoing </w:t>
      </w:r>
      <w:r w:rsidRPr="0014443E">
        <w:rPr>
          <w:rStyle w:val="StyleUnderline"/>
          <w:highlight w:val="green"/>
        </w:rPr>
        <w:t>the urgency of an abolitionist praxis that openly, critically, and radically addresses the moral, cultural, and political premises of these wars.</w:t>
      </w:r>
      <w:r>
        <w:rPr>
          <w:rStyle w:val="StyleUnderline"/>
        </w:rPr>
        <w:t xml:space="preserve"> </w:t>
      </w:r>
      <w:r w:rsidRPr="00E04E68">
        <w:rPr>
          <w:rStyle w:val="StyleUnderline"/>
        </w:rPr>
        <w:t>Not long from now, generations will emerge from the organic accumulation of rage, suffering, social alienation, and</w:t>
      </w:r>
      <w:r w:rsidRPr="00073DFA">
        <w:rPr>
          <w:sz w:val="10"/>
        </w:rPr>
        <w:t xml:space="preserve"> (we hope) </w:t>
      </w:r>
      <w:r w:rsidRPr="00E04E68">
        <w:rPr>
          <w:rStyle w:val="StyleUnderline"/>
        </w:rPr>
        <w:t>politically principled rebellion against this living apocalypse and pose to us some rudimentary questions of radical accountability:</w:t>
      </w:r>
      <w:r w:rsidRPr="00073DFA">
        <w:rPr>
          <w:sz w:val="10"/>
        </w:rPr>
        <w:t xml:space="preserve"> How were we able to accommodate, and even culturally and politically normalize the strategic, explicit, and openly racist technologies of state violence that effectively socially neutralized and frequently liquidated entire nearby populations of our people, given that ours are the very same populations that have historically struggled to survive and overthrow such "classical" structures of dominance as colonialism, frontier conquest, racial slavery, and other genocides? In a somewhat more intimate sense, </w:t>
      </w:r>
      <w:r w:rsidRPr="0014443E">
        <w:rPr>
          <w:rStyle w:val="StyleUnderline"/>
          <w:highlight w:val="green"/>
        </w:rPr>
        <w:t>how could we</w:t>
      </w:r>
      <w:r w:rsidRPr="00E04E68">
        <w:rPr>
          <w:rStyle w:val="StyleUnderline"/>
        </w:rPr>
        <w:t xml:space="preserve"> live with ourselves in this domestic state of emergency, and why did we seem to generally </w:t>
      </w:r>
      <w:r w:rsidRPr="0014443E">
        <w:rPr>
          <w:rStyle w:val="StyleUnderline"/>
          <w:highlight w:val="green"/>
        </w:rPr>
        <w:t xml:space="preserve">forfeit the creative possibilities of </w:t>
      </w:r>
      <w:r w:rsidRPr="0014443E">
        <w:rPr>
          <w:rStyle w:val="StyleUnderline"/>
          <w:highlight w:val="green"/>
        </w:rPr>
        <w:lastRenderedPageBreak/>
        <w:t>radically challenging</w:t>
      </w:r>
      <w:r w:rsidRPr="00E04E68">
        <w:rPr>
          <w:rStyle w:val="StyleUnderline"/>
        </w:rPr>
        <w:t xml:space="preserve">, dislodging, and transforming the ideological and institutional premises of </w:t>
      </w:r>
      <w:r w:rsidRPr="00C77942">
        <w:rPr>
          <w:rStyle w:val="StyleUnderline"/>
          <w:highlight w:val="green"/>
        </w:rPr>
        <w:t>this condition of domestic warfare in favor of short-term, "winnable" policy reforms?</w:t>
      </w:r>
      <w:r w:rsidRPr="00E04E68">
        <w:rPr>
          <w:rStyle w:val="StyleUnderline"/>
        </w:rPr>
        <w:t xml:space="preserve"> (For example, why did we choose to formulate and tolerate a "progressive" political language that reinforced dominant racist notions of "criminality" in the process of trying to</w:t>
      </w:r>
      <w:r>
        <w:rPr>
          <w:rStyle w:val="StyleUnderline"/>
        </w:rPr>
        <w:t xml:space="preserve"> discredit the legal basis of "Th</w:t>
      </w:r>
      <w:r w:rsidRPr="00E04E68">
        <w:rPr>
          <w:rStyle w:val="StyleUnderline"/>
        </w:rPr>
        <w:t>ree Strikes" laws</w:t>
      </w:r>
      <w:r w:rsidRPr="00073DFA">
        <w:rPr>
          <w:sz w:val="10"/>
        </w:rPr>
        <w:t xml:space="preserve">?) What were the fundamental concerns of our progressive organizations and movements during this time, and were they willing to comprehend and galvanize an effective, or even viable opposition to the white supremacist state's terms of engagement (that is, warfare)? This radical accountability reflects a variation on anti­ colonial liberation theorist Frantz Fanon's memorable statement to his own peers, comrades, and nemeses: Each generation must discover its mission, fulfill it or betray it, in relative opacity. In the underdeveloped countries preceding generations have simultaneously resisted the insidious agenda of colonialism and paved the way for the emergence of the current struggles. Now that we are in the heat of combat, we must shed the habit of decrying the efforts of our forefathers or feigning incomprehension at their silence or passiveness. Lest we fall victim to a certain political nostalgia that is often induced by such illuminating Fanonist exhortations, ought to clarify the premises of the social "mission" that our generation of US based progressive organizing has undertaken. In the vicinity of the constantly retrenching social welfare apparatuses of the US state, much of the most urgent and immediate work of community-based organizing has revolved around service provision. Importantly, this pragmatic focus also builds a certain progressive ethic of voluntarism that constructs the model activist as a variation on older liberal notions of the "good citizen." Following Fanon, the question is whether and how this mission ought to be fulfilled or betrayed. I believe that </w:t>
      </w:r>
      <w:r w:rsidRPr="00E04E68">
        <w:rPr>
          <w:rStyle w:val="StyleUnderline"/>
        </w:rPr>
        <w:t xml:space="preserve">to respond </w:t>
      </w:r>
      <w:r w:rsidRPr="00C77942">
        <w:rPr>
          <w:rStyle w:val="StyleUnderline"/>
          <w:highlight w:val="green"/>
        </w:rPr>
        <w:t>to this political problem requires an analysis and conceptualization of "the state" that is far more complex</w:t>
      </w:r>
      <w:r w:rsidRPr="00E04E68">
        <w:rPr>
          <w:rStyle w:val="StyleUnderline"/>
        </w:rPr>
        <w:t xml:space="preserve"> and laborious than we usually allow in our ordinary rush of obligations to build campaigns, organize communities, and write grant proposals.</w:t>
      </w:r>
      <w:r w:rsidRPr="00073DFA">
        <w:rPr>
          <w:sz w:val="10"/>
        </w:rPr>
        <w:t xml:space="preserve"> In fact, I think </w:t>
      </w:r>
      <w:r w:rsidRPr="00E04E68">
        <w:rPr>
          <w:rStyle w:val="StyleUnderline"/>
        </w:rPr>
        <w:t xml:space="preserve">one pragmatic step toward an abolitionist politics involves the development of grassroots pedagogies (such as reading groups, in-home workshops, inter-organization and inter-movement critical dialogues) that will compel us </w:t>
      </w:r>
      <w:r>
        <w:rPr>
          <w:rStyle w:val="StyleUnderline"/>
        </w:rPr>
        <w:t>to teach ourselves about the diff</w:t>
      </w:r>
      <w:r w:rsidRPr="00E04E68">
        <w:rPr>
          <w:rStyle w:val="StyleUnderline"/>
        </w:rPr>
        <w:t xml:space="preserve">erent ways that the state works in the context of domestic warfare, so that we no longer treat it simplistically. </w:t>
      </w:r>
      <w:r w:rsidRPr="00C77942">
        <w:rPr>
          <w:rStyle w:val="StyleUnderline"/>
          <w:highlight w:val="green"/>
        </w:rPr>
        <w:t>We require,</w:t>
      </w:r>
      <w:r w:rsidRPr="00E04E68">
        <w:rPr>
          <w:rStyle w:val="StyleUnderline"/>
        </w:rPr>
        <w:t xml:space="preserve"> in other words, </w:t>
      </w:r>
      <w:r w:rsidRPr="00C77942">
        <w:rPr>
          <w:rStyle w:val="StyleUnderline"/>
          <w:highlight w:val="green"/>
        </w:rPr>
        <w:t>a scholarly activist framework to understand that the state can and must be radically confronted on multiple fronts by an abolitionist politics.</w:t>
      </w:r>
    </w:p>
    <w:p w14:paraId="70CB0137" w14:textId="77777777" w:rsidR="0026589E" w:rsidRPr="00023572" w:rsidRDefault="0026589E" w:rsidP="008F464D"/>
    <w:p w14:paraId="36FA999C" w14:textId="77777777" w:rsidR="009B5233" w:rsidRDefault="009B5233" w:rsidP="009B5233">
      <w:pPr>
        <w:pStyle w:val="Heading3"/>
      </w:pPr>
      <w:bookmarkStart w:id="145" w:name="_Toc489166806"/>
      <w:r>
        <w:lastRenderedPageBreak/>
        <w:t>A2: Perm – Afro Pess</w:t>
      </w:r>
      <w:bookmarkEnd w:id="145"/>
      <w:r>
        <w:t xml:space="preserve"> </w:t>
      </w:r>
    </w:p>
    <w:p w14:paraId="46E3CE9D" w14:textId="77777777" w:rsidR="009B5233" w:rsidRPr="009B5233" w:rsidRDefault="009B5233" w:rsidP="009B5233"/>
    <w:p w14:paraId="2C7A27D1" w14:textId="77777777" w:rsidR="009B5233" w:rsidRPr="00B8666E" w:rsidRDefault="009B5233" w:rsidP="009B5233">
      <w:pPr>
        <w:pStyle w:val="Heading4"/>
      </w:pPr>
      <w:r>
        <w:t>The perm fails by structurally adjusting the absolute derlicition of blackness to civil society – this dooms our abolitionist politic because the coalitions they produce still solicit hegemony and that reduces The 1ACs investment to reformism in the face of the prison-industrial-complex ensures that civil society will recuperate itself and black demands are made coherent to the extent that they maintain stability of white supremacy</w:t>
      </w:r>
    </w:p>
    <w:p w14:paraId="65563B0A" w14:textId="77777777" w:rsidR="009B5233" w:rsidRDefault="009B5233" w:rsidP="009B5233">
      <w:pPr>
        <w:rPr>
          <w:rStyle w:val="Style13ptBold"/>
        </w:rPr>
      </w:pPr>
      <w:r>
        <w:rPr>
          <w:rStyle w:val="Style13ptBold"/>
        </w:rPr>
        <w:t xml:space="preserve">Wilderson 03 </w:t>
      </w:r>
      <w:r>
        <w:t>[</w:t>
      </w:r>
      <w:r w:rsidRPr="00C016CF">
        <w:t xml:space="preserve">Frank B. Wilderson, </w:t>
      </w:r>
      <w:r>
        <w:t>“The Prison Slave as Hegemony’s (Silent) Scandal” | pg. 1] //shuler</w:t>
      </w:r>
    </w:p>
    <w:p w14:paraId="3823DEBA" w14:textId="77777777" w:rsidR="009B5233" w:rsidRDefault="009B5233" w:rsidP="009B5233">
      <w:pPr>
        <w:rPr>
          <w:sz w:val="16"/>
        </w:rPr>
      </w:pPr>
      <w:r w:rsidRPr="000831AC">
        <w:rPr>
          <w:rStyle w:val="StyleUnderline"/>
        </w:rPr>
        <w:t>THERE IS SOMETHING ORGANIC TO BLACK POSITIONALITY THAT MAKES IT ESSENTIAL to the destruction of civil society.</w:t>
      </w:r>
      <w:r w:rsidRPr="000831AC">
        <w:t xml:space="preserve"> There is nothing willful or speculative in this statement, for one could just as well state the claim the other way around: There is something organic to civil society that makes it essential to the destruction of the Black body. </w:t>
      </w:r>
      <w:r w:rsidRPr="000831AC">
        <w:rPr>
          <w:rStyle w:val="StyleUnderline"/>
        </w:rPr>
        <w:t xml:space="preserve">Blackness is a positionality of “absolute dereliction” </w:t>
      </w:r>
      <w:r w:rsidRPr="000831AC">
        <w:t xml:space="preserve">(Fanon), abandonment, in the face of civil society, </w:t>
      </w:r>
      <w:r w:rsidRPr="000831AC">
        <w:rPr>
          <w:rStyle w:val="StyleUnderline"/>
        </w:rPr>
        <w:t>and therefore cannot establish itself, or be established, through hegemonic interventions. Blackness cannot become one of civil society’s many junior partners: Black citizenship, or Black civic obligation, are oxymorons.</w:t>
      </w:r>
      <w:r w:rsidRPr="000831AC">
        <w:rPr>
          <w:b/>
        </w:rPr>
        <w:t xml:space="preserve"> In light of this, </w:t>
      </w:r>
      <w:r w:rsidRPr="000831AC">
        <w:rPr>
          <w:rStyle w:val="StyleUnderline"/>
        </w:rPr>
        <w:t>coalitions and</w:t>
      </w:r>
      <w:r w:rsidRPr="000831AC">
        <w:rPr>
          <w:b/>
        </w:rPr>
        <w:t xml:space="preserve"> social movements</w:t>
      </w:r>
      <w:r w:rsidRPr="000831AC">
        <w:rPr>
          <w:rStyle w:val="StyleUnderline"/>
        </w:rPr>
        <w:t>, even radical social movements</w:t>
      </w:r>
      <w:r w:rsidRPr="000831AC">
        <w:rPr>
          <w:b/>
        </w:rPr>
        <w:t xml:space="preserve"> </w:t>
      </w:r>
      <w:r w:rsidRPr="000831AC">
        <w:rPr>
          <w:b/>
          <w:u w:val="single"/>
        </w:rPr>
        <w:t>like the Prison Abolition Movement</w:t>
      </w:r>
      <w:r w:rsidRPr="000831AC">
        <w:rPr>
          <w:rStyle w:val="StyleUnderline"/>
        </w:rPr>
        <w:t>, bound up in the solicitation of hegemony, so as to fortify and extend the interlocutory life of civil society,</w:t>
      </w:r>
      <w:r w:rsidRPr="000831AC">
        <w:rPr>
          <w:b/>
        </w:rPr>
        <w:t xml:space="preserve"> ultimately </w:t>
      </w:r>
      <w:r w:rsidRPr="000831AC">
        <w:rPr>
          <w:rStyle w:val="StyleUnderline"/>
        </w:rPr>
        <w:t>accommodate only the satiable demands and finite antagonisms of civil society’s junior partners</w:t>
      </w:r>
      <w:r w:rsidRPr="000831AC">
        <w:rPr>
          <w:b/>
        </w:rPr>
        <w:t xml:space="preserve"> (i.e., immigrants, white women, and the working class), but </w:t>
      </w:r>
      <w:r w:rsidRPr="000831AC">
        <w:rPr>
          <w:rStyle w:val="StyleUnderline"/>
        </w:rPr>
        <w:t>foreclose upon the insatiable demands and endless antagonisms of the prison slave and the prison-slave-in-waiting</w:t>
      </w:r>
      <w:r w:rsidRPr="000831AC">
        <w:rPr>
          <w:b/>
        </w:rPr>
        <w:t>.</w:t>
      </w:r>
      <w:r w:rsidRPr="000831AC">
        <w:t xml:space="preserve"> In short, whereas such </w:t>
      </w:r>
      <w:r w:rsidRPr="000831AC">
        <w:rPr>
          <w:rStyle w:val="StyleUnderline"/>
        </w:rPr>
        <w:t>coalitions and social movements cannot be called the outright handmaidens of white supremacy, their rhetorical structures and political desire are underwritten by a supplemental antiBlackness.</w:t>
      </w:r>
    </w:p>
    <w:p w14:paraId="53245538" w14:textId="77777777" w:rsidR="008F464D" w:rsidRDefault="008F464D" w:rsidP="008F464D"/>
    <w:p w14:paraId="33E62268" w14:textId="77777777" w:rsidR="00DB46AE" w:rsidRDefault="00DB46AE" w:rsidP="00DB46AE">
      <w:pPr>
        <w:pStyle w:val="Heading3"/>
      </w:pPr>
      <w:bookmarkStart w:id="146" w:name="_Toc489166807"/>
      <w:r>
        <w:lastRenderedPageBreak/>
        <w:t>A2: Perm – Studious Play</w:t>
      </w:r>
      <w:bookmarkEnd w:id="146"/>
    </w:p>
    <w:p w14:paraId="1EC2BA30" w14:textId="77777777" w:rsidR="00DB46AE" w:rsidRPr="0034242B" w:rsidRDefault="00DB46AE" w:rsidP="00DB46AE">
      <w:pPr>
        <w:pStyle w:val="Heading4"/>
      </w:pPr>
      <w:r w:rsidRPr="0034242B">
        <w:t xml:space="preserve">The perm fails, studious play is knowledge production empowered by the denial and naturalization of the Carceral state.    </w:t>
      </w:r>
    </w:p>
    <w:p w14:paraId="2F6D8513" w14:textId="77777777" w:rsidR="00DB46AE" w:rsidRPr="00A04783" w:rsidRDefault="00DB46AE" w:rsidP="00DB46AE">
      <w:r w:rsidRPr="00A04783">
        <w:rPr>
          <w:b/>
          <w:u w:val="single"/>
        </w:rPr>
        <w:t>Agathangelou,</w:t>
      </w:r>
      <w:r>
        <w:t xml:space="preserve"> Anna M. York University, Canada.  </w:t>
      </w:r>
      <w:r>
        <w:rPr>
          <w:i/>
        </w:rPr>
        <w:t xml:space="preserve">Bruno Latour and Ecology Politics: Poetics of Failure and Denial in IR.  </w:t>
      </w:r>
      <w:r>
        <w:t>Millennium: Journal of International Studies 20</w:t>
      </w:r>
      <w:r w:rsidRPr="00A04783">
        <w:rPr>
          <w:b/>
          <w:u w:val="single"/>
        </w:rPr>
        <w:t>16</w:t>
      </w:r>
      <w:r>
        <w:t xml:space="preserve">, Vol. 44(3) 321-347 accessed through Sage. </w:t>
      </w:r>
    </w:p>
    <w:p w14:paraId="1797083D" w14:textId="77777777" w:rsidR="00DB46AE" w:rsidRPr="00A04783" w:rsidRDefault="00DB46AE" w:rsidP="00DB46AE">
      <w:pPr>
        <w:rPr>
          <w:rFonts w:ascii="Times" w:hAnsi="Times" w:cs="Times"/>
        </w:rPr>
      </w:pPr>
      <w:r w:rsidRPr="00A04783">
        <w:t>Does IR’s failure and denial of environmental questions or political ecology point to grammars and bindings constitutive of a certain materialist analytic? Does IR’s archival practices bring into being an ethos that evades what Jasanoff calls the co-production of epistemic and social norms?</w:t>
      </w:r>
      <w:r w:rsidRPr="00A04783">
        <w:rPr>
          <w:position w:val="8"/>
          <w:sz w:val="16"/>
          <w:szCs w:val="18"/>
        </w:rPr>
        <w:t xml:space="preserve">22 </w:t>
      </w:r>
      <w:r w:rsidRPr="00A04783">
        <w:rPr>
          <w:b/>
          <w:sz w:val="26"/>
          <w:u w:val="single"/>
        </w:rPr>
        <w:t>Does the relational ontology entailed</w:t>
      </w:r>
      <w:r>
        <w:rPr>
          <w:sz w:val="26"/>
        </w:rPr>
        <w:t xml:space="preserve"> </w:t>
      </w:r>
      <w:r w:rsidRPr="00A04783">
        <w:t xml:space="preserve">in the idea of the Anthropocene </w:t>
      </w:r>
      <w:r w:rsidRPr="00A04783">
        <w:rPr>
          <w:b/>
          <w:sz w:val="26"/>
          <w:u w:val="single"/>
        </w:rPr>
        <w:t>present an opportunity to rethink life beyond ‘categories of being</w:t>
      </w:r>
      <w:r>
        <w:rPr>
          <w:sz w:val="26"/>
        </w:rPr>
        <w:t xml:space="preserve"> ... </w:t>
      </w:r>
      <w:r w:rsidRPr="00A04783">
        <w:t>not just as individuals, organisms or random agglomerations’?</w:t>
      </w:r>
      <w:r w:rsidRPr="00A04783">
        <w:rPr>
          <w:position w:val="8"/>
          <w:sz w:val="16"/>
          <w:szCs w:val="18"/>
        </w:rPr>
        <w:t xml:space="preserve">23 </w:t>
      </w:r>
      <w:r w:rsidRPr="00A04783">
        <w:rPr>
          <w:b/>
          <w:sz w:val="26"/>
          <w:u w:val="single"/>
        </w:rPr>
        <w:t>Or, does it simply represent another stage of racialised and neo-colonial knowledge production, wherein the limits of thought’s inability to think its outside become the co-constitutive means for ethical education, justice, and action?</w:t>
      </w:r>
      <w:r>
        <w:rPr>
          <w:sz w:val="26"/>
        </w:rPr>
        <w:t xml:space="preserve"> </w:t>
      </w:r>
      <w:r w:rsidRPr="00A04783">
        <w:t xml:space="preserve">What is our theory of being or life that takes seriously forms of life that move beyond a human dwelling? Will this being include wet- lands, tidal changes, beaches, or coral erosion? What if this figuration provides a new spacing for an imminent way of being, but must first make its way through carbon imaginaries and their contingent historical formations? What happens to critical IR theory and postcolonial theory? In what follows, I critically assess how </w:t>
      </w:r>
      <w:r w:rsidRPr="00A04783">
        <w:rPr>
          <w:b/>
          <w:sz w:val="26"/>
          <w:u w:val="single"/>
        </w:rPr>
        <w:t>‘failure’ and ‘denial’ are used by IR’s scholarly community as signifiers. Informed by a postcolonial, STS, and queer sensibility,</w:t>
      </w:r>
      <w:r w:rsidRPr="00A04783">
        <w:rPr>
          <w:b/>
          <w:position w:val="8"/>
          <w:sz w:val="18"/>
          <w:szCs w:val="18"/>
          <w:u w:val="single"/>
        </w:rPr>
        <w:t xml:space="preserve">24 </w:t>
      </w:r>
      <w:r w:rsidRPr="00A04783">
        <w:rPr>
          <w:b/>
          <w:sz w:val="26"/>
          <w:u w:val="single"/>
        </w:rPr>
        <w:t>the commentary is at once ‘experiment and artifice</w:t>
      </w:r>
      <w:r>
        <w:rPr>
          <w:sz w:val="26"/>
        </w:rPr>
        <w:t>’,</w:t>
      </w:r>
      <w:r w:rsidRPr="00A04783">
        <w:rPr>
          <w:position w:val="8"/>
          <w:sz w:val="16"/>
          <w:szCs w:val="18"/>
        </w:rPr>
        <w:t xml:space="preserve">25 </w:t>
      </w:r>
      <w:r w:rsidRPr="00A04783">
        <w:t>an inventive composition, and a post- constructivist analysis. In particular, I problematise the epistemologies of pre-defined positions, especially the dichotomisation of survival and war as politics with that of nature and the outsider, thereby pushing for an analytic of politics that takes the co-production</w:t>
      </w:r>
      <w:r w:rsidRPr="00A04783">
        <w:rPr>
          <w:position w:val="8"/>
          <w:sz w:val="16"/>
          <w:szCs w:val="18"/>
        </w:rPr>
        <w:t xml:space="preserve">26 </w:t>
      </w:r>
      <w:r w:rsidRPr="00A04783">
        <w:t xml:space="preserve">of science and socio-ecological orders and their dynamic, mutually constituting, human, non-human, and inhuman life forces and formations, seriously. The article proceeds as follows: I first show how IR </w:t>
      </w:r>
      <w:r w:rsidRPr="00A04783">
        <w:rPr>
          <w:b/>
          <w:sz w:val="26"/>
          <w:u w:val="single"/>
        </w:rPr>
        <w:t>scholarship brings ideas and entities into being, necessitating and normalising certain perceptions at the costs of others.</w:t>
      </w:r>
      <w:r>
        <w:rPr>
          <w:sz w:val="26"/>
        </w:rPr>
        <w:t xml:space="preserve"> </w:t>
      </w:r>
      <w:r w:rsidRPr="00A04783">
        <w:t>In short, I examine how a globalising IR machine becomes constituted. Next, in conversation with Latour’s keynote presentation at the Millennium conference and some of his shorter texts, I discuss his confrontation of failure and denial in IR. In the third section, I point to theatre’s ability to stretch our understanding of the political beyond ‘this strange idea that we were [and still are] under a State of Nature’</w:t>
      </w:r>
      <w:r w:rsidRPr="00A04783">
        <w:rPr>
          <w:position w:val="8"/>
          <w:sz w:val="16"/>
          <w:szCs w:val="18"/>
        </w:rPr>
        <w:t xml:space="preserve">27 </w:t>
      </w:r>
      <w:r w:rsidRPr="00A04783">
        <w:t>with ecology at the forefront. At this point, I turn to STS</w:t>
      </w:r>
      <w:r w:rsidRPr="00A04783">
        <w:rPr>
          <w:position w:val="8"/>
          <w:sz w:val="16"/>
          <w:szCs w:val="18"/>
        </w:rPr>
        <w:t xml:space="preserve">28 </w:t>
      </w:r>
      <w:r w:rsidRPr="00A04783">
        <w:t xml:space="preserve">and </w:t>
      </w:r>
      <w:r w:rsidRPr="00A04783">
        <w:rPr>
          <w:b/>
          <w:sz w:val="26"/>
          <w:u w:val="single"/>
        </w:rPr>
        <w:t>postconstructivism’s attempts to systematically rupture the</w:t>
      </w:r>
      <w:r>
        <w:rPr>
          <w:sz w:val="26"/>
        </w:rPr>
        <w:t xml:space="preserve"> </w:t>
      </w:r>
      <w:r w:rsidRPr="00A04783">
        <w:rPr>
          <w:b/>
          <w:sz w:val="26"/>
          <w:u w:val="single"/>
        </w:rPr>
        <w:t>failure</w:t>
      </w:r>
      <w:r>
        <w:rPr>
          <w:sz w:val="26"/>
        </w:rPr>
        <w:t xml:space="preserve"> </w:t>
      </w:r>
      <w:r w:rsidRPr="00A04783">
        <w:t xml:space="preserve">and denial </w:t>
      </w:r>
      <w:r w:rsidRPr="00A04783">
        <w:rPr>
          <w:b/>
          <w:sz w:val="26"/>
          <w:u w:val="single"/>
        </w:rPr>
        <w:t>in</w:t>
      </w:r>
      <w:r>
        <w:rPr>
          <w:sz w:val="26"/>
        </w:rPr>
        <w:t xml:space="preserve"> </w:t>
      </w:r>
      <w:r w:rsidRPr="00A04783">
        <w:t xml:space="preserve">IR and IR </w:t>
      </w:r>
      <w:r w:rsidRPr="00A04783">
        <w:rPr>
          <w:b/>
          <w:sz w:val="26"/>
          <w:u w:val="single"/>
        </w:rPr>
        <w:t>theorisations.</w:t>
      </w:r>
      <w:r>
        <w:rPr>
          <w:sz w:val="26"/>
        </w:rPr>
        <w:t xml:space="preserve"> </w:t>
      </w:r>
      <w:r w:rsidRPr="00A04783">
        <w:t xml:space="preserve">In my conclusion, I suggest IR </w:t>
      </w:r>
      <w:r w:rsidRPr="00A04783">
        <w:rPr>
          <w:b/>
          <w:sz w:val="26"/>
          <w:u w:val="single"/>
        </w:rPr>
        <w:t>theorists should recognise</w:t>
      </w:r>
      <w:r>
        <w:rPr>
          <w:sz w:val="26"/>
        </w:rPr>
        <w:t xml:space="preserve"> the methods through which </w:t>
      </w:r>
      <w:r w:rsidRPr="00A04783">
        <w:rPr>
          <w:b/>
          <w:sz w:val="26"/>
          <w:u w:val="single"/>
        </w:rPr>
        <w:t>knowledge and power are co-produced</w:t>
      </w:r>
      <w:r>
        <w:rPr>
          <w:sz w:val="26"/>
        </w:rPr>
        <w:t xml:space="preserve"> </w:t>
      </w:r>
      <w:r w:rsidRPr="00A04783">
        <w:t xml:space="preserve">(i.e. the co-production of civic epistemologies and social order), the diversity of human and nonhuman ecological entities, and the ways various projects such as mining and dyke constructions risk undermining fertile soils, processes, and life formations. I propose that </w:t>
      </w:r>
      <w:r w:rsidRPr="00A04783">
        <w:rPr>
          <w:b/>
          <w:sz w:val="26"/>
          <w:u w:val="single"/>
        </w:rPr>
        <w:t>the failure to involve and grapple with the politics of the (dis)engagement of knowledge</w:t>
      </w:r>
      <w:r>
        <w:rPr>
          <w:sz w:val="26"/>
        </w:rPr>
        <w:t xml:space="preserve"> </w:t>
      </w:r>
      <w:r w:rsidRPr="00A04783">
        <w:t>[u n l e a r n i n g]claims of communities</w:t>
      </w:r>
      <w:r w:rsidRPr="00A04783">
        <w:rPr>
          <w:position w:val="8"/>
          <w:sz w:val="16"/>
          <w:szCs w:val="18"/>
        </w:rPr>
        <w:t xml:space="preserve">29 </w:t>
      </w:r>
      <w:r w:rsidRPr="00A04783">
        <w:t xml:space="preserve">as knowledge-producing entities, and as creative sources of building multi-pronged solidarities, </w:t>
      </w:r>
      <w:r w:rsidRPr="00A04783">
        <w:rPr>
          <w:b/>
          <w:sz w:val="26"/>
          <w:u w:val="single"/>
        </w:rPr>
        <w:t>denies the</w:t>
      </w:r>
      <w:r>
        <w:rPr>
          <w:sz w:val="26"/>
        </w:rPr>
        <w:t xml:space="preserve"> </w:t>
      </w:r>
      <w:r w:rsidRPr="00A04783">
        <w:t>ability of IR to</w:t>
      </w:r>
      <w:r>
        <w:rPr>
          <w:sz w:val="26"/>
        </w:rPr>
        <w:t xml:space="preserve"> </w:t>
      </w:r>
      <w:r w:rsidRPr="00A04783">
        <w:rPr>
          <w:b/>
          <w:sz w:val="26"/>
          <w:u w:val="single"/>
        </w:rPr>
        <w:t>gesture towards more decolonial relationships.</w:t>
      </w:r>
      <w:r w:rsidRPr="00A04783">
        <w:rPr>
          <w:position w:val="8"/>
          <w:sz w:val="16"/>
          <w:szCs w:val="18"/>
        </w:rPr>
        <w:t xml:space="preserve">30 </w:t>
      </w:r>
      <w:r w:rsidRPr="00A04783">
        <w:t>Instead, IR ought to be practising an ‘expanded reality’, stretched to take into account human, non-human, and inhuman relationalities, compositions, and processes. In short,</w:t>
      </w:r>
      <w:r>
        <w:rPr>
          <w:sz w:val="26"/>
        </w:rPr>
        <w:t xml:space="preserve"> ‘</w:t>
      </w:r>
      <w:r w:rsidRPr="00A04783">
        <w:rPr>
          <w:b/>
          <w:sz w:val="26"/>
          <w:u w:val="single"/>
        </w:rPr>
        <w:t xml:space="preserve">tracking and trac[ing] </w:t>
      </w:r>
      <w:r w:rsidRPr="00A04783">
        <w:t>a far more fragile discussion on</w:t>
      </w:r>
      <w:r w:rsidRPr="00A04783">
        <w:rPr>
          <w:b/>
          <w:u w:val="single"/>
        </w:rPr>
        <w:t xml:space="preserve"> </w:t>
      </w:r>
      <w:r w:rsidRPr="00A04783">
        <w:rPr>
          <w:b/>
          <w:sz w:val="26"/>
          <w:u w:val="single"/>
        </w:rPr>
        <w:t xml:space="preserve">the interactive spaces in which things come to be defined </w:t>
      </w:r>
      <w:r w:rsidRPr="00A04783">
        <w:t xml:space="preserve">and known’ </w:t>
      </w:r>
      <w:r w:rsidRPr="00A04783">
        <w:rPr>
          <w:b/>
          <w:sz w:val="26"/>
          <w:u w:val="single"/>
        </w:rPr>
        <w:t>is essential to</w:t>
      </w:r>
      <w:r>
        <w:rPr>
          <w:sz w:val="26"/>
        </w:rPr>
        <w:t xml:space="preserve"> </w:t>
      </w:r>
      <w:r w:rsidRPr="00A04783">
        <w:rPr>
          <w:b/>
          <w:sz w:val="26"/>
          <w:u w:val="single"/>
        </w:rPr>
        <w:t>‘</w:t>
      </w:r>
      <w:r w:rsidRPr="00A04783">
        <w:t>tracing and</w:t>
      </w:r>
      <w:r w:rsidRPr="00A04783">
        <w:rPr>
          <w:b/>
          <w:u w:val="single"/>
        </w:rPr>
        <w:t xml:space="preserve"> </w:t>
      </w:r>
      <w:r w:rsidRPr="00A04783">
        <w:rPr>
          <w:b/>
          <w:sz w:val="26"/>
          <w:u w:val="single"/>
        </w:rPr>
        <w:t>unraveling... ways of knowing’</w:t>
      </w:r>
      <w:r>
        <w:rPr>
          <w:sz w:val="26"/>
        </w:rPr>
        <w:t xml:space="preserve">. </w:t>
      </w:r>
    </w:p>
    <w:p w14:paraId="1823D9F0" w14:textId="77777777" w:rsidR="00DB46AE" w:rsidRDefault="00DB46AE" w:rsidP="00DB46AE">
      <w:pPr>
        <w:widowControl w:val="0"/>
        <w:autoSpaceDE w:val="0"/>
        <w:autoSpaceDN w:val="0"/>
        <w:adjustRightInd w:val="0"/>
        <w:spacing w:after="240" w:line="320" w:lineRule="atLeast"/>
        <w:rPr>
          <w:rFonts w:ascii="Times New Roman" w:hAnsi="Times New Roman" w:cs="Times New Roman"/>
          <w:sz w:val="26"/>
          <w:szCs w:val="26"/>
        </w:rPr>
      </w:pPr>
    </w:p>
    <w:p w14:paraId="326C947F" w14:textId="77777777" w:rsidR="00DB46AE" w:rsidRPr="00DB46AE" w:rsidRDefault="00DB46AE" w:rsidP="00DB46AE">
      <w:pPr>
        <w:pStyle w:val="Heading4"/>
      </w:pPr>
      <w:r w:rsidRPr="00DB46AE">
        <w:t xml:space="preserve">Top down criticisms of power/biopolitics/neoliberalism misrecognize the logic of slavery as a haunting.  The Necropolitics of the prison industrial complex and other carceral technologies possess the present, and inhabit the organization of death.  </w:t>
      </w:r>
    </w:p>
    <w:p w14:paraId="0A898A7B" w14:textId="77777777" w:rsidR="00DB46AE" w:rsidRDefault="00DB46AE" w:rsidP="00DB46AE">
      <w:r>
        <w:t xml:space="preserve">Stephen </w:t>
      </w:r>
      <w:r w:rsidRPr="009751F1">
        <w:rPr>
          <w:b/>
          <w:u w:val="single"/>
        </w:rPr>
        <w:t>Dillon</w:t>
      </w:r>
      <w:r>
        <w:t xml:space="preserve"> 20</w:t>
      </w:r>
      <w:r w:rsidRPr="009751F1">
        <w:rPr>
          <w:b/>
          <w:u w:val="single"/>
        </w:rPr>
        <w:t xml:space="preserve">12 </w:t>
      </w:r>
      <w:r>
        <w:t xml:space="preserve">“Possessed by Death: The Neoliberal-Carceral State, Black Feminism, and the Afterlife of Slavery” Reflections: Managing Bodies. </w:t>
      </w:r>
    </w:p>
    <w:p w14:paraId="599248F4" w14:textId="77777777" w:rsidR="00DB46AE" w:rsidRPr="009751F1" w:rsidRDefault="00DB46AE" w:rsidP="00DB46AE">
      <w:pPr>
        <w:rPr>
          <w:rFonts w:ascii="Times" w:eastAsia="Times New Roman" w:hAnsi="Times" w:cs="Times New Roman"/>
          <w:b/>
          <w:sz w:val="27"/>
          <w:szCs w:val="27"/>
          <w:u w:val="single"/>
        </w:rPr>
      </w:pPr>
      <w:r w:rsidRPr="009751F1">
        <w:rPr>
          <w:rFonts w:ascii="Times" w:eastAsia="Times New Roman" w:hAnsi="Times" w:cs="Times New Roman"/>
          <w:sz w:val="27"/>
          <w:szCs w:val="27"/>
        </w:rPr>
        <w:t xml:space="preserve">I consider how </w:t>
      </w:r>
      <w:r w:rsidRPr="009751F1">
        <w:rPr>
          <w:rFonts w:ascii="Times" w:eastAsia="Times New Roman" w:hAnsi="Times" w:cs="Times New Roman"/>
          <w:b/>
          <w:sz w:val="27"/>
          <w:szCs w:val="27"/>
          <w:u w:val="single"/>
        </w:rPr>
        <w:t>the necropolitics of slavery inhabit and drive the biopolitics of neoliberalism.</w:t>
      </w:r>
      <w:r w:rsidRPr="009751F1">
        <w:rPr>
          <w:rFonts w:ascii="Times" w:eastAsia="Times New Roman" w:hAnsi="Times" w:cs="Times New Roman"/>
          <w:sz w:val="27"/>
          <w:szCs w:val="27"/>
        </w:rPr>
        <w:t xml:space="preserve"> I argue that </w:t>
      </w:r>
      <w:r w:rsidRPr="009751F1">
        <w:rPr>
          <w:rFonts w:ascii="Times" w:eastAsia="Times New Roman" w:hAnsi="Times" w:cs="Times New Roman"/>
          <w:b/>
          <w:sz w:val="27"/>
          <w:szCs w:val="27"/>
          <w:u w:val="single"/>
        </w:rPr>
        <w:t>under neoliberalism, the market—which, along</w:t>
      </w:r>
      <w:r>
        <w:rPr>
          <w:rFonts w:ascii="Times" w:eastAsia="Times New Roman" w:hAnsi="Times" w:cs="Times New Roman"/>
          <w:b/>
          <w:sz w:val="27"/>
          <w:szCs w:val="27"/>
          <w:u w:val="single"/>
        </w:rPr>
        <w:t xml:space="preserve"> </w:t>
      </w:r>
      <w:r w:rsidRPr="009751F1">
        <w:rPr>
          <w:rFonts w:ascii="Times" w:eastAsia="Times New Roman" w:hAnsi="Times" w:cs="Times New Roman"/>
          <w:b/>
          <w:sz w:val="27"/>
          <w:szCs w:val="27"/>
          <w:u w:val="single"/>
        </w:rPr>
        <w:t xml:space="preserve">with </w:t>
      </w:r>
      <w:r w:rsidRPr="009751F1">
        <w:rPr>
          <w:rFonts w:ascii="Times" w:eastAsia="Times New Roman" w:hAnsi="Times" w:cs="Times New Roman"/>
          <w:sz w:val="27"/>
          <w:szCs w:val="27"/>
        </w:rPr>
        <w:t xml:space="preserve">the </w:t>
      </w:r>
      <w:r w:rsidRPr="009751F1">
        <w:rPr>
          <w:rFonts w:ascii="Times" w:eastAsia="Times New Roman" w:hAnsi="Times" w:cs="Times New Roman"/>
          <w:b/>
          <w:sz w:val="27"/>
          <w:szCs w:val="27"/>
          <w:u w:val="single"/>
        </w:rPr>
        <w:t>prison, is structured by antiblackness — functions as a carcéral technology.</w:t>
      </w:r>
      <w:r>
        <w:rPr>
          <w:rFonts w:ascii="Times" w:eastAsia="Times New Roman" w:hAnsi="Times" w:cs="Times New Roman"/>
          <w:sz w:val="27"/>
          <w:szCs w:val="27"/>
        </w:rPr>
        <w:t xml:space="preserve"> </w:t>
      </w:r>
      <w:r w:rsidRPr="009751F1">
        <w:rPr>
          <w:rFonts w:ascii="Times" w:eastAsia="Times New Roman" w:hAnsi="Times" w:cs="Times New Roman"/>
          <w:sz w:val="27"/>
          <w:szCs w:val="27"/>
        </w:rPr>
        <w:t xml:space="preserve">Further, I argue that Shakur's text helps us to understand the ways that </w:t>
      </w:r>
      <w:r w:rsidRPr="009751F1">
        <w:rPr>
          <w:rFonts w:ascii="Times" w:eastAsia="Times New Roman" w:hAnsi="Times" w:cs="Times New Roman"/>
          <w:b/>
          <w:sz w:val="27"/>
          <w:szCs w:val="27"/>
          <w:u w:val="single"/>
        </w:rPr>
        <w:t>slavery's logics and technologies not only haunt but</w:t>
      </w:r>
      <w:r w:rsidRPr="009751F1">
        <w:rPr>
          <w:rFonts w:ascii="Times" w:eastAsia="Times New Roman" w:hAnsi="Times" w:cs="Times New Roman"/>
          <w:sz w:val="27"/>
          <w:szCs w:val="27"/>
        </w:rPr>
        <w:t xml:space="preserve"> also </w:t>
      </w:r>
      <w:r w:rsidRPr="009751F1">
        <w:rPr>
          <w:rFonts w:ascii="Times" w:eastAsia="Times New Roman" w:hAnsi="Times" w:cs="Times New Roman"/>
          <w:b/>
          <w:sz w:val="27"/>
          <w:szCs w:val="27"/>
          <w:u w:val="single"/>
        </w:rPr>
        <w:t>possess the present</w:t>
      </w:r>
      <w:r w:rsidRPr="009751F1">
        <w:rPr>
          <w:rFonts w:ascii="Times" w:eastAsia="Times New Roman" w:hAnsi="Times" w:cs="Times New Roman"/>
          <w:sz w:val="27"/>
          <w:szCs w:val="27"/>
        </w:rPr>
        <w:t>. If haunting</w:t>
      </w:r>
      <w:r>
        <w:rPr>
          <w:rFonts w:ascii="Times" w:eastAsia="Times New Roman" w:hAnsi="Times" w:cs="Times New Roman"/>
          <w:sz w:val="27"/>
          <w:szCs w:val="27"/>
        </w:rPr>
        <w:t xml:space="preserve"> </w:t>
      </w:r>
      <w:r w:rsidRPr="009751F1">
        <w:rPr>
          <w:rFonts w:ascii="Times" w:eastAsia="Times New Roman" w:hAnsi="Times" w:cs="Times New Roman"/>
          <w:sz w:val="27"/>
          <w:szCs w:val="27"/>
        </w:rPr>
        <w:t>names the lingering presence of the dead in the realm of the living — the present absence of what is there and yet hidden, the feeling that there is something</w:t>
      </w:r>
      <w:r>
        <w:rPr>
          <w:rFonts w:ascii="Times" w:eastAsia="Times New Roman" w:hAnsi="Times" w:cs="Times New Roman"/>
          <w:sz w:val="27"/>
          <w:szCs w:val="27"/>
        </w:rPr>
        <w:t xml:space="preserve"> </w:t>
      </w:r>
      <w:r w:rsidRPr="009751F1">
        <w:rPr>
          <w:rFonts w:ascii="Times" w:eastAsia="Times New Roman" w:hAnsi="Times" w:cs="Times New Roman"/>
          <w:sz w:val="27"/>
          <w:szCs w:val="27"/>
        </w:rPr>
        <w:t>in the room with you even when your eyes tell you otherwise—</w:t>
      </w:r>
      <w:r w:rsidRPr="009751F1">
        <w:rPr>
          <w:rFonts w:ascii="Times" w:eastAsia="Times New Roman" w:hAnsi="Times" w:cs="Times New Roman"/>
          <w:b/>
          <w:sz w:val="27"/>
          <w:szCs w:val="27"/>
          <w:u w:val="single"/>
        </w:rPr>
        <w:t>then possession</w:t>
      </w:r>
      <w:r>
        <w:rPr>
          <w:rFonts w:ascii="Times" w:eastAsia="Times New Roman" w:hAnsi="Times" w:cs="Times New Roman"/>
          <w:b/>
          <w:sz w:val="27"/>
          <w:szCs w:val="27"/>
          <w:u w:val="single"/>
        </w:rPr>
        <w:t xml:space="preserve"> </w:t>
      </w:r>
      <w:r w:rsidRPr="009751F1">
        <w:rPr>
          <w:rFonts w:ascii="Times" w:eastAsia="Times New Roman" w:hAnsi="Times" w:cs="Times New Roman"/>
          <w:b/>
          <w:sz w:val="27"/>
          <w:szCs w:val="27"/>
          <w:u w:val="single"/>
        </w:rPr>
        <w:t>is when the ghost does not haunt, but rather, takes hold. Possession is when the ghost</w:t>
      </w:r>
      <w:r>
        <w:rPr>
          <w:rFonts w:ascii="Times" w:eastAsia="Times New Roman" w:hAnsi="Times" w:cs="Times New Roman"/>
          <w:b/>
          <w:sz w:val="27"/>
          <w:szCs w:val="27"/>
          <w:u w:val="single"/>
        </w:rPr>
        <w:t xml:space="preserve"> </w:t>
      </w:r>
      <w:r w:rsidRPr="009751F1">
        <w:rPr>
          <w:rFonts w:ascii="Times" w:eastAsia="Times New Roman" w:hAnsi="Times" w:cs="Times New Roman"/>
          <w:b/>
          <w:sz w:val="27"/>
          <w:szCs w:val="27"/>
          <w:u w:val="single"/>
        </w:rPr>
        <w:t>inhabits and controls. The spirit of slavery does more than meddle in the present;</w:t>
      </w:r>
      <w:r>
        <w:rPr>
          <w:rFonts w:ascii="Times" w:eastAsia="Times New Roman" w:hAnsi="Times" w:cs="Times New Roman"/>
          <w:b/>
          <w:sz w:val="27"/>
          <w:szCs w:val="27"/>
          <w:u w:val="single"/>
        </w:rPr>
        <w:t xml:space="preserve"> </w:t>
      </w:r>
      <w:r w:rsidRPr="009751F1">
        <w:rPr>
          <w:rFonts w:ascii="Times" w:eastAsia="Times New Roman" w:hAnsi="Times" w:cs="Times New Roman"/>
          <w:b/>
          <w:sz w:val="27"/>
          <w:szCs w:val="27"/>
          <w:u w:val="single"/>
        </w:rPr>
        <w:t>rather, it has intensified, seduced, enveloped, and animated contemporary formations of power.</w:t>
      </w:r>
      <w:r>
        <w:rPr>
          <w:rFonts w:ascii="Times" w:eastAsia="Times New Roman" w:hAnsi="Times" w:cs="Times New Roman"/>
          <w:sz w:val="27"/>
          <w:szCs w:val="27"/>
        </w:rPr>
        <w:t xml:space="preserve"> </w:t>
      </w:r>
      <w:r w:rsidRPr="009751F1">
        <w:rPr>
          <w:rFonts w:ascii="Times" w:eastAsia="Times New Roman" w:hAnsi="Times" w:cs="Times New Roman"/>
          <w:b/>
          <w:sz w:val="27"/>
          <w:szCs w:val="27"/>
          <w:u w:val="single"/>
        </w:rPr>
        <w:t>Possession names</w:t>
      </w:r>
      <w:r w:rsidRPr="009751F1">
        <w:rPr>
          <w:rFonts w:ascii="Times" w:eastAsia="Times New Roman" w:hAnsi="Times" w:cs="Times New Roman"/>
          <w:sz w:val="27"/>
          <w:szCs w:val="27"/>
        </w:rPr>
        <w:t xml:space="preserve"> the ways that </w:t>
      </w:r>
      <w:r w:rsidRPr="009751F1">
        <w:rPr>
          <w:rFonts w:ascii="Times" w:eastAsia="Times New Roman" w:hAnsi="Times" w:cs="Times New Roman"/>
          <w:b/>
          <w:sz w:val="27"/>
          <w:szCs w:val="27"/>
          <w:u w:val="single"/>
        </w:rPr>
        <w:t>the operations</w:t>
      </w:r>
      <w:r w:rsidRPr="009751F1">
        <w:rPr>
          <w:rFonts w:ascii="Times" w:eastAsia="Times New Roman" w:hAnsi="Times" w:cs="Times New Roman"/>
          <w:sz w:val="27"/>
          <w:szCs w:val="27"/>
        </w:rPr>
        <w:t xml:space="preserve"> of corporate, state,</w:t>
      </w:r>
      <w:r>
        <w:rPr>
          <w:rFonts w:ascii="Times" w:eastAsia="Times New Roman" w:hAnsi="Times" w:cs="Times New Roman"/>
          <w:sz w:val="27"/>
          <w:szCs w:val="27"/>
        </w:rPr>
        <w:t xml:space="preserve"> </w:t>
      </w:r>
      <w:r w:rsidRPr="009751F1">
        <w:rPr>
          <w:rFonts w:ascii="Times" w:eastAsia="Times New Roman" w:hAnsi="Times" w:cs="Times New Roman"/>
          <w:sz w:val="27"/>
          <w:szCs w:val="27"/>
        </w:rPr>
        <w:t>individual, and institutional bodies are sometimes beyond the self-possessed will</w:t>
      </w:r>
      <w:r>
        <w:rPr>
          <w:rFonts w:ascii="Times" w:eastAsia="Times New Roman" w:hAnsi="Times" w:cs="Times New Roman"/>
          <w:b/>
          <w:sz w:val="27"/>
          <w:szCs w:val="27"/>
        </w:rPr>
        <w:t xml:space="preserve"> </w:t>
      </w:r>
      <w:r w:rsidRPr="009751F1">
        <w:rPr>
          <w:rFonts w:ascii="Times" w:eastAsia="Times New Roman" w:hAnsi="Times" w:cs="Times New Roman"/>
          <w:sz w:val="27"/>
          <w:szCs w:val="27"/>
        </w:rPr>
        <w:t xml:space="preserve">of the living. </w:t>
      </w:r>
      <w:r w:rsidRPr="009751F1">
        <w:rPr>
          <w:rFonts w:ascii="Times" w:eastAsia="Times New Roman" w:hAnsi="Times" w:cs="Times New Roman"/>
          <w:b/>
          <w:sz w:val="27"/>
          <w:szCs w:val="27"/>
          <w:u w:val="single"/>
        </w:rPr>
        <w:t xml:space="preserve">Something else is </w:t>
      </w:r>
      <w:r w:rsidRPr="009751F1">
        <w:rPr>
          <w:rFonts w:ascii="Times" w:eastAsia="Times New Roman" w:hAnsi="Times" w:cs="Times New Roman"/>
          <w:sz w:val="27"/>
          <w:szCs w:val="27"/>
        </w:rPr>
        <w:t xml:space="preserve">also </w:t>
      </w:r>
      <w:r w:rsidRPr="009751F1">
        <w:rPr>
          <w:rFonts w:ascii="Times" w:eastAsia="Times New Roman" w:hAnsi="Times" w:cs="Times New Roman"/>
          <w:b/>
          <w:sz w:val="27"/>
          <w:szCs w:val="27"/>
          <w:u w:val="single"/>
        </w:rPr>
        <w:t>in control, something that may feel like nothing even as it compels movement,</w:t>
      </w:r>
      <w:r w:rsidRPr="009751F1">
        <w:rPr>
          <w:rFonts w:ascii="Times" w:eastAsia="Times New Roman" w:hAnsi="Times" w:cs="Times New Roman"/>
          <w:sz w:val="27"/>
          <w:szCs w:val="27"/>
        </w:rPr>
        <w:t xml:space="preserve"> motivates </w:t>
      </w:r>
      <w:r w:rsidRPr="009751F1">
        <w:rPr>
          <w:rFonts w:ascii="Times" w:eastAsia="Times New Roman" w:hAnsi="Times" w:cs="Times New Roman"/>
          <w:b/>
          <w:sz w:val="27"/>
          <w:szCs w:val="27"/>
          <w:u w:val="single"/>
        </w:rPr>
        <w:t>ideology, and drives the organization of</w:t>
      </w:r>
      <w:r w:rsidRPr="009751F1">
        <w:rPr>
          <w:rFonts w:ascii="Times" w:eastAsia="Times New Roman" w:hAnsi="Times" w:cs="Times New Roman"/>
          <w:sz w:val="27"/>
          <w:szCs w:val="27"/>
        </w:rPr>
        <w:t xml:space="preserve"> life and </w:t>
      </w:r>
      <w:r w:rsidRPr="009751F1">
        <w:rPr>
          <w:rFonts w:ascii="Times" w:eastAsia="Times New Roman" w:hAnsi="Times" w:cs="Times New Roman"/>
          <w:b/>
          <w:sz w:val="27"/>
          <w:szCs w:val="27"/>
          <w:u w:val="single"/>
        </w:rPr>
        <w:t>death.</w:t>
      </w:r>
      <w:r w:rsidRPr="009751F1">
        <w:rPr>
          <w:rFonts w:ascii="Times" w:eastAsia="Times New Roman" w:hAnsi="Times" w:cs="Times New Roman"/>
          <w:sz w:val="27"/>
          <w:szCs w:val="27"/>
        </w:rPr>
        <w:t xml:space="preserve"> In this way</w:t>
      </w:r>
      <w:r w:rsidRPr="009751F1">
        <w:rPr>
          <w:rFonts w:ascii="Times" w:eastAsia="Times New Roman" w:hAnsi="Times" w:cs="Times New Roman"/>
          <w:b/>
          <w:sz w:val="27"/>
          <w:szCs w:val="27"/>
          <w:u w:val="single"/>
        </w:rPr>
        <w:t>, slavery is not a ghost lingering in the corner of the room rather, its spirit animates the architecture of the house as a whole</w:t>
      </w:r>
      <w:r w:rsidRPr="009751F1">
        <w:rPr>
          <w:rFonts w:ascii="Times" w:eastAsia="Times New Roman" w:hAnsi="Times" w:cs="Times New Roman"/>
          <w:sz w:val="27"/>
          <w:szCs w:val="27"/>
        </w:rPr>
        <w:t>. The</w:t>
      </w:r>
      <w:r>
        <w:rPr>
          <w:rFonts w:ascii="Times" w:eastAsia="Times New Roman" w:hAnsi="Times" w:cs="Times New Roman"/>
          <w:b/>
          <w:sz w:val="27"/>
          <w:szCs w:val="27"/>
        </w:rPr>
        <w:t xml:space="preserve"> </w:t>
      </w:r>
      <w:r w:rsidRPr="009751F1">
        <w:rPr>
          <w:rFonts w:ascii="Times" w:eastAsia="Times New Roman" w:hAnsi="Times" w:cs="Times New Roman"/>
          <w:sz w:val="27"/>
          <w:szCs w:val="27"/>
        </w:rPr>
        <w:t>past does not merely haunt the present; it</w:t>
      </w:r>
      <w:r>
        <w:rPr>
          <w:rFonts w:ascii="Times" w:eastAsia="Times New Roman" w:hAnsi="Times" w:cs="Times New Roman"/>
          <w:sz w:val="27"/>
          <w:szCs w:val="27"/>
        </w:rPr>
        <w:t xml:space="preserve"> </w:t>
      </w:r>
      <w:r w:rsidRPr="009751F1">
        <w:rPr>
          <w:rFonts w:ascii="Times" w:eastAsia="Times New Roman" w:hAnsi="Times" w:cs="Times New Roman"/>
          <w:sz w:val="27"/>
          <w:szCs w:val="27"/>
        </w:rPr>
        <w:t>composes</w:t>
      </w:r>
      <w:r>
        <w:rPr>
          <w:rFonts w:ascii="Times" w:eastAsia="Times New Roman" w:hAnsi="Times" w:cs="Times New Roman"/>
          <w:sz w:val="27"/>
          <w:szCs w:val="27"/>
        </w:rPr>
        <w:t xml:space="preserve"> </w:t>
      </w:r>
      <w:r w:rsidRPr="009751F1">
        <w:rPr>
          <w:rFonts w:ascii="Times" w:eastAsia="Times New Roman" w:hAnsi="Times" w:cs="Times New Roman"/>
          <w:sz w:val="27"/>
          <w:szCs w:val="27"/>
        </w:rPr>
        <w:t>the present. As Toni Morrison</w:t>
      </w:r>
      <w:r>
        <w:rPr>
          <w:rFonts w:ascii="Times" w:eastAsia="Times New Roman" w:hAnsi="Times" w:cs="Times New Roman"/>
          <w:b/>
          <w:sz w:val="27"/>
          <w:szCs w:val="27"/>
        </w:rPr>
        <w:t xml:space="preserve"> </w:t>
      </w:r>
      <w:r w:rsidRPr="009751F1">
        <w:rPr>
          <w:rFonts w:ascii="Times" w:eastAsia="Times New Roman" w:hAnsi="Times" w:cs="Times New Roman"/>
          <w:sz w:val="27"/>
          <w:szCs w:val="27"/>
        </w:rPr>
        <w:t>writes, "All of it is now, it is always now."</w:t>
      </w:r>
    </w:p>
    <w:p w14:paraId="5C05A24A" w14:textId="77777777" w:rsidR="00DB46AE" w:rsidRDefault="00DB46AE" w:rsidP="00DB46AE">
      <w:pPr>
        <w:widowControl w:val="0"/>
        <w:autoSpaceDE w:val="0"/>
        <w:autoSpaceDN w:val="0"/>
        <w:adjustRightInd w:val="0"/>
        <w:spacing w:after="240" w:line="320" w:lineRule="atLeast"/>
        <w:rPr>
          <w:rFonts w:ascii="Times" w:hAnsi="Times" w:cs="Times"/>
        </w:rPr>
      </w:pPr>
    </w:p>
    <w:p w14:paraId="5F2FCF11" w14:textId="77777777" w:rsidR="00DB46AE" w:rsidRDefault="00DB46AE" w:rsidP="00DB46AE"/>
    <w:p w14:paraId="4827A561" w14:textId="77777777" w:rsidR="009D3A4C" w:rsidRDefault="009D3A4C" w:rsidP="008F464D">
      <w:pPr>
        <w:pStyle w:val="Heading3"/>
      </w:pPr>
      <w:bookmarkStart w:id="147" w:name="_Toc489166808"/>
      <w:r>
        <w:lastRenderedPageBreak/>
        <w:t>A2: “Reform First”</w:t>
      </w:r>
      <w:bookmarkEnd w:id="147"/>
      <w:r>
        <w:t xml:space="preserve"> </w:t>
      </w:r>
    </w:p>
    <w:p w14:paraId="34004ACA" w14:textId="77777777" w:rsidR="009D3A4C" w:rsidRDefault="009D3A4C" w:rsidP="009D3A4C"/>
    <w:p w14:paraId="0A41E4FA" w14:textId="77777777" w:rsidR="009D3A4C" w:rsidRDefault="009D3A4C" w:rsidP="009D3A4C">
      <w:pPr>
        <w:pStyle w:val="Heading4"/>
      </w:pPr>
      <w:r>
        <w:t>Abolition means that we have to admit that we can’t reform what is working exactly as it should be</w:t>
      </w:r>
    </w:p>
    <w:p w14:paraId="1CFA0A23" w14:textId="77777777" w:rsidR="009D3A4C" w:rsidRPr="004C5D6D" w:rsidRDefault="009D3A4C" w:rsidP="009D3A4C">
      <w:r w:rsidRPr="007604B2">
        <w:rPr>
          <w:rStyle w:val="Style13ptBold"/>
        </w:rPr>
        <w:t>PRISON RESEARCH EDUCATION ACTION PROJECT 76</w:t>
      </w:r>
      <w:r>
        <w:t xml:space="preserve"> [Radical collective, “</w:t>
      </w:r>
      <w:r w:rsidRPr="004C5D6D">
        <w:t>INSTEAD OF PRISONS: A HANDBOOK FOR ABOLITIONISTS</w:t>
      </w:r>
      <w:r>
        <w:t xml:space="preserve">,” </w:t>
      </w:r>
      <w:r w:rsidRPr="004C5D6D">
        <w:t>https://www.prisonpolicy.org/scans/instead_of_prisons/chapter1.shtml</w:t>
      </w:r>
      <w:r>
        <w:t>]</w:t>
      </w:r>
    </w:p>
    <w:p w14:paraId="3F63A6D9" w14:textId="77777777" w:rsidR="009D3A4C" w:rsidRPr="005F46F5" w:rsidRDefault="009D3A4C" w:rsidP="009D3A4C">
      <w:pPr>
        <w:spacing w:before="100" w:beforeAutospacing="1" w:after="100" w:afterAutospacing="1" w:line="240" w:lineRule="auto"/>
        <w:rPr>
          <w:rFonts w:eastAsia="Times New Roman"/>
          <w:u w:val="single"/>
        </w:rPr>
      </w:pPr>
      <w:r w:rsidRPr="005F4B40">
        <w:rPr>
          <w:rFonts w:eastAsia="Times New Roman"/>
          <w:highlight w:val="cyan"/>
          <w:u w:val="single"/>
        </w:rPr>
        <w:t>It's time to stop talking about reforming prisons and to start working for their complete abolition.</w:t>
      </w:r>
      <w:r w:rsidRPr="005F4B40">
        <w:rPr>
          <w:rFonts w:eastAsia="Times New Roman"/>
          <w:sz w:val="16"/>
          <w:highlight w:val="cyan"/>
        </w:rPr>
        <w:t xml:space="preserve"> </w:t>
      </w:r>
      <w:r w:rsidRPr="005F4B40">
        <w:rPr>
          <w:rFonts w:eastAsia="Times New Roman"/>
          <w:highlight w:val="cyan"/>
          <w:u w:val="single"/>
        </w:rPr>
        <w:t>That means</w:t>
      </w:r>
      <w:r w:rsidRPr="005F4B40">
        <w:rPr>
          <w:rFonts w:eastAsia="Times New Roman"/>
          <w:sz w:val="16"/>
        </w:rPr>
        <w:t xml:space="preserve"> basically </w:t>
      </w:r>
      <w:r w:rsidRPr="005F4B40">
        <w:rPr>
          <w:rFonts w:eastAsia="Times New Roman"/>
          <w:highlight w:val="cyan"/>
          <w:u w:val="single"/>
        </w:rPr>
        <w:t>three things: First, admitting that prisons can't be reformed, since the very nature of prisons requires brutality and contempt for the people imprisoned</w:t>
      </w:r>
      <w:r w:rsidRPr="005F4B40">
        <w:rPr>
          <w:rFonts w:eastAsia="Times New Roman"/>
          <w:sz w:val="16"/>
          <w:highlight w:val="cyan"/>
        </w:rPr>
        <w:t xml:space="preserve">. </w:t>
      </w:r>
      <w:r w:rsidRPr="005F4B40">
        <w:rPr>
          <w:rFonts w:eastAsia="Times New Roman"/>
          <w:highlight w:val="cyan"/>
          <w:u w:val="single"/>
        </w:rPr>
        <w:t>Second, recognizing that prisons are used mainly to punish poor and working class people, and forcing the courts to give equal justice to all citizens. Third, replacing prisons with a variety of alternative programs.</w:t>
      </w:r>
      <w:r w:rsidRPr="005F4B40">
        <w:rPr>
          <w:rFonts w:eastAsia="Times New Roman"/>
          <w:sz w:val="16"/>
        </w:rPr>
        <w:t xml:space="preserve"> We must protect the public from the few really dangerous people who now go to prison. But more important, we must enable all convicted persons to escape the poverty which is the root cause of the crimes the average person fears most: crimes such as robbery, burglary, mugging or rape. —Prison Research Project, The Price of Punishment, p. 57 Fervent pleas to abolish prisons collectively present powerful testimony to the necessity of bringing an end to caging: The spirit of the Lord is upon me because He has anointed me; He has sent me to announce good news to the poor, to proclaim release for prisoners and recovery of sight for the blind; to let the broken victims go free, to proclaim the year of the Lord's favor. —Jesus, quoted in Luke 4, 16-30 That Jesus called for the abolition of prison, comes as no surprise. However, during the past century, there have been constant and unexpected calls for prison abolition. Here we present a few from the wide spectrum of abolitionist voices. Judge Carter, of Ohio, avowed himself a radical on prison discipline. He favored the abolishment of prisons, and the use of greater efforts for the prevention of crime. He believed they would come to that point yet .... </w:t>
      </w:r>
      <w:r w:rsidRPr="005F4B40">
        <w:rPr>
          <w:rFonts w:eastAsia="Times New Roman"/>
          <w:highlight w:val="cyan"/>
          <w:u w:val="single"/>
        </w:rPr>
        <w:t>Any system of imprisonment or punishment was degradation, and could not reform a man</w:t>
      </w:r>
      <w:r w:rsidRPr="005F4B40">
        <w:rPr>
          <w:rFonts w:eastAsia="Times New Roman"/>
          <w:sz w:val="16"/>
        </w:rPr>
        <w:t xml:space="preserve">. He </w:t>
      </w:r>
      <w:r w:rsidRPr="005F4B40">
        <w:rPr>
          <w:rFonts w:eastAsia="Times New Roman"/>
          <w:highlight w:val="cyan"/>
          <w:u w:val="single"/>
        </w:rPr>
        <w:t>would abolish all prison walls, and release all confined within them...</w:t>
      </w:r>
      <w:r w:rsidRPr="005F4B40">
        <w:rPr>
          <w:rFonts w:eastAsia="Times New Roman"/>
          <w:sz w:val="16"/>
        </w:rPr>
        <w:t xml:space="preserve"> —Minutes of the 1870 Congress of the American Prison Association/American Correctional Association </w:t>
      </w:r>
      <w:r w:rsidRPr="005F4B40">
        <w:rPr>
          <w:rFonts w:eastAsia="Times New Roman"/>
          <w:highlight w:val="cyan"/>
          <w:u w:val="single"/>
        </w:rPr>
        <w:t>There ought to be no jails; and if it were not for the fact that the people on the outside are so grasping and heartless in their dealings with the people on the inside, there would be no such institutions as jails</w:t>
      </w:r>
      <w:r w:rsidRPr="005F4B40">
        <w:rPr>
          <w:rFonts w:eastAsia="Times New Roman"/>
          <w:sz w:val="16"/>
        </w:rPr>
        <w:t xml:space="preserve"> .... The only way in the world to abolish crime and criminals is to abolish the big ones and the little ones together. Make fair conditions of life. </w:t>
      </w:r>
      <w:r w:rsidRPr="005F4B40">
        <w:rPr>
          <w:rFonts w:eastAsia="Times New Roman"/>
          <w:highlight w:val="cyan"/>
          <w:u w:val="single"/>
        </w:rPr>
        <w:t>Give men a chance to live .... Nobody would steal if he could get something of his own some easier way. Nobody will commit burglary when he has a house full. The only way to cure these conditions is by equality</w:t>
      </w:r>
      <w:r w:rsidRPr="005F4B40">
        <w:rPr>
          <w:rFonts w:eastAsia="Times New Roman"/>
          <w:sz w:val="16"/>
        </w:rPr>
        <w:t xml:space="preserve">. There should be no jails. </w:t>
      </w:r>
      <w:r w:rsidRPr="005F4B40">
        <w:rPr>
          <w:rFonts w:eastAsia="Times New Roman"/>
          <w:highlight w:val="cyan"/>
          <w:u w:val="single"/>
        </w:rPr>
        <w:t>They do not accomplish what they pretend to accomplish</w:t>
      </w:r>
      <w:r w:rsidRPr="005F4B40">
        <w:rPr>
          <w:rFonts w:eastAsia="Times New Roman"/>
          <w:sz w:val="16"/>
          <w:highlight w:val="cyan"/>
        </w:rPr>
        <w:t>.</w:t>
      </w:r>
      <w:r w:rsidRPr="005F4B40">
        <w:rPr>
          <w:rFonts w:eastAsia="Times New Roman"/>
          <w:highlight w:val="cyan"/>
          <w:u w:val="single"/>
        </w:rPr>
        <w:t xml:space="preserve"> If you would wipe them out there would be no more criminals than now. They terrorize nobody</w:t>
      </w:r>
      <w:r w:rsidRPr="005F4B40">
        <w:rPr>
          <w:rFonts w:eastAsia="Times New Roman"/>
          <w:sz w:val="16"/>
        </w:rPr>
        <w:t xml:space="preserve">. They are a blot upon any civilization, and a jail is an evidence of the lack of charity of the people on the outside who make the jails and fill them with the victims of their greed. —Clarence Darrow, An Address to the Prisoners in the Cook County Jail, Chicago, Illinois-1902 The proposal toward which the book points... is...nothing less than that penal imprisonment for crime be abolished.... The author can hardly escape the apprehension that the mass of the public will dismiss this as preposterous and impossible. And yet nothing is more certain in my opinion than that penal imprisonment for crime must cease, and if it be not abolished by statute, it will be by force. —Julian Hawthorne, </w:t>
      </w:r>
      <w:r w:rsidRPr="005F4B40">
        <w:rPr>
          <w:rFonts w:eastAsia="Times New Roman"/>
          <w:i/>
          <w:iCs/>
          <w:sz w:val="16"/>
        </w:rPr>
        <w:t>The Subterranean Brotherhood</w:t>
      </w:r>
      <w:r w:rsidRPr="005F4B40">
        <w:rPr>
          <w:rFonts w:eastAsia="Times New Roman"/>
          <w:sz w:val="16"/>
        </w:rPr>
        <w:t xml:space="preserve"> (New York, McBride, Nast, 1914) pp. xii-xiv We must destroy the prison, root and branch. That will not solve our problem, but it will be a good beginning.... Let us substitute something. Almost anything will be an improvement. It cannot be worse. It cannot be more brutal and more useless. —Frank Tannenbaum, </w:t>
      </w:r>
      <w:r w:rsidRPr="005F4B40">
        <w:rPr>
          <w:rFonts w:eastAsia="Times New Roman"/>
          <w:i/>
          <w:iCs/>
          <w:sz w:val="16"/>
        </w:rPr>
        <w:t>Crime and the Community</w:t>
      </w:r>
      <w:r w:rsidRPr="005F4B40">
        <w:rPr>
          <w:rFonts w:eastAsia="Times New Roman"/>
          <w:sz w:val="16"/>
        </w:rPr>
        <w:t xml:space="preserve"> (New York, Ginn, 1938) The American prison system makes no sense. Prisons have failed as deterrents to crime. They have failed as rehabilitative institutions. What then shall we do? Let us face it! Prisons should be abolished. </w:t>
      </w:r>
      <w:r w:rsidRPr="005F4B40">
        <w:rPr>
          <w:rFonts w:eastAsia="Times New Roman"/>
          <w:highlight w:val="cyan"/>
          <w:u w:val="single"/>
        </w:rPr>
        <w:t>The prison cannot be reformed</w:t>
      </w:r>
      <w:r w:rsidRPr="005F4B40">
        <w:rPr>
          <w:rFonts w:eastAsia="Times New Roman"/>
          <w:sz w:val="16"/>
          <w:highlight w:val="cyan"/>
        </w:rPr>
        <w:t xml:space="preserve">. </w:t>
      </w:r>
      <w:r w:rsidRPr="005F4B40">
        <w:rPr>
          <w:rFonts w:eastAsia="Times New Roman"/>
          <w:highlight w:val="cyan"/>
          <w:u w:val="single"/>
        </w:rPr>
        <w:t>It rests upon false premises. Nothing can improve it. It will never be anything but a graveyard of good intentions. Prison is not just the enemy of the prisoner. It is the enemy of society.</w:t>
      </w:r>
      <w:r w:rsidRPr="005F4B40">
        <w:rPr>
          <w:rFonts w:eastAsia="Times New Roman"/>
          <w:u w:val="single"/>
        </w:rPr>
        <w:t xml:space="preserve"> </w:t>
      </w:r>
    </w:p>
    <w:p w14:paraId="6D04AD45" w14:textId="77777777" w:rsidR="009D3A4C" w:rsidRPr="009D3A4C" w:rsidRDefault="009D3A4C" w:rsidP="009D3A4C"/>
    <w:p w14:paraId="6778131F" w14:textId="77777777" w:rsidR="00CC3AB0" w:rsidRPr="00562E3A" w:rsidRDefault="00CC3AB0" w:rsidP="00CC3AB0">
      <w:pPr>
        <w:rPr>
          <w:rStyle w:val="StyleUnderline"/>
        </w:rPr>
      </w:pPr>
    </w:p>
    <w:p w14:paraId="04826B33" w14:textId="77777777" w:rsidR="00CC3AB0" w:rsidRDefault="00CC3AB0" w:rsidP="00CC3AB0">
      <w:pPr>
        <w:pStyle w:val="Heading3"/>
      </w:pPr>
      <w:bookmarkStart w:id="148" w:name="_Toc489166809"/>
      <w:r>
        <w:lastRenderedPageBreak/>
        <w:t>A2: Reform Good—QT Specific</w:t>
      </w:r>
      <w:bookmarkEnd w:id="148"/>
    </w:p>
    <w:p w14:paraId="1A573C53" w14:textId="77777777" w:rsidR="00CC3AB0" w:rsidRPr="003F3472" w:rsidRDefault="00CC3AB0" w:rsidP="00CC3AB0">
      <w:pPr>
        <w:pStyle w:val="Heading4"/>
      </w:pPr>
      <w:r>
        <w:t>The only prison responsive to gender violence is the prison that does not exist – Reform of the prison expands carceral techniques beyond the prison walls into ever more intimate aspects of our lives</w:t>
      </w:r>
    </w:p>
    <w:p w14:paraId="1FB209DB" w14:textId="77777777" w:rsidR="00CC3AB0" w:rsidRPr="003F3472" w:rsidRDefault="00CC3AB0" w:rsidP="00CC3AB0">
      <w:pPr>
        <w:rPr>
          <w:rFonts w:eastAsia="Calibri"/>
        </w:rPr>
      </w:pPr>
      <w:r w:rsidRPr="0030215A">
        <w:rPr>
          <w:rStyle w:val="Style13ptBold"/>
        </w:rPr>
        <w:t>Stanley and Spade 12</w:t>
      </w:r>
      <w:r w:rsidRPr="0030215A">
        <w:rPr>
          <w:rFonts w:eastAsia="Calibri"/>
          <w:b/>
        </w:rPr>
        <w:t xml:space="preserve"> </w:t>
      </w:r>
      <w:r w:rsidRPr="0030215A">
        <w:rPr>
          <w:rFonts w:eastAsia="Calibri"/>
        </w:rPr>
        <w:t>(Eric A. Stanley is finishing a PhD in the history of consciousness at the University of California, Santa Cruz, and is editor of the collection Captive Genders: Trans Embodiment and the Prison Industrial Complex,. Dean Spade is assistant professor at the Seattle University School of Law, teaching administrative law, poverty law, and law and social movements) “Queering Abolition Prison, Now?” From American Quarterly, Volume 64, Number 1, March 2012</w:t>
      </w:r>
      <w:r>
        <w:rPr>
          <w:rFonts w:eastAsia="Calibri"/>
        </w:rPr>
        <w:t>, American Studies Association)</w:t>
      </w:r>
    </w:p>
    <w:p w14:paraId="0C30D7E6" w14:textId="77777777" w:rsidR="00CC3AB0" w:rsidRPr="003F3472" w:rsidRDefault="00CC3AB0" w:rsidP="00CC3AB0">
      <w:pPr>
        <w:rPr>
          <w:sz w:val="12"/>
        </w:rPr>
      </w:pPr>
      <w:r w:rsidRPr="003F3472">
        <w:rPr>
          <w:sz w:val="12"/>
        </w:rPr>
        <w:t xml:space="preserve">Stanley:  For  me,  one  of  the  central  ethics  of  working  in  solidarity  with imprisoned people is to understand them as experts on imprisonment. I think it is important for any nonimprisoned person to work to amplify the voices of those currently or formally incarcerated in hopes of disrupting their forced silence and disappearance. While holding on to this reality I also wanted to 120    American Quarterlyexpand the idea of “most impacted,” a term that has recently come into use in antiprison organizing. The problem with this term is that it can, and sometimes does, assume to know in advance who inhabits the category of most impacted, which helps obscure the ways the prison industrial complex is a shifting set of relations. This is not to say that we turn away from the theory produced by those in prison, but that we work to build a more complex analysis that might account for the multiple points of intersection that often go unnoticed. This more complicated understanding of the PIC points toward its productive powers. In this I mean to suggest that </w:t>
      </w:r>
      <w:r w:rsidRPr="00562E3A">
        <w:rPr>
          <w:rStyle w:val="StyleUnderline"/>
        </w:rPr>
        <w:t>while we must attend to the specificity of trans/queer folks on the inside, we must also understand how the prison, as one of the primary ordering principles of modernity, produces the gender binary.</w:t>
      </w:r>
      <w:r w:rsidRPr="003F3472">
        <w:rPr>
          <w:sz w:val="12"/>
        </w:rPr>
        <w:t xml:space="preserve"> Building this analysis, as Dean suggests, highlights how </w:t>
      </w:r>
      <w:r w:rsidRPr="00562E3A">
        <w:rPr>
          <w:rStyle w:val="StyleUnderline"/>
        </w:rPr>
        <w:t>an abolitionist politic is necessary if we want more than to simply exchange some bodies for others.</w:t>
      </w:r>
      <w:r w:rsidRPr="003F3472">
        <w:rPr>
          <w:sz w:val="12"/>
        </w:rPr>
        <w:t xml:space="preserve"> Indeed, </w:t>
      </w:r>
      <w:r w:rsidRPr="00562E3A">
        <w:rPr>
          <w:rStyle w:val="StyleUnderline"/>
        </w:rPr>
        <w:t>it is not enough that we work toward better conditions and the freedom of trans/queer imprisoned folks</w:t>
      </w:r>
      <w:r w:rsidRPr="003F3472">
        <w:rPr>
          <w:sz w:val="12"/>
        </w:rPr>
        <w:t xml:space="preserve">, although we must work for both, but </w:t>
      </w:r>
      <w:r w:rsidRPr="00562E3A">
        <w:rPr>
          <w:rStyle w:val="StyleUnderline"/>
        </w:rPr>
        <w:t>if we leave the structure of the PIC intact it will, and must, find new ways to (over)fill its walls.</w:t>
      </w:r>
      <w:r w:rsidRPr="003F3472">
        <w:rPr>
          <w:sz w:val="12"/>
        </w:rPr>
        <w:t xml:space="preserve"> Spade: An important part of understanding the limits of the contemporary </w:t>
      </w:r>
      <w:r w:rsidRPr="003F3472">
        <w:rPr>
          <w:rStyle w:val="StyleUnderline"/>
        </w:rPr>
        <w:t>gay and lesbian rights</w:t>
      </w:r>
      <w:r w:rsidRPr="003F3472">
        <w:rPr>
          <w:sz w:val="12"/>
        </w:rPr>
        <w:t xml:space="preserve"> politics </w:t>
      </w:r>
      <w:r w:rsidRPr="003F3472">
        <w:rPr>
          <w:rStyle w:val="StyleUnderline"/>
        </w:rPr>
        <w:t>framework</w:t>
      </w:r>
      <w:r w:rsidRPr="003F3472">
        <w:rPr>
          <w:sz w:val="12"/>
        </w:rPr>
        <w:t xml:space="preserve"> is understanding how it has made the mistake of uncritically adopting and centering a legal equality strategy. There are many problems with that strategy and many factors that contribute to its inability to produce meaningful transformative change to the conditions that most significantly harm queer and trans people. One of those problems is that it, at best, addresses sites of explicit legal exclusion, but </w:t>
      </w:r>
      <w:r w:rsidRPr="003F3472">
        <w:rPr>
          <w:rStyle w:val="StyleUnderline"/>
        </w:rPr>
        <w:t>does not touch the broader administrative frameworks that structure the most significant violence being faced by queer and trans people.</w:t>
      </w:r>
      <w:r w:rsidRPr="003F3472">
        <w:rPr>
          <w:sz w:val="12"/>
        </w:rPr>
        <w:t xml:space="preserve"> Equality law reforms, such as the Em-ployment Non-Discrimination Act or the Matthew Shepard and James Byrd, Jr. </w:t>
      </w:r>
      <w:r w:rsidRPr="003F3472">
        <w:rPr>
          <w:rStyle w:val="StyleUnderline"/>
        </w:rPr>
        <w:t>Hate Crimes Prevention</w:t>
      </w:r>
      <w:r w:rsidRPr="003F3472">
        <w:rPr>
          <w:sz w:val="12"/>
        </w:rPr>
        <w:t xml:space="preserve"> Act or the quest for same-sex marriage recognition, that have been the main targets of lesbian and gay rights politics and sucked up most of the resources of that work in recent decades, </w:t>
      </w:r>
      <w:r w:rsidRPr="003F3472">
        <w:rPr>
          <w:rStyle w:val="StyleUnderline"/>
        </w:rPr>
        <w:t>do not address the violent imposition of racialized gender norms that structure all the forms of confinement where poor people and people of color are concentrated under various administrative regimes—foster care group homes, juvenile punishment facilities,  psychiatric  hospitals,  immigration  prisons,  adult  criminal  punish-ment  facilities,  and  homeless  shelters.  Gender  segregation,  gendered  dress codes, gendered behavioral codes, and hierarchical systems of gender violence organize these spaces, under and through the work of various structures and agents of law enforcement, and all of that violence remains unremarked and untouched by the kinds of law reform agendas produced in calls for “equality.”</w:t>
      </w:r>
      <w:r w:rsidRPr="003F3472">
        <w:rPr>
          <w:sz w:val="12"/>
        </w:rPr>
        <w:t xml:space="preserve">   121Queering Prison Abolition, Now? </w:t>
      </w:r>
      <w:r w:rsidRPr="003F3472">
        <w:rPr>
          <w:rStyle w:val="StyleUnderline"/>
        </w:rPr>
        <w:t>When we put those violent disciplinary spaces at the center of our inquiries</w:t>
      </w:r>
      <w:r w:rsidRPr="003F3472">
        <w:rPr>
          <w:sz w:val="12"/>
        </w:rPr>
        <w:t xml:space="preserve"> about the relationships between law and people who violate norms of gender and sexuality, we get a very different image of how resistance to homophobia and transphobia might concern law and order, and </w:t>
      </w:r>
      <w:r w:rsidRPr="003F3472">
        <w:rPr>
          <w:rStyle w:val="StyleUnderline"/>
        </w:rPr>
        <w:t>we better understand the direct, constant, relentless gendered violence that imprisonment produces and relies on. Thinking about imprisonment as gender violence helps us get out of the false idea that we can have a government that promotes “gender equality” while we still have imprisonment, and helps clear up the fantasy that we could have some kind of prison system that is safe for queer or trans people or women.</w:t>
      </w:r>
      <w:r w:rsidRPr="003F3472">
        <w:rPr>
          <w:sz w:val="12"/>
        </w:rPr>
        <w:t xml:space="preserve"> From many points of the political spectrum people are now willing to argue that the current criminal justice system is “broken.” Reformers often suggest prisons are wasteful and do not act as deterrents, while others argue the criminal justice system is racist, classist, homophobic, and more. However, in contrast, </w:t>
      </w:r>
      <w:r w:rsidRPr="003F3472">
        <w:rPr>
          <w:rStyle w:val="Emphasis"/>
        </w:rPr>
        <w:t>an</w:t>
      </w:r>
      <w:r>
        <w:rPr>
          <w:rStyle w:val="Emphasis"/>
        </w:rPr>
        <w:t xml:space="preserve"> </w:t>
      </w:r>
      <w:r w:rsidRPr="003F3472">
        <w:rPr>
          <w:rStyle w:val="Emphasis"/>
        </w:rPr>
        <w:t>abolitionist</w:t>
      </w:r>
      <w:r>
        <w:rPr>
          <w:rStyle w:val="Emphasis"/>
        </w:rPr>
        <w:t xml:space="preserve"> </w:t>
      </w:r>
      <w:r w:rsidRPr="003F3472">
        <w:rPr>
          <w:rStyle w:val="Emphasis"/>
        </w:rPr>
        <w:t>analysis</w:t>
      </w:r>
      <w:r>
        <w:rPr>
          <w:rStyle w:val="Emphasis"/>
        </w:rPr>
        <w:t xml:space="preserve"> </w:t>
      </w:r>
      <w:r w:rsidRPr="003F3472">
        <w:rPr>
          <w:rStyle w:val="Emphasis"/>
        </w:rPr>
        <w:t>argues</w:t>
      </w:r>
      <w:r>
        <w:rPr>
          <w:rStyle w:val="Emphasis"/>
        </w:rPr>
        <w:t xml:space="preserve"> </w:t>
      </w:r>
      <w:r w:rsidRPr="003F3472">
        <w:rPr>
          <w:rStyle w:val="Emphasis"/>
        </w:rPr>
        <w:t>that the system is not broken but, according to its own logics, it is working perfectly.</w:t>
      </w:r>
      <w:r w:rsidRPr="003F3472">
        <w:rPr>
          <w:sz w:val="12"/>
        </w:rPr>
        <w:t xml:space="preserve"> How has this discussion affected your thinking, and how do you analyze this debate? Spade: It’s interesting to think about the parallel conversation going on about whether our immigration system is “broken.” These conversations about these two “broken” systems that operate to exile, cage, and torture immigrants, poor people, people of color, and people with disabilities always seem to rely on an idea that we need these systems, we just need to clean them up or fix them up somehow. I think that abolitionists are asking, in a variety of ways, if we can imagine letting go of the idea that some people need to be caged, exiled, or kept out. If we know that the logics that support criminalization and immigration enforcement are lies— these systems do not keep us safer but actually increase and perform violence, these systems do not improve our economic well-being but actually enhance exploitation and consume enormous resources, these systems do not heal harm but in fact cause and exacerbate harm—then our advocacy cannot and should not participate in those logics by assuming that exile and caging are, indeed, necessary. When we decide that there is no problem that is best solved by exile or caging, we get to ask all the other questions about how we want to actually solve complex, serious problems, some of which we have really well-developed answers to and some of which people are still working to build responses to. Some have clear models that have worked historically or in other places, others require innovative thinking. Abolition is the commitment to engage in those creative processes rather than to continue to122    American Quarterly assume the necessity of a set of practices that have always been and will always be, as long as they are in use, harmful, targeted at certain populations because of processes of racialization and gendering, rationalized through patriarchy, ableism, settler-colonialism and white supremacy, and unredeemable. Stanley: Organizations like Transgender, Gender Variant, Intersex Justice Project, Critical Resistance, and others have helped give language to the em-bodied knowledge many already live. In other words, carceral life is haunted by the presence of suspended death. Thus prisons function precisely through being overcrowded, violent places with deadly health care, insufficient food, and widespread physical and sexual assault. Prison reform, while often necessary, if done without a larger abolitionist analysis, helps maintain the common sense that prisons are both necessary and can be made better. For example, recently in California we have seen conversations and proposed legislation </w:t>
      </w:r>
      <w:r w:rsidRPr="003F3472">
        <w:rPr>
          <w:sz w:val="12"/>
        </w:rPr>
        <w:lastRenderedPageBreak/>
        <w:t xml:space="preserve">that uses feminist rhetorics of reform to suggest that we need to move toward “gender responsive prisons.” The basic idea is that the current prison system is harming “women” (as defined by the state) because it does not account for their specific needs. We have even seen </w:t>
      </w:r>
      <w:r w:rsidRPr="003F3472">
        <w:rPr>
          <w:rStyle w:val="StyleUnderline"/>
        </w:rPr>
        <w:t>the call for transgender-specific prisons as a remedy to the transphobia experienced by trans and gender nonconforming people on the inside. What abolition helps us understand, and why I believe it to be a central pedagogical and organizing optic, is that the only prison that would be responsive to gender is one that ceases to exist.</w:t>
      </w:r>
      <w:r w:rsidRPr="003F3472">
        <w:rPr>
          <w:sz w:val="12"/>
        </w:rPr>
        <w:t xml:space="preserve"> Queer (In)Justice: Right—racism, sexism, homophobia, and transphobia in the criminal legal system cannot be excised because they are foundational to it</w:t>
      </w:r>
      <w:r w:rsidRPr="003F3472">
        <w:rPr>
          <w:rStyle w:val="StyleUnderline"/>
        </w:rPr>
        <w:t>—there is no way it exists without these systems of domination, and it was established to enforce them. So while we might engage in strategic “harm reduction” aimed at offering relief to queers caught in its web and wresting more  of  us  from  its  maw,  we  can’t  stop  there—queer  liberation  and  sexual and  gender  self-determination  require  that  we  reach  toward  abolition,  not just of prisons, and for some of us, police, but of the systems that produce them, and which replicate systems of policing and punishment beyond prison walls.</w:t>
      </w:r>
      <w:r w:rsidRPr="003F3472">
        <w:rPr>
          <w:sz w:val="12"/>
        </w:rPr>
        <w:t xml:space="preserve"> There was some particularly illuminating discussion at the recent Drug Policy Alliance conference in Los Angeles about how legislation implement-ing </w:t>
      </w:r>
      <w:r w:rsidRPr="003F3472">
        <w:rPr>
          <w:rStyle w:val="StyleUnderline"/>
        </w:rPr>
        <w:t>the Supreme Court’s mandate to reduce prison population in California is  producing  and  reproducing  systems  of  surveillance  and  policing  outside prisons, and ultimately draining rather than increasing resources to individuals and communities affected by the “war on drugs”</w:t>
      </w:r>
      <w:r w:rsidRPr="003F3472">
        <w:rPr>
          <w:sz w:val="12"/>
        </w:rPr>
        <w:t xml:space="preserve">—and the ways in which each </w:t>
      </w:r>
      <w:r w:rsidRPr="003F3472">
        <w:rPr>
          <w:rStyle w:val="StyleUnderline"/>
        </w:rPr>
        <w:t>“reform” to the criminal legal system carries the seeds of new systems of control and domination.</w:t>
      </w:r>
      <w:r w:rsidRPr="003F3472">
        <w:rPr>
          <w:sz w:val="12"/>
        </w:rPr>
        <w:t xml:space="preserve"> These experiences and realities confirm that </w:t>
      </w:r>
      <w:r w:rsidRPr="003F3472">
        <w:rPr>
          <w:rStyle w:val="StyleUnderline"/>
        </w:rPr>
        <w:t xml:space="preserve">we must look beyond reform to transformation of our very ways of thinking. </w:t>
      </w:r>
      <w:r w:rsidRPr="003F3472">
        <w:rPr>
          <w:sz w:val="12"/>
        </w:rPr>
        <w:t xml:space="preserve">Seems important to place work on immediate harm reduction within a larger strategic context so that each step along the way signals progress toward the deeper  goal  of  fundamental  change  and  transformation. The  danger  comes when we </w:t>
      </w:r>
      <w:r w:rsidRPr="003F3472">
        <w:rPr>
          <w:rStyle w:val="StyleUnderline"/>
        </w:rPr>
        <w:t>focus</w:t>
      </w:r>
      <w:r w:rsidRPr="003F3472">
        <w:rPr>
          <w:sz w:val="12"/>
        </w:rPr>
        <w:t xml:space="preserve"> so exclusively </w:t>
      </w:r>
      <w:r w:rsidRPr="003F3472">
        <w:rPr>
          <w:rStyle w:val="StyleUnderline"/>
        </w:rPr>
        <w:t xml:space="preserve">on short-term change </w:t>
      </w:r>
      <w:r w:rsidRPr="003F3472">
        <w:rPr>
          <w:sz w:val="12"/>
        </w:rPr>
        <w:t xml:space="preserve">that we </w:t>
      </w:r>
      <w:r w:rsidRPr="003F3472">
        <w:rPr>
          <w:rStyle w:val="StyleUnderline"/>
        </w:rPr>
        <w:t>lose sight of the deeper goal.</w:t>
      </w:r>
      <w:r w:rsidRPr="003F3472">
        <w:rPr>
          <w:sz w:val="12"/>
        </w:rPr>
        <w:t xml:space="preserve"> If we’re working in solidarity with hunger-striking prisoners at Pelican Bay to end the brutality and torture so foundational to extended solitary confinement, for example, we can do so in ways that both address/support the immediate needs of prisoners and use that work to expose, educate around, and organize against the evil of the system itself.In  the  wake  of  the  more  recently  reported  queer  and  trans  youth suicides,  anti-bullying  legislation  has  gained  much  traction.  While acknowledging the daily violence many youth face, how might a queer abolition analysis press on this conversation? </w:t>
      </w:r>
    </w:p>
    <w:p w14:paraId="48D75504" w14:textId="77777777" w:rsidR="00CC3AB0" w:rsidRDefault="00CC3AB0" w:rsidP="00CC3AB0">
      <w:pPr>
        <w:pStyle w:val="Heading4"/>
      </w:pPr>
      <w:r>
        <w:t>LGBT inclusion in schools justifies increased carceral practices that target queer youth of color and do not solve LGBT oppression – the equality discourse of the 1AC produces the figure of the respectable queer that distances herself from criminalization and attaches herself to the goals of American Exceptionalism</w:t>
      </w:r>
    </w:p>
    <w:p w14:paraId="07E558B7" w14:textId="77777777" w:rsidR="00CC3AB0" w:rsidRPr="003F3472" w:rsidRDefault="00CC3AB0" w:rsidP="00CC3AB0">
      <w:pPr>
        <w:rPr>
          <w:rFonts w:eastAsia="Calibri"/>
        </w:rPr>
      </w:pPr>
      <w:r w:rsidRPr="0030215A">
        <w:rPr>
          <w:rStyle w:val="Style13ptBold"/>
        </w:rPr>
        <w:t>Stanley and Spade 12</w:t>
      </w:r>
      <w:r w:rsidRPr="0030215A">
        <w:rPr>
          <w:rFonts w:eastAsia="Calibri"/>
          <w:b/>
        </w:rPr>
        <w:t xml:space="preserve"> </w:t>
      </w:r>
      <w:r w:rsidRPr="0030215A">
        <w:rPr>
          <w:rFonts w:eastAsia="Calibri"/>
        </w:rPr>
        <w:t>(Eric A. Stanley is finishing a PhD in the history of consciousness at the University of California, Santa Cruz, and is editor of the collection Captive Genders: Trans Embodiment and the Prison Industrial Complex,. Dean Spade is assistant professor at the Seattle University School of Law, teaching administrative law, poverty law, and law and social movements) “Queering Abolition Prison, Now?” From American Quarterly, Volume 64, Number 1, March 2012</w:t>
      </w:r>
      <w:r>
        <w:rPr>
          <w:rFonts w:eastAsia="Calibri"/>
        </w:rPr>
        <w:t>, American Studies Association)</w:t>
      </w:r>
    </w:p>
    <w:p w14:paraId="04892B4B" w14:textId="77777777" w:rsidR="00CC3AB0" w:rsidRPr="00A17F12" w:rsidRDefault="00CC3AB0" w:rsidP="00CC3AB0">
      <w:pPr>
        <w:rPr>
          <w:b/>
          <w:u w:val="single"/>
        </w:rPr>
      </w:pPr>
      <w:r w:rsidRPr="00A17F12">
        <w:rPr>
          <w:sz w:val="14"/>
        </w:rPr>
        <w:t xml:space="preserve">Stanley: Both the media’s fascination and their deaths, whose ends are ascribed under the sign of </w:t>
      </w:r>
      <w:r w:rsidRPr="003838CA">
        <w:rPr>
          <w:rStyle w:val="StyleUnderline"/>
        </w:rPr>
        <w:t>“suicide,” open up important questions around the relation-ship  between  public  education  and  the  ways  we  comprehend  violence.  For many trans/queer youth</w:t>
      </w:r>
      <w:r w:rsidRPr="00A17F12">
        <w:rPr>
          <w:sz w:val="14"/>
        </w:rPr>
        <w:t xml:space="preserve"> (including myself ), </w:t>
      </w:r>
      <w:r w:rsidRPr="003838CA">
        <w:rPr>
          <w:rStyle w:val="StyleUnderline"/>
        </w:rPr>
        <w:t xml:space="preserve">physical confrontation and psychic torture built the architecture of our educational years. This is also the same reason so many of us drop out or are kicked out of school and our homes at an early age. Other students often commit these harms as ambassadors of the larger cultures of white supremacy, gender normativity, and homophobia they exist </w:t>
      </w:r>
      <w:r w:rsidRPr="00A17F12">
        <w:rPr>
          <w:rStyle w:val="StyleUnderline"/>
        </w:rPr>
        <w:t>in. However,</w:t>
      </w:r>
      <w:r w:rsidRPr="00A17F12">
        <w:rPr>
          <w:sz w:val="14"/>
        </w:rPr>
        <w:t xml:space="preserve"> in my case, and the case of many others, school officials, from teachers to high-level administrators, either knowingly ignore this violence or actively participate in and support it. Much </w:t>
      </w:r>
      <w:r w:rsidRPr="00A17F12">
        <w:rPr>
          <w:rStyle w:val="StyleUnderline"/>
        </w:rPr>
        <w:t xml:space="preserve">like “hate crimes enhancements,” most anti-bullying measures are only retrospective and symptomatic. After harm is done, they might extend the length or severity of the punishment yet do not, and I would argue, cannot, prevent violence. They also support the idea that placing people in prisons, which are sites of pure violence, will someone make people less hostile. </w:t>
      </w:r>
      <w:r w:rsidRPr="00A17F12">
        <w:rPr>
          <w:sz w:val="14"/>
        </w:rPr>
        <w:t xml:space="preserve">Furthermore, there are no guarantees that the laws that are passed, even with good intention, have the effects we desire. For example, in November 2011 Michigan passed the “Matt’s Safer Schools” bill named after Matt Epling, an “openly gay” eighth grader who committed suicide after experiencing intense bullying and threats of violence in 2002. Through amendment, the law was transformed adding a protection for those who bully because of “moral or religious values.” In effect, this antibullying law forms a new legal protection for those who work toward the death of trans/queer youth. I think this is a | 124 American Quarterly clear example of how structures of violence, like the law, are methodologically antithetical in producing liberation and safety. </w:t>
      </w:r>
      <w:r w:rsidRPr="00A17F12">
        <w:rPr>
          <w:rStyle w:val="StyleUnderline"/>
        </w:rPr>
        <w:t>It seems</w:t>
      </w:r>
      <w:r w:rsidRPr="00A17F12">
        <w:rPr>
          <w:sz w:val="14"/>
        </w:rPr>
        <w:t xml:space="preserve">, from our historical vantage point, </w:t>
      </w:r>
      <w:r w:rsidRPr="00A17F12">
        <w:rPr>
          <w:rStyle w:val="StyleUnderline"/>
        </w:rPr>
        <w:t xml:space="preserve">almost impossible to even imagine what an actual safe school would look like for trans/gender nonconforming and queer youth </w:t>
      </w:r>
      <w:r w:rsidRPr="00A17F12">
        <w:rPr>
          <w:sz w:val="14"/>
        </w:rPr>
        <w:t xml:space="preserve">(along with many others). </w:t>
      </w:r>
      <w:r w:rsidRPr="00A17F12">
        <w:rPr>
          <w:rStyle w:val="StyleUnderline"/>
        </w:rPr>
        <w:t>The force of the PIC, here taking the form of antibullying legis-lation, maintains its power through the constriction of our ability to envision a world beyond or against its reach.</w:t>
      </w:r>
      <w:r w:rsidRPr="00A17F12">
        <w:rPr>
          <w:sz w:val="14"/>
        </w:rPr>
        <w:t xml:space="preserve"> Queer (In)Justice: </w:t>
      </w:r>
      <w:r w:rsidRPr="00A17F12">
        <w:rPr>
          <w:rStyle w:val="StyleUnderline"/>
        </w:rPr>
        <w:t xml:space="preserve">And without the ability to imagine </w:t>
      </w:r>
      <w:r w:rsidRPr="00A17F12">
        <w:rPr>
          <w:rStyle w:val="StyleUnderline"/>
        </w:rPr>
        <w:lastRenderedPageBreak/>
        <w:t>other pathways to safety and security for LGBTQ folks, what is posited as our best hope is that bullying laws will finally place the state on “our” side and the side of LGBTQ youth</w:t>
      </w:r>
      <w:r>
        <w:rPr>
          <w:rStyle w:val="StyleUnderline"/>
        </w:rPr>
        <w:t xml:space="preserve"> </w:t>
      </w:r>
      <w:r w:rsidRPr="00A17F12">
        <w:rPr>
          <w:rStyle w:val="StyleUnderline"/>
        </w:rPr>
        <w:t>who</w:t>
      </w:r>
      <w:r>
        <w:rPr>
          <w:rStyle w:val="StyleUnderline"/>
        </w:rPr>
        <w:t xml:space="preserve"> </w:t>
      </w:r>
      <w:r w:rsidRPr="00A17F12">
        <w:rPr>
          <w:rStyle w:val="StyleUnderline"/>
        </w:rPr>
        <w:t>navigate</w:t>
      </w:r>
      <w:r>
        <w:rPr>
          <w:rStyle w:val="StyleUnderline"/>
        </w:rPr>
        <w:t xml:space="preserve"> </w:t>
      </w:r>
      <w:r w:rsidRPr="00A17F12">
        <w:rPr>
          <w:rStyle w:val="StyleUnderline"/>
        </w:rPr>
        <w:t>and</w:t>
      </w:r>
      <w:r>
        <w:rPr>
          <w:rStyle w:val="StyleUnderline"/>
        </w:rPr>
        <w:t xml:space="preserve"> </w:t>
      </w:r>
      <w:r w:rsidRPr="00A17F12">
        <w:rPr>
          <w:rStyle w:val="StyleUnderline"/>
        </w:rPr>
        <w:t>confront</w:t>
      </w:r>
      <w:r>
        <w:rPr>
          <w:rStyle w:val="StyleUnderline"/>
        </w:rPr>
        <w:t xml:space="preserve"> </w:t>
      </w:r>
      <w:r w:rsidRPr="00A17F12">
        <w:rPr>
          <w:rStyle w:val="StyleUnderline"/>
        </w:rPr>
        <w:t>soul-destroying</w:t>
      </w:r>
      <w:r>
        <w:rPr>
          <w:rStyle w:val="StyleUnderline"/>
        </w:rPr>
        <w:t xml:space="preserve"> </w:t>
      </w:r>
      <w:r w:rsidRPr="00A17F12">
        <w:rPr>
          <w:rStyle w:val="StyleUnderline"/>
        </w:rPr>
        <w:t>violence</w:t>
      </w:r>
      <w:r>
        <w:rPr>
          <w:rStyle w:val="StyleUnderline"/>
        </w:rPr>
        <w:t xml:space="preserve"> </w:t>
      </w:r>
      <w:r w:rsidRPr="00A17F12">
        <w:rPr>
          <w:rStyle w:val="StyleUnderline"/>
        </w:rPr>
        <w:t>and</w:t>
      </w:r>
      <w:r>
        <w:rPr>
          <w:rStyle w:val="StyleUnderline"/>
        </w:rPr>
        <w:t xml:space="preserve"> </w:t>
      </w:r>
      <w:r w:rsidRPr="00A17F12">
        <w:rPr>
          <w:rStyle w:val="StyleUnderline"/>
        </w:rPr>
        <w:t>violation</w:t>
      </w:r>
      <w:r>
        <w:rPr>
          <w:rStyle w:val="StyleUnderline"/>
        </w:rPr>
        <w:t xml:space="preserve"> </w:t>
      </w:r>
      <w:r w:rsidRPr="00A17F12">
        <w:rPr>
          <w:rStyle w:val="StyleUnderline"/>
        </w:rPr>
        <w:t>in families, schools, and communities</w:t>
      </w:r>
      <w:r w:rsidRPr="00A17F12">
        <w:rPr>
          <w:sz w:val="14"/>
        </w:rPr>
        <w:t xml:space="preserve">, and unequivocally signal that society will no longer tolerate violence and hatred against us. </w:t>
      </w:r>
      <w:r w:rsidRPr="00A17F12">
        <w:rPr>
          <w:rStyle w:val="StyleUnderline"/>
        </w:rPr>
        <w:t>But, like other “get tough on crime” measures supporting intensified policing and harsher punishments, it is inevitable that this latest manifestation will produce more rather than less violence and injustice for queers—both by failing to protect so many of us who fall outside the state’s view of “deserving victim” and by increasing the presence and power of law enforcement in our midst. What have we learned from hate crimes legislation? Are we safer? Is the violence diminishing? No. Anti-queer violence—especially for queers of color (including immigrants and Indigenous people); queers who are poor, homeless, and low income; and transgender and gender nonconforming people—remains a depressingly consistent,</w:t>
      </w:r>
      <w:r w:rsidRPr="00A17F12">
        <w:rPr>
          <w:sz w:val="14"/>
        </w:rPr>
        <w:t xml:space="preserve"> though seri-ously underreported</w:t>
      </w:r>
      <w:r w:rsidRPr="00A17F12">
        <w:rPr>
          <w:rStyle w:val="StyleUnderline"/>
        </w:rPr>
        <w:t>, feature of the political and social landscape</w:t>
      </w:r>
      <w:r w:rsidRPr="00A17F12">
        <w:rPr>
          <w:sz w:val="14"/>
        </w:rPr>
        <w:t xml:space="preserve"> and of efforts to place our safety in the hands of the very criminal legal system that is a major perpetrator of anti-LGBTQ violence. </w:t>
      </w:r>
      <w:r w:rsidRPr="00A17F12">
        <w:rPr>
          <w:rStyle w:val="StyleUnderline"/>
        </w:rPr>
        <w:t>Law enforcement officials charged with enforcing these laws remain among the top categories of perpetrators of homo-phobic and transphobic violence,</w:t>
      </w:r>
      <w:r w:rsidRPr="00A17F12">
        <w:rPr>
          <w:sz w:val="14"/>
        </w:rPr>
        <w:t xml:space="preserve"> according to data collected by the National Coalition of Anti-Violence Programs—including the ever-increasing number of armed police officers flooding our schools, particularly in communities of color, in the name of preventing violence, including violence against queer and trans youth. </w:t>
      </w:r>
      <w:r w:rsidRPr="00A17F12">
        <w:rPr>
          <w:rStyle w:val="StyleUnderline"/>
        </w:rPr>
        <w:t>Standing with queer and trans youth requires us to push ourselves to imagine responses to homophobic and transphobic violence that place individual incidents within the broader contexts that inform them and that actually produce increased safety rather than increased punishment in our names.</w:t>
      </w:r>
      <w:r>
        <w:rPr>
          <w:rStyle w:val="StyleUnderline"/>
        </w:rPr>
        <w:t xml:space="preserve"> </w:t>
      </w:r>
      <w:r w:rsidRPr="00A17F12">
        <w:rPr>
          <w:sz w:val="14"/>
        </w:rPr>
        <w:t xml:space="preserve">Spade: I echo the concern that </w:t>
      </w:r>
      <w:r w:rsidRPr="00A17F12">
        <w:rPr>
          <w:rStyle w:val="StyleUnderline"/>
        </w:rPr>
        <w:t>antibullying</w:t>
      </w:r>
      <w:r>
        <w:rPr>
          <w:rStyle w:val="StyleUnderline"/>
        </w:rPr>
        <w:t xml:space="preserve"> </w:t>
      </w:r>
      <w:r w:rsidRPr="00A17F12">
        <w:rPr>
          <w:rStyle w:val="StyleUnderline"/>
        </w:rPr>
        <w:t>measures</w:t>
      </w:r>
      <w:r>
        <w:rPr>
          <w:rStyle w:val="StyleUnderline"/>
        </w:rPr>
        <w:t xml:space="preserve"> </w:t>
      </w:r>
      <w:r w:rsidRPr="00A17F12">
        <w:rPr>
          <w:rStyle w:val="StyleUnderline"/>
        </w:rPr>
        <w:t>primarily</w:t>
      </w:r>
      <w:r>
        <w:rPr>
          <w:rStyle w:val="StyleUnderline"/>
        </w:rPr>
        <w:t xml:space="preserve"> </w:t>
      </w:r>
      <w:r w:rsidRPr="00A17F12">
        <w:rPr>
          <w:rStyle w:val="StyleUnderline"/>
        </w:rPr>
        <w:t>operate, like hate crime laws, through an individualizing punishment lens—trying to find the “bad people” and punish them. This kind of approach obscures the systemic and structural nature of violence in schools and instead scapegoats</w:t>
      </w:r>
      <w:r>
        <w:rPr>
          <w:rStyle w:val="StyleUnderline"/>
        </w:rPr>
        <w:t xml:space="preserve"> </w:t>
      </w:r>
      <w:r w:rsidRPr="00A17F12">
        <w:rPr>
          <w:sz w:val="14"/>
        </w:rPr>
        <w:t xml:space="preserve">| </w:t>
      </w:r>
      <w:r w:rsidRPr="00A17F12">
        <w:rPr>
          <w:rStyle w:val="StyleUnderline"/>
        </w:rPr>
        <w:t>individual kids who happen to get caught</w:t>
      </w:r>
      <w:r w:rsidRPr="00A17F12">
        <w:rPr>
          <w:sz w:val="14"/>
        </w:rPr>
        <w:t xml:space="preserve"> saying the purportedly forbidden but actually foundational messages. </w:t>
      </w:r>
      <w:r w:rsidRPr="00A17F12">
        <w:rPr>
          <w:rStyle w:val="StyleUnderline"/>
        </w:rPr>
        <w:t>Given</w:t>
      </w:r>
      <w:r>
        <w:rPr>
          <w:rStyle w:val="StyleUnderline"/>
        </w:rPr>
        <w:t xml:space="preserve"> </w:t>
      </w:r>
      <w:r w:rsidRPr="00A17F12">
        <w:rPr>
          <w:rStyle w:val="StyleUnderline"/>
        </w:rPr>
        <w:t>that</w:t>
      </w:r>
      <w:r>
        <w:rPr>
          <w:rStyle w:val="StyleUnderline"/>
        </w:rPr>
        <w:t xml:space="preserve"> </w:t>
      </w:r>
      <w:r w:rsidRPr="00A17F12">
        <w:rPr>
          <w:rStyle w:val="StyleUnderline"/>
        </w:rPr>
        <w:t>punishment</w:t>
      </w:r>
      <w:r>
        <w:rPr>
          <w:rStyle w:val="StyleUnderline"/>
        </w:rPr>
        <w:t xml:space="preserve"> </w:t>
      </w:r>
      <w:r w:rsidRPr="00A17F12">
        <w:rPr>
          <w:rStyle w:val="StyleUnderline"/>
        </w:rPr>
        <w:t>apparatuses</w:t>
      </w:r>
      <w:r>
        <w:rPr>
          <w:rStyle w:val="StyleUnderline"/>
        </w:rPr>
        <w:t xml:space="preserve"> </w:t>
      </w:r>
      <w:r w:rsidRPr="00A17F12">
        <w:rPr>
          <w:rStyle w:val="StyleUnderline"/>
        </w:rPr>
        <w:t>in schools, like all punishment apparatuses, are targeted at poor kids and kids of color, and that those are the students who are already subjected to dispro-portionate suspension and expulsion and police involvement in disciplinary matters, adding more punishing power through antibullying legislation will result in further barriers to education for the populations already facing the most obstacles in public education systems.</w:t>
      </w:r>
      <w:r w:rsidRPr="00A17F12">
        <w:rPr>
          <w:sz w:val="14"/>
        </w:rPr>
        <w:t xml:space="preserve"> We need to figure out how to move away from punishment in this realm as in others, transforming the culture of schools and families to prevent the crises facing queer and trans youth rather than trying to find bad kids and kick them out of school. Much of the mainstream </w:t>
      </w:r>
      <w:r w:rsidRPr="00A17F12">
        <w:t xml:space="preserve">LGBT </w:t>
      </w:r>
      <w:r w:rsidRPr="00A17F12">
        <w:rPr>
          <w:sz w:val="14"/>
        </w:rPr>
        <w:t xml:space="preserve">movement’s politics (gay marriage, gays in the military, adoption) argue for “rights” </w:t>
      </w:r>
      <w:r w:rsidRPr="00A17F12">
        <w:rPr>
          <w:rStyle w:val="StyleUnderline"/>
        </w:rPr>
        <w:t>through discourses of equality and American exceptionalism</w:t>
      </w:r>
      <w:r w:rsidRPr="00A17F12">
        <w:rPr>
          <w:sz w:val="14"/>
        </w:rPr>
        <w:t xml:space="preserve">. How might you all characterize the relationship between these arguments and the cultural logics of the PIC? Spade: An important pitfall of rights discourse is that it tends to require those advocating for rights to produce narratives of deservingness, asserting that the population said to be seeking equality wants “the same rights” that others already have. This population must also distinguish itself from those who do not deserve these “same rights.” This means that </w:t>
      </w:r>
      <w:r w:rsidRPr="00A17F12">
        <w:rPr>
          <w:rStyle w:val="StyleUnderline"/>
        </w:rPr>
        <w:t>rights seekers tend to frame themselves as “hard workers,” “citizens,” “family members,” “taxpayers,” and “law abiding.” These claims explicitly or implicitly declare that the group is not criminalized people</w:t>
      </w:r>
      <w:r w:rsidRPr="00A17F12">
        <w:rPr>
          <w:sz w:val="14"/>
        </w:rPr>
        <w:t xml:space="preserve">, people depending on stigmatized state benefits, people ex-cluded from the workforce by ableism, undocumented immigrants, and people whose sexual/gender behaviors and/or caregiving and caretaking arrangements defy family formation norms. </w:t>
      </w:r>
      <w:r w:rsidRPr="00A17F12">
        <w:rPr>
          <w:rStyle w:val="StyleUnderline"/>
        </w:rPr>
        <w:t>These rights strategies tend to affirm the law’s role in creating and maintaining classes of undeserving outsiders marked for death.</w:t>
      </w:r>
      <w:r w:rsidRPr="00A17F12">
        <w:rPr>
          <w:sz w:val="14"/>
        </w:rPr>
        <w:t xml:space="preserve"> When gay and lesbian rights activists push for immigration reform that would allow gay and lesbian citizens to apply for immigration status for their long-term partners “like straight citizens can,” their talking points affirm the immigration system’s brutal enforcement of family formation norms as well as the existence of a system in which most undocumented queer and trans people will not have a path to legal immigration status, since most do not have a citizen partner. When gay and lesbian rights advocates push for hate crimes legislation, they affirm the notion that policing and punishment produces safety, and they cast gay and lesbian people as “not criminals” and invoke the violence of police and prosecutors for protection. All rights strategies require these kinds of deservingness frameworks and invoke the same logic of sorting the population into those whose lives should be promoted and protected and those who constitute a threat and must be abandoned or caged. For this reason, rights strategies both fail to offer relief to those facing the worst conditions, and simultaneously affirm and legitimize the systems producing those violent conditions.Queer (In)Justice: </w:t>
      </w:r>
      <w:r w:rsidRPr="00A17F12">
        <w:rPr>
          <w:rStyle w:val="StyleUnderline"/>
        </w:rPr>
        <w:t>Legal equality purports to remedy injustice, but takes no account of historic power differentials, or the roots and impacts of long-term structural violence and institutionalized discrimination over generations. Both</w:t>
      </w:r>
      <w:r>
        <w:rPr>
          <w:rStyle w:val="StyleUnderline"/>
        </w:rPr>
        <w:t xml:space="preserve"> </w:t>
      </w:r>
      <w:r w:rsidRPr="00A17F12">
        <w:rPr>
          <w:rStyle w:val="StyleUnderline"/>
        </w:rPr>
        <w:t>formal</w:t>
      </w:r>
      <w:r>
        <w:rPr>
          <w:rStyle w:val="StyleUnderline"/>
        </w:rPr>
        <w:t xml:space="preserve"> </w:t>
      </w:r>
      <w:r w:rsidRPr="00A17F12">
        <w:rPr>
          <w:rStyle w:val="StyleUnderline"/>
        </w:rPr>
        <w:t>and</w:t>
      </w:r>
      <w:r>
        <w:rPr>
          <w:rStyle w:val="StyleUnderline"/>
        </w:rPr>
        <w:t xml:space="preserve"> </w:t>
      </w:r>
      <w:r w:rsidRPr="00A17F12">
        <w:rPr>
          <w:rStyle w:val="StyleUnderline"/>
        </w:rPr>
        <w:t>informal</w:t>
      </w:r>
      <w:r>
        <w:rPr>
          <w:rStyle w:val="StyleUnderline"/>
        </w:rPr>
        <w:t xml:space="preserve"> </w:t>
      </w:r>
      <w:r w:rsidRPr="00A17F12">
        <w:rPr>
          <w:rStyle w:val="StyleUnderline"/>
        </w:rPr>
        <w:t>policing</w:t>
      </w:r>
      <w:r>
        <w:rPr>
          <w:rStyle w:val="StyleUnderline"/>
        </w:rPr>
        <w:t xml:space="preserve"> </w:t>
      </w:r>
      <w:r w:rsidRPr="00A17F12">
        <w:rPr>
          <w:rStyle w:val="StyleUnderline"/>
        </w:rPr>
        <w:t>and</w:t>
      </w:r>
      <w:r>
        <w:rPr>
          <w:rStyle w:val="StyleUnderline"/>
        </w:rPr>
        <w:t xml:space="preserve"> </w:t>
      </w:r>
      <w:r w:rsidRPr="00A17F12">
        <w:rPr>
          <w:rStyle w:val="StyleUnderline"/>
        </w:rPr>
        <w:t>punishment</w:t>
      </w:r>
      <w:r>
        <w:rPr>
          <w:rStyle w:val="StyleUnderline"/>
        </w:rPr>
        <w:t xml:space="preserve"> </w:t>
      </w:r>
      <w:r w:rsidRPr="00A17F12">
        <w:rPr>
          <w:rStyle w:val="StyleUnderline"/>
        </w:rPr>
        <w:t>of</w:t>
      </w:r>
      <w:r>
        <w:rPr>
          <w:rStyle w:val="StyleUnderline"/>
        </w:rPr>
        <w:t xml:space="preserve"> </w:t>
      </w:r>
      <w:r w:rsidRPr="00A17F12">
        <w:rPr>
          <w:rStyle w:val="StyleUnderline"/>
        </w:rPr>
        <w:t>sexual</w:t>
      </w:r>
      <w:r>
        <w:rPr>
          <w:rStyle w:val="StyleUnderline"/>
        </w:rPr>
        <w:t xml:space="preserve"> </w:t>
      </w:r>
      <w:r w:rsidRPr="00A17F12">
        <w:rPr>
          <w:rStyle w:val="StyleUnderline"/>
        </w:rPr>
        <w:t>and</w:t>
      </w:r>
      <w:r>
        <w:rPr>
          <w:rStyle w:val="StyleUnderline"/>
        </w:rPr>
        <w:t xml:space="preserve"> </w:t>
      </w:r>
      <w:r w:rsidRPr="00A17F12">
        <w:rPr>
          <w:rStyle w:val="StyleUnderline"/>
        </w:rPr>
        <w:t>gender nonconformity can and will continue, even when “legal equality” is the law of the land</w:t>
      </w:r>
      <w:r w:rsidRPr="00A17F12">
        <w:rPr>
          <w:sz w:val="14"/>
        </w:rPr>
        <w:t xml:space="preserve">—indeed, as Dean points out, it is already present within arguments for “rights” and “equality.” </w:t>
      </w:r>
      <w:r w:rsidRPr="00A17F12">
        <w:rPr>
          <w:rStyle w:val="StyleUnderline"/>
        </w:rPr>
        <w:t>Efforts</w:t>
      </w:r>
      <w:r>
        <w:rPr>
          <w:rStyle w:val="StyleUnderline"/>
        </w:rPr>
        <w:t xml:space="preserve"> </w:t>
      </w:r>
      <w:r w:rsidRPr="00A17F12">
        <w:rPr>
          <w:rStyle w:val="StyleUnderline"/>
        </w:rPr>
        <w:t>to</w:t>
      </w:r>
      <w:r>
        <w:rPr>
          <w:rStyle w:val="StyleUnderline"/>
        </w:rPr>
        <w:t xml:space="preserve"> </w:t>
      </w:r>
      <w:r w:rsidRPr="00A17F12">
        <w:rPr>
          <w:rStyle w:val="StyleUnderline"/>
        </w:rPr>
        <w:t>obtain</w:t>
      </w:r>
      <w:r>
        <w:rPr>
          <w:rStyle w:val="StyleUnderline"/>
        </w:rPr>
        <w:t xml:space="preserve"> </w:t>
      </w:r>
      <w:r w:rsidRPr="00A17F12">
        <w:rPr>
          <w:rStyle w:val="StyleUnderline"/>
        </w:rPr>
        <w:t>equal</w:t>
      </w:r>
      <w:r>
        <w:rPr>
          <w:rStyle w:val="StyleUnderline"/>
        </w:rPr>
        <w:t xml:space="preserve"> </w:t>
      </w:r>
      <w:r w:rsidRPr="00A17F12">
        <w:rPr>
          <w:rStyle w:val="StyleUnderline"/>
        </w:rPr>
        <w:t>rights</w:t>
      </w:r>
      <w:r>
        <w:rPr>
          <w:rStyle w:val="StyleUnderline"/>
        </w:rPr>
        <w:t xml:space="preserve"> </w:t>
      </w:r>
      <w:r w:rsidRPr="00A17F12">
        <w:rPr>
          <w:rStyle w:val="StyleUnderline"/>
        </w:rPr>
        <w:t>for</w:t>
      </w:r>
      <w:r>
        <w:rPr>
          <w:rStyle w:val="StyleUnderline"/>
        </w:rPr>
        <w:t xml:space="preserve"> </w:t>
      </w:r>
      <w:r w:rsidRPr="00A17F12">
        <w:rPr>
          <w:rStyle w:val="StyleUnderline"/>
        </w:rPr>
        <w:t>LGBT</w:t>
      </w:r>
      <w:r>
        <w:rPr>
          <w:rStyle w:val="StyleUnderline"/>
        </w:rPr>
        <w:t xml:space="preserve"> </w:t>
      </w:r>
      <w:r w:rsidRPr="00A17F12">
        <w:rPr>
          <w:rStyle w:val="StyleUnderline"/>
        </w:rPr>
        <w:t>people in the United States explicitly silence and distance themselves from the reali-ties of criminalized queers—who in fact remain the vast majority of LGBT people.</w:t>
      </w:r>
      <w:r w:rsidRPr="00A17F12">
        <w:rPr>
          <w:sz w:val="14"/>
        </w:rPr>
        <w:t xml:space="preserve">  In Queer  (In)Justice  we  quote  Ruthann  Robson’s  critique  of  LGBT rights  agendas  as  being  premised  on  an  understanding  that  “</w:t>
      </w:r>
      <w:r w:rsidRPr="00A17F12">
        <w:rPr>
          <w:rStyle w:val="StyleUnderline"/>
        </w:rPr>
        <w:t>distance  from criminality is a necessary condition of equality.”</w:t>
      </w:r>
      <w:r w:rsidRPr="00A17F12">
        <w:rPr>
          <w:sz w:val="14"/>
        </w:rPr>
        <w:t xml:space="preserve"> The reality is that control-ling narratives deploying imagery of LGBTQ people as </w:t>
      </w:r>
      <w:r w:rsidRPr="00A17F12">
        <w:rPr>
          <w:sz w:val="14"/>
        </w:rPr>
        <w:lastRenderedPageBreak/>
        <w:t xml:space="preserve">inherently criminal, immoral, and pathological will never simply fade away once legal equality for LGBT people is achieved, no matter how hard we try to wash them off and erase the members of our communities who bear their brunt. Until they are directly confronted and we work to dismantle them, these mythic political/cultural constructs—and the systems of domination they serve—will continue to undermine and limit possibilities. </w:t>
      </w:r>
      <w:r w:rsidRPr="00A17F12">
        <w:rPr>
          <w:rStyle w:val="StyleUnderline"/>
        </w:rPr>
        <w:t>Our goals must extend beyond “rights” and “equality” within a system established to deny the humanity of so many of us to nothing short of liberation for all of us. That, and nothing less, is the promise of queering abolition.</w:t>
      </w:r>
    </w:p>
    <w:p w14:paraId="1D4E8250" w14:textId="77777777" w:rsidR="005137B7" w:rsidRDefault="005137B7" w:rsidP="008F464D">
      <w:pPr>
        <w:pStyle w:val="Heading3"/>
      </w:pPr>
      <w:bookmarkStart w:id="149" w:name="_Toc489166810"/>
      <w:r>
        <w:lastRenderedPageBreak/>
        <w:t>A2: “Better” Prisons</w:t>
      </w:r>
      <w:bookmarkEnd w:id="149"/>
    </w:p>
    <w:p w14:paraId="67E9F507" w14:textId="77777777" w:rsidR="005137B7" w:rsidRDefault="005137B7" w:rsidP="005137B7"/>
    <w:p w14:paraId="1569EFB4" w14:textId="77777777" w:rsidR="005137B7" w:rsidRDefault="005137B7" w:rsidP="005137B7">
      <w:pPr>
        <w:pStyle w:val="Heading4"/>
      </w:pPr>
      <w:r>
        <w:t>Nah, there are no better prisons.  The prison isn’t broken, it’s working exactly as intended</w:t>
      </w:r>
    </w:p>
    <w:p w14:paraId="1C1D7DEC" w14:textId="77777777" w:rsidR="005137B7" w:rsidRPr="00CD6BD0" w:rsidRDefault="005137B7" w:rsidP="005137B7">
      <w:pPr>
        <w:rPr>
          <w:rStyle w:val="Style13ptBold"/>
        </w:rPr>
      </w:pPr>
      <w:r>
        <w:rPr>
          <w:rStyle w:val="Style13ptBold"/>
        </w:rPr>
        <w:t>Lydon 16</w:t>
      </w:r>
      <w:r w:rsidRPr="00EC3DE7">
        <w:t xml:space="preserve"> </w:t>
      </w:r>
      <w:r>
        <w:t>(Lydon, Jason</w:t>
      </w:r>
      <w:r w:rsidRPr="00EC3DE7">
        <w:t xml:space="preserve"> M. </w:t>
      </w:r>
      <w:r>
        <w:t xml:space="preserve">Winter 2016 Issue. </w:t>
      </w:r>
      <w:r w:rsidRPr="00EC3DE7">
        <w:t>"Once There Was No Prison Rape: Ending Sexual Violence as Strategy for Prison Abolition." philoSOPHIA, vol. 6 no. 1, 2016, pp. 61-71. Project MUSE</w:t>
      </w:r>
      <w:r>
        <w:t xml:space="preserve">, </w:t>
      </w:r>
      <w:r w:rsidRPr="000024C4">
        <w:t>Jason Lydon is the founder and National Director of Black and Pink. Jason founded Black and Pink in 2005 after his own incarceration. He has been the full time National Director since 2012 and will be stepping down from the position in September 2017. Jason is responsible for overseeing all the projects of Black and Pink, leading the national campaigns, speaking publicly for the organization, and ensuring financial strength and sustainability for the organization.</w:t>
      </w:r>
      <w:r>
        <w:t xml:space="preserve"> yr)</w:t>
      </w:r>
    </w:p>
    <w:p w14:paraId="32747CAF" w14:textId="77777777" w:rsidR="005137B7" w:rsidRPr="00073DFA" w:rsidRDefault="005137B7" w:rsidP="005137B7">
      <w:pPr>
        <w:rPr>
          <w:sz w:val="14"/>
        </w:rPr>
      </w:pPr>
      <w:r w:rsidRPr="00073DFA">
        <w:rPr>
          <w:sz w:val="14"/>
        </w:rPr>
        <w:t xml:space="preserve">This article focuses on the particular tension between prison reformist campaigns and abolitionist vision in efforts to address the needs of survivors of sexual violence in prison. </w:t>
      </w:r>
      <w:r w:rsidRPr="0035602C">
        <w:rPr>
          <w:u w:val="single"/>
        </w:rPr>
        <w:t>Prison reform advocates</w:t>
      </w:r>
      <w:r w:rsidRPr="00073DFA">
        <w:rPr>
          <w:sz w:val="14"/>
        </w:rPr>
        <w:t xml:space="preserve">, from conservative and progressive sides, have relied on punishment-expanding efforts to bring an end to sexual assault in prison. They </w:t>
      </w:r>
      <w:r w:rsidRPr="0035602C">
        <w:rPr>
          <w:u w:val="single"/>
        </w:rPr>
        <w:t>rely on state actors and disciplinary actions to control individual acts of sexual violence</w:t>
      </w:r>
      <w:r w:rsidRPr="00073DFA">
        <w:rPr>
          <w:sz w:val="14"/>
        </w:rPr>
        <w:t xml:space="preserve">. </w:t>
      </w:r>
      <w:r w:rsidRPr="0035602C">
        <w:rPr>
          <w:u w:val="single"/>
        </w:rPr>
        <w:t xml:space="preserve">Abolitionist organizers, however, have offered very little to meet the immediate needs of incarcerated survivors. </w:t>
      </w:r>
      <w:r w:rsidRPr="00722F76">
        <w:rPr>
          <w:rStyle w:val="Emphasis"/>
        </w:rPr>
        <w:t>In an attempt to not extend the reach of state power, many abolitionists have failed to provide immediate support or relief to individual survivors of sexual violence in incarceration settings.</w:t>
      </w:r>
      <w:r w:rsidRPr="00073DFA">
        <w:rPr>
          <w:sz w:val="14"/>
        </w:rPr>
        <w:t xml:space="preserve"> I will discuss this dynamic and offer some potential ways for abolitionists to more authentically meet the immediate needs of incarcerated survivors. A little over a year after being released from prison, I founded Black and Pink, a nationally networked grassroots organization focused on meeting the immediate needs of LGBTQ prisoners while simultaneously working to abolish the prison industrial complex. In our statement of purpose we describe ourselves as “an open family of LGBTQ prisoners and ‘free world’ allies who support each other.” Our organizing efforts include: a pen pal program, community power-building among currently incarcerated and court-involved people, and a free newspaper for prisoners filled with prisoner-generated content. Black and Pink is an explicitly abolitionist organization. </w:t>
      </w:r>
      <w:r w:rsidRPr="00722F76">
        <w:rPr>
          <w:rStyle w:val="Emphasis"/>
        </w:rPr>
        <w:t>Abolition, for us, means that we believe the U.S. prison system1 is not broken but rather that it works exactly as it is intended to. The assertion that the U.S. prison system is not broken forces us to question what its function is.</w:t>
      </w:r>
      <w:r w:rsidRPr="007D57C4">
        <w:rPr>
          <w:u w:val="single"/>
        </w:rPr>
        <w:t xml:space="preserve"> While abolitionists are not a monolith, there are key underpinnings to abolitionist understandings of the prison system. Abolitionists assert that the U.S. prison system has been built up with the purpose of, among other things, maintaining systems of “anti-Blackness” (Alexander 2012), regulating and disciplining non-normative gender/sexuality (Mogul, Ritchie, and Whitlock 2012), controlling im/migration (Walia 2013), suppressing resistance (Churchill 2001), and establishing a capitalist response to surplus labor (Gilmore 2007). </w:t>
      </w:r>
      <w:r w:rsidRPr="00073DFA">
        <w:rPr>
          <w:sz w:val="14"/>
        </w:rPr>
        <w:t xml:space="preserve">This understanding of the prison system has been developed from the lived experience of prisoners (James 2005, Jackson 1970, James 2013) as well as research by academics and grassroots community organizers. </w:t>
      </w:r>
      <w:r w:rsidRPr="007D57C4">
        <w:rPr>
          <w:u w:val="single"/>
        </w:rPr>
        <w:t>Abolition can be thought of as both the end goal, a world with no prisons, and also as the method of getting us to the goal.</w:t>
      </w:r>
      <w:r w:rsidRPr="00073DFA">
        <w:rPr>
          <w:sz w:val="14"/>
        </w:rPr>
        <w:t xml:space="preserve"> As an abolitionist organizing effort, composed primarily of prisoners, </w:t>
      </w:r>
      <w:r w:rsidRPr="005411E3">
        <w:rPr>
          <w:u w:val="single"/>
        </w:rPr>
        <w:t>Black and Pink recognizes that we must work to eliminate the immediate suffering experienced by prisoners without expanding the power of the punishment system. Abolitionist scholar Ruthie Wilson Gilmore refers to such efforts with these principles as non-reformist reforms. Gilmore likens this to removing bricks from the system while struggling to tear the walls down.</w:t>
      </w:r>
      <w:r w:rsidRPr="00073DFA">
        <w:rPr>
          <w:sz w:val="14"/>
        </w:rPr>
        <w:t xml:space="preserve"> Angela Y. Davis similarly explores this dynamic. In an interview with Dylan Rodriguez, Davis states, </w:t>
      </w:r>
      <w:r w:rsidRPr="00722F76">
        <w:rPr>
          <w:u w:val="single"/>
        </w:rPr>
        <w:t xml:space="preserve">The seemingly unbreakable link between prison reform and prison development—referred to by Foucault in his analysis of prison history—has created a situation in which progress in </w:t>
      </w:r>
      <w:r w:rsidRPr="00722F76">
        <w:rPr>
          <w:rStyle w:val="Emphasis"/>
        </w:rPr>
        <w:t>prison reform has tended to render the prison more impermeable to change and has resulted in bigger, and what</w:t>
      </w:r>
      <w:r>
        <w:rPr>
          <w:rStyle w:val="Emphasis"/>
        </w:rPr>
        <w:t xml:space="preserve"> </w:t>
      </w:r>
      <w:r w:rsidRPr="00722F76">
        <w:rPr>
          <w:rStyle w:val="Emphasis"/>
        </w:rPr>
        <w:t>are considered ‘better,’ prisons.</w:t>
      </w:r>
      <w:r w:rsidRPr="00073DFA">
        <w:rPr>
          <w:sz w:val="14"/>
        </w:rPr>
        <w:t xml:space="preserve"> </w:t>
      </w:r>
      <w:r w:rsidRPr="00B952D3">
        <w:rPr>
          <w:rStyle w:val="StyleUnderline"/>
        </w:rPr>
        <w:t>The most difficult question for advocates of prison abolition is how to establish a balance between reforms that are clearly necessary to safeguard the lives of prisoners and those strategies designed to promote the eventual abolition of prisons as the dominant mode of punishment.</w:t>
      </w:r>
      <w:r w:rsidRPr="00073DFA">
        <w:rPr>
          <w:sz w:val="14"/>
        </w:rPr>
        <w:t xml:space="preserve"> (2004) </w:t>
      </w:r>
      <w:r w:rsidRPr="00521260">
        <w:rPr>
          <w:u w:val="single"/>
        </w:rPr>
        <w:t>It is very difficult for abolitionists to involve ourselves in the dominant efforts to address sexual violence in prison. The reason for this is a fundamental disagreement on the purpose of prisons,</w:t>
      </w:r>
      <w:r w:rsidRPr="00073DFA">
        <w:rPr>
          <w:sz w:val="14"/>
        </w:rPr>
        <w:t xml:space="preserve"> as illustrated by an excerpt from an article on “Nonconsensual Sexual Behavior” in the 2002 anthology Prison Sex: Practice and Policy, in which four self-described prison reformers open with the following: “For decades, a cancer has gone untreated and has </w:t>
      </w:r>
      <w:r w:rsidRPr="00073DFA">
        <w:rPr>
          <w:sz w:val="14"/>
        </w:rPr>
        <w:lastRenderedPageBreak/>
        <w:t xml:space="preserve">overtaken the ability of U.S. Corrections institutions to provide safe and humane treatment for its charges. . . .” (Hensley 2002). </w:t>
      </w:r>
      <w:r w:rsidRPr="00521260">
        <w:rPr>
          <w:u w:val="single"/>
        </w:rPr>
        <w:t>The idea that prisons serve to provide “safe and humane treatment” to prisoners is completely at odds with the abolitionist analysis that prisons function as a tool of racial and class control, relegating those society considers disposable to concrete and steel cages. It is understandable that an alliance between reformists and abolitionists is difficult, and even impossible, when their understandings of the prison’s core function are so different.</w:t>
      </w:r>
      <w:r w:rsidRPr="00073DFA">
        <w:rPr>
          <w:sz w:val="14"/>
        </w:rPr>
        <w:t xml:space="preserve"> Abolitionists and reformists do, however, work together on campaigns quite often. In California, abolitionists and reformists worked closely together to support hunger-striking prisoners in Pelican Bay State Prison who were protesting the torture of solitary confine- ment. In Illinois, abolitionists and reformists worked together to shut down the TAMMS supermax prison. In Massachusetts, abolitionists and reformists worked together on a campaign to stop an initiative that would charge prisoners five dollars daily for their incarceration. Given these examples, which illustrate that abolitionists and reformist can and often do find common ground, I find myself wondering, what makes sexual violence in prison so different?</w:t>
      </w:r>
    </w:p>
    <w:p w14:paraId="39E01706" w14:textId="77777777" w:rsidR="00CC3AB0" w:rsidRPr="0084573A" w:rsidRDefault="00CC3AB0" w:rsidP="00CC3AB0">
      <w:pPr>
        <w:pStyle w:val="Heading4"/>
      </w:pPr>
      <w:r>
        <w:t>There are no better prisons – if we build them we will fill them – gender inclusive prisons just means more queer and trans people dying a slow death in prison</w:t>
      </w:r>
    </w:p>
    <w:p w14:paraId="64E005AA" w14:textId="77777777" w:rsidR="00CC3AB0" w:rsidRPr="00A131F1" w:rsidRDefault="00CC3AB0" w:rsidP="00CC3AB0">
      <w:pPr>
        <w:rPr>
          <w:sz w:val="16"/>
        </w:rPr>
      </w:pPr>
      <w:r w:rsidRPr="00A131F1">
        <w:rPr>
          <w:rStyle w:val="Style13ptBold"/>
        </w:rPr>
        <w:t>CURB 07</w:t>
      </w:r>
      <w:r w:rsidRPr="00A131F1">
        <w:rPr>
          <w:sz w:val="16"/>
        </w:rPr>
        <w:t xml:space="preserve"> [Californians United for a Responsible Budget, CURB is a statewide coalition of over 40 organizations working to curb prison spending by reducing the number of people in prison and the number of prisons in California, “How ‘Gender Responsive Prisons” Harm Women, Children, and Families,” </w:t>
      </w:r>
      <w:hyperlink r:id="rId90" w:history="1">
        <w:r w:rsidRPr="00A131F1">
          <w:rPr>
            <w:sz w:val="16"/>
          </w:rPr>
          <w:t>http://curbprisonspending.org/wp-content/uploads/2010/05/curb_report_v5_all_hi_res.pdf</w:t>
        </w:r>
      </w:hyperlink>
      <w:r w:rsidRPr="00A131F1">
        <w:rPr>
          <w:sz w:val="16"/>
        </w:rPr>
        <w:t>. AB)</w:t>
      </w:r>
    </w:p>
    <w:p w14:paraId="0146255A" w14:textId="77777777" w:rsidR="00CC3AB0" w:rsidRDefault="00CC3AB0" w:rsidP="00CC3AB0">
      <w:pPr>
        <w:rPr>
          <w:sz w:val="16"/>
        </w:rPr>
      </w:pPr>
      <w:r w:rsidRPr="00AF76BA">
        <w:rPr>
          <w:sz w:val="16"/>
        </w:rPr>
        <w:t xml:space="preserve">In 1970, there were about 5,600 people in women’s prisons in the entire U.S.; today there are over 11,000 in California alone. With increasing reliance on imprisonment as the catchall solution to social problems, </w:t>
      </w:r>
      <w:r w:rsidRPr="00B82C6C">
        <w:rPr>
          <w:u w:val="single"/>
        </w:rPr>
        <w:t>the women’s prison population has grown by almost 500% since 1980</w:t>
      </w:r>
      <w:r w:rsidRPr="00AF76BA">
        <w:rPr>
          <w:sz w:val="16"/>
        </w:rPr>
        <w:t>. Over 80% of people in women’s prisons are serving time for actions classified as nonviolent, property or drug-related crimes</w:t>
      </w:r>
      <w:r w:rsidRPr="00B82C6C">
        <w:rPr>
          <w:u w:val="single"/>
        </w:rPr>
        <w:t>—“crimes of survival</w:t>
      </w:r>
      <w:r w:rsidRPr="00AF76BA">
        <w:rPr>
          <w:sz w:val="16"/>
        </w:rPr>
        <w:t xml:space="preserve">”. </w:t>
      </w:r>
      <w:r w:rsidRPr="00B82C6C">
        <w:rPr>
          <w:u w:val="single"/>
        </w:rPr>
        <w:t>People of color</w:t>
      </w:r>
      <w:r w:rsidRPr="00AF76BA">
        <w:rPr>
          <w:sz w:val="16"/>
        </w:rPr>
        <w:t xml:space="preserve"> are represented disproportionately in prison systems across the nation, </w:t>
      </w:r>
      <w:r w:rsidRPr="00B82C6C">
        <w:rPr>
          <w:u w:val="single"/>
        </w:rPr>
        <w:t>comprising around 60% of people in women’s prisons</w:t>
      </w:r>
      <w:r w:rsidRPr="00AF76BA">
        <w:rPr>
          <w:sz w:val="16"/>
        </w:rPr>
        <w:t xml:space="preserve">. African Americans make up nearly 30% of people in California’s women’s prisons, but comprise only about 7% of women in the state. </w:t>
      </w:r>
      <w:r w:rsidRPr="00B82C6C">
        <w:rPr>
          <w:u w:val="single"/>
        </w:rPr>
        <w:t>Many people in women’s prisons suffer from severe and often life-threatening physical and/or mental illnesses, reflecting lack of access to preventative care to women and transgender people from communities of color and low-income communities. Being in prison damages one’s health. Many people in women’s prisons are co-infected with HIV and Hepatitis B and/or C. HIV rates are at least 10 times higher among prisoners than in the general population, and the rate is higher among people in women’s prisons than in men’s prisons. Hepatitis C has reached epidemic levels in California prisons—the CDCR estimates that 40% of the prison population is infected, with 60% of people in women’s prisons infected</w:t>
      </w:r>
      <w:r w:rsidRPr="00AF76BA">
        <w:rPr>
          <w:sz w:val="16"/>
        </w:rPr>
        <w:t xml:space="preserve">. Meanwhile, prison healthcare is minimal at best, especially for this population, whose specific health concerns largely go unaddressed. There is a dearth of access to treatment, but also to education about serious yet preventable conditions. The recent takeover by the Federal courts of the state’s prison health care system is expected to improve health care, but </w:t>
      </w:r>
      <w:r w:rsidRPr="00B82C6C">
        <w:rPr>
          <w:u w:val="single"/>
        </w:rPr>
        <w:t>even Constitutionally-acceptable prison health care does not prevent significant health deterioration among prisoners. And inside prison, violence against women and transgender people in the form of human rights abuses—including medical neglect, brutality, and sexual abuse—occurs regularly.</w:t>
      </w:r>
      <w:r w:rsidRPr="00AF76BA">
        <w:rPr>
          <w:sz w:val="16"/>
        </w:rPr>
        <w:t xml:space="preserve"> Outside prison, the imprisonment of millions of people of color has a devastating long-term</w:t>
      </w:r>
      <w:r w:rsidRPr="00AF76BA">
        <w:rPr>
          <w:rFonts w:ascii="MS Mincho" w:eastAsia="MS Mincho" w:hAnsi="MS Mincho" w:cs="MS Mincho"/>
          <w:sz w:val="16"/>
        </w:rPr>
        <w:t> </w:t>
      </w:r>
      <w:r w:rsidRPr="00AF76BA">
        <w:rPr>
          <w:sz w:val="16"/>
        </w:rPr>
        <w:t>impact on the communities from which prisoners come</w:t>
      </w:r>
      <w:r w:rsidRPr="00B82C6C">
        <w:rPr>
          <w:u w:val="single"/>
        </w:rPr>
        <w:t>. Economies are deeply affected by the loss of potential wage earners who are removed and sent to prison. Approximately 70% of people in women’s prisons are mothers</w:t>
      </w:r>
      <w:r w:rsidRPr="00AF76BA">
        <w:rPr>
          <w:sz w:val="16"/>
        </w:rPr>
        <w:t xml:space="preserve">, and the majority were the primary caretakers of their children before they were sent to prison. Their removal from the community destroys entire families, leaving children to be raised by the state. Children who have imprisoned parents are more likely to end up in the juvenile justice system and prison themselves. Furthermore, </w:t>
      </w:r>
      <w:r w:rsidRPr="00B82C6C">
        <w:rPr>
          <w:u w:val="single"/>
        </w:rPr>
        <w:t>imprisonment operates as a form of reproductive control, as women who are imprisoned are effectively denied the right to reproduce</w:t>
      </w:r>
      <w:r w:rsidRPr="00AF76BA">
        <w:rPr>
          <w:sz w:val="16"/>
        </w:rPr>
        <w:t>. Thus massive imprisonment destroys a community’s ability to create a future. The harms endured in women’s prisons have proven impervious to reform attempts, policy changes or class action lawsuits, despite landmark victories by prisoners and their advocates. Abuses continue despite their illegality and offense to human rights and common practice. In this climate, there is a pressing need for policy that reduces the numbers of Californians and families impacted by these abuses. The best way to do that is to reduce the number of people in California’s prisons for women and shrink the CDCR’s overall capacity to imprison people. In contrast to policies to reduce the number of people in women’s prisons, the FRCCC prison expansion proposal uses the grave needs of people in women’s prisons to manipulate public sentiment in favor of rehabilitation and services to expand a failing system at the same time that Californians overwhelmingly oppose prison expansion and increased spending: EXPANDING CAPACITY WOULD EXACERBATE OVERCROWDING, NOT ALLEVIATE IT. As the Governor’s California Performance Review Commission on Prisons concluded, “the key to reforming the system lies in reducing the numbers”—not in expanding capacity. Increasingly, the state’s only and ubiquitous answer to any problem within the prison system— whether it be the need for more and better programming, disastrous medical and mental health care or the fact that there are too many people in prison—is bricks, mortar and expansion. But, as State Senator Gloria Romero and others have cautioned, "You can't build your way out of this problem.” Increasing the number of cells will only increase the number of people in prison</w:t>
      </w:r>
      <w:r w:rsidRPr="00B82C6C">
        <w:rPr>
          <w:u w:val="single"/>
        </w:rPr>
        <w:t>. History teaches us: if we build them, we will over- fill them. As far back as 1882, when Folsom Prison was built to replace the already decrepit and crumbling San Quentin, expansion after expansion have failed to address the rising number of people in prison, conditions, public safety, or the lack of programming and services.</w:t>
      </w:r>
      <w:r w:rsidRPr="00AF76BA">
        <w:rPr>
          <w:sz w:val="16"/>
        </w:rPr>
        <w:t xml:space="preserve"> The current plan offers no indication it will produce different results. When California’s most recent prison, Delano II, opened in June 2005, CDCR Secretary Rodrick J. Hickman named it California’s “last prison,” yet already </w:t>
      </w:r>
      <w:r w:rsidRPr="00AF76BA">
        <w:rPr>
          <w:sz w:val="16"/>
        </w:rPr>
        <w:lastRenderedPageBreak/>
        <w:t xml:space="preserve">more prisons are being proposed and Delano II is filled beyond capacity. Building more prisons, public or private, ties up an increasing percentage of state funds for more correctional staff, operations, and debt service. More space has never, and will never, pave the way for increased programming or better conditions. </w:t>
      </w:r>
      <w:r w:rsidRPr="00B82C6C">
        <w:rPr>
          <w:u w:val="single"/>
        </w:rPr>
        <w:t xml:space="preserve">It's time to stop pretending that increased capacity, no matter how gender responsive, is part of the solution. </w:t>
      </w:r>
      <w:r w:rsidRPr="00AF76BA">
        <w:rPr>
          <w:sz w:val="16"/>
        </w:rPr>
        <w:t xml:space="preserve">DECENTRALIZING THE WOMEN’S PRISON SYSTEM WOULD THWART OVERSIGHT, FURTHER ENDANGERING PEOPLE HOUSED IN THE PROPOSED MINI PRISONS. In response to overwhelming evidence of unaddressed violence, medical neglect, and abuse, the CDCR, federal courts, and watchdogs are working to centralize control of California’s prison system to increase oversight, address the myriad scandals, and ensure that people are treated equally no matter where they are imprisoned. Counter to this objective, the expansion proposal scatters prisoners throughout the state in mini-prisons unaccounted for in any existing oversight plan. Resulting health care decentralization would be particularly onerous. </w:t>
      </w:r>
      <w:r w:rsidRPr="00B82C6C">
        <w:rPr>
          <w:u w:val="single"/>
        </w:rPr>
        <w:t>All evidence points to the CDCR’s failure to provide even baseline medical services, i.e. pap smears, or appropriate care for older prisoners, particularly surrounding women’s and transgender healthcare issues. These abuses would be exacerbated by decentralization and result in further marginalization of the healthcare needs of women in prison.</w:t>
      </w:r>
      <w:r w:rsidRPr="00AF76BA">
        <w:rPr>
          <w:sz w:val="16"/>
        </w:rPr>
        <w:t xml:space="preserve"> The proposal also threatens to create a patchwork of contracting agencies—public, nonprofit, and private—that would operate these new prisons. The CDCR is incapable of administering such a system. For example, community hospitals across the state have begun refusing accepting patients from prison because the CDCR owes millions of dollars for past treatment</w:t>
      </w:r>
      <w:r w:rsidRPr="00B82C6C">
        <w:rPr>
          <w:u w:val="single"/>
        </w:rPr>
        <w:t>. Because the CDCR has been unable to guarantee even basic constitutional and human rights, advocates and people in prison spend much time monitoring and exposing abuses.</w:t>
      </w:r>
      <w:r w:rsidRPr="00AF76BA">
        <w:rPr>
          <w:sz w:val="16"/>
        </w:rPr>
        <w:t xml:space="preserve"> By scattering people throughout a system of new mini-prisons, the limited oversight won by advocates would be nearly impossible to maintain. Importantly, without the possibility of oversight mechanisms, people in prison would be rendered invisible to policymakers, increasing barriers to ongoing litigation aimed at prison reform. For instance, the closest model California currently has to the proposed system of mini-women’s prisons is the Community Prisoner Mother Program (CPMP). The lack of access advocates have to these facilities has contributed to the fact that they are not being monitored for compliance under Plata v. Davis, a major ongoing class action lawsuit designed to address Constitutionally deficient health care conditions in California prisons and resulting in the appointment of a federal health care receiver to manage California’s failing prison healthcare system, even though they are clearly covered. THE EXPANSION PLAN DECREASES COMMUNITY SERVICES. The proposal provides for new CDCR- controlled facilities or the transformation of residential therapeutic programs into locked facilities staffed with guards. Thus, the proposal allows CDCR to take over a huge swath of existing community resources—the exact resources that currently can help people stay out of prison. This proposal would displace community treatment beds, which are already in short supply. The result, perversely, would be to route these resources through the prison system—low-income Californians would have to go to prison to get community treatment. Increased spending by CDCR would further squeeze funds for services outside CDCR control. THE EXPANSION PLAN INCREASES CALIFORNIA’S TAX BURDEN. Ironically, while reducing community services, the expansion plan would result in significant additional fiscal costs. It is much more expensive to provide services in prison than outside because of added CDCR costs and often less effective. What we really need is more voluntary treatment centers in our community, not to hand over our already short supply to the CDCR. THE EXPANSION PLAN MISLEADINGLY APPROPRIATES THE LANGUAGE OF “COMMUNITY- BASED” AND “ALTERNATIVE TO INCARCERATION.” Contrary to what the proposal claims, transferring people to smaller prisons under CDCR control does not constitute an “alternative to incarceration,” and prisons that are less far away are not “community- based.” Moving thousands of people from California’s women’s prisons into FRCCC beds to make room to imprison others is an expansion of the prison system. THE EXPANSION PLAN REPLICATES PROGRAMS RIFE WITH ABUSE AND INEFFECTIVENESS.</w:t>
      </w:r>
      <w:r w:rsidRPr="00AF76BA">
        <w:rPr>
          <w:rFonts w:ascii="MS Mincho" w:eastAsia="MS Mincho" w:hAnsi="MS Mincho" w:cs="MS Mincho"/>
          <w:sz w:val="16"/>
        </w:rPr>
        <w:t> </w:t>
      </w:r>
      <w:r w:rsidRPr="00AF76BA">
        <w:rPr>
          <w:sz w:val="16"/>
        </w:rPr>
        <w:t>It is instructive to look below the surface at the CDCR’s CPMPs. There is little or no oversight over these prisons, and credible accounts of misused funds. Services they claim to provide sometimes just do not exist. Basic conditions are often filthy, including documented exposure to mold and lead, which are especially toxic to infants. Women can be sent back to traditional state prison if they cannot “control” their child. In practice, this means a crying toddler can result in her mother being expelled from the program. Additionally, beds are left vacant, while judges send pregnant women to prison based on the erroneous assumption that they will be placed in a CPMP, when in reality very few of the already small number of women who even qualify are let into the program. What we are seeing in practice is more women being sent to prison, not more women in prison being sent to a CPMP. EXPANDING THE PRISON SYSTEM, WHETHER THE ADDED CAPACITY IS DESIGNATED FOR MEN OR WOMEN, IS BAD FOR ALL CALIFORNIANS.</w:t>
      </w:r>
      <w:r w:rsidRPr="00AF76BA">
        <w:rPr>
          <w:rFonts w:ascii="MS Mincho" w:eastAsia="MS Mincho" w:hAnsi="MS Mincho" w:cs="MS Mincho"/>
          <w:sz w:val="16"/>
        </w:rPr>
        <w:t> </w:t>
      </w:r>
      <w:r w:rsidRPr="00AF76BA">
        <w:rPr>
          <w:sz w:val="16"/>
        </w:rPr>
        <w:t xml:space="preserve">If over 4,000 people are moved out of one of the state’s women’s prisons, it stands to reason that at least one of these prisons could be closed, which would actually help shift resources from prisons to basic needs and services. However, there is no commitment to do this. Last session, AB 2066 did not state as its legislative intent to close a women’s prison, and the Governor proposed to convert the added capacity into a men’s prison in FY 2020/2021. This session, the language in AB 76 facilitates the conversion of a women’s prison into a men’s prison with legislative approval. To truly address the damage mass imprisonment causes for women and girls in California, we also need to address the negative impact the continued mass imprisonment of men has on families and communities. </w:t>
      </w:r>
      <w:r w:rsidRPr="00B82C6C">
        <w:rPr>
          <w:u w:val="single"/>
        </w:rPr>
        <w:t xml:space="preserve">We cannot be responsive to the needs of people of any genders in California if we continue our commitment to imprisonment as bedrock social policy. </w:t>
      </w:r>
      <w:r w:rsidRPr="00AF76BA">
        <w:rPr>
          <w:sz w:val="16"/>
        </w:rPr>
        <w:t>THE EXPANSION PLAN FORECLOSES THE POSSIBILITY OF REAL, SINCERE CHANGE.</w:t>
      </w:r>
      <w:r w:rsidRPr="00AF76BA">
        <w:rPr>
          <w:rFonts w:ascii="MS Mincho" w:eastAsia="MS Mincho" w:hAnsi="MS Mincho" w:cs="MS Mincho"/>
          <w:sz w:val="16"/>
        </w:rPr>
        <w:t> </w:t>
      </w:r>
      <w:r w:rsidRPr="00AF76BA">
        <w:rPr>
          <w:sz w:val="16"/>
        </w:rPr>
        <w:t>We all agree change is needed urgently. This prison expansion plan is neither an imperfect proposal that will improve the lives of women, nor is it a good first step—</w:t>
      </w:r>
      <w:r w:rsidRPr="00B82C6C">
        <w:rPr>
          <w:u w:val="single"/>
        </w:rPr>
        <w:t>it takes us backwards by creating more of a failed and costly system</w:t>
      </w:r>
      <w:r w:rsidRPr="00AF76BA">
        <w:rPr>
          <w:sz w:val="16"/>
        </w:rPr>
        <w:t xml:space="preserve">: the CDCR. It is a rehash of the state’s failed experiment with Community Corrections Centers now dressed up in ‘gender responsive’ language. More people in prison is never better than the huge number of people locked up now. Fewer treatment beds for people in the community is not better that what we have now. California would not be better off with private and public prisons instead of just public prisons. </w:t>
      </w:r>
    </w:p>
    <w:p w14:paraId="7B1391F5" w14:textId="77777777" w:rsidR="00CC3AB0" w:rsidRPr="005137B7" w:rsidRDefault="00CC3AB0" w:rsidP="005137B7"/>
    <w:p w14:paraId="38D360E9" w14:textId="77777777" w:rsidR="008F464D" w:rsidRDefault="008F464D" w:rsidP="008F464D">
      <w:pPr>
        <w:pStyle w:val="Heading3"/>
      </w:pPr>
      <w:bookmarkStart w:id="150" w:name="_Toc489166811"/>
      <w:r>
        <w:lastRenderedPageBreak/>
        <w:t>A2: Prisons Keep us Safe</w:t>
      </w:r>
      <w:bookmarkEnd w:id="150"/>
    </w:p>
    <w:p w14:paraId="2039A83B" w14:textId="77777777" w:rsidR="008F464D" w:rsidRDefault="008F464D" w:rsidP="008F464D"/>
    <w:p w14:paraId="5EF7B440" w14:textId="77777777" w:rsidR="008F464D" w:rsidRPr="009D7A76" w:rsidRDefault="00DA65D5" w:rsidP="008F464D">
      <w:pPr>
        <w:pStyle w:val="Heading4"/>
      </w:pPr>
      <w:r>
        <w:t>This is a myth.</w:t>
      </w:r>
    </w:p>
    <w:p w14:paraId="5FCAECC4" w14:textId="77777777" w:rsidR="008F464D" w:rsidRPr="00073DFA" w:rsidRDefault="008F464D" w:rsidP="008F464D">
      <w:pPr>
        <w:rPr>
          <w:sz w:val="14"/>
        </w:rPr>
      </w:pPr>
      <w:r w:rsidRPr="00073DFA">
        <w:rPr>
          <w:rStyle w:val="Style13ptBold"/>
          <w:sz w:val="14"/>
        </w:rPr>
        <w:t>Lamble, 11</w:t>
      </w:r>
      <w:r w:rsidRPr="00073DFA">
        <w:rPr>
          <w:sz w:val="14"/>
        </w:rPr>
        <w:t xml:space="preserve"> – Professor at the University of London, Birkbeck College of Law (S., TRANSFORMING CARCERAL LOGICS: 10 Reasons to Dismantle the Prison Industrial Complex Through Queer/Trans Analysis and Action,” from </w:t>
      </w:r>
      <w:r w:rsidRPr="009E0FD1">
        <w:rPr>
          <w:u w:val="single"/>
        </w:rPr>
        <w:t>Captive Genders: Trans Embodiment and the Prison Industrial Complex</w:t>
      </w:r>
      <w:r w:rsidRPr="00073DFA">
        <w:rPr>
          <w:sz w:val="14"/>
        </w:rPr>
        <w:t>, AK Press)</w:t>
      </w:r>
    </w:p>
    <w:p w14:paraId="06E9FC2A" w14:textId="77777777" w:rsidR="008F464D" w:rsidRPr="00073DFA" w:rsidRDefault="008F464D" w:rsidP="008F464D">
      <w:pPr>
        <w:rPr>
          <w:sz w:val="10"/>
        </w:rPr>
      </w:pPr>
      <w:r w:rsidRPr="00073DFA">
        <w:rPr>
          <w:sz w:val="10"/>
        </w:rPr>
        <w:t xml:space="preserve">Prisons and police do not make queer, trans, and gender-non-conforming communities safer. </w:t>
      </w:r>
      <w:r w:rsidRPr="009465F5">
        <w:rPr>
          <w:rStyle w:val="StyleUnderline"/>
          <w:highlight w:val="cyan"/>
        </w:rPr>
        <w:t xml:space="preserve">The </w:t>
      </w:r>
      <w:r w:rsidRPr="009465F5">
        <w:rPr>
          <w:rStyle w:val="Emphasis"/>
          <w:highlight w:val="cyan"/>
        </w:rPr>
        <w:t>biggest myth</w:t>
      </w:r>
      <w:r w:rsidRPr="009465F5">
        <w:rPr>
          <w:rStyle w:val="StyleUnderline"/>
          <w:highlight w:val="cyan"/>
        </w:rPr>
        <w:t xml:space="preserve"> of prison industrial complex is that </w:t>
      </w:r>
      <w:r w:rsidRPr="009465F5">
        <w:rPr>
          <w:rStyle w:val="Emphasis"/>
          <w:highlight w:val="cyan"/>
        </w:rPr>
        <w:t>prisons and cops keep us safe</w:t>
      </w:r>
      <w:r w:rsidRPr="00073DFA">
        <w:rPr>
          <w:sz w:val="10"/>
        </w:rPr>
        <w:t xml:space="preserve">. </w:t>
      </w:r>
      <w:r w:rsidRPr="00317F52">
        <w:rPr>
          <w:rStyle w:val="StyleUnderline"/>
        </w:rPr>
        <w:t xml:space="preserve">Yet when we examine state track records, prisons have failed to protect communities from violence. </w:t>
      </w:r>
      <w:r w:rsidRPr="00073DFA">
        <w:rPr>
          <w:sz w:val="10"/>
        </w:rPr>
        <w:t xml:space="preserve">Just as criminal justice remedies for domestic violence have not kept women safe from harm, so too have prisons failed to protect queer, trans, and gender-non-conforming people.85 Although queer, trans, and gender-variant people are disproportionately subject to harassment, bullying, sexual assault, and violence, many do not feel safe going to the police for help. A recent U.K. study found that 1 in 5 lesbian and gay people had been a victim of homophobic hate crime in the last three years, yet 75 percent did not report it to the police. The incidents ranged from insults on the street to physical and sexual assaults. Of those incidents reported, half resulted in no action being taken, and two thirds of those who reported were offered no advice or support services.86 </w:t>
      </w:r>
      <w:r w:rsidRPr="00317F52">
        <w:rPr>
          <w:rStyle w:val="StyleUnderline"/>
        </w:rPr>
        <w:t>Trans people are particularly vulnerable when reporting incidents to police, not only because of ID issues, but also because police routinely assume that trans people are suspects rather than witnesses or victims of crime</w:t>
      </w:r>
      <w:r w:rsidRPr="00073DFA">
        <w:rPr>
          <w:sz w:val="10"/>
        </w:rPr>
        <w:t xml:space="preserve">. Some argue that the answer to this problem is to encourage people to report violence to police and to advocate for criminal punishment against those who commit such acts of violence. But the introduction of hate crimes laws has not reduced violence against queer, trans, and gendernon- conforming people. In fact, when we examine the overall impact of the criminal system, imprisonment has never worked effectively to protect communities from harm. Here’s why: Re-offending: </w:t>
      </w:r>
      <w:r w:rsidRPr="00317F52">
        <w:rPr>
          <w:rStyle w:val="StyleUnderline"/>
        </w:rPr>
        <w:t>Prisons have a terrible track record when it comes to re-offending.</w:t>
      </w:r>
      <w:r w:rsidRPr="00073DFA">
        <w:rPr>
          <w:sz w:val="10"/>
        </w:rPr>
        <w:t xml:space="preserve"> In Britain, approximately 65 percent of prisoners are reconvicted within two years of being released. For young men aged 18 to 20, reconviction rates tend to hover around 75 percent.88 Though recidivism rates vary among particular groups and offenses (most people convicted of murder, for example, do not re-offend), Canada and the United States have similarly high re-offense rates overall.89 A growing body of evidence also suggests that </w:t>
      </w:r>
      <w:r w:rsidRPr="009465F5">
        <w:rPr>
          <w:rStyle w:val="StyleUnderline"/>
          <w:highlight w:val="cyan"/>
        </w:rPr>
        <w:t xml:space="preserve">prison expansion tends to </w:t>
      </w:r>
      <w:r w:rsidRPr="009465F5">
        <w:rPr>
          <w:rStyle w:val="Emphasis"/>
          <w:highlight w:val="cyan"/>
        </w:rPr>
        <w:t>increase re-offense rates</w:t>
      </w:r>
      <w:r w:rsidRPr="00073DFA">
        <w:rPr>
          <w:sz w:val="10"/>
        </w:rPr>
        <w:t xml:space="preserve">.90 Deterrence: Prisons and punishment are poor mechanisms for deterring crime. Considerable evidence indicates, for example, that harsher sentences do not reduce crime, particularly with respect to youth. In some cases, harsher punishments may actually increase re-offense rates.91 Indeed, US states with the lowest incarceration rates also have the lowest crime rates.92 </w:t>
      </w:r>
      <w:r w:rsidRPr="009465F5">
        <w:rPr>
          <w:rStyle w:val="StyleUnderline"/>
          <w:highlight w:val="cyan"/>
        </w:rPr>
        <w:t xml:space="preserve">The logic that punishment will deter harm </w:t>
      </w:r>
      <w:r w:rsidRPr="009465F5">
        <w:rPr>
          <w:rStyle w:val="Emphasis"/>
          <w:highlight w:val="cyan"/>
        </w:rPr>
        <w:t>wrongly assumes that violence is the result of individual</w:t>
      </w:r>
      <w:r w:rsidRPr="009465F5">
        <w:rPr>
          <w:rStyle w:val="StyleUnderline"/>
          <w:highlight w:val="cyan"/>
        </w:rPr>
        <w:t>, rational decisions made in contexts of “free choice.</w:t>
      </w:r>
      <w:r w:rsidRPr="00073DFA">
        <w:rPr>
          <w:sz w:val="10"/>
        </w:rPr>
        <w:t xml:space="preserve">” While some violent acts are indeed premeditated (especially white-collar crime), </w:t>
      </w:r>
      <w:r w:rsidRPr="009465F5">
        <w:rPr>
          <w:rStyle w:val="StyleUnderline"/>
          <w:highlight w:val="cyan"/>
        </w:rPr>
        <w:t>most harms arise from a more complex set of social, political, and economic factors.</w:t>
      </w:r>
      <w:r w:rsidRPr="009D7A76">
        <w:rPr>
          <w:rStyle w:val="StyleUnderline"/>
        </w:rPr>
        <w:t xml:space="preserve"> </w:t>
      </w:r>
      <w:r w:rsidRPr="00073DFA">
        <w:rPr>
          <w:sz w:val="10"/>
        </w:rPr>
        <w:t>Because prisons do not address but rather exacerbate these factors, the deterrent effects of imprisonment are limited. As former Senior Home Office researcher Carol Hedderman notes, “</w:t>
      </w:r>
      <w:r w:rsidRPr="009465F5">
        <w:rPr>
          <w:rStyle w:val="StyleUnderline"/>
          <w:highlight w:val="cyan"/>
        </w:rPr>
        <w:t xml:space="preserve">Prison will never be an effective crime-control tool because the evidence clearly demonstrates that </w:t>
      </w:r>
      <w:r w:rsidRPr="009465F5">
        <w:rPr>
          <w:rStyle w:val="Emphasis"/>
          <w:highlight w:val="cyan"/>
        </w:rPr>
        <w:t>it actively creates or compounds the factors that contribute to offending</w:t>
      </w:r>
      <w:r w:rsidRPr="00073DFA">
        <w:rPr>
          <w:sz w:val="10"/>
        </w:rPr>
        <w:t xml:space="preserve">.”93 Rehabilitation: Rehabilitation programs have limited success and in some cases can actually cause more harm than good.94 This is partly because most rehabilitation programs assume that the main problem lies in the individual rather than in broader social, economic, and po litical circumstances. Moreover, </w:t>
      </w:r>
      <w:r w:rsidRPr="009465F5">
        <w:rPr>
          <w:rStyle w:val="StyleUnderline"/>
          <w:highlight w:val="cyan"/>
        </w:rPr>
        <w:t xml:space="preserve">prison-based rehabilitation programs operate within </w:t>
      </w:r>
      <w:r w:rsidRPr="009465F5">
        <w:rPr>
          <w:rStyle w:val="Emphasis"/>
          <w:highlight w:val="cyan"/>
        </w:rPr>
        <w:t>coercive and disciplinary contexts</w:t>
      </w:r>
      <w:r w:rsidRPr="00073DFA">
        <w:rPr>
          <w:sz w:val="10"/>
        </w:rPr>
        <w:t xml:space="preserve"> </w:t>
      </w:r>
      <w:r w:rsidRPr="009465F5">
        <w:rPr>
          <w:rStyle w:val="StyleUnderline"/>
          <w:highlight w:val="cyan"/>
        </w:rPr>
        <w:t>and rarely coincide with adequate economic and social supports following release</w:t>
      </w:r>
      <w:r w:rsidRPr="00073DFA">
        <w:rPr>
          <w:sz w:val="10"/>
        </w:rPr>
        <w:t xml:space="preserve">. By contrast, voluntary harm-reduction programs that take place within supportive community settings are generally more successful—and much less expensive.95 The systematic failure of imprisonment is not only noted by antiprison activists, but also widely recognized among criminologists, legal professionals, and even government officials. As the Daubney Commission (appointed by a Conservative Government) in Canada reported, </w:t>
      </w:r>
      <w:r w:rsidRPr="009465F5">
        <w:rPr>
          <w:rStyle w:val="StyleUnderline"/>
          <w:highlight w:val="cyan"/>
        </w:rPr>
        <w:t xml:space="preserve">It is now generally recognized that imprisonment has </w:t>
      </w:r>
      <w:r w:rsidRPr="009465F5">
        <w:rPr>
          <w:rStyle w:val="Emphasis"/>
          <w:highlight w:val="cyan"/>
        </w:rPr>
        <w:t>not been effective</w:t>
      </w:r>
      <w:r w:rsidRPr="009465F5">
        <w:rPr>
          <w:rStyle w:val="StyleUnderline"/>
          <w:highlight w:val="cyan"/>
        </w:rPr>
        <w:t xml:space="preserve"> in rehabilitating or reforming offenders, has not be shown to be strong deterrent, and has achieved only temporary public protection and uneven retribution…. The use of imprisonment as a main response to a wide variety of offences against the law is </w:t>
      </w:r>
      <w:r w:rsidRPr="009465F5">
        <w:rPr>
          <w:rStyle w:val="Emphasis"/>
          <w:highlight w:val="cyan"/>
        </w:rPr>
        <w:t>not a tenable approach</w:t>
      </w:r>
      <w:r w:rsidRPr="009465F5">
        <w:rPr>
          <w:rStyle w:val="StyleUnderline"/>
          <w:highlight w:val="cyan"/>
        </w:rPr>
        <w:t xml:space="preserve"> in practical terms.</w:t>
      </w:r>
      <w:r w:rsidRPr="00073DFA">
        <w:rPr>
          <w:sz w:val="10"/>
        </w:rPr>
        <w:t xml:space="preserve">96 </w:t>
      </w:r>
      <w:r w:rsidRPr="009465F5">
        <w:rPr>
          <w:rStyle w:val="StyleUnderline"/>
          <w:highlight w:val="cyan"/>
        </w:rPr>
        <w:t>Addressing violence within and against our communities is a far too serious, urgent, and widespread an issue to be left to a system that has proven to be an utter failure when it comes to community safety</w:t>
      </w:r>
      <w:r w:rsidRPr="00073DFA">
        <w:rPr>
          <w:sz w:val="10"/>
        </w:rPr>
        <w:t>.</w:t>
      </w:r>
    </w:p>
    <w:p w14:paraId="597B8C61" w14:textId="77777777" w:rsidR="008F464D" w:rsidRDefault="008F464D" w:rsidP="008F464D"/>
    <w:p w14:paraId="73C55D1F" w14:textId="77777777" w:rsidR="008F464D" w:rsidRDefault="008F464D" w:rsidP="008F464D">
      <w:pPr>
        <w:pStyle w:val="Heading3"/>
      </w:pPr>
      <w:bookmarkStart w:id="151" w:name="_Toc489166812"/>
      <w:r>
        <w:lastRenderedPageBreak/>
        <w:t>A2: Rapists</w:t>
      </w:r>
      <w:bookmarkEnd w:id="151"/>
    </w:p>
    <w:p w14:paraId="75926013" w14:textId="77777777" w:rsidR="008F464D" w:rsidRDefault="008F464D" w:rsidP="008F464D"/>
    <w:p w14:paraId="0B7CB5D0" w14:textId="77777777" w:rsidR="008F464D" w:rsidRPr="005B422D" w:rsidRDefault="008F464D" w:rsidP="008F464D">
      <w:pPr>
        <w:pStyle w:val="Heading4"/>
      </w:pPr>
      <w:r>
        <w:t>Link turn!</w:t>
      </w:r>
    </w:p>
    <w:p w14:paraId="4A57983F" w14:textId="77777777" w:rsidR="008F464D" w:rsidRDefault="008F464D" w:rsidP="008F464D">
      <w:r w:rsidRPr="005B422D">
        <w:rPr>
          <w:b/>
        </w:rPr>
        <w:t>Spade 12</w:t>
      </w:r>
      <w:r>
        <w:t xml:space="preserve"> (Dean, “Against Equality: Prisons Will Not Protect You,” Nov 1, 2012, Print)</w:t>
      </w:r>
    </w:p>
    <w:p w14:paraId="1D787EC2" w14:textId="77777777" w:rsidR="008F464D" w:rsidRDefault="008F464D" w:rsidP="008F464D">
      <w:pPr>
        <w:rPr>
          <w:sz w:val="10"/>
        </w:rPr>
      </w:pPr>
      <w:r w:rsidRPr="00073DFA">
        <w:rPr>
          <w:sz w:val="10"/>
        </w:rPr>
        <w:t xml:space="preserve">4. </w:t>
      </w:r>
      <w:r w:rsidRPr="009465F5">
        <w:rPr>
          <w:rStyle w:val="StyleUnderline"/>
          <w:highlight w:val="cyan"/>
        </w:rPr>
        <w:t>Prisons aren’t places to put serial rapists</w:t>
      </w:r>
      <w:r w:rsidRPr="00073DFA">
        <w:rPr>
          <w:sz w:val="10"/>
        </w:rPr>
        <w:t xml:space="preserve"> and murderers, </w:t>
      </w:r>
      <w:r w:rsidRPr="009465F5">
        <w:rPr>
          <w:rStyle w:val="Emphasis"/>
          <w:highlight w:val="cyan"/>
        </w:rPr>
        <w:t>prisons are the serial rapists</w:t>
      </w:r>
      <w:r w:rsidRPr="00073DFA">
        <w:rPr>
          <w:sz w:val="10"/>
        </w:rPr>
        <w:t xml:space="preserve"> and murderers. </w:t>
      </w:r>
      <w:r w:rsidRPr="005B422D">
        <w:rPr>
          <w:rStyle w:val="StyleUnderline"/>
        </w:rPr>
        <w:t>If we acknowledge that</w:t>
      </w:r>
      <w:r w:rsidRPr="00073DFA">
        <w:rPr>
          <w:sz w:val="10"/>
        </w:rPr>
        <w:t xml:space="preserve"> </w:t>
      </w:r>
      <w:r w:rsidRPr="009465F5">
        <w:rPr>
          <w:rStyle w:val="StyleUnderline"/>
          <w:highlight w:val="cyan"/>
        </w:rPr>
        <w:t>the vast majority of people in prisons</w:t>
      </w:r>
      <w:r w:rsidRPr="00073DFA">
        <w:rPr>
          <w:sz w:val="10"/>
        </w:rPr>
        <w:t xml:space="preserve"> and jails </w:t>
      </w:r>
      <w:r w:rsidRPr="009465F5">
        <w:rPr>
          <w:rStyle w:val="StyleUnderline"/>
          <w:highlight w:val="cyan"/>
        </w:rPr>
        <w:t xml:space="preserve">are there because of poverty and racism, </w:t>
      </w:r>
      <w:r w:rsidRPr="009465F5">
        <w:rPr>
          <w:rStyle w:val="Emphasis"/>
          <w:highlight w:val="cyan"/>
        </w:rPr>
        <w:t>not because they are “dangerous</w:t>
      </w:r>
      <w:r w:rsidRPr="009465F5">
        <w:rPr>
          <w:rStyle w:val="StyleUnderline"/>
          <w:highlight w:val="cyan"/>
        </w:rPr>
        <w:t>” or violent</w:t>
      </w:r>
      <w:r w:rsidRPr="00073DFA">
        <w:rPr>
          <w:sz w:val="10"/>
        </w:rPr>
        <w:t xml:space="preserve">, and if we acknowledge that </w:t>
      </w:r>
      <w:r w:rsidRPr="009465F5">
        <w:rPr>
          <w:rStyle w:val="StyleUnderline"/>
          <w:highlight w:val="cyan"/>
        </w:rPr>
        <w:t>prisons</w:t>
      </w:r>
      <w:r w:rsidRPr="00073DFA">
        <w:rPr>
          <w:sz w:val="10"/>
        </w:rPr>
        <w:t xml:space="preserve"> and jail </w:t>
      </w:r>
      <w:r w:rsidRPr="009465F5">
        <w:rPr>
          <w:rStyle w:val="Emphasis"/>
          <w:highlight w:val="cyan"/>
        </w:rPr>
        <w:t>utterly fail</w:t>
      </w:r>
      <w:r w:rsidRPr="009465F5">
        <w:rPr>
          <w:rStyle w:val="StyleUnderline"/>
          <w:highlight w:val="cyan"/>
        </w:rPr>
        <w:t xml:space="preserve"> to make anyone who spends time in them</w:t>
      </w:r>
      <w:r w:rsidRPr="00073DFA">
        <w:rPr>
          <w:sz w:val="10"/>
        </w:rPr>
        <w:t xml:space="preserve"> healthier or </w:t>
      </w:r>
      <w:r w:rsidRPr="009465F5">
        <w:rPr>
          <w:rStyle w:val="StyleUnderline"/>
          <w:highlight w:val="cyan"/>
        </w:rPr>
        <w:t>less likely to engage in violence</w:t>
      </w:r>
      <w:r w:rsidRPr="00073DFA">
        <w:rPr>
          <w:sz w:val="10"/>
        </w:rPr>
        <w:t xml:space="preserve">, and if we recognize that prisons and jail are spaces of extreme violence, and that kidnapping and caging people, not to mention exposing them to nutritional deprivation, health care deprivation, and physical attack is violence, </w:t>
      </w:r>
      <w:r w:rsidRPr="005B422D">
        <w:rPr>
          <w:rStyle w:val="StyleUnderline"/>
        </w:rPr>
        <w:t xml:space="preserve">it becomes clear that </w:t>
      </w:r>
      <w:r w:rsidRPr="009465F5">
        <w:rPr>
          <w:rStyle w:val="StyleUnderline"/>
          <w:highlight w:val="cyan"/>
        </w:rPr>
        <w:t>criminalization</w:t>
      </w:r>
      <w:r w:rsidRPr="005B422D">
        <w:rPr>
          <w:rStyle w:val="StyleUnderline"/>
        </w:rPr>
        <w:t xml:space="preserve"> and immigration enforcement </w:t>
      </w:r>
      <w:r w:rsidRPr="009465F5">
        <w:rPr>
          <w:rStyle w:val="Emphasis"/>
          <w:highlight w:val="cyan"/>
        </w:rPr>
        <w:t>increase rather than decrease violence</w:t>
      </w:r>
      <w:r w:rsidRPr="009465F5">
        <w:rPr>
          <w:rStyle w:val="StyleUnderline"/>
          <w:highlight w:val="cyan"/>
        </w:rPr>
        <w:t xml:space="preserve"> overall</w:t>
      </w:r>
      <w:r w:rsidRPr="00073DFA">
        <w:rPr>
          <w:sz w:val="10"/>
          <w:highlight w:val="cyan"/>
        </w:rPr>
        <w:t>.</w:t>
      </w:r>
      <w:r w:rsidRPr="00073DFA">
        <w:rPr>
          <w:sz w:val="10"/>
        </w:rPr>
        <w:t xml:space="preserve"> </w:t>
      </w:r>
    </w:p>
    <w:p w14:paraId="32A39219" w14:textId="77777777" w:rsidR="00CC3AB0" w:rsidRDefault="00CC3AB0" w:rsidP="00CC3AB0">
      <w:pPr>
        <w:pStyle w:val="Heading4"/>
      </w:pPr>
    </w:p>
    <w:p w14:paraId="482896B5" w14:textId="77777777" w:rsidR="00CC3AB0" w:rsidRPr="00562E3A" w:rsidRDefault="00CC3AB0" w:rsidP="00CC3AB0">
      <w:pPr>
        <w:pStyle w:val="Heading4"/>
      </w:pPr>
      <w:r>
        <w:t>The PIC is a gendering apparatus that produces the queer criminal archetype who commits violent rape to justify prison expansion – the truth is that prison is a place that rapes the imprisoned, not a safe containment space for rapists</w:t>
      </w:r>
    </w:p>
    <w:p w14:paraId="582A7E7C" w14:textId="77777777" w:rsidR="00CC3AB0" w:rsidRPr="0030215A" w:rsidRDefault="00CC3AB0" w:rsidP="00CC3AB0">
      <w:pPr>
        <w:rPr>
          <w:rFonts w:eastAsia="Calibri"/>
        </w:rPr>
      </w:pPr>
      <w:r w:rsidRPr="0030215A">
        <w:rPr>
          <w:rStyle w:val="Style13ptBold"/>
        </w:rPr>
        <w:t>Stanley and Spade 12</w:t>
      </w:r>
      <w:r w:rsidRPr="0030215A">
        <w:rPr>
          <w:rFonts w:eastAsia="Calibri"/>
          <w:b/>
        </w:rPr>
        <w:t xml:space="preserve"> </w:t>
      </w:r>
      <w:r w:rsidRPr="0030215A">
        <w:rPr>
          <w:rFonts w:eastAsia="Calibri"/>
        </w:rPr>
        <w:t>(Eric A. Stanley is finishing a PhD in the history of consciousness at the University of California, Santa Cruz, and is editor of the collection Captive Genders: Trans Embodiment and the Prison Industrial Complex,. Dean Spade is assistant professor at the Seattle University School of Law, teaching administrative law, poverty law, and law and social movements) “Queering Abolition Prison, Now?” From American Quarterly, Volume 64, Number 1, March 2012</w:t>
      </w:r>
      <w:r>
        <w:rPr>
          <w:rFonts w:eastAsia="Calibri"/>
        </w:rPr>
        <w:t>, American Studies Association)</w:t>
      </w:r>
    </w:p>
    <w:p w14:paraId="714347FD" w14:textId="77777777" w:rsidR="00CC3AB0" w:rsidRPr="00562E3A" w:rsidRDefault="00CC3AB0" w:rsidP="00CC3AB0">
      <w:pPr>
        <w:rPr>
          <w:rStyle w:val="StyleUnderline"/>
        </w:rPr>
      </w:pPr>
      <w:r w:rsidRPr="00562E3A">
        <w:rPr>
          <w:sz w:val="12"/>
        </w:rPr>
        <w:t xml:space="preserve">Violence is, unfortunately, something all people understand at some fundamental level. At the interpersonal level, that is between identifiable actors in a discreet scenario, common-sense definitions of violence are accurate. It is obvious to most people that when one person inflicts physical pain on another outside of mutual consent by both parties, violence has occurred. Even harsh or intense verbal interactions can be considered violence, especially if such language has been known to cause psychological trauma. Violence immediately becomes more complicated when structures or even technologies are implicated in sustained violent acts. Indeed, the World Health Organization (WHO) defines violence as: The intentional use of physical force or power, threatened or actual, against oneself, another person, or against a group or community, that either results in or has a high likelihood of resulting in injury, death, psychological harm, maldevelopment or deprivation. 33 The last two results of use of force or power, maldevelopment or deprivation, suggest that violence can occur over a long period, perhaps even being generational in nature or the result of complex projects that hinder what would otherwise be an expected development. The diversion of a river that is the sole source of drinkable water for a community, for example, constitutes both deprivation and infliction of maldevelopment. In the U.S., We the People of Detroit characterize the continued water shutoffs in Detroit and the poisoning of Flint’s water supply as intentional results of austerity to dismantle the wealth and assets of Michigan's African American communities. Following We the People of Detroit’s fights against household water shutoffs, the United Nations accused the city of human rights violations. 34 The neutrality problem intersects with concepts of violence when the construction and subsequent maintenance of engineering projects pose a threat—either direct and immediate or gradual and compounding— to individuals or groups. Violence need not always be as intentional or direct as it is in interpersonal interactions and can, in fact, be obscured by one’s mundane work schedule. We contend that when engineers refuse to take an explicit position in such cases, or export concerns of violence to policy makers, elected officials, or managers, they are just as likely to perpetuate violence as prevent it. Not only does assuming a position of neutrality limit self-reflection on the part of the engineer, but it also places the engineer on the side of those who perpetuate it when no critique is offered up as resistance. 118 the imposition and maintenance of chattel slavery, and the exclusion of “un-desirables” at the borders. At the same time, there has always been resistance to  and  movements  toward  abolition  of  systems  of  domination  that  “queer” communities of color by projecting sexual and gender nonconformity onto them in service of these larger agendas. For us, it is essential to recognize that queering the conversation around abolition extends far beyond highlighting the ways LGBTQ people are targeted by and resist the criminal legal system to examining the ways in which gender, sex, and sexuality have been deployed within larger political, economic, and social processes driving mass incarceration in the United States. At this particular moment of crisis for the PIC, where the mass incarceration of astronomical numbers of people, the vast majority of whom are people of color, is being challenged on all fronts—from the streets to the mainstream media to the floor of Congress to the halls of the Supreme Court—there is a tremendous need and opportunity to queer the conversation. These three books are critical companions to Michelle Alexander’s The New Jim Crow, and essential ingredients to the conversations her work and that of many others, including Davis and Julia Sudbury, to name just a few, has ignited. Not only are  LGBTQ  people—largely  of  color  and  gender  nonconforming—among the 2 million people currently behind bars and 6 million under the control of the criminal legal system, but in order to appreciate the full scope and nature of the forces driving mass incarceration and facilitating the (re)creation of a racially coded criminal underclass, </w:t>
      </w:r>
      <w:r w:rsidRPr="00562E3A">
        <w:rPr>
          <w:rStyle w:val="StyleUnderline"/>
        </w:rPr>
        <w:t xml:space="preserve">it is critical to examine policing and pun-ishment of sexual and gender nonconformity as a central and essential tool in the policing and punishment of race and poverty, as well as an independent function of law enforcement. </w:t>
      </w:r>
      <w:r w:rsidRPr="00562E3A">
        <w:rPr>
          <w:sz w:val="12"/>
        </w:rPr>
        <w:t xml:space="preserve">  As economic and political conditions change the face and form of policing  and  punishment  to  acutely  heighten  levels  of  violent  classification  and isolation inside prisons and dramatically expand surveillance and regulation outside prison walls, there is also an opportunity to weave together analyses from  each  of  these  texts  to  gain  a  better  understanding  of  the  operation  of administrative regulation as a tool, function, and extension of the PIC—with particular ramifications for trans/queer and gender nonconforming folk who navigate these systems. |  119Queering Prison Abolition, Now? All three of these books suggest that we must pay attention to the specificity  of  trans/queer  (and  otherwise  LGB)  prisoners  as  those directly affected by the prison industrial complex. However, the analysis goes farther, suggesting that </w:t>
      </w:r>
      <w:r w:rsidRPr="00562E3A">
        <w:rPr>
          <w:rStyle w:val="StyleUnderline"/>
        </w:rPr>
        <w:t>the PIC is a gendering apparatus</w:t>
      </w:r>
      <w:r w:rsidRPr="00562E3A">
        <w:rPr>
          <w:sz w:val="12"/>
        </w:rPr>
        <w:t xml:space="preserve">; can you all expand on that? Queer  (In)Justice:  In  addition  to  recognizing  their  clear  role  as  gendering institutions that police and enforce sexual and gender conformity, we also name prisons as queer spaces more broadly. Most obviously, </w:t>
      </w:r>
      <w:r w:rsidRPr="00562E3A">
        <w:rPr>
          <w:rStyle w:val="StyleUnderline"/>
        </w:rPr>
        <w:t>prisons are sex-segregated institutions  where  options  for  “normal”  sexual  activity  are  unavailable,  and therefore  all  sexual  activity  is  banned,  whether  it  is  consensual  sex  among inmates or even masturbation, for fear that queer sexuality—and resistance to the dehumanization that denial of sexuality represents—will flourish. This denial  of  sexual  intimacy  and  agency  is  a  quintessential  queer  experience. The</w:t>
      </w:r>
      <w:r w:rsidRPr="00562E3A">
        <w:rPr>
          <w:sz w:val="12"/>
        </w:rPr>
        <w:t xml:space="preserve"> notion of </w:t>
      </w:r>
      <w:r w:rsidRPr="00562E3A">
        <w:rPr>
          <w:rStyle w:val="StyleUnderline"/>
        </w:rPr>
        <w:t>prisons</w:t>
      </w:r>
      <w:r w:rsidRPr="00562E3A">
        <w:rPr>
          <w:sz w:val="12"/>
        </w:rPr>
        <w:t xml:space="preserve"> as queer spaces also reflects the critical role they play as  mythmaking  institutions,  which  </w:t>
      </w:r>
      <w:r w:rsidRPr="00562E3A">
        <w:rPr>
          <w:rStyle w:val="StyleUnderline"/>
        </w:rPr>
        <w:t xml:space="preserve">serve  “as  a  breeding  ground  for  raced, gendered, and classed </w:t>
      </w:r>
      <w:r w:rsidRPr="00562E3A">
        <w:rPr>
          <w:rStyle w:val="StyleUnderline"/>
        </w:rPr>
        <w:lastRenderedPageBreak/>
        <w:t>archetypal amalgam of criminality, disease, predation and out-of-control sexuality.” The archetypal queer criminalizing narratives incubated  and  fostered  within  their  walls  are  then  deployed  to  police  and regulate all of us on the outside within the larger project of the carceral state. One need look no farther than the average TV crime drama to observe their almost banal operation: during an interrogation, a young suspect is compelled to confess by police officers who tell the youth to cut a deal, otherwise they will be sent to prison where they will become someone’s “bitch.”</w:t>
      </w:r>
      <w:r w:rsidRPr="00562E3A">
        <w:rPr>
          <w:sz w:val="12"/>
        </w:rPr>
        <w:t xml:space="preserve">  While often left unsaid, </w:t>
      </w:r>
      <w:r w:rsidRPr="00562E3A">
        <w:rPr>
          <w:rStyle w:val="StyleUnderline"/>
        </w:rPr>
        <w:t xml:space="preserve">the images conjured up in the popular imagination are often that of a Black lesbian or gay man preying on and turning out an unconsenting individual—a myth that is belied by the facts and lived experiences of LGBTQ people in prison, where people who are or are perceived to be trans/queer are exponentially more likely to be targets of sexually assault by staff and prisoners alike. But this reality is almost irrelevant—the prison imagery has served its purpose as a weapon to secure compliance beyond trans/queer communities while painting all queers with the brush of sexual depredation that contributes to our criminalization and violation inside and outside prison walls. </w:t>
      </w:r>
    </w:p>
    <w:p w14:paraId="3D2DB929" w14:textId="77777777" w:rsidR="00CC3AB0" w:rsidRPr="00073DFA" w:rsidRDefault="00CC3AB0" w:rsidP="008F464D">
      <w:pPr>
        <w:rPr>
          <w:sz w:val="10"/>
        </w:rPr>
      </w:pPr>
    </w:p>
    <w:p w14:paraId="1E25244D" w14:textId="77777777" w:rsidR="008F464D" w:rsidRDefault="008F464D" w:rsidP="008F464D"/>
    <w:p w14:paraId="11EE5F9D" w14:textId="77777777" w:rsidR="00075E0D" w:rsidRDefault="00075E0D" w:rsidP="00075E0D">
      <w:pPr>
        <w:pStyle w:val="Heading3"/>
      </w:pPr>
      <w:bookmarkStart w:id="152" w:name="_Toc489166813"/>
      <w:r>
        <w:lastRenderedPageBreak/>
        <w:t>A2: Safety</w:t>
      </w:r>
      <w:bookmarkEnd w:id="152"/>
    </w:p>
    <w:p w14:paraId="00D6C203" w14:textId="77777777" w:rsidR="00075E0D" w:rsidRDefault="00075E0D" w:rsidP="00075E0D"/>
    <w:p w14:paraId="49DD9480" w14:textId="77777777" w:rsidR="00075E0D" w:rsidRPr="007B7934" w:rsidRDefault="00075E0D" w:rsidP="00075E0D">
      <w:pPr>
        <w:pStyle w:val="Heading4"/>
      </w:pPr>
      <w:r w:rsidRPr="007B7934">
        <w:t xml:space="preserve">Increased surveillance does not make our communities safer </w:t>
      </w:r>
    </w:p>
    <w:p w14:paraId="5496E12B" w14:textId="77777777" w:rsidR="00075E0D" w:rsidRPr="00777CC7" w:rsidRDefault="00075E0D" w:rsidP="00075E0D">
      <w:r w:rsidRPr="00777CC7">
        <w:rPr>
          <w:rStyle w:val="Style13ptBold"/>
        </w:rPr>
        <w:t>Meiners 11</w:t>
      </w:r>
      <w:r w:rsidRPr="00777CC7">
        <w:t xml:space="preserve"> (Erica R. Meiners, professor of education and women's and gender studies at Northeastern Illinois University, “Ending the School-to-Prison Pipeline/Building Abolition Futures” pg. 549-551)//KR</w:t>
      </w:r>
    </w:p>
    <w:p w14:paraId="3B491ECA" w14:textId="77777777" w:rsidR="00075E0D" w:rsidRDefault="00075E0D" w:rsidP="00075E0D">
      <w:pPr>
        <w:pStyle w:val="NoSpacing"/>
        <w:rPr>
          <w:rStyle w:val="StyleUnderline"/>
        </w:rPr>
      </w:pPr>
      <w:r w:rsidRPr="008D34A4">
        <w:rPr>
          <w:rStyle w:val="StyleUnderline"/>
          <w:highlight w:val="cyan"/>
        </w:rPr>
        <w:t>Parents want</w:t>
      </w:r>
      <w:r w:rsidRPr="002D6802">
        <w:rPr>
          <w:rStyle w:val="StyleUnderline"/>
        </w:rPr>
        <w:t xml:space="preserve"> security guards and </w:t>
      </w:r>
      <w:r w:rsidRPr="008D34A4">
        <w:rPr>
          <w:rStyle w:val="StyleUnderline"/>
          <w:highlight w:val="cyan"/>
        </w:rPr>
        <w:t>surveillance</w:t>
      </w:r>
      <w:r w:rsidRPr="002D6802">
        <w:rPr>
          <w:rStyle w:val="StyleUnderline"/>
        </w:rPr>
        <w:t xml:space="preserve"> cameras </w:t>
      </w:r>
      <w:r w:rsidRPr="008D34A4">
        <w:rPr>
          <w:rStyle w:val="StyleUnderline"/>
          <w:highlight w:val="cyan"/>
        </w:rPr>
        <w:t>in schools because they perceive schools as</w:t>
      </w:r>
      <w:r w:rsidRPr="002D6802">
        <w:rPr>
          <w:rStyle w:val="StyleUnderline"/>
        </w:rPr>
        <w:t xml:space="preserve"> </w:t>
      </w:r>
      <w:r w:rsidRPr="008D34A4">
        <w:rPr>
          <w:rStyle w:val="StyleUnderline"/>
          <w:highlight w:val="cyan"/>
        </w:rPr>
        <w:t>unsafe spaces</w:t>
      </w:r>
      <w:r w:rsidRPr="002D6802">
        <w:rPr>
          <w:rStyle w:val="StyleUnderline"/>
        </w:rPr>
        <w:t xml:space="preserve">. </w:t>
      </w:r>
      <w:r w:rsidRPr="008D34A4">
        <w:rPr>
          <w:rStyle w:val="StyleUnderline"/>
          <w:highlight w:val="cyan"/>
        </w:rPr>
        <w:t>Teachers want</w:t>
      </w:r>
      <w:r w:rsidRPr="002D6802">
        <w:rPr>
          <w:rStyle w:val="StyleUnderline"/>
        </w:rPr>
        <w:t xml:space="preserve"> </w:t>
      </w:r>
      <w:r w:rsidRPr="008D34A4">
        <w:rPr>
          <w:rStyle w:val="StyleUnderline"/>
          <w:highlight w:val="cyan"/>
        </w:rPr>
        <w:t>detention and a</w:t>
      </w:r>
      <w:r w:rsidRPr="002D6802">
        <w:rPr>
          <w:rStyle w:val="StyleUnderline"/>
        </w:rPr>
        <w:t xml:space="preserve"> </w:t>
      </w:r>
      <w:r w:rsidRPr="008D34A4">
        <w:rPr>
          <w:rStyle w:val="StyleUnderline"/>
          <w:highlight w:val="cyan"/>
        </w:rPr>
        <w:t>school discipline officer because</w:t>
      </w:r>
      <w:r w:rsidRPr="002D6802">
        <w:rPr>
          <w:rStyle w:val="StyleUnderline"/>
        </w:rPr>
        <w:t xml:space="preserve"> </w:t>
      </w:r>
      <w:r w:rsidRPr="008D34A4">
        <w:rPr>
          <w:rStyle w:val="StyleUnderline"/>
          <w:highlight w:val="cyan"/>
        </w:rPr>
        <w:t>they don’t know what to</w:t>
      </w:r>
      <w:r w:rsidRPr="002D6802">
        <w:rPr>
          <w:rStyle w:val="StyleUnderline"/>
        </w:rPr>
        <w:t xml:space="preserve"> </w:t>
      </w:r>
      <w:r w:rsidRPr="008D34A4">
        <w:rPr>
          <w:rStyle w:val="StyleUnderline"/>
          <w:highlight w:val="cyan"/>
        </w:rPr>
        <w:t>do with students in their classrooms</w:t>
      </w:r>
      <w:r w:rsidRPr="002D6802">
        <w:rPr>
          <w:rStyle w:val="StyleUnderline"/>
        </w:rPr>
        <w:t xml:space="preserve"> who harm themselves or their peers. </w:t>
      </w:r>
      <w:r w:rsidRPr="008D34A4">
        <w:rPr>
          <w:rStyle w:val="StyleUnderline"/>
          <w:highlight w:val="cyan"/>
        </w:rPr>
        <w:t>People</w:t>
      </w:r>
      <w:r w:rsidRPr="002D6802">
        <w:rPr>
          <w:rStyle w:val="StyleUnderline"/>
        </w:rPr>
        <w:t xml:space="preserve"> often </w:t>
      </w:r>
      <w:r w:rsidRPr="008D34A4">
        <w:rPr>
          <w:rStyle w:val="StyleUnderline"/>
          <w:highlight w:val="cyan"/>
        </w:rPr>
        <w:t>ask for more</w:t>
      </w:r>
      <w:r w:rsidRPr="002D6802">
        <w:rPr>
          <w:rStyle w:val="StyleUnderline"/>
        </w:rPr>
        <w:t xml:space="preserve"> </w:t>
      </w:r>
      <w:r w:rsidRPr="008D34A4">
        <w:rPr>
          <w:rStyle w:val="StyleUnderline"/>
          <w:highlight w:val="cyan"/>
        </w:rPr>
        <w:t>police</w:t>
      </w:r>
      <w:r w:rsidRPr="002D6802">
        <w:rPr>
          <w:rStyle w:val="StyleUnderline"/>
        </w:rPr>
        <w:t xml:space="preserve"> on the streets </w:t>
      </w:r>
      <w:r w:rsidRPr="008D34A4">
        <w:rPr>
          <w:rStyle w:val="StyleUnderline"/>
          <w:highlight w:val="cyan"/>
        </w:rPr>
        <w:t>and tough</w:t>
      </w:r>
      <w:r w:rsidRPr="008D34A4">
        <w:rPr>
          <w:rStyle w:val="StyleUnderline"/>
        </w:rPr>
        <w:t>er</w:t>
      </w:r>
      <w:r w:rsidRPr="002D6802">
        <w:rPr>
          <w:rStyle w:val="StyleUnderline"/>
        </w:rPr>
        <w:t xml:space="preserve"> </w:t>
      </w:r>
      <w:r w:rsidRPr="008D34A4">
        <w:rPr>
          <w:rStyle w:val="StyleUnderline"/>
          <w:highlight w:val="cyan"/>
        </w:rPr>
        <w:t>laws because they want to feel safe</w:t>
      </w:r>
      <w:r w:rsidRPr="002D6802">
        <w:rPr>
          <w:rStyle w:val="StyleUnderline"/>
        </w:rPr>
        <w:t>.</w:t>
      </w:r>
      <w:r w:rsidRPr="007541B6">
        <w:rPr>
          <w:sz w:val="10"/>
        </w:rPr>
        <w:t xml:space="preserve"> The prevailing contemporary carceral logic recycles the false notion that safety can be achieved through essentially more of the same: more guards, fences, surveillance, suspensions, punishment etc. </w:t>
      </w:r>
      <w:r w:rsidRPr="002D6802">
        <w:rPr>
          <w:rStyle w:val="StyleUnderline"/>
        </w:rPr>
        <w:t xml:space="preserve">Yet building more youth detention centres and </w:t>
      </w:r>
      <w:r w:rsidRPr="008D34A4">
        <w:rPr>
          <w:rStyle w:val="StyleUnderline"/>
        </w:rPr>
        <w:t xml:space="preserve">prisons, funnelling more youth into suspensions or expulsions and placing more police and cameras in schools will not make schools safer, or our communities stronger. Scholars that are invested in work that interrupts and transforms the school-to-prison nexus must build other futures and participate in rethinking safety. </w:t>
      </w:r>
      <w:r w:rsidRPr="008D34A4">
        <w:rPr>
          <w:rStyle w:val="StyleUnderline"/>
          <w:highlight w:val="cyan"/>
        </w:rPr>
        <w:t>Building safer schools requires not only challenging mass incarceration</w:t>
      </w:r>
      <w:r w:rsidRPr="008D34A4">
        <w:rPr>
          <w:rStyle w:val="StyleUnderline"/>
        </w:rPr>
        <w:t xml:space="preserve">/ hyper-incarceration policies but also grappling directly with </w:t>
      </w:r>
      <w:r w:rsidRPr="008D34A4">
        <w:rPr>
          <w:rStyle w:val="StyleUnderline"/>
          <w:highlight w:val="cyan"/>
        </w:rPr>
        <w:t xml:space="preserve">questions </w:t>
      </w:r>
      <w:r w:rsidRPr="008D34A4">
        <w:rPr>
          <w:rStyle w:val="StyleUnderline"/>
        </w:rPr>
        <w:t xml:space="preserve">and feelings </w:t>
      </w:r>
      <w:r w:rsidRPr="008D34A4">
        <w:rPr>
          <w:rStyle w:val="StyleUnderline"/>
          <w:highlight w:val="cyan"/>
        </w:rPr>
        <w:t>of safety and</w:t>
      </w:r>
      <w:r w:rsidRPr="008D34A4">
        <w:rPr>
          <w:rStyle w:val="StyleUnderline"/>
        </w:rPr>
        <w:t>, in particular,</w:t>
      </w:r>
      <w:r w:rsidRPr="008D34A4">
        <w:rPr>
          <w:rStyle w:val="StyleUnderline"/>
          <w:highlight w:val="cyan"/>
        </w:rPr>
        <w:t xml:space="preserve"> how a gendered and often racialised fear</w:t>
      </w:r>
      <w:r w:rsidRPr="008D34A4">
        <w:rPr>
          <w:rStyle w:val="StyleUnderline"/>
        </w:rPr>
        <w:t xml:space="preserve"> – </w:t>
      </w:r>
      <w:r w:rsidRPr="008D34A4">
        <w:rPr>
          <w:rStyle w:val="StyleUnderline"/>
          <w:highlight w:val="cyan"/>
        </w:rPr>
        <w:t>for example</w:t>
      </w:r>
      <w:r w:rsidRPr="008D34A4">
        <w:rPr>
          <w:rStyle w:val="StyleUnderline"/>
        </w:rPr>
        <w:t xml:space="preserve">, of </w:t>
      </w:r>
      <w:r w:rsidRPr="008D34A4">
        <w:rPr>
          <w:rStyle w:val="StyleUnderline"/>
          <w:highlight w:val="cyan"/>
        </w:rPr>
        <w:t>sexual assault of white women and children – is publicly deployed to augment the prison system</w:t>
      </w:r>
      <w:r w:rsidRPr="008D34A4">
        <w:rPr>
          <w:rStyle w:val="StyleUnderline"/>
        </w:rPr>
        <w:t xml:space="preserve"> (see Gottschalk, Chapter 12). Our classrooms are not immune from these stereotypes and fears. </w:t>
      </w:r>
      <w:r w:rsidRPr="008D34A4">
        <w:rPr>
          <w:rStyle w:val="StyleUnderline"/>
          <w:highlight w:val="cyan"/>
        </w:rPr>
        <w:t>Our schools receive</w:t>
      </w:r>
      <w:r w:rsidRPr="008D34A4">
        <w:rPr>
          <w:rStyle w:val="StyleUnderline"/>
        </w:rPr>
        <w:t xml:space="preserve"> and can reproduce powerful </w:t>
      </w:r>
      <w:r w:rsidRPr="008D34A4">
        <w:rPr>
          <w:rStyle w:val="StyleUnderline"/>
          <w:highlight w:val="cyan"/>
        </w:rPr>
        <w:t>mythologies:</w:t>
      </w:r>
      <w:r w:rsidRPr="008D34A4">
        <w:rPr>
          <w:rStyle w:val="StyleUnderline"/>
        </w:rPr>
        <w:t xml:space="preserve"> </w:t>
      </w:r>
      <w:r w:rsidRPr="008D34A4">
        <w:rPr>
          <w:rStyle w:val="StyleUnderline"/>
          <w:highlight w:val="cyan"/>
        </w:rPr>
        <w:t>violent teenaged super predators</w:t>
      </w:r>
      <w:r w:rsidRPr="008D34A4">
        <w:rPr>
          <w:rStyle w:val="StyleUnderline"/>
        </w:rPr>
        <w:t>, ‘</w:t>
      </w:r>
      <w:r w:rsidRPr="008D34A4">
        <w:rPr>
          <w:rStyle w:val="StyleUnderline"/>
          <w:highlight w:val="cyan"/>
        </w:rPr>
        <w:t>bad’ neighbourhoods</w:t>
      </w:r>
      <w:r w:rsidRPr="008D34A4">
        <w:rPr>
          <w:rStyle w:val="StyleUnderline"/>
        </w:rPr>
        <w:t xml:space="preserve">, </w:t>
      </w:r>
      <w:r w:rsidRPr="008D34A4">
        <w:rPr>
          <w:rStyle w:val="StyleUnderline"/>
          <w:highlight w:val="cyan"/>
        </w:rPr>
        <w:t>crack babies</w:t>
      </w:r>
      <w:r w:rsidRPr="008D34A4">
        <w:rPr>
          <w:rStyle w:val="StyleUnderline"/>
        </w:rPr>
        <w:t>, ‘</w:t>
      </w:r>
      <w:r w:rsidRPr="008D34A4">
        <w:rPr>
          <w:rStyle w:val="StyleUnderline"/>
          <w:highlight w:val="cyan"/>
        </w:rPr>
        <w:t>bad and lazy’ parents and disordered and dangerous youth</w:t>
      </w:r>
      <w:r w:rsidRPr="008D34A4">
        <w:rPr>
          <w:rStyle w:val="StyleUnderline"/>
        </w:rPr>
        <w:t>.</w:t>
      </w:r>
      <w:r w:rsidRPr="007541B6">
        <w:rPr>
          <w:sz w:val="10"/>
        </w:rPr>
        <w:t xml:space="preserve"> Shifting from a punishment and detention-based approach to a definition of safety that incorporates relationships and community inside and outside our schools requires engagement with the lived experience of being and feeling safe (see Oparah, Chapter 14). This is complicated work. </w:t>
      </w:r>
      <w:r w:rsidRPr="008D34A4">
        <w:rPr>
          <w:rStyle w:val="StyleUnderline"/>
          <w:highlight w:val="cyan"/>
        </w:rPr>
        <w:t>We need research and organising that explores what schools</w:t>
      </w:r>
      <w:r w:rsidRPr="008D34A4">
        <w:rPr>
          <w:rStyle w:val="StyleUnderline"/>
        </w:rPr>
        <w:t xml:space="preserve"> and communities </w:t>
      </w:r>
      <w:r w:rsidRPr="008D34A4">
        <w:rPr>
          <w:rStyle w:val="StyleUnderline"/>
          <w:highlight w:val="cyan"/>
        </w:rPr>
        <w:t xml:space="preserve">are doing to create </w:t>
      </w:r>
      <w:r w:rsidRPr="008D34A4">
        <w:rPr>
          <w:rStyle w:val="StyleUnderline"/>
        </w:rPr>
        <w:t xml:space="preserve">safe and strong </w:t>
      </w:r>
      <w:r w:rsidRPr="008D34A4">
        <w:rPr>
          <w:rStyle w:val="StyleUnderline"/>
          <w:highlight w:val="cyan"/>
        </w:rPr>
        <w:t>environments without relying on</w:t>
      </w:r>
      <w:r w:rsidRPr="008D34A4">
        <w:rPr>
          <w:rStyle w:val="StyleUnderline"/>
        </w:rPr>
        <w:t xml:space="preserve"> more </w:t>
      </w:r>
      <w:r w:rsidRPr="008D34A4">
        <w:rPr>
          <w:rStyle w:val="StyleUnderline"/>
          <w:highlight w:val="cyan"/>
        </w:rPr>
        <w:t>detention</w:t>
      </w:r>
      <w:r w:rsidRPr="008D34A4">
        <w:rPr>
          <w:rStyle w:val="StyleUnderline"/>
        </w:rPr>
        <w:t xml:space="preserve"> rooms, truancy </w:t>
      </w:r>
      <w:r w:rsidRPr="008D34A4">
        <w:rPr>
          <w:rStyle w:val="StyleUnderline"/>
          <w:highlight w:val="cyan"/>
        </w:rPr>
        <w:t>officers</w:t>
      </w:r>
      <w:r w:rsidRPr="008D34A4">
        <w:rPr>
          <w:rStyle w:val="StyleUnderline"/>
        </w:rPr>
        <w:t xml:space="preserve">, </w:t>
      </w:r>
      <w:r w:rsidRPr="008D34A4">
        <w:rPr>
          <w:rStyle w:val="StyleUnderline"/>
          <w:highlight w:val="cyan"/>
        </w:rPr>
        <w:t>surveillance cameras and school</w:t>
      </w:r>
      <w:r w:rsidRPr="008D34A4">
        <w:rPr>
          <w:rStyle w:val="StyleUnderline"/>
        </w:rPr>
        <w:t xml:space="preserve"> security </w:t>
      </w:r>
      <w:r w:rsidRPr="008D34A4">
        <w:rPr>
          <w:rStyle w:val="StyleUnderline"/>
          <w:highlight w:val="cyan"/>
        </w:rPr>
        <w:t>guards. Unpacking carceral logic from feelings</w:t>
      </w:r>
      <w:r w:rsidRPr="008D34A4">
        <w:rPr>
          <w:rStyle w:val="StyleUnderline"/>
        </w:rPr>
        <w:t xml:space="preserve"> and experiences </w:t>
      </w:r>
      <w:r w:rsidRPr="008D34A4">
        <w:rPr>
          <w:rStyle w:val="StyleUnderline"/>
          <w:highlight w:val="cyan"/>
        </w:rPr>
        <w:t>of being unsafe</w:t>
      </w:r>
      <w:r w:rsidRPr="008D34A4">
        <w:rPr>
          <w:rStyle w:val="StyleUnderline"/>
        </w:rPr>
        <w:t xml:space="preserve"> or fearful </w:t>
      </w:r>
      <w:r w:rsidRPr="008D34A4">
        <w:rPr>
          <w:rStyle w:val="StyleUnderline"/>
          <w:highlight w:val="cyan"/>
        </w:rPr>
        <w:t>can demonstrate how punishment logic masks the real question: ‘how do we build stronger and safer communities</w:t>
      </w:r>
      <w:r w:rsidRPr="008D34A4">
        <w:rPr>
          <w:rStyle w:val="StyleUnderline"/>
        </w:rPr>
        <w:t>?’ As many, from Audre Lorde (1984) to Feel Tank Chicago (2008: 3) have pointed out, politics and political engagement is a ‘world of orchestrated feeling’.</w:t>
      </w:r>
      <w:r w:rsidRPr="007541B6">
        <w:rPr>
          <w:sz w:val="10"/>
        </w:rPr>
        <w:t xml:space="preserve"> Addressing questions of fear and safety in a landscape where sexual and other forms of harm are endemic is difficult because building responses to these forms of state and interpersonal violence necessitates multifaceted labours. We must consider how our responses mobilise disgust, defensiveness and pity and to subsequently use this thinking to shape our organising efforts. In schools, these practices are no different, and we need allies willing to focus research and other labours on the fledgling restorative and transformative justice practices that are happening in schools: peace circles, peer juries, motivational interviewing and many other forms of relationships and community building. </w:t>
      </w:r>
      <w:r w:rsidRPr="00FD661B">
        <w:rPr>
          <w:rStyle w:val="StyleUnderline"/>
          <w:highlight w:val="cyan"/>
        </w:rPr>
        <w:t xml:space="preserve">Ending the school-to-prison </w:t>
      </w:r>
      <w:r w:rsidRPr="008D34A4">
        <w:rPr>
          <w:rStyle w:val="StyleUnderline"/>
          <w:highlight w:val="cyan"/>
        </w:rPr>
        <w:t xml:space="preserve">pipeline requires building other sustainable frameworks for public safety </w:t>
      </w:r>
      <w:r w:rsidRPr="00FD661B">
        <w:rPr>
          <w:rStyle w:val="StyleUnderline"/>
          <w:highlight w:val="cyan"/>
        </w:rPr>
        <w:t xml:space="preserve">and engaging the question of why prisons have been naturalised as responses to </w:t>
      </w:r>
      <w:r w:rsidRPr="008D34A4">
        <w:rPr>
          <w:rStyle w:val="StyleUnderline"/>
          <w:highlight w:val="cyan"/>
        </w:rPr>
        <w:t>harm in our communities.</w:t>
      </w:r>
    </w:p>
    <w:p w14:paraId="7F2F01FF" w14:textId="77777777" w:rsidR="00075E0D" w:rsidRPr="00075E0D" w:rsidRDefault="00075E0D" w:rsidP="00075E0D"/>
    <w:p w14:paraId="496C92F1" w14:textId="77777777" w:rsidR="00075E0D" w:rsidRDefault="00075E0D" w:rsidP="00075E0D">
      <w:pPr>
        <w:pStyle w:val="Heading3"/>
      </w:pPr>
      <w:bookmarkStart w:id="153" w:name="_Toc489166814"/>
      <w:r>
        <w:lastRenderedPageBreak/>
        <w:t>A2: Safe Spaces</w:t>
      </w:r>
      <w:bookmarkEnd w:id="153"/>
    </w:p>
    <w:p w14:paraId="654DF267" w14:textId="77777777" w:rsidR="00075E0D" w:rsidRPr="009A6F26" w:rsidRDefault="00075E0D" w:rsidP="00075E0D">
      <w:pPr>
        <w:pStyle w:val="Heading4"/>
      </w:pPr>
      <w:r>
        <w:t>The push for safe spaces is a form of public safety discourse used to justify further carceral interventions into every realm of life-especially schools.  We must shift the conversation around safety away from the carceral logic.</w:t>
      </w:r>
    </w:p>
    <w:p w14:paraId="7A5944DD" w14:textId="77777777" w:rsidR="00075E0D" w:rsidRPr="009A6F26" w:rsidRDefault="00075E0D" w:rsidP="00075E0D">
      <w:r w:rsidRPr="009A6F26">
        <w:rPr>
          <w:rStyle w:val="Style13ptBold"/>
        </w:rPr>
        <w:t>Meiners 11</w:t>
      </w:r>
      <w:r w:rsidRPr="009A6F26">
        <w:t xml:space="preserve"> </w:t>
      </w:r>
      <w:r>
        <w:t xml:space="preserve">[E. R., </w:t>
      </w:r>
      <w:r w:rsidRPr="009A6F26">
        <w:t>Education and Gender and Women’s Studies, Northeastern Illinois University, Ending the School-to-Prison Pipeline/Building Abolition Futures, 2011. BS]</w:t>
      </w:r>
    </w:p>
    <w:p w14:paraId="4DB3BE42" w14:textId="77777777" w:rsidR="00075E0D" w:rsidRDefault="00075E0D" w:rsidP="00075E0D">
      <w:pPr>
        <w:rPr>
          <w:rStyle w:val="StyleUnderline"/>
        </w:rPr>
      </w:pPr>
      <w:r w:rsidRPr="00707FB6">
        <w:rPr>
          <w:rStyle w:val="StyleUnderline"/>
        </w:rPr>
        <w:t>Parents want security guards and surveillance cameras in schools because they perceive schools as unsafe spaces. Teachers want detention and a school discipline officer because they don’t know what to do with students in their classrooms who harm themselves or their peers. People often want more police on the streets and tougher laws because they want to feel safe.</w:t>
      </w:r>
      <w:r w:rsidRPr="00C24B10">
        <w:rPr>
          <w:sz w:val="16"/>
        </w:rPr>
        <w:t xml:space="preserve"> People want, need and deserve safe schools and communities, but </w:t>
      </w:r>
      <w:r w:rsidRPr="00707FB6">
        <w:rPr>
          <w:rStyle w:val="StyleUnderline"/>
        </w:rPr>
        <w:t>what makes these spaces feel and be safe or unsafe? The prevailing contemporary carceral logic recycles the false notion that safety can be achieved through essentially more of the same: more guards, fences, surveillance, suspensions, punishment, etc. Inviting abolition futures pushes us to name</w:t>
      </w:r>
      <w:r w:rsidRPr="00C24B10">
        <w:rPr>
          <w:sz w:val="16"/>
        </w:rPr>
        <w:t xml:space="preserve"> how </w:t>
      </w:r>
      <w:r w:rsidRPr="00707FB6">
        <w:rPr>
          <w:rStyle w:val="StyleUnderline"/>
        </w:rPr>
        <w:t>this ‘‘more of the same’’</w:t>
      </w:r>
      <w:r w:rsidRPr="00C24B10">
        <w:rPr>
          <w:sz w:val="16"/>
        </w:rPr>
        <w:t xml:space="preserve">—. </w:t>
      </w:r>
      <w:r w:rsidRPr="00707FB6">
        <w:rPr>
          <w:rStyle w:val="StyleUnderline"/>
        </w:rPr>
        <w:t>Our schools receive and can reproduce powerful mythologies: violent teenaged super-predators, crack babies, ‘‘bad and lazy’’ parents and disordered and dangerous youth. The work to challenge mass incarceration as a public safety strategy is also made difficult by how ‘‘common sense’’ the ideas of both incarceration and exclusion appear</w:t>
      </w:r>
      <w:r w:rsidRPr="00C24B10">
        <w:rPr>
          <w:sz w:val="16"/>
        </w:rPr>
        <w:t xml:space="preserve">, as well as the real lived experiences of violence and unsafety of many. But </w:t>
      </w:r>
      <w:r w:rsidRPr="00C24B10">
        <w:rPr>
          <w:rStyle w:val="StyleUnderline"/>
        </w:rPr>
        <w:t>shifting from a punishment- and detention-based approach</w:t>
      </w:r>
      <w:r w:rsidRPr="00C24B10">
        <w:rPr>
          <w:sz w:val="16"/>
        </w:rPr>
        <w:t xml:space="preserve"> to a definition of safety that incorporates relationships and community inside and outside our schools requires engagement with the lived experience of being and feeling safe. This is complicated and vital work. We need research and organizing that explores what schools and communities are doing to create safe and strong communities without relying on more detention rooms, truancy officers, surveillance cameras and school security guards.5 Unpacking carceral logic from feelings and experiences of being unsafe or fearful can demonstrate how punishment logic masks the real question: how do we build stronger and safer communities? This </w:t>
      </w:r>
      <w:r w:rsidRPr="00C24B10">
        <w:rPr>
          <w:rStyle w:val="StyleUnderline"/>
        </w:rPr>
        <w:t>is local and affective work, and we must do this together.</w:t>
      </w:r>
      <w:r w:rsidRPr="00C24B10">
        <w:rPr>
          <w:sz w:val="16"/>
        </w:rPr>
        <w:t xml:space="preserve"> As many, from Audre Lorde (1984) to Feel Tank Chicago point out, politics and political engagement is a ‘‘world of orchestrated feeling’’ (Feel Tank 2008, }3). Addressing questions of fear and safety in a landscape where sexual and other forms of harm are endemic is difficult, because building responses to these 5 Formal and ad hoc groups are focused on this nationally and I track their work: Story Telling and Organizing Project/Creative Inventions and the Audre Lorde Project/Safe Outside the System. Locally, I am involved with Project Nia, a group providing transformative justice. Accountability is difficult. We don’t have great tools but </w:t>
      </w:r>
      <w:r w:rsidRPr="00C24B10">
        <w:rPr>
          <w:rStyle w:val="StyleUnderline"/>
        </w:rPr>
        <w:t>abolitionist organizations are at the forefront of trying to imagine and build new tools.</w:t>
      </w:r>
      <w:r w:rsidRPr="00C24B10">
        <w:rPr>
          <w:sz w:val="16"/>
        </w:rPr>
        <w:t xml:space="preserve"> Urban Rev (2011) 43:547–565 559 123 forms of state and interpersonal violence necessitates multifaceted labors. We must consider how our responses mobilize disgust, defensiveness and pity, and to subsequently use this thinking to shape our organizing efforts. In schools, these practices are no different, and we need allies willing to focus research and other labors on the fledgling restorative and transformative justice practices that are happening in schools: peace circles, peer juries, motivational interviewing and many other forms of building relationships and community. </w:t>
      </w:r>
      <w:r w:rsidRPr="00C24B10">
        <w:rPr>
          <w:rStyle w:val="StyleUnderline"/>
        </w:rPr>
        <w:t>Ending the school-to-prison pipeline requires building other sustainable frameworks for public safety.</w:t>
      </w:r>
    </w:p>
    <w:p w14:paraId="0396BA14" w14:textId="77777777" w:rsidR="007C5C61" w:rsidRPr="00672D06" w:rsidRDefault="007C5C61" w:rsidP="00075E0D">
      <w:pPr>
        <w:rPr>
          <w:b/>
          <w:u w:val="single"/>
        </w:rPr>
      </w:pPr>
    </w:p>
    <w:p w14:paraId="486D4B69" w14:textId="77777777" w:rsidR="00075E0D" w:rsidRDefault="007C5C61" w:rsidP="007C5C61">
      <w:pPr>
        <w:pStyle w:val="Heading3"/>
      </w:pPr>
      <w:bookmarkStart w:id="154" w:name="_Toc489166815"/>
      <w:r>
        <w:lastRenderedPageBreak/>
        <w:t>A2: No Alternatives to Pr</w:t>
      </w:r>
      <w:r w:rsidR="00CC3AB0">
        <w:t>i</w:t>
      </w:r>
      <w:r>
        <w:t>son</w:t>
      </w:r>
      <w:bookmarkEnd w:id="154"/>
    </w:p>
    <w:p w14:paraId="23F2D330" w14:textId="77777777" w:rsidR="007C5C61" w:rsidRPr="007C5C61" w:rsidRDefault="007C5C61" w:rsidP="007C5C61"/>
    <w:p w14:paraId="359C9C53" w14:textId="77777777" w:rsidR="007C5C61" w:rsidRDefault="007C5C61" w:rsidP="007C5C61">
      <w:pPr>
        <w:pStyle w:val="Heading4"/>
      </w:pPr>
      <w:r>
        <w:t>Alternatives to the prison system exist – community patrols, intervention, health care</w:t>
      </w:r>
    </w:p>
    <w:p w14:paraId="5425E55B" w14:textId="77777777" w:rsidR="007C5C61" w:rsidRPr="000B3F6C" w:rsidRDefault="007C5C61" w:rsidP="007C5C61">
      <w:pPr>
        <w:rPr>
          <w:rStyle w:val="Style13ptBold"/>
        </w:rPr>
      </w:pPr>
      <w:r>
        <w:rPr>
          <w:rStyle w:val="Style13ptBold"/>
        </w:rPr>
        <w:t xml:space="preserve">Martin 14 </w:t>
      </w:r>
      <w:r w:rsidRPr="00E66FD2">
        <w:rPr>
          <w:rStyle w:val="Style13ptBold"/>
          <w:b w:val="0"/>
          <w:sz w:val="22"/>
        </w:rPr>
        <w:t xml:space="preserve">(Jose, writer for the Rolling Stone, “Policing is a Dirty Job, But Nobody’s Gotta Do It: 6 Ideas for a Cop-Free World,” </w:t>
      </w:r>
      <w:hyperlink r:id="rId91" w:history="1">
        <w:r w:rsidRPr="00856235">
          <w:rPr>
            <w:rStyle w:val="Hyperlink"/>
          </w:rPr>
          <w:t>http://www.rollingstone.com/politics/news/policing-is-a-dirty-job-but-nobodys-gotta-do-it-6-ideas-for-a-cop-free-world-20141216</w:t>
        </w:r>
      </w:hyperlink>
      <w:r>
        <w:rPr>
          <w:rStyle w:val="Style13ptBold"/>
          <w:b w:val="0"/>
          <w:sz w:val="22"/>
        </w:rPr>
        <w:t>, published online 12/16/2014</w:t>
      </w:r>
      <w:r w:rsidRPr="00E66FD2">
        <w:rPr>
          <w:rStyle w:val="Style13ptBold"/>
          <w:b w:val="0"/>
          <w:sz w:val="22"/>
        </w:rPr>
        <w:t>)</w:t>
      </w:r>
    </w:p>
    <w:p w14:paraId="4CDCBFA8" w14:textId="77777777" w:rsidR="007C5C61" w:rsidRPr="00DF6165" w:rsidRDefault="007C5C61" w:rsidP="007C5C61">
      <w:pPr>
        <w:rPr>
          <w:sz w:val="16"/>
        </w:rPr>
      </w:pPr>
      <w:r w:rsidRPr="00DF6165">
        <w:rPr>
          <w:sz w:val="16"/>
        </w:rPr>
        <w:t xml:space="preserve">But </w:t>
      </w:r>
      <w:r w:rsidRPr="00DF6165">
        <w:rPr>
          <w:rStyle w:val="Emphasis"/>
        </w:rPr>
        <w:t>police are not a permanent fixture in society</w:t>
      </w:r>
      <w:r w:rsidRPr="00DF6165">
        <w:rPr>
          <w:sz w:val="16"/>
        </w:rPr>
        <w:t>. While law enforcers have existed in one form or another for centuries, the modern police have their roots in the relatively recent rise of modern property relations 200 years ago, and the "disorderly conduct" of the urban poor. Like every structure we've known all our lives, it seems that the policing paradigm is inescapable and everlasting, and the only thing keeping us from the precipice of a dystopic Wild West scenario. It's not. Rather than be scared of our impending Road Warrior future, check out just a few of the practicable, real-world alternatives to the modern system known as policing:</w:t>
      </w:r>
    </w:p>
    <w:p w14:paraId="4BB16393" w14:textId="77777777" w:rsidR="007C5C61" w:rsidRPr="00DF6165" w:rsidRDefault="007C5C61" w:rsidP="007C5C61">
      <w:pPr>
        <w:pStyle w:val="ListParagraph"/>
        <w:numPr>
          <w:ilvl w:val="0"/>
          <w:numId w:val="11"/>
        </w:numPr>
        <w:rPr>
          <w:sz w:val="16"/>
        </w:rPr>
      </w:pPr>
      <w:r w:rsidRPr="00DF6165">
        <w:rPr>
          <w:sz w:val="16"/>
        </w:rPr>
        <w:t>Unarmed mediation and intervention teams </w:t>
      </w:r>
    </w:p>
    <w:p w14:paraId="6F45EC8B" w14:textId="77777777" w:rsidR="007C5C61" w:rsidRPr="00DF6165" w:rsidRDefault="007C5C61" w:rsidP="007C5C61">
      <w:pPr>
        <w:rPr>
          <w:sz w:val="16"/>
        </w:rPr>
      </w:pPr>
      <w:r w:rsidRPr="00DF6165">
        <w:rPr>
          <w:rStyle w:val="StyleUnderline"/>
        </w:rPr>
        <w:t>Unarmed but trained people,</w:t>
      </w:r>
      <w:r w:rsidRPr="00DF6165">
        <w:rPr>
          <w:sz w:val="16"/>
        </w:rPr>
        <w:t xml:space="preserve"> often formerly violent offenders themselves, </w:t>
      </w:r>
      <w:r w:rsidRPr="00DF6165">
        <w:rPr>
          <w:rStyle w:val="StyleUnderline"/>
        </w:rPr>
        <w:t>patrolling their neighborhoods to curb violence right where it starts.</w:t>
      </w:r>
      <w:r w:rsidRPr="00DF6165">
        <w:rPr>
          <w:sz w:val="16"/>
        </w:rPr>
        <w:t xml:space="preserve"> This is real and </w:t>
      </w:r>
      <w:r w:rsidRPr="00DF6165">
        <w:rPr>
          <w:rStyle w:val="StyleUnderline"/>
        </w:rPr>
        <w:t>it exists in cities from Detroit to Los Angeles</w:t>
      </w:r>
      <w:r w:rsidRPr="00DF6165">
        <w:rPr>
          <w:sz w:val="16"/>
        </w:rPr>
        <w:t xml:space="preserve">. Stop believing that police are heroes because they are the only ones willing to get in the way of knives or guns – so are the members of groups like Cure Violence, who were the subject of the 2012 documentary The Interrupters. There are also </w:t>
      </w:r>
      <w:r w:rsidRPr="00DF6165">
        <w:rPr>
          <w:rStyle w:val="StyleUnderline"/>
        </w:rPr>
        <w:t>feminist models that specifically organize patrols of local women, who reduce everything from cat-calling and partner violence to gang murders in places like Brooklyn.</w:t>
      </w:r>
      <w:r w:rsidRPr="00DF6165">
        <w:rPr>
          <w:sz w:val="16"/>
        </w:rPr>
        <w:t xml:space="preserve"> While police forces have benefited from military-grade weapons and equipment, some of the most violent neighborhoods have found success through peace rather than war.</w:t>
      </w:r>
    </w:p>
    <w:p w14:paraId="68909125" w14:textId="77777777" w:rsidR="007C5C61" w:rsidRPr="00DF6165" w:rsidRDefault="007C5C61" w:rsidP="007C5C61">
      <w:pPr>
        <w:pStyle w:val="ListParagraph"/>
        <w:numPr>
          <w:ilvl w:val="0"/>
          <w:numId w:val="11"/>
        </w:numPr>
        <w:rPr>
          <w:sz w:val="16"/>
        </w:rPr>
      </w:pPr>
      <w:r w:rsidRPr="00DF6165">
        <w:rPr>
          <w:sz w:val="16"/>
        </w:rPr>
        <w:t>The decriminalization of almost every crime </w:t>
      </w:r>
    </w:p>
    <w:p w14:paraId="0D1D3400" w14:textId="77777777" w:rsidR="007C5C61" w:rsidRPr="00DF6165" w:rsidRDefault="007C5C61" w:rsidP="007C5C61">
      <w:pPr>
        <w:rPr>
          <w:sz w:val="16"/>
        </w:rPr>
      </w:pPr>
      <w:r w:rsidRPr="00DF6165">
        <w:rPr>
          <w:sz w:val="16"/>
        </w:rPr>
        <w:t>What is considered criminal is something too often debated only in critical criminology seminars, and too rarely in the mainstream. Violent offenses count for a fraction of the 11 to 14 million arrests every year, and yet there is no real conversation about what constitutes a crime and what permits society to put a person in chains and a cage. Decriminalization doesn't work on its own: The cannabis trade that used to employ poor Blacks, Latinos, indigenous and poor whites in its distribution is now starting to be monopolized by already-rich landowners. That means that wide-scale decriminalization will need to come with economic programs and community projects. To quote investigative journalist Christian Parenti's remarks on criminal justice reform in his book Lockdown America, what we really need most of all is "less." </w:t>
      </w:r>
    </w:p>
    <w:p w14:paraId="3460ABA2" w14:textId="77777777" w:rsidR="007C5C61" w:rsidRPr="00DF6165" w:rsidRDefault="007C5C61" w:rsidP="007C5C61">
      <w:pPr>
        <w:pStyle w:val="ListParagraph"/>
        <w:numPr>
          <w:ilvl w:val="0"/>
          <w:numId w:val="11"/>
        </w:numPr>
        <w:rPr>
          <w:sz w:val="16"/>
        </w:rPr>
      </w:pPr>
      <w:r w:rsidRPr="00DF6165">
        <w:rPr>
          <w:sz w:val="16"/>
        </w:rPr>
        <w:t>Restorative Justice </w:t>
      </w:r>
    </w:p>
    <w:p w14:paraId="7BA53233" w14:textId="77777777" w:rsidR="007C5C61" w:rsidRPr="00DF6165" w:rsidRDefault="007C5C61" w:rsidP="007C5C61">
      <w:pPr>
        <w:rPr>
          <w:rStyle w:val="StyleUnderline"/>
        </w:rPr>
      </w:pPr>
      <w:r w:rsidRPr="00DF6165">
        <w:rPr>
          <w:sz w:val="16"/>
        </w:rPr>
        <w:t xml:space="preserve">Also known as reparative or </w:t>
      </w:r>
      <w:r w:rsidRPr="00DF6165">
        <w:rPr>
          <w:rStyle w:val="StyleUnderline"/>
        </w:rPr>
        <w:t>transformative justice</w:t>
      </w:r>
      <w:r w:rsidRPr="00DF6165">
        <w:rPr>
          <w:sz w:val="16"/>
        </w:rPr>
        <w:t xml:space="preserve">, these </w:t>
      </w:r>
      <w:r w:rsidRPr="00DF6165">
        <w:rPr>
          <w:rStyle w:val="StyleUnderline"/>
        </w:rPr>
        <w:t>models represent an alternative to courts and jails.</w:t>
      </w:r>
      <w:r w:rsidRPr="00DF6165">
        <w:rPr>
          <w:sz w:val="16"/>
        </w:rPr>
        <w:t xml:space="preserve"> From hippie communes to the IRA and anti-Apartheid South African guerrillas to even some U.S. cities like Philadelphia's experiment with community courts, </w:t>
      </w:r>
      <w:r w:rsidRPr="00DF6165">
        <w:rPr>
          <w:rStyle w:val="Emphasis"/>
        </w:rPr>
        <w:t>spaces are created where accountability is understood as a community issue and the entire community</w:t>
      </w:r>
      <w:r w:rsidRPr="00DF6165">
        <w:rPr>
          <w:sz w:val="16"/>
        </w:rPr>
        <w:t xml:space="preserve">, </w:t>
      </w:r>
      <w:r w:rsidRPr="00DF6165">
        <w:rPr>
          <w:rStyle w:val="StyleUnderline"/>
        </w:rPr>
        <w:t>along with the so-called perpetrator and the victim of a given offense, try to restore and even transform everyone in the process.</w:t>
      </w:r>
      <w:r w:rsidRPr="00DF6165">
        <w:rPr>
          <w:sz w:val="16"/>
        </w:rPr>
        <w:t xml:space="preserve"> It has also been used uninterrupted by indigenous and Afro-descendant communities like San Basilio de Palenque in Colombia for centuries, and </w:t>
      </w:r>
      <w:r w:rsidRPr="00DF6165">
        <w:rPr>
          <w:rStyle w:val="StyleUnderline"/>
        </w:rPr>
        <w:t>it remains perhaps the most widespread and far-reaching of the alternatives to the adversarial court system.</w:t>
      </w:r>
    </w:p>
    <w:p w14:paraId="0B83D241" w14:textId="77777777" w:rsidR="007C5C61" w:rsidRPr="00955AC7" w:rsidRDefault="007C5C61" w:rsidP="007C5C61">
      <w:pPr>
        <w:pStyle w:val="ListParagraph"/>
        <w:numPr>
          <w:ilvl w:val="0"/>
          <w:numId w:val="11"/>
        </w:numPr>
        <w:rPr>
          <w:sz w:val="16"/>
        </w:rPr>
      </w:pPr>
      <w:r w:rsidRPr="00955AC7">
        <w:rPr>
          <w:sz w:val="16"/>
        </w:rPr>
        <w:t>Direct democracy at the community level </w:t>
      </w:r>
    </w:p>
    <w:p w14:paraId="5B25C7AD" w14:textId="77777777" w:rsidR="007C5C61" w:rsidRPr="00955AC7" w:rsidRDefault="007C5C61" w:rsidP="007C5C61">
      <w:pPr>
        <w:rPr>
          <w:rStyle w:val="Emphasis"/>
        </w:rPr>
      </w:pPr>
      <w:r w:rsidRPr="00955AC7">
        <w:rPr>
          <w:sz w:val="16"/>
        </w:rPr>
        <w:t xml:space="preserve">Reducing crime is not about social control. It's not about cops, and it's not a bait-and-switch with another callous institution. It's giving people a sense of purpose. </w:t>
      </w:r>
      <w:r w:rsidRPr="00955AC7">
        <w:rPr>
          <w:rStyle w:val="StyleUnderline"/>
        </w:rPr>
        <w:t>Communities that have tools to engage with each other about problems and disputes don't have to consider what to do after anti-social behaviors are exhibited in the first place.</w:t>
      </w:r>
      <w:r w:rsidRPr="00955AC7">
        <w:rPr>
          <w:sz w:val="16"/>
        </w:rPr>
        <w:t xml:space="preserve"> </w:t>
      </w:r>
      <w:r w:rsidRPr="00955AC7">
        <w:rPr>
          <w:rStyle w:val="Emphasis"/>
        </w:rPr>
        <w:t>A more healthy political culture where people feel more involved is a powerful building block to a less violent world.</w:t>
      </w:r>
    </w:p>
    <w:p w14:paraId="536A1D4D" w14:textId="77777777" w:rsidR="007C5C61" w:rsidRPr="00B23E3D" w:rsidRDefault="007C5C61" w:rsidP="007C5C61">
      <w:pPr>
        <w:pStyle w:val="ListParagraph"/>
        <w:numPr>
          <w:ilvl w:val="0"/>
          <w:numId w:val="11"/>
        </w:numPr>
        <w:rPr>
          <w:sz w:val="16"/>
        </w:rPr>
      </w:pPr>
      <w:r w:rsidRPr="00B23E3D">
        <w:rPr>
          <w:sz w:val="16"/>
        </w:rPr>
        <w:t>Community patrols  </w:t>
      </w:r>
    </w:p>
    <w:p w14:paraId="28F2EA91" w14:textId="77777777" w:rsidR="007C5C61" w:rsidRPr="00B23E3D" w:rsidRDefault="007C5C61" w:rsidP="007C5C61">
      <w:pPr>
        <w:rPr>
          <w:sz w:val="16"/>
        </w:rPr>
      </w:pPr>
      <w:r w:rsidRPr="00B23E3D">
        <w:rPr>
          <w:sz w:val="16"/>
        </w:rPr>
        <w:t xml:space="preserve">This one is a wildcard. </w:t>
      </w:r>
      <w:r w:rsidRPr="00B23E3D">
        <w:rPr>
          <w:rStyle w:val="StyleUnderline"/>
        </w:rPr>
        <w:t>Community patrols can</w:t>
      </w:r>
      <w:r w:rsidRPr="00B23E3D">
        <w:rPr>
          <w:sz w:val="16"/>
        </w:rPr>
        <w:t xml:space="preserve"> have dangerous racial overtones, from pogroms to the KKK to George Zimmerman. But they can also </w:t>
      </w:r>
      <w:r w:rsidRPr="00B23E3D">
        <w:rPr>
          <w:rStyle w:val="StyleUnderline"/>
        </w:rPr>
        <w:t>be an option that replaces police with affected community members when police are very obviously the criminals.</w:t>
      </w:r>
      <w:r w:rsidRPr="00B23E3D">
        <w:rPr>
          <w:sz w:val="16"/>
        </w:rPr>
        <w:t xml:space="preserve"> </w:t>
      </w:r>
      <w:r w:rsidRPr="00B23E3D">
        <w:rPr>
          <w:rStyle w:val="StyleUnderline"/>
        </w:rPr>
        <w:t xml:space="preserve">In Mexico, where one of the world's most corrupt police forces only has </w:t>
      </w:r>
      <w:r w:rsidRPr="00B23E3D">
        <w:rPr>
          <w:rStyle w:val="StyleUnderline"/>
        </w:rPr>
        <w:lastRenderedPageBreak/>
        <w:t>credibility as a criminal syndicate, there have been armed groups of Policia Comunitaria and Autodefensas organized by local residents for self-defense from narcotraffickers, femicide and police.</w:t>
      </w:r>
      <w:r w:rsidRPr="00B23E3D">
        <w:rPr>
          <w:sz w:val="16"/>
        </w:rPr>
        <w:t xml:space="preserve"> Obviously these could become police themselves and then be subject to the same abuses, but </w:t>
      </w:r>
      <w:r w:rsidRPr="00B23E3D">
        <w:rPr>
          <w:rStyle w:val="StyleUnderline"/>
        </w:rPr>
        <w:t>as a temporary solution they have been making a real impact.</w:t>
      </w:r>
      <w:r w:rsidRPr="00B23E3D">
        <w:rPr>
          <w:sz w:val="16"/>
        </w:rPr>
        <w:t xml:space="preserve"> Power corrupts, but perhaps in Mexico, withering power won't have enough time to corrupt.</w:t>
      </w:r>
    </w:p>
    <w:p w14:paraId="0A1D7D1E" w14:textId="77777777" w:rsidR="007C5C61" w:rsidRPr="00B23E3D" w:rsidRDefault="007C5C61" w:rsidP="007C5C61">
      <w:pPr>
        <w:pStyle w:val="ListParagraph"/>
        <w:numPr>
          <w:ilvl w:val="0"/>
          <w:numId w:val="11"/>
        </w:numPr>
        <w:rPr>
          <w:sz w:val="16"/>
        </w:rPr>
      </w:pPr>
      <w:r w:rsidRPr="00B23E3D">
        <w:rPr>
          <w:sz w:val="16"/>
        </w:rPr>
        <w:t>Here's a crazy one: mental health care </w:t>
      </w:r>
    </w:p>
    <w:p w14:paraId="2855A378" w14:textId="77777777" w:rsidR="007C5C61" w:rsidRPr="00B23E3D" w:rsidRDefault="007C5C61" w:rsidP="007C5C61">
      <w:pPr>
        <w:rPr>
          <w:rStyle w:val="StyleUnderline"/>
        </w:rPr>
      </w:pPr>
      <w:r w:rsidRPr="00B23E3D">
        <w:rPr>
          <w:sz w:val="16"/>
        </w:rPr>
        <w:t xml:space="preserve">In 2012, Mayor Rahm Emanuel closed up the last trauma clinics in some of Chicago's most violent neighborhoods. In New York, Rikers Island jails as many people with mental illnesses "as all 24 psychiatric hospitals in New York State combined," which is reportedly 40% of the people jailed at Rikers. We have created a tremendous amount of mental illness, and in the real debt and austerity dystopia we're living in, we have refused to treat each other for our physical and mental wounds. </w:t>
      </w:r>
      <w:r w:rsidRPr="00B23E3D">
        <w:rPr>
          <w:rStyle w:val="StyleUnderline"/>
        </w:rPr>
        <w:t>Mental health has often been a trapdoor for other forms of institutionalized social control as bad as any prison, but shifting toward preventative, supportive and independent living care can help keep those most impacted from ending up in handcuffs or dead on the street.</w:t>
      </w:r>
    </w:p>
    <w:p w14:paraId="786CF594" w14:textId="77777777" w:rsidR="007C5C61" w:rsidRDefault="007C5C61" w:rsidP="007C5C61">
      <w:pPr>
        <w:pStyle w:val="Heading4"/>
      </w:pPr>
      <w:r>
        <w:t>Community support through reformative justice is vital to long-term healing</w:t>
      </w:r>
    </w:p>
    <w:p w14:paraId="07161772" w14:textId="77777777" w:rsidR="007C5C61" w:rsidRPr="005C4279" w:rsidRDefault="007C5C61" w:rsidP="007C5C61">
      <w:pPr>
        <w:rPr>
          <w:rStyle w:val="Style13ptBold"/>
          <w:b w:val="0"/>
          <w:sz w:val="22"/>
        </w:rPr>
      </w:pPr>
      <w:r>
        <w:rPr>
          <w:rStyle w:val="Style13ptBold"/>
        </w:rPr>
        <w:t xml:space="preserve">Loubriel 16 </w:t>
      </w:r>
      <w:r w:rsidRPr="005C4279">
        <w:rPr>
          <w:rStyle w:val="Style13ptBold"/>
          <w:b w:val="0"/>
          <w:sz w:val="22"/>
        </w:rPr>
        <w:t xml:space="preserve">(Jennifer, writer for Everyday Feminist, “Why Our Punitive Justice System Doesn’t Work – And 3 Alternatives to Prisons,” </w:t>
      </w:r>
      <w:hyperlink r:id="rId92" w:history="1">
        <w:r w:rsidRPr="005C4279">
          <w:rPr>
            <w:rStyle w:val="Hyperlink"/>
          </w:rPr>
          <w:t>http://everydayfeminism.com/2016/05/punitive-justice-alternatives</w:t>
        </w:r>
        <w:r w:rsidRPr="005C4279">
          <w:rPr>
            <w:rStyle w:val="Hyperlink"/>
            <w:b/>
          </w:rPr>
          <w:t>/</w:t>
        </w:r>
      </w:hyperlink>
      <w:r w:rsidRPr="005C4279">
        <w:rPr>
          <w:rStyle w:val="Style13ptBold"/>
          <w:b w:val="0"/>
          <w:sz w:val="22"/>
        </w:rPr>
        <w:t>, 5/17/16)</w:t>
      </w:r>
    </w:p>
    <w:p w14:paraId="758E1A72" w14:textId="77777777" w:rsidR="007C5C61" w:rsidRPr="00DF39D5" w:rsidRDefault="007C5C61" w:rsidP="007C5C61">
      <w:pPr>
        <w:rPr>
          <w:rStyle w:val="StyleUnderline"/>
        </w:rPr>
      </w:pPr>
      <w:r w:rsidRPr="005C4279">
        <w:rPr>
          <w:sz w:val="16"/>
        </w:rPr>
        <w:t xml:space="preserve">Like most issues, nothing is going to change unless we get to the roots of the problem. </w:t>
      </w:r>
      <w:r w:rsidRPr="00DF39D5">
        <w:rPr>
          <w:rStyle w:val="StyleUnderline"/>
        </w:rPr>
        <w:t>When it comes to our current justice system,</w:t>
      </w:r>
      <w:r w:rsidRPr="005C4279">
        <w:rPr>
          <w:sz w:val="16"/>
        </w:rPr>
        <w:t xml:space="preserve"> that </w:t>
      </w:r>
      <w:r w:rsidRPr="00DF39D5">
        <w:rPr>
          <w:rStyle w:val="StyleUnderline"/>
        </w:rPr>
        <w:t>problem</w:t>
      </w:r>
      <w:r w:rsidRPr="005C4279">
        <w:rPr>
          <w:sz w:val="16"/>
        </w:rPr>
        <w:t xml:space="preserve"> really </w:t>
      </w:r>
      <w:r w:rsidRPr="00DF39D5">
        <w:rPr>
          <w:rStyle w:val="StyleUnderline"/>
        </w:rPr>
        <w:t>boils down to oppression, violence, and a lack of healing.</w:t>
      </w:r>
    </w:p>
    <w:p w14:paraId="679983CB" w14:textId="77777777" w:rsidR="007C5C61" w:rsidRPr="00016CFC" w:rsidRDefault="007C5C61" w:rsidP="007C5C61">
      <w:pPr>
        <w:rPr>
          <w:rStyle w:val="StyleUnderline"/>
        </w:rPr>
      </w:pPr>
      <w:r w:rsidRPr="00016CFC">
        <w:rPr>
          <w:rStyle w:val="StyleUnderline"/>
        </w:rPr>
        <w:t xml:space="preserve">Transformative justice tackles this because it “seeks to provide people who experience violence with </w:t>
      </w:r>
      <w:r w:rsidRPr="00016CFC">
        <w:rPr>
          <w:rStyle w:val="Emphasis"/>
        </w:rPr>
        <w:t>immediate safety and</w:t>
      </w:r>
      <w:r w:rsidRPr="00016CFC">
        <w:rPr>
          <w:rStyle w:val="StyleUnderline"/>
        </w:rPr>
        <w:t xml:space="preserve"> </w:t>
      </w:r>
      <w:r w:rsidRPr="00016CFC">
        <w:rPr>
          <w:rStyle w:val="Emphasis"/>
        </w:rPr>
        <w:t>long-term healing and reparations while holding people who commit violence accountable within and by their communities</w:t>
      </w:r>
      <w:r w:rsidRPr="00016CFC">
        <w:rPr>
          <w:rStyle w:val="StyleUnderline"/>
        </w:rPr>
        <w:t>.”</w:t>
      </w:r>
    </w:p>
    <w:p w14:paraId="0761F0AB" w14:textId="77777777" w:rsidR="007C5C61" w:rsidRPr="005C4279" w:rsidRDefault="007C5C61" w:rsidP="007C5C61">
      <w:pPr>
        <w:rPr>
          <w:sz w:val="16"/>
        </w:rPr>
      </w:pPr>
      <w:r w:rsidRPr="005C4279">
        <w:rPr>
          <w:sz w:val="16"/>
        </w:rPr>
        <w:t>This definition comes from the organization Generation FIVE, who developed this model based around child sexual abuse.</w:t>
      </w:r>
    </w:p>
    <w:p w14:paraId="535A9581" w14:textId="77777777" w:rsidR="007C5C61" w:rsidRPr="005C4279" w:rsidRDefault="007C5C61" w:rsidP="007C5C61">
      <w:pPr>
        <w:rPr>
          <w:rStyle w:val="Emphasis"/>
        </w:rPr>
      </w:pPr>
      <w:r w:rsidRPr="005C4279">
        <w:rPr>
          <w:rStyle w:val="Emphasis"/>
        </w:rPr>
        <w:t>Transformative justice is used to respond to violence by focusing both on the individual and on the larger community.</w:t>
      </w:r>
    </w:p>
    <w:p w14:paraId="55265758" w14:textId="77777777" w:rsidR="007C5C61" w:rsidRPr="005C4279" w:rsidRDefault="007C5C61" w:rsidP="007C5C61">
      <w:pPr>
        <w:rPr>
          <w:rStyle w:val="StyleUnderline"/>
        </w:rPr>
      </w:pPr>
      <w:r w:rsidRPr="005C4279">
        <w:rPr>
          <w:sz w:val="16"/>
        </w:rPr>
        <w:t xml:space="preserve">It works so that survivors can be in control and heal while both perpetrators and the larger community are held accountable — this means the changing </w:t>
      </w:r>
      <w:r w:rsidRPr="005C4279">
        <w:rPr>
          <w:rStyle w:val="StyleUnderline"/>
        </w:rPr>
        <w:t>not only changing individual behaviors but all the conditions that allowed violence to even happen.</w:t>
      </w:r>
    </w:p>
    <w:p w14:paraId="3AF1B0DF" w14:textId="77777777" w:rsidR="007C5C61" w:rsidRPr="005C4279" w:rsidRDefault="007C5C61" w:rsidP="007C5C61">
      <w:pPr>
        <w:rPr>
          <w:u w:val="single"/>
        </w:rPr>
      </w:pPr>
      <w:r w:rsidRPr="005C4279">
        <w:rPr>
          <w:sz w:val="16"/>
        </w:rPr>
        <w:t xml:space="preserve">Transformative justice works because </w:t>
      </w:r>
      <w:r w:rsidRPr="005C4279">
        <w:rPr>
          <w:rStyle w:val="StyleUnderline"/>
        </w:rPr>
        <w:t>it always keeps people at the center. We have to examine our own “truths” when it leads to others being hurt. We have to look at what we’ve always been taught, what is never being said, and how we interact with one another.</w:t>
      </w:r>
    </w:p>
    <w:p w14:paraId="651B360C" w14:textId="77777777" w:rsidR="007C5C61" w:rsidRDefault="007C5C61" w:rsidP="007C5C61">
      <w:pPr>
        <w:pStyle w:val="Heading4"/>
      </w:pPr>
      <w:r>
        <w:t xml:space="preserve">More alternatives – care-centered policies and decriminalization leads to transformative change </w:t>
      </w:r>
    </w:p>
    <w:p w14:paraId="5FF55ECC" w14:textId="77777777" w:rsidR="007C5C61" w:rsidRPr="00B45A09" w:rsidRDefault="007C5C61" w:rsidP="007C5C61">
      <w:pPr>
        <w:rPr>
          <w:bCs/>
        </w:rPr>
      </w:pPr>
      <w:r>
        <w:rPr>
          <w:rStyle w:val="Style13ptBold"/>
        </w:rPr>
        <w:t xml:space="preserve">Loubriel 16 </w:t>
      </w:r>
      <w:r w:rsidRPr="005C4279">
        <w:rPr>
          <w:rStyle w:val="Style13ptBold"/>
          <w:b w:val="0"/>
          <w:sz w:val="22"/>
        </w:rPr>
        <w:t xml:space="preserve">(Jennifer, writer for Everyday Feminist, “Why Our Punitive Justice System Doesn’t Work – And 3 Alternatives to Prisons,” </w:t>
      </w:r>
      <w:hyperlink r:id="rId93" w:history="1">
        <w:r w:rsidRPr="005C4279">
          <w:rPr>
            <w:rStyle w:val="Hyperlink"/>
          </w:rPr>
          <w:t>http://everydayfeminism.com/2016/05/punitive-justice-alternatives</w:t>
        </w:r>
        <w:r w:rsidRPr="005C4279">
          <w:rPr>
            <w:rStyle w:val="Hyperlink"/>
            <w:b/>
          </w:rPr>
          <w:t>/</w:t>
        </w:r>
      </w:hyperlink>
      <w:r w:rsidRPr="005C4279">
        <w:rPr>
          <w:rStyle w:val="Style13ptBold"/>
          <w:b w:val="0"/>
          <w:sz w:val="22"/>
        </w:rPr>
        <w:t>, 5/17/16)</w:t>
      </w:r>
    </w:p>
    <w:p w14:paraId="63429C49" w14:textId="77777777" w:rsidR="007C5C61" w:rsidRPr="0006798E" w:rsidRDefault="007C5C61" w:rsidP="007C5C61">
      <w:pPr>
        <w:rPr>
          <w:sz w:val="16"/>
        </w:rPr>
      </w:pPr>
      <w:r w:rsidRPr="0006798E">
        <w:rPr>
          <w:sz w:val="16"/>
        </w:rPr>
        <w:t xml:space="preserve">This is what I understand: </w:t>
      </w:r>
      <w:r w:rsidRPr="00B45A09">
        <w:rPr>
          <w:rStyle w:val="StyleUnderline"/>
        </w:rPr>
        <w:t>When I look around my neighborhood</w:t>
      </w:r>
      <w:r w:rsidRPr="0006798E">
        <w:rPr>
          <w:sz w:val="16"/>
        </w:rPr>
        <w:t xml:space="preserve">, I see a lot of people just trying to live. I see a lot of activities that are done both for survival and for fun. </w:t>
      </w:r>
      <w:r w:rsidRPr="00B45A09">
        <w:rPr>
          <w:rStyle w:val="StyleUnderline"/>
        </w:rPr>
        <w:t>I see community.</w:t>
      </w:r>
    </w:p>
    <w:p w14:paraId="0D72971B" w14:textId="77777777" w:rsidR="007C5C61" w:rsidRPr="00B45A09" w:rsidRDefault="007C5C61" w:rsidP="007C5C61">
      <w:pPr>
        <w:rPr>
          <w:rStyle w:val="StyleUnderline"/>
        </w:rPr>
      </w:pPr>
      <w:r w:rsidRPr="00B45A09">
        <w:rPr>
          <w:rStyle w:val="StyleUnderline"/>
        </w:rPr>
        <w:t>But what the state sees are people actively defying it.</w:t>
      </w:r>
      <w:r w:rsidRPr="0006798E">
        <w:rPr>
          <w:sz w:val="16"/>
        </w:rPr>
        <w:t xml:space="preserve"> What the police see are people disobeying. </w:t>
      </w:r>
      <w:r w:rsidRPr="00B45A09">
        <w:rPr>
          <w:rStyle w:val="StyleUnderline"/>
        </w:rPr>
        <w:t>This is why decriminalization of actions that mostly target marginalized people</w:t>
      </w:r>
      <w:r w:rsidRPr="0006798E">
        <w:rPr>
          <w:sz w:val="16"/>
        </w:rPr>
        <w:t xml:space="preserve"> – like sex work, drug-related offenses, and “broken windows” crimes – </w:t>
      </w:r>
      <w:r w:rsidRPr="00B45A09">
        <w:rPr>
          <w:rStyle w:val="StyleUnderline"/>
        </w:rPr>
        <w:t>is so important.</w:t>
      </w:r>
    </w:p>
    <w:p w14:paraId="001BA095" w14:textId="77777777" w:rsidR="007C5C61" w:rsidRDefault="007C5C61" w:rsidP="007C5C61">
      <w:r w:rsidRPr="0006798E">
        <w:rPr>
          <w:rStyle w:val="Emphasis"/>
        </w:rPr>
        <w:t>Decriminalization can work to reduce stigma and violence against members of our community</w:t>
      </w:r>
      <w:r w:rsidRPr="0006798E">
        <w:rPr>
          <w:rStyle w:val="StyleUnderline"/>
        </w:rPr>
        <w:t>. It helps us to rethink some of those prejudices that we internalized against others.</w:t>
      </w:r>
    </w:p>
    <w:p w14:paraId="3EEC2954" w14:textId="77777777" w:rsidR="007C5C61" w:rsidRPr="0006798E" w:rsidRDefault="007C5C61" w:rsidP="007C5C61">
      <w:pPr>
        <w:rPr>
          <w:rStyle w:val="StyleUnderline"/>
        </w:rPr>
      </w:pPr>
      <w:r w:rsidRPr="0006798E">
        <w:rPr>
          <w:rStyle w:val="StyleUnderline"/>
        </w:rPr>
        <w:t>It would also help us to create new polices that are focused on care.</w:t>
      </w:r>
    </w:p>
    <w:p w14:paraId="04FA5403" w14:textId="77777777" w:rsidR="007C5C61" w:rsidRPr="0006798E" w:rsidRDefault="007C5C61" w:rsidP="007C5C61">
      <w:pPr>
        <w:rPr>
          <w:sz w:val="16"/>
        </w:rPr>
      </w:pPr>
      <w:r w:rsidRPr="0006798E">
        <w:rPr>
          <w:rStyle w:val="StyleUnderline"/>
        </w:rPr>
        <w:lastRenderedPageBreak/>
        <w:t>We need to think about the environments and situations that might cause crime, rather than focusing on crime as inherently wrong.</w:t>
      </w:r>
      <w:r w:rsidRPr="0006798E">
        <w:rPr>
          <w:sz w:val="16"/>
        </w:rPr>
        <w:t xml:space="preserve"> We need to implement programs and policies of support around people rather than “maintaining order.”</w:t>
      </w:r>
    </w:p>
    <w:p w14:paraId="1275A673" w14:textId="77777777" w:rsidR="007C5C61" w:rsidRPr="0006798E" w:rsidRDefault="007C5C61" w:rsidP="007C5C61">
      <w:pPr>
        <w:rPr>
          <w:rStyle w:val="StyleUnderline"/>
        </w:rPr>
      </w:pPr>
      <w:r w:rsidRPr="0006798E">
        <w:rPr>
          <w:rStyle w:val="StyleUnderline"/>
        </w:rPr>
        <w:t>Focusing on why someone does something – why they feel like they had to do something – makes it easier to come from a place of empathy rather than punishment.</w:t>
      </w:r>
    </w:p>
    <w:p w14:paraId="467F3576" w14:textId="77777777" w:rsidR="007C5C61" w:rsidRPr="0006798E" w:rsidRDefault="007C5C61" w:rsidP="007C5C61">
      <w:pPr>
        <w:rPr>
          <w:sz w:val="16"/>
        </w:rPr>
      </w:pPr>
      <w:r w:rsidRPr="0006798E">
        <w:rPr>
          <w:rStyle w:val="Emphasis"/>
        </w:rPr>
        <w:t>Care-centered policies focus both on the individual and on larger communities.</w:t>
      </w:r>
      <w:r w:rsidRPr="0006798E">
        <w:rPr>
          <w:sz w:val="16"/>
        </w:rPr>
        <w:t xml:space="preserve"> It tells us to focus on the whole story.</w:t>
      </w:r>
    </w:p>
    <w:p w14:paraId="1932C5BD" w14:textId="77777777" w:rsidR="007C5C61" w:rsidRDefault="007C5C61" w:rsidP="007C5C61"/>
    <w:p w14:paraId="4BD89D48" w14:textId="77777777" w:rsidR="00CC3AB0" w:rsidRDefault="00CC3AB0" w:rsidP="00CC3AB0">
      <w:pPr>
        <w:pStyle w:val="Heading3"/>
      </w:pPr>
      <w:bookmarkStart w:id="155" w:name="_Toc489166816"/>
      <w:r>
        <w:lastRenderedPageBreak/>
        <w:t>A2: “Real” politics</w:t>
      </w:r>
      <w:bookmarkEnd w:id="155"/>
    </w:p>
    <w:p w14:paraId="5016A0C8" w14:textId="77777777" w:rsidR="00CC3AB0" w:rsidRDefault="00CC3AB0" w:rsidP="00CC3AB0">
      <w:pPr>
        <w:pStyle w:val="Heading4"/>
      </w:pPr>
      <w:r>
        <w:t>Slavery is the precondition for the intelligibility of empire and its discontents.  Blackness must be disbarred from the conceptual apparatus of the political in order for debates about the appropriate limits to sovereignty and capital to occur.</w:t>
      </w:r>
    </w:p>
    <w:p w14:paraId="0F22F964" w14:textId="77777777" w:rsidR="00CC3AB0" w:rsidRDefault="00CC3AB0" w:rsidP="00CC3AB0">
      <w:r w:rsidRPr="00F36AAF">
        <w:rPr>
          <w:rStyle w:val="Style13ptBold"/>
        </w:rPr>
        <w:t>Sexton 06</w:t>
      </w:r>
      <w:r>
        <w:t xml:space="preserve"> [Race Nation and Empire p. 251-2]</w:t>
      </w:r>
    </w:p>
    <w:p w14:paraId="4BC637E9" w14:textId="77777777" w:rsidR="00CC3AB0" w:rsidRPr="00DA2880" w:rsidRDefault="00CC3AB0" w:rsidP="00CC3AB0">
      <w:pPr>
        <w:jc w:val="both"/>
      </w:pPr>
      <w:r w:rsidRPr="00DA2880">
        <w:t xml:space="preserve">We can note further that </w:t>
      </w:r>
      <w:r w:rsidRPr="00DA2880">
        <w:rPr>
          <w:rStyle w:val="StyleUnderline"/>
        </w:rPr>
        <w:t>the institution of transatlantic racial slavery — whose political and economic relations constitute, present tense, the social fabric of Western modernity in general</w:t>
      </w:r>
      <w:r w:rsidRPr="00DA2880">
        <w:t xml:space="preserve">, of the Americas in particular, </w:t>
      </w:r>
      <w:r w:rsidRPr="00DA2880">
        <w:rPr>
          <w:rStyle w:val="StyleUnderline"/>
        </w:rPr>
        <w:t>and of the U</w:t>
      </w:r>
      <w:r w:rsidRPr="00DA2880">
        <w:t xml:space="preserve">nited </w:t>
      </w:r>
      <w:r w:rsidRPr="00DA2880">
        <w:rPr>
          <w:rStyle w:val="StyleUnderline"/>
        </w:rPr>
        <w:t>S</w:t>
      </w:r>
      <w:r w:rsidRPr="00DA2880">
        <w:t xml:space="preserve">tates </w:t>
      </w:r>
      <w:r w:rsidRPr="00DA2880">
        <w:rPr>
          <w:rStyle w:val="StyleUnderline"/>
        </w:rPr>
        <w:t>most acutely — cannot be explained (away) by</w:t>
      </w:r>
      <w:r w:rsidRPr="00DA2880">
        <w:t xml:space="preserve"> the acquisition of fixed </w:t>
      </w:r>
      <w:r w:rsidRPr="00DA2880">
        <w:rPr>
          <w:rStyle w:val="StyleUnderline"/>
        </w:rPr>
        <w:t>capital</w:t>
      </w:r>
      <w:r w:rsidRPr="00DA2880">
        <w:t xml:space="preserve">, the minimization of variable capital, or the maximization of profits, </w:t>
      </w:r>
      <w:r w:rsidRPr="00DA2880">
        <w:rPr>
          <w:rStyle w:val="StyleUnderline"/>
        </w:rPr>
        <w:t>much less by</w:t>
      </w:r>
      <w:r w:rsidRPr="00DA2880">
        <w:t xml:space="preserve"> the dictates of gunboat </w:t>
      </w:r>
      <w:r w:rsidRPr="00DA2880">
        <w:rPr>
          <w:rStyle w:val="StyleUnderline"/>
        </w:rPr>
        <w:t>diplomacy, the expansion of strategic overseas military installations, or the idiosyncrasies of the White House.</w:t>
      </w:r>
      <w:r w:rsidRPr="00DA2880">
        <w:t xml:space="preserve"> </w:t>
      </w:r>
      <w:r w:rsidRPr="00DA2880">
        <w:rPr>
          <w:rStyle w:val="StyleUnderline"/>
        </w:rPr>
        <w:t>It may seem so at times, but only insofar as contemporary observers</w:t>
      </w:r>
      <w:r w:rsidRPr="00DA2880">
        <w:t xml:space="preserve">, or our historical counterparts, </w:t>
      </w:r>
      <w:r w:rsidRPr="00DA2880">
        <w:rPr>
          <w:rStyle w:val="StyleUnderline"/>
        </w:rPr>
        <w:t>fundamentally misrecognize the nature of racial slavery</w:t>
      </w:r>
      <w:r w:rsidRPr="00DA2880">
        <w:t>: as a brutal regime of labor exploitation; as the atrocious adjunct to land conquest and the extermination, containment, and/or forced assimilation of indigenous peoples; or as an endeavor functional to, rather than in excess of and at times at odds with, the advent and maturation of Eurocentric capitalism.</w:t>
      </w:r>
      <w:r>
        <w:t xml:space="preserve"> </w:t>
      </w:r>
      <w:r w:rsidRPr="00DA2880">
        <w:t xml:space="preserve">Of course, all of </w:t>
      </w:r>
      <w:r w:rsidRPr="00DA2880">
        <w:rPr>
          <w:rStyle w:val="StyleUnderline"/>
        </w:rPr>
        <w:t>these procedures have been important to the history of racial slavery</w:t>
      </w:r>
      <w:r w:rsidRPr="00DA2880">
        <w:t xml:space="preserve"> (and vice versa), </w:t>
      </w:r>
      <w:r w:rsidRPr="00DA2880">
        <w:rPr>
          <w:rStyle w:val="StyleUnderline"/>
        </w:rPr>
        <w:t>but none is essential to its origins, its development</w:t>
      </w:r>
      <w:r w:rsidRPr="00DA2880">
        <w:t xml:space="preserve"> 252 Radical History Review and, above all, its pernicious afterlife.1 </w:t>
      </w:r>
      <w:r w:rsidRPr="00DA2880">
        <w:rPr>
          <w:rStyle w:val="StyleUnderline"/>
        </w:rPr>
        <w:t>Rather, enslavement</w:t>
      </w:r>
      <w:r w:rsidRPr="00DA2880">
        <w:t xml:space="preserve"> — the inaugural enterprise for the age of Europe, </w:t>
      </w:r>
      <w:r w:rsidRPr="00DA2880">
        <w:rPr>
          <w:rStyle w:val="StyleUnderline"/>
        </w:rPr>
        <w:t>the precondition for</w:t>
      </w:r>
      <w:r w:rsidRPr="00DA2880">
        <w:t xml:space="preserve"> the </w:t>
      </w:r>
      <w:r w:rsidRPr="00DA2880">
        <w:rPr>
          <w:rStyle w:val="StyleUnderline"/>
        </w:rPr>
        <w:t>America</w:t>
      </w:r>
      <w:r w:rsidRPr="00DA2880">
        <w:t xml:space="preserve">n century and its coveted sequel — </w:t>
      </w:r>
      <w:r w:rsidRPr="00DA2880">
        <w:rPr>
          <w:rStyle w:val="StyleUnderline"/>
        </w:rPr>
        <w:t>is enabled by and dependent on</w:t>
      </w:r>
      <w:r w:rsidRPr="00DA2880">
        <w:t xml:space="preserve"> the most basic of operations: </w:t>
      </w:r>
      <w:r w:rsidRPr="00DA2880">
        <w:rPr>
          <w:rStyle w:val="StyleUnderline"/>
        </w:rPr>
        <w:t>symbolic and material immobilization, the absolute divestment of sovereignty at the site of the black body: its freedom of movement, its conditions of labor, its physical and emotional sustenance, its social and sexual reproduction, its political and cultural representation.</w:t>
      </w:r>
      <w:r w:rsidRPr="00DA2880">
        <w:t xml:space="preserve"> Beyond its economic utility, </w:t>
      </w:r>
      <w:r w:rsidRPr="00DA2880">
        <w:rPr>
          <w:rStyle w:val="StyleUnderline"/>
        </w:rPr>
        <w:t>this rendering of the black as the object of dispossession par excellence</w:t>
      </w:r>
      <w:r w:rsidRPr="00DA2880">
        <w:t xml:space="preserve"> — object of accumulation, prototypical commodity, captive flesh — </w:t>
      </w:r>
      <w:r w:rsidRPr="00DA2880">
        <w:rPr>
          <w:rStyle w:val="StyleUnderline"/>
        </w:rPr>
        <w:t>structures</w:t>
      </w:r>
      <w:r w:rsidRPr="00DA2880">
        <w:t xml:space="preserve"> indelibly the </w:t>
      </w:r>
      <w:r w:rsidRPr="00DA2880">
        <w:rPr>
          <w:rStyle w:val="StyleUnderline"/>
        </w:rPr>
        <w:t>historical</w:t>
      </w:r>
      <w:r w:rsidRPr="00DA2880">
        <w:t xml:space="preserve"> proliferation of modern </w:t>
      </w:r>
      <w:r w:rsidRPr="00DA2880">
        <w:rPr>
          <w:rStyle w:val="StyleUnderline"/>
        </w:rPr>
        <w:t>conceptions of sovereignty that now dominate political and legal discourse</w:t>
      </w:r>
      <w:r w:rsidRPr="00DA2880">
        <w:t xml:space="preserve"> </w:t>
      </w:r>
      <w:r w:rsidRPr="00DA2880">
        <w:rPr>
          <w:rStyle w:val="StyleUnderline"/>
        </w:rPr>
        <w:t>globally and provide the crucial frames of intelligibility for both</w:t>
      </w:r>
      <w:r w:rsidRPr="00DA2880">
        <w:t xml:space="preserve"> imperialism and anti-imperialism, </w:t>
      </w:r>
      <w:r w:rsidRPr="00DA2880">
        <w:rPr>
          <w:rStyle w:val="StyleUnderline"/>
        </w:rPr>
        <w:t>empire and its discontents. With blacks barred by definition from the very notion of the sovereign</w:t>
      </w:r>
      <w:r w:rsidRPr="00DA2880">
        <w:t xml:space="preserve"> (whatever their nominal legal status, wherever their tentative place of residence), </w:t>
      </w:r>
      <w:r w:rsidRPr="00DA2880">
        <w:rPr>
          <w:rStyle w:val="StyleUnderline"/>
        </w:rPr>
        <w:t>those not marked by</w:t>
      </w:r>
      <w:r w:rsidRPr="00DA2880">
        <w:t xml:space="preserve"> </w:t>
      </w:r>
      <w:r w:rsidRPr="00DA2880">
        <w:rPr>
          <w:rStyle w:val="StyleUnderline"/>
        </w:rPr>
        <w:t>the material and symbolic stigma of slavery have the exclusive and positive capacity to debate about sovereignty</w:t>
      </w:r>
      <w:r w:rsidRPr="00DA2880">
        <w:t>: to trivialize its importance and rationalize its violation or to struggle in its defense, to name and lament its loss, and wage war for its recovery.</w:t>
      </w:r>
    </w:p>
    <w:p w14:paraId="0E5BC388" w14:textId="77777777" w:rsidR="00CC3AB0" w:rsidRDefault="00CC3AB0" w:rsidP="00CC3AB0">
      <w:pPr>
        <w:pStyle w:val="Heading3"/>
      </w:pPr>
      <w:bookmarkStart w:id="156" w:name="_Toc489166817"/>
      <w:r>
        <w:lastRenderedPageBreak/>
        <w:t>A2: Capitalism explains slavery</w:t>
      </w:r>
      <w:bookmarkEnd w:id="156"/>
      <w:r>
        <w:t xml:space="preserve"> </w:t>
      </w:r>
    </w:p>
    <w:p w14:paraId="716902BC" w14:textId="77777777" w:rsidR="00CC3AB0" w:rsidRDefault="00CC3AB0" w:rsidP="00CC3AB0">
      <w:pPr>
        <w:pStyle w:val="Heading4"/>
      </w:pPr>
      <w:r>
        <w:t>Capitalism cannot explain or account for the transatlantic slave trade</w:t>
      </w:r>
    </w:p>
    <w:p w14:paraId="649AC754" w14:textId="77777777" w:rsidR="00CC3AB0" w:rsidRDefault="00CC3AB0" w:rsidP="00CC3AB0">
      <w:r w:rsidRPr="00F36AAF">
        <w:rPr>
          <w:rStyle w:val="Style13ptBold"/>
        </w:rPr>
        <w:t>Sexton 06</w:t>
      </w:r>
      <w:r>
        <w:t xml:space="preserve"> [Race Nation and Empire p. 251-2]</w:t>
      </w:r>
    </w:p>
    <w:p w14:paraId="20DDC40C" w14:textId="77777777" w:rsidR="00CC3AB0" w:rsidRDefault="00CC3AB0" w:rsidP="00CC3AB0">
      <w:pPr>
        <w:jc w:val="both"/>
      </w:pPr>
      <w:r>
        <w:t xml:space="preserve">We can note further that </w:t>
      </w:r>
      <w:r w:rsidRPr="004A7B32">
        <w:rPr>
          <w:rStyle w:val="StyleUnderline"/>
        </w:rPr>
        <w:t>the institution of transatlantic racial slavery</w:t>
      </w:r>
      <w:r>
        <w:t xml:space="preserve"> — whose</w:t>
      </w:r>
      <w:r w:rsidRPr="004A7B32">
        <w:rPr>
          <w:sz w:val="12"/>
        </w:rPr>
        <w:t xml:space="preserve"> </w:t>
      </w:r>
      <w:r>
        <w:t>political and economic relations constitute, present tense, the social fabric of Western</w:t>
      </w:r>
      <w:r w:rsidRPr="004A7B32">
        <w:rPr>
          <w:sz w:val="12"/>
        </w:rPr>
        <w:t xml:space="preserve"> </w:t>
      </w:r>
      <w:r>
        <w:t>modernity in general, of the Americas in particular, and of the United States</w:t>
      </w:r>
      <w:r w:rsidRPr="004A7B32">
        <w:rPr>
          <w:sz w:val="12"/>
        </w:rPr>
        <w:t xml:space="preserve"> </w:t>
      </w:r>
      <w:r>
        <w:t xml:space="preserve">most acutely — </w:t>
      </w:r>
      <w:r w:rsidRPr="004A7B32">
        <w:rPr>
          <w:rStyle w:val="StyleUnderline"/>
        </w:rPr>
        <w:t>cannot be explained (away) by the acquisition of fixed capital, the minimization of variable capital, or the maximization of profits</w:t>
      </w:r>
      <w:r>
        <w:t>, much less by the</w:t>
      </w:r>
      <w:r w:rsidRPr="004A7B32">
        <w:rPr>
          <w:sz w:val="12"/>
        </w:rPr>
        <w:t xml:space="preserve"> </w:t>
      </w:r>
      <w:r>
        <w:t>dictates of gunboat diplomacy, the expansion of strategic overseas military installations,</w:t>
      </w:r>
      <w:r w:rsidRPr="004A7B32">
        <w:rPr>
          <w:sz w:val="12"/>
        </w:rPr>
        <w:t xml:space="preserve"> </w:t>
      </w:r>
      <w:r>
        <w:t xml:space="preserve">or the idiosyncrasies of the White House. </w:t>
      </w:r>
      <w:r w:rsidRPr="004A7B32">
        <w:rPr>
          <w:rStyle w:val="StyleUnderline"/>
        </w:rPr>
        <w:t>It may seem so at times, but only insofar as contemporary observers, or our historical counterparts, fundamentally misrecognize the nature of racial slavery</w:t>
      </w:r>
      <w:r>
        <w:t>: as a brutal regime of labor exploitation; as</w:t>
      </w:r>
      <w:r w:rsidRPr="004A7B32">
        <w:rPr>
          <w:sz w:val="12"/>
        </w:rPr>
        <w:t xml:space="preserve"> </w:t>
      </w:r>
      <w:r>
        <w:t>the atrocious adjunct to land conquest and the extermination, containment, and/or</w:t>
      </w:r>
      <w:r w:rsidRPr="004A7B32">
        <w:rPr>
          <w:sz w:val="12"/>
        </w:rPr>
        <w:t xml:space="preserve"> </w:t>
      </w:r>
      <w:r>
        <w:t xml:space="preserve">forced assimilation of indigenous peoples; or </w:t>
      </w:r>
      <w:r w:rsidRPr="004A7B32">
        <w:rPr>
          <w:rStyle w:val="StyleUnderline"/>
        </w:rPr>
        <w:t>as an endeavor functional to, rather than in excess of and at times at odds with, the advent and maturation of Eurocentric capitalism.</w:t>
      </w:r>
      <w:r>
        <w:t xml:space="preserve"> Of course, all of these procedures have been important to the history of</w:t>
      </w:r>
      <w:r w:rsidRPr="004A7B32">
        <w:rPr>
          <w:sz w:val="12"/>
        </w:rPr>
        <w:t xml:space="preserve"> </w:t>
      </w:r>
      <w:r>
        <w:t>racial slavery (and vice versa), but none is essential to its origins, its development</w:t>
      </w:r>
      <w:r w:rsidRPr="004A7B32">
        <w:rPr>
          <w:sz w:val="12"/>
        </w:rPr>
        <w:t xml:space="preserve"> </w:t>
      </w:r>
      <w:r>
        <w:t>252 Radical History Review</w:t>
      </w:r>
      <w:r w:rsidRPr="004A7B32">
        <w:rPr>
          <w:sz w:val="12"/>
        </w:rPr>
        <w:t xml:space="preserve"> </w:t>
      </w:r>
      <w:r>
        <w:t>and, above all, its pernicious afterlife.1 Rather, enslavement — the inaugural enterprise</w:t>
      </w:r>
      <w:r w:rsidRPr="004A7B32">
        <w:rPr>
          <w:sz w:val="12"/>
        </w:rPr>
        <w:t xml:space="preserve"> </w:t>
      </w:r>
      <w:r>
        <w:t>for the age of Europe, the precondition for the American century and its coveted</w:t>
      </w:r>
      <w:r w:rsidRPr="004A7B32">
        <w:rPr>
          <w:sz w:val="12"/>
        </w:rPr>
        <w:t xml:space="preserve"> </w:t>
      </w:r>
      <w:r>
        <w:t>sequel — is enabled by and dependent on the most basic of operations: symbolic</w:t>
      </w:r>
      <w:r w:rsidRPr="004A7B32">
        <w:rPr>
          <w:sz w:val="12"/>
        </w:rPr>
        <w:t xml:space="preserve"> </w:t>
      </w:r>
      <w:r>
        <w:t>and material immobilization, the absolute divestment of sovereignty at the site of</w:t>
      </w:r>
      <w:r w:rsidRPr="004A7B32">
        <w:rPr>
          <w:sz w:val="12"/>
        </w:rPr>
        <w:t xml:space="preserve"> </w:t>
      </w:r>
      <w:r>
        <w:t>the black body: its freedom of movement, its conditions of labor, its physical and</w:t>
      </w:r>
      <w:r w:rsidRPr="004A7B32">
        <w:rPr>
          <w:sz w:val="12"/>
        </w:rPr>
        <w:t xml:space="preserve"> </w:t>
      </w:r>
      <w:r>
        <w:t>emotional sustenance, its social and sexual reproduction, its political and cultural</w:t>
      </w:r>
      <w:r w:rsidRPr="004A7B32">
        <w:rPr>
          <w:sz w:val="12"/>
        </w:rPr>
        <w:t xml:space="preserve"> </w:t>
      </w:r>
      <w:r>
        <w:t xml:space="preserve">representation. </w:t>
      </w:r>
      <w:r w:rsidRPr="004A7B32">
        <w:rPr>
          <w:rStyle w:val="StyleUnderline"/>
        </w:rPr>
        <w:t>Beyond its economic utility, this rendering of the black as the object of dispossession par excellence — object of accumulation, prototypical commodity, captive flesh — structures indelibly the historical proliferation of modern conceptions of sovereignty that now dominate political and legal discourse globally and provide the crucial frames of intelligibility for both imperialism and anti-imperialism, empire and its discontents.</w:t>
      </w:r>
      <w:r>
        <w:t xml:space="preserve"> With blacks barred by definition from the very notion of</w:t>
      </w:r>
      <w:r w:rsidRPr="004A7B32">
        <w:rPr>
          <w:sz w:val="12"/>
        </w:rPr>
        <w:t xml:space="preserve"> </w:t>
      </w:r>
      <w:r>
        <w:t>the sovereign (whatever their nominal legal status, wherever their tentative place of</w:t>
      </w:r>
      <w:r w:rsidRPr="004A7B32">
        <w:rPr>
          <w:sz w:val="12"/>
        </w:rPr>
        <w:t xml:space="preserve"> </w:t>
      </w:r>
      <w:r>
        <w:t>residence), those not marked by the material and symbolic stigma of slavery have the</w:t>
      </w:r>
      <w:r w:rsidRPr="004A7B32">
        <w:rPr>
          <w:sz w:val="12"/>
        </w:rPr>
        <w:t xml:space="preserve"> </w:t>
      </w:r>
      <w:r>
        <w:t>exclusive and positive capacity to debate about sovereignty: to trivialize its importance</w:t>
      </w:r>
      <w:r w:rsidRPr="004A7B32">
        <w:rPr>
          <w:sz w:val="12"/>
        </w:rPr>
        <w:t xml:space="preserve"> </w:t>
      </w:r>
      <w:r>
        <w:t>and rationalize its violation or to struggle in its defense, to name and lament</w:t>
      </w:r>
      <w:r w:rsidRPr="004A7B32">
        <w:rPr>
          <w:sz w:val="12"/>
        </w:rPr>
        <w:t xml:space="preserve"> </w:t>
      </w:r>
      <w:r>
        <w:t>its loss, and wage war for its recovery.</w:t>
      </w:r>
    </w:p>
    <w:p w14:paraId="76B6D4BA" w14:textId="77777777" w:rsidR="00CC3AB0" w:rsidRDefault="00CC3AB0" w:rsidP="00CC3AB0">
      <w:pPr>
        <w:pStyle w:val="Heading3"/>
      </w:pPr>
      <w:bookmarkStart w:id="157" w:name="_Toc489166818"/>
      <w:r>
        <w:lastRenderedPageBreak/>
        <w:t>A2: Antiblackness is contingent</w:t>
      </w:r>
      <w:bookmarkEnd w:id="157"/>
    </w:p>
    <w:p w14:paraId="5F0BD1A3" w14:textId="77777777" w:rsidR="00CC3AB0" w:rsidRPr="0075670C" w:rsidRDefault="00CC3AB0" w:rsidP="00CC3AB0">
      <w:pPr>
        <w:pStyle w:val="Heading4"/>
      </w:pPr>
      <w:r>
        <w:t xml:space="preserve">Racial profiling is the sin qua non of modern policing – the crisis management of the black population is intrinsic to the maintenance of civil society in which the drama of human conflict occurs </w:t>
      </w:r>
    </w:p>
    <w:p w14:paraId="637653F9" w14:textId="77777777" w:rsidR="00CC3AB0" w:rsidRDefault="00CC3AB0" w:rsidP="00CC3AB0">
      <w:r w:rsidRPr="00F36AAF">
        <w:rPr>
          <w:rStyle w:val="Style13ptBold"/>
        </w:rPr>
        <w:t>Sexton 06</w:t>
      </w:r>
      <w:r>
        <w:t xml:space="preserve"> [Race Nation and Empire p. 250-1]</w:t>
      </w:r>
    </w:p>
    <w:p w14:paraId="4D8057AA" w14:textId="77777777" w:rsidR="00CC3AB0" w:rsidRPr="00914BF7" w:rsidRDefault="00CC3AB0" w:rsidP="00CC3AB0">
      <w:pPr>
        <w:jc w:val="both"/>
        <w:rPr>
          <w:b/>
          <w:u w:val="single"/>
        </w:rPr>
      </w:pPr>
      <w:r>
        <w:t xml:space="preserve">In </w:t>
      </w:r>
      <w:r w:rsidRPr="004A7B32">
        <w:rPr>
          <w:rStyle w:val="StyleUnderline"/>
        </w:rPr>
        <w:t>the U</w:t>
      </w:r>
      <w:r>
        <w:t xml:space="preserve">nited </w:t>
      </w:r>
      <w:r w:rsidRPr="004A7B32">
        <w:rPr>
          <w:rStyle w:val="StyleUnderline"/>
        </w:rPr>
        <w:t>S</w:t>
      </w:r>
      <w:r>
        <w:t xml:space="preserve">tates, homegrown </w:t>
      </w:r>
      <w:r w:rsidRPr="004A7B32">
        <w:rPr>
          <w:rStyle w:val="StyleUnderline"/>
        </w:rPr>
        <w:t>white supremacists</w:t>
      </w:r>
      <w:r>
        <w:t>, and the lion’s share of their</w:t>
      </w:r>
      <w:r w:rsidRPr="004A7B32">
        <w:rPr>
          <w:sz w:val="12"/>
        </w:rPr>
        <w:t xml:space="preserve"> </w:t>
      </w:r>
      <w:r>
        <w:t xml:space="preserve">more moderate neighbors, </w:t>
      </w:r>
      <w:r w:rsidRPr="004A7B32">
        <w:rPr>
          <w:rStyle w:val="StyleUnderline"/>
        </w:rPr>
        <w:t>have long considered black people to be weapons of mass destruction.</w:t>
      </w:r>
      <w:r>
        <w:t xml:space="preserve"> </w:t>
      </w:r>
      <w:r w:rsidRPr="004A7B32">
        <w:rPr>
          <w:rStyle w:val="StyleUnderline"/>
        </w:rPr>
        <w:t>Racial profiling, the hallmark of Homeland Security</w:t>
      </w:r>
      <w:r>
        <w:t>’s dreadful</w:t>
      </w:r>
      <w:r w:rsidRPr="004A7B32">
        <w:rPr>
          <w:sz w:val="12"/>
        </w:rPr>
        <w:t xml:space="preserve"> </w:t>
      </w:r>
      <w:r>
        <w:t xml:space="preserve">encroachments, </w:t>
      </w:r>
      <w:r w:rsidRPr="004A7B32">
        <w:rPr>
          <w:rStyle w:val="StyleUnderline"/>
        </w:rPr>
        <w:t>cut its</w:t>
      </w:r>
      <w:r>
        <w:t xml:space="preserve"> fearsome </w:t>
      </w:r>
      <w:r w:rsidRPr="004A7B32">
        <w:rPr>
          <w:rStyle w:val="StyleUnderline"/>
        </w:rPr>
        <w:t>teeth several years prior to the passage of the</w:t>
      </w:r>
      <w:r w:rsidRPr="004A7B32">
        <w:rPr>
          <w:sz w:val="12"/>
        </w:rPr>
        <w:t xml:space="preserve"> </w:t>
      </w:r>
      <w:r>
        <w:t xml:space="preserve">USA </w:t>
      </w:r>
      <w:r w:rsidRPr="004A7B32">
        <w:rPr>
          <w:rStyle w:val="StyleUnderline"/>
        </w:rPr>
        <w:t>PATRIOT Act.</w:t>
      </w:r>
      <w:r>
        <w:t xml:space="preserve"> Prior, as well, to the American Civil Liberties Union’s (ACLU)</w:t>
      </w:r>
      <w:r w:rsidRPr="004A7B32">
        <w:rPr>
          <w:sz w:val="12"/>
        </w:rPr>
        <w:t xml:space="preserve"> </w:t>
      </w:r>
      <w:r>
        <w:t>“Driving while Black” campaign in the late 1990s; prior to the launch of President</w:t>
      </w:r>
      <w:r w:rsidRPr="004A7B32">
        <w:rPr>
          <w:sz w:val="12"/>
        </w:rPr>
        <w:t xml:space="preserve"> </w:t>
      </w:r>
      <w:r>
        <w:t>Ronald Reagan’s infamous war on drugs in the early 1980s, and even to President</w:t>
      </w:r>
      <w:r w:rsidRPr="004A7B32">
        <w:rPr>
          <w:sz w:val="12"/>
        </w:rPr>
        <w:t xml:space="preserve"> </w:t>
      </w:r>
      <w:r>
        <w:t>Richard Nixon’s earlier consolidation of the first truly nationwide police apparatus</w:t>
      </w:r>
      <w:r w:rsidRPr="004A7B32">
        <w:rPr>
          <w:sz w:val="12"/>
        </w:rPr>
        <w:t xml:space="preserve"> </w:t>
      </w:r>
      <w:r>
        <w:t xml:space="preserve">in the late 1960s. In fact, </w:t>
      </w:r>
      <w:r w:rsidRPr="004A7B32">
        <w:rPr>
          <w:rStyle w:val="StyleUnderline"/>
        </w:rPr>
        <w:t>the genealogy of this nefarious police practice is properly charted</w:t>
      </w:r>
      <w:r>
        <w:t xml:space="preserve"> beyond the twentieth century, reaching back, with stunningly little modification,</w:t>
      </w:r>
      <w:r w:rsidRPr="004A7B32">
        <w:rPr>
          <w:sz w:val="12"/>
        </w:rPr>
        <w:t xml:space="preserve"> </w:t>
      </w:r>
      <w:r w:rsidRPr="004A7B32">
        <w:rPr>
          <w:rStyle w:val="StyleUnderline"/>
        </w:rPr>
        <w:t>to the ethos of the colonial slave patrols</w:t>
      </w:r>
      <w:r>
        <w:t xml:space="preserve"> of the seventeenth, eighteenth, and</w:t>
      </w:r>
      <w:r w:rsidRPr="004A7B32">
        <w:rPr>
          <w:sz w:val="12"/>
        </w:rPr>
        <w:t xml:space="preserve"> </w:t>
      </w:r>
      <w:r>
        <w:t>nineteenth centuries. Given this line of descent, it is not unreasonable to say that</w:t>
      </w:r>
      <w:r w:rsidRPr="004A7B32">
        <w:rPr>
          <w:sz w:val="12"/>
        </w:rPr>
        <w:t xml:space="preserve"> </w:t>
      </w:r>
      <w:r w:rsidRPr="004A7B32">
        <w:rPr>
          <w:rStyle w:val="StyleUnderline"/>
        </w:rPr>
        <w:t>racial profiling is the sine qua non of modern policing.</w:t>
      </w:r>
      <w:r>
        <w:rPr>
          <w:rStyle w:val="StyleUnderline"/>
        </w:rPr>
        <w:t xml:space="preserve"> </w:t>
      </w:r>
      <w:r w:rsidRPr="004A7B32">
        <w:rPr>
          <w:rStyle w:val="StyleUnderline"/>
        </w:rPr>
        <w:t>In</w:t>
      </w:r>
      <w:r>
        <w:t xml:space="preserve"> the consternated </w:t>
      </w:r>
      <w:r w:rsidRPr="004A7B32">
        <w:rPr>
          <w:rStyle w:val="StyleUnderline"/>
        </w:rPr>
        <w:t>deliberations of national security</w:t>
      </w:r>
      <w:r>
        <w:t>, official and unofficial,</w:t>
      </w:r>
      <w:r w:rsidRPr="004A7B32">
        <w:rPr>
          <w:sz w:val="12"/>
        </w:rPr>
        <w:t xml:space="preserve"> </w:t>
      </w:r>
      <w:r w:rsidRPr="004A7B32">
        <w:rPr>
          <w:rStyle w:val="StyleUnderline"/>
        </w:rPr>
        <w:t>from the founding of the republic to</w:t>
      </w:r>
      <w:r>
        <w:t xml:space="preserve"> the trumpeting of </w:t>
      </w:r>
      <w:r w:rsidRPr="004A7B32">
        <w:rPr>
          <w:rStyle w:val="StyleUnderline"/>
        </w:rPr>
        <w:t>the new world order, the social control and crisis management of the black population has always figured centrally</w:t>
      </w:r>
      <w:r>
        <w:t xml:space="preserve">, even or perhaps especially </w:t>
      </w:r>
      <w:r w:rsidRPr="004A7B32">
        <w:rPr>
          <w:rStyle w:val="StyleUnderline"/>
        </w:rPr>
        <w:t>when matters of emancipation or racial equality have by no means enjoyed the focus of debate.</w:t>
      </w:r>
      <w:r>
        <w:t xml:space="preserve"> Across the sweep of U.S. history,</w:t>
      </w:r>
      <w:r w:rsidRPr="004A7B32">
        <w:rPr>
          <w:sz w:val="12"/>
        </w:rPr>
        <w:t xml:space="preserve"> </w:t>
      </w:r>
      <w:r w:rsidRPr="004A7B32">
        <w:rPr>
          <w:rStyle w:val="StyleUnderline"/>
        </w:rPr>
        <w:t>policing the color line has required no credible threat of invasion, no evidence of insurrectionary design, no</w:t>
      </w:r>
      <w:r>
        <w:t xml:space="preserve"> proven </w:t>
      </w:r>
      <w:r w:rsidRPr="004A7B32">
        <w:rPr>
          <w:rStyle w:val="StyleUnderline"/>
        </w:rPr>
        <w:t>stockpile of</w:t>
      </w:r>
      <w:r>
        <w:t xml:space="preserve"> </w:t>
      </w:r>
      <w:r w:rsidRPr="004A7B32">
        <w:rPr>
          <w:rStyle w:val="StyleUnderline"/>
        </w:rPr>
        <w:t>illicit chemical agents or radioactive material, no</w:t>
      </w:r>
      <w:r>
        <w:t xml:space="preserve"> particular </w:t>
      </w:r>
      <w:r w:rsidRPr="004A7B32">
        <w:rPr>
          <w:rStyle w:val="StyleUnderline"/>
        </w:rPr>
        <w:t>breach of domestic or international law</w:t>
      </w:r>
      <w:r>
        <w:t>, no sensational</w:t>
      </w:r>
      <w:r w:rsidRPr="004A7B32">
        <w:rPr>
          <w:sz w:val="12"/>
        </w:rPr>
        <w:t xml:space="preserve"> </w:t>
      </w:r>
      <w:r>
        <w:t>moral or ethical transgression (though all of these items, real or imagined, have</w:t>
      </w:r>
      <w:r w:rsidRPr="004A7B32">
        <w:rPr>
          <w:sz w:val="12"/>
        </w:rPr>
        <w:t xml:space="preserve"> </w:t>
      </w:r>
      <w:r>
        <w:t xml:space="preserve">factored in the relevant discourses, public and private). </w:t>
      </w:r>
      <w:r w:rsidRPr="004A7B32">
        <w:rPr>
          <w:rStyle w:val="StyleUnderline"/>
        </w:rPr>
        <w:t>It has only required the presence — within the polity, economy, culture, and society — of a so-called problem people, dwelling as the absence of human presence.</w:t>
      </w:r>
    </w:p>
    <w:p w14:paraId="4FAFF74A" w14:textId="77777777" w:rsidR="00CC3AB0" w:rsidRDefault="00CC3AB0" w:rsidP="007C5C61"/>
    <w:p w14:paraId="2CAEA641" w14:textId="77777777" w:rsidR="00CC3AB0" w:rsidRDefault="00CC3AB0" w:rsidP="00CC3AB0">
      <w:pPr>
        <w:pStyle w:val="Heading3"/>
      </w:pPr>
      <w:bookmarkStart w:id="158" w:name="_Toc489166819"/>
      <w:r>
        <w:lastRenderedPageBreak/>
        <w:t>A2: Crime DA-Police are the Criminals</w:t>
      </w:r>
      <w:bookmarkEnd w:id="158"/>
    </w:p>
    <w:p w14:paraId="432CD352" w14:textId="77777777" w:rsidR="00CC3AB0" w:rsidRDefault="00CC3AB0" w:rsidP="00CC3AB0">
      <w:pPr>
        <w:pStyle w:val="Heading4"/>
      </w:pPr>
      <w:r>
        <w:t>The mark of a criminal is not in any crime but in the fantasy of rampant disobedience that must be exorcised from the civil space at all costs.  The police function as a technique of control that criminalizes disobedience on both sides of the prison wall – racial profiling demands the ordering of civil space as a form of murderous delusion that marks us all virtually criminal and bars racialized others from self-defense.</w:t>
      </w:r>
    </w:p>
    <w:p w14:paraId="29B3C41C" w14:textId="77777777" w:rsidR="00CC3AB0" w:rsidRPr="00C56319" w:rsidRDefault="00CC3AB0" w:rsidP="00CC3AB0">
      <w:r w:rsidRPr="003146F9">
        <w:rPr>
          <w:rStyle w:val="Style13ptBold"/>
        </w:rPr>
        <w:t>Martinot 15</w:t>
      </w:r>
      <w:r>
        <w:t xml:space="preserve"> [Steve, </w:t>
      </w:r>
      <w:r w:rsidRPr="00C56319">
        <w:t>Instructor Emeritus at the Center for Interdisciplinary Programs at San Francisco State University</w:t>
      </w:r>
      <w:r>
        <w:t xml:space="preserve">, “The Violence of Police Politics,” Counterpunch.org, </w:t>
      </w:r>
      <w:r w:rsidRPr="00C56319">
        <w:t>https://www.counterpunch.org/2015/07/20/the-violence-of-police-politics/</w:t>
      </w:r>
      <w:r>
        <w:t>]</w:t>
      </w:r>
    </w:p>
    <w:p w14:paraId="70773F69" w14:textId="77777777" w:rsidR="00CC3AB0" w:rsidRPr="00C41445" w:rsidRDefault="00CC3AB0" w:rsidP="00CC3AB0">
      <w:pPr>
        <w:rPr>
          <w:b/>
          <w:u w:val="single"/>
        </w:rPr>
      </w:pPr>
      <w:r w:rsidRPr="003146F9">
        <w:rPr>
          <w:sz w:val="16"/>
        </w:rPr>
        <w:t xml:space="preserve">Insofar as </w:t>
      </w:r>
      <w:r w:rsidRPr="00FB30CD">
        <w:rPr>
          <w:rStyle w:val="StyleUnderline"/>
        </w:rPr>
        <w:t>the state, and the prison administration, know that solitary confinement drives people insane through isolation and torture</w:t>
      </w:r>
      <w:r w:rsidRPr="003146F9">
        <w:rPr>
          <w:sz w:val="16"/>
        </w:rPr>
        <w:t xml:space="preserve">, its use signifies that the state desires this outcome. </w:t>
      </w:r>
      <w:r w:rsidRPr="00FB30CD">
        <w:rPr>
          <w:rStyle w:val="StyleUnderline"/>
        </w:rPr>
        <w:t>That is a political desire, a desire to do irrevocable damage to people. It happens silently, as punishment for thinking autonomously, for self-respect against the violence of imprisonment, as a political stance. On the street</w:t>
      </w:r>
      <w:r w:rsidRPr="003146F9">
        <w:rPr>
          <w:sz w:val="16"/>
        </w:rPr>
        <w:t xml:space="preserve">, however, when comparable irrevocable damage occurs, as </w:t>
      </w:r>
      <w:r w:rsidRPr="00FB30CD">
        <w:rPr>
          <w:rStyle w:val="StyleUnderline"/>
        </w:rPr>
        <w:t>when a cop shoots someone</w:t>
      </w:r>
      <w:r w:rsidRPr="003146F9">
        <w:rPr>
          <w:sz w:val="16"/>
        </w:rPr>
        <w:t>, he must give an account. “He was reaching in his waistband, and I felt threatened” (Gary King). “He attacked me and tried to grab my gun” (Michael Brown, shot as he stood a 100 feet away). “</w:t>
      </w:r>
      <w:r w:rsidRPr="00FB30CD">
        <w:rPr>
          <w:rStyle w:val="StyleUnderline"/>
        </w:rPr>
        <w:t>She became uncooperative, and made a threatening gesture.” These</w:t>
      </w:r>
      <w:r w:rsidRPr="003146F9">
        <w:rPr>
          <w:sz w:val="16"/>
        </w:rPr>
        <w:t xml:space="preserve"> appear as mantras in all parts of the country. The uniformity of these excuses give them away as formulas, not reasons. They </w:t>
      </w:r>
      <w:r w:rsidRPr="00FB30CD">
        <w:rPr>
          <w:rStyle w:val="StyleUnderline"/>
        </w:rPr>
        <w:t>are tacit admissions that no threat existed, only disobedience, and self-defensive resistance.</w:t>
      </w:r>
      <w:r>
        <w:rPr>
          <w:b/>
          <w:u w:val="single"/>
        </w:rPr>
        <w:t xml:space="preserve"> </w:t>
      </w:r>
      <w:r w:rsidRPr="00FB30CD">
        <w:rPr>
          <w:rStyle w:val="StyleUnderline"/>
        </w:rPr>
        <w:t>In California, a small 80 year old black woman, a grandmother, was shot 6 times as she stood in her driveway with a one inch kitchen paring knife in her hand for having ignored the cops’ screams to “drop your weapon.” A black teenager in North Carolina, while undergoing some emotional trauma, was shot on his own living room floor in front of his mother for resisting being handcuffed.</w:t>
      </w:r>
      <w:r>
        <w:rPr>
          <w:b/>
          <w:u w:val="single"/>
        </w:rPr>
        <w:t xml:space="preserve"> </w:t>
      </w:r>
      <w:r w:rsidRPr="00FB30CD">
        <w:rPr>
          <w:rStyle w:val="StyleUnderline"/>
        </w:rPr>
        <w:t>To disobey an unauthorized command is to defend one’s freedom. For a cop to demand obedience, under threat of arrest or execution, is to criminalize that freedom. Inside prison, it is unfreedom that is criminalized. On both sides of the wall, what is the same is the police demand for obedience, for acceptance of lesser status as a person and a withholding of rights. It marks the power to control. And insofar as it happens to people of color mostly, it is racialized control. Control, obedience, and the imposition of lesser status dimension a process of racialization.</w:t>
      </w:r>
      <w:r>
        <w:rPr>
          <w:b/>
          <w:u w:val="single"/>
        </w:rPr>
        <w:t xml:space="preserve"> </w:t>
      </w:r>
      <w:r w:rsidRPr="003146F9">
        <w:rPr>
          <w:sz w:val="16"/>
        </w:rPr>
        <w:t xml:space="preserve">And </w:t>
      </w:r>
      <w:r w:rsidRPr="00FB30CD">
        <w:rPr>
          <w:rStyle w:val="StyleUnderline"/>
        </w:rPr>
        <w:t>like all anti-democracy, it deploys extremes.</w:t>
      </w:r>
      <w:r w:rsidRPr="003146F9">
        <w:rPr>
          <w:sz w:val="16"/>
        </w:rPr>
        <w:t xml:space="preserve"> A homeless man, camped on a hill above Albuquerque, faces four cops training their rifles on him (in the police video). When he agrees to come down off the hill, picking up his bundles, the cops shoot a stun grenade, and then open fire with bullets. They approach his corpse, and like demented drunkards, shoot him again and again while shouting “drop your weapon.” It is a form of “dementia,” able to shift from berserk activity to a calm voice in seconds. The cop in McKinney, Texas, ran around like a crazed man rounding up all the black kids in reach after an integrated swimming pool party, leaving the white kids alone. He threw a 14 year old black girl in a bathing suit to the ground twice and pulled his gun on another who came to help her. Then he goes over to two black teenagers he had handcuffed, and says: “I personally told you to get on the ground, and stay there. What did you do when I walked away? You did just what everybody else did, which was illegal [indicating the others who had fled in self-defense]. You did it, and you got caught. Now you are going to pay for it.” In the tones of a scolding housemother, he implies that </w:t>
      </w:r>
      <w:r w:rsidRPr="00AE4AC3">
        <w:rPr>
          <w:rStyle w:val="StyleUnderline"/>
        </w:rPr>
        <w:t>we are all in some kind of military institution, under any cop’s command, who can then act as a commanding officer. This may be the fantasy these cops live under, but the racism and the arbitrary violence that this fantasy unleashes as institutional power</w:t>
      </w:r>
      <w:r w:rsidRPr="003146F9">
        <w:rPr>
          <w:sz w:val="16"/>
        </w:rPr>
        <w:t xml:space="preserve"> is unconstitutional in its abrogation of due process. It is the atrocious character of this fantasy that it </w:t>
      </w:r>
      <w:r w:rsidRPr="00AE4AC3">
        <w:rPr>
          <w:rStyle w:val="StyleUnderline"/>
        </w:rPr>
        <w:t>rationalizes shooting anyone who doesn’t acceed to be regimented in that way.</w:t>
      </w:r>
      <w:r>
        <w:rPr>
          <w:rStyle w:val="StyleUnderline"/>
        </w:rPr>
        <w:t xml:space="preserve"> </w:t>
      </w:r>
      <w:r w:rsidRPr="00AE4AC3">
        <w:rPr>
          <w:rStyle w:val="StyleUnderline"/>
        </w:rPr>
        <w:t xml:space="preserve">This wanton withholding of the right to dignity, self-respect, or sanctity of personhood through the use of guns and fantasy constitutes a “political dementia.” </w:t>
      </w:r>
      <w:r w:rsidRPr="003146F9">
        <w:rPr>
          <w:sz w:val="16"/>
        </w:rPr>
        <w:t xml:space="preserve">The term “dementia” refers to a psychological condition of unbalanced reason or a crazed sense of reality. But </w:t>
      </w:r>
      <w:r w:rsidRPr="00AE4AC3">
        <w:rPr>
          <w:rStyle w:val="StyleUnderline"/>
        </w:rPr>
        <w:t>it is political insofar as it involves profiling as the foundation for demanding obedience. As policy, it renders each cop a threat to humanity.</w:t>
      </w:r>
      <w:r>
        <w:rPr>
          <w:b/>
          <w:u w:val="single"/>
        </w:rPr>
        <w:t xml:space="preserve"> </w:t>
      </w:r>
      <w:r w:rsidRPr="003146F9">
        <w:rPr>
          <w:sz w:val="16"/>
        </w:rPr>
        <w:t>I</w:t>
      </w:r>
      <w:r w:rsidRPr="00AE4AC3">
        <w:rPr>
          <w:rStyle w:val="StyleUnderline"/>
        </w:rPr>
        <w:t>n 2013, in Liberty City, FL, Tremaine McMillan, a 14 year old black teenager, was attacked by cops for what they perceived as a “dehumanizing stare.</w:t>
      </w:r>
      <w:r w:rsidRPr="003146F9">
        <w:rPr>
          <w:sz w:val="16"/>
        </w:rPr>
        <w:t xml:space="preserve">” In a subsequent interview, an officer, speaking for </w:t>
      </w:r>
      <w:r w:rsidRPr="00AE4AC3">
        <w:rPr>
          <w:rStyle w:val="StyleUnderline"/>
        </w:rPr>
        <w:t>the police department, calmly explained that McMillan’s “body language” was “already” resisting</w:t>
      </w:r>
      <w:r w:rsidRPr="003146F9">
        <w:rPr>
          <w:sz w:val="16"/>
        </w:rPr>
        <w:t xml:space="preserve"> an officer, letting the officer know that this person could become “agitated and violent, and thus was an immediate threat to the officer.” Spoken in an academic tone of voice, the psychotic nature of what is said become demonic. </w:t>
      </w:r>
      <w:r w:rsidRPr="00AE4AC3">
        <w:rPr>
          <w:rStyle w:val="StyleUnderline"/>
        </w:rPr>
        <w:t>The teenager was sentenced to two years probation for looking at a cop wrong.</w:t>
      </w:r>
      <w:r>
        <w:rPr>
          <w:rStyle w:val="StyleUnderline"/>
        </w:rPr>
        <w:t xml:space="preserve"> </w:t>
      </w:r>
      <w:r w:rsidRPr="003146F9">
        <w:rPr>
          <w:sz w:val="16"/>
        </w:rPr>
        <w:t xml:space="preserve">It is the element of profiling that renders each incident </w:t>
      </w:r>
      <w:r w:rsidRPr="003146F9">
        <w:rPr>
          <w:sz w:val="16"/>
        </w:rPr>
        <w:lastRenderedPageBreak/>
        <w:t xml:space="preserve">beyond the law, insofar as profiling contraverts law enforcement. In law enforcement (the proper domain and activity of the police), when a crime is committed, the police look for a suspect to charge with the crime. In profiling, the police commit an act of suspicion, and then look for a crime with which to charge their suspect. One has to be oneself beyond the law to place other people beyond the law. In addition, military regimentation is a form of absolute power over the individual. </w:t>
      </w:r>
      <w:r w:rsidRPr="00AE4AC3">
        <w:rPr>
          <w:rStyle w:val="StyleUnderline"/>
        </w:rPr>
        <w:t>To have absolute power on the street is to have no one in control over oneself, and thus to be, in a political rather than a psychological sense, “out of control.”</w:t>
      </w:r>
    </w:p>
    <w:p w14:paraId="29C885CC" w14:textId="77777777" w:rsidR="00CC3AB0" w:rsidRDefault="00CC3AB0" w:rsidP="00CC3AB0">
      <w:pPr>
        <w:pStyle w:val="Heading4"/>
      </w:pPr>
      <w:r>
        <w:t>The policing paradigm is a slaveholder mentality – a form of political dementia that regulates who can be seen as human by enacting violence on those deemed unworthy of human dignity. The police are the real criminals – they hold our desires for liberation hostage through the threat of imprisonment.</w:t>
      </w:r>
    </w:p>
    <w:p w14:paraId="0CC1B742" w14:textId="77777777" w:rsidR="00CC3AB0" w:rsidRDefault="00CC3AB0" w:rsidP="00CC3AB0">
      <w:r w:rsidRPr="003146F9">
        <w:rPr>
          <w:rStyle w:val="Style13ptBold"/>
        </w:rPr>
        <w:t>Martinot 15</w:t>
      </w:r>
      <w:r>
        <w:t xml:space="preserve"> [Steve, </w:t>
      </w:r>
      <w:r w:rsidRPr="00C56319">
        <w:t>Instructor Emeritus at the Center for Interdisciplinary Programs at San Francisco State University</w:t>
      </w:r>
      <w:r>
        <w:t xml:space="preserve">, “The Violence of Police Politics,” Counterpunch.org, </w:t>
      </w:r>
      <w:r w:rsidRPr="00C56319">
        <w:t>https://www.counterpunch.org/2015/07/20/the-violence-of-police-politics/</w:t>
      </w:r>
      <w:r>
        <w:t>]</w:t>
      </w:r>
    </w:p>
    <w:p w14:paraId="7EA011C6" w14:textId="77777777" w:rsidR="00CC3AB0" w:rsidRDefault="00CC3AB0" w:rsidP="00CC3AB0">
      <w:pPr>
        <w:rPr>
          <w:rStyle w:val="StyleUnderline"/>
        </w:rPr>
      </w:pPr>
      <w:r w:rsidRPr="007354AD">
        <w:rPr>
          <w:sz w:val="14"/>
        </w:rPr>
        <w:t xml:space="preserve">Police dementia reflected in prison cruelty. In its wanton cruelty, </w:t>
      </w:r>
      <w:r w:rsidRPr="007354AD">
        <w:rPr>
          <w:rStyle w:val="StyleUnderline"/>
        </w:rPr>
        <w:t>the political dementia exhibited by the police parallels that of the prison system, and expresses most clearly the police-prison nexus. For the police to act as they do, harassing and violating whole communities (of color), they require a growing prison industry. And for prison industry to grow, it depends on the police acting as they do.</w:t>
      </w:r>
      <w:r w:rsidRPr="007354AD">
        <w:rPr>
          <w:sz w:val="14"/>
        </w:rPr>
        <w:t xml:space="preserve"> They combine as a common political project. Neither can be understood without understanding the other. The cruelty in prison escapes being seen as demented because it has become routine. </w:t>
      </w:r>
      <w:r w:rsidRPr="007354AD">
        <w:rPr>
          <w:rStyle w:val="StyleUnderline"/>
        </w:rPr>
        <w:t>Solitary confinement is imposed on those who think critically and politically.</w:t>
      </w:r>
      <w:r w:rsidRPr="007354AD">
        <w:rPr>
          <w:sz w:val="14"/>
        </w:rPr>
        <w:t xml:space="preserve"> And it can be imposed for decades, in order to drive a person mad. We know of those individuals who have withstood this torture and survived. But those who succumb remain unsung. </w:t>
      </w:r>
      <w:r w:rsidRPr="007354AD">
        <w:rPr>
          <w:rStyle w:val="StyleUnderline"/>
        </w:rPr>
        <w:t xml:space="preserve">It becomes an expression of “institutional” political dementia that prison administrations can regard prisoners as imprisoned in order to be punished, where legitimately prison itself is to be the punishment. For the most part, punishment is meted out (without judiciality) in prison for the crime of thinking of oneself as human, due some respect and dignity as a human being. </w:t>
      </w:r>
      <w:r w:rsidRPr="007354AD">
        <w:rPr>
          <w:sz w:val="14"/>
        </w:rPr>
        <w:t xml:space="preserve">It is perhaps this facet of </w:t>
      </w:r>
      <w:r w:rsidRPr="007354AD">
        <w:rPr>
          <w:rStyle w:val="StyleUnderline"/>
        </w:rPr>
        <w:t>the police-prison nexus</w:t>
      </w:r>
      <w:r w:rsidRPr="007354AD">
        <w:rPr>
          <w:sz w:val="14"/>
        </w:rPr>
        <w:t xml:space="preserve"> that </w:t>
      </w:r>
      <w:r w:rsidRPr="007354AD">
        <w:rPr>
          <w:rStyle w:val="StyleUnderline"/>
        </w:rPr>
        <w:t>explains why, after the huge upheavals in protest against police killings, the killings increase.</w:t>
      </w:r>
      <w:r w:rsidRPr="007354AD">
        <w:rPr>
          <w:sz w:val="14"/>
        </w:rPr>
        <w:t xml:space="preserve"> Where, in 2012, 380 unarmed people of color were killed by the police (cf. Malcolm X Grassroots Movement), which averages one person killed every 28 hours, in 2014, that number jumped to around 1,100 (or close to 3 people a day killed by police). In March of 2015, over a hundred people have killed by police nationwide. It appears that the police not only instigate the outrage, but use it to increase their violence. </w:t>
      </w:r>
      <w:r w:rsidRPr="007354AD">
        <w:rPr>
          <w:rStyle w:val="StyleUnderline"/>
        </w:rPr>
        <w:t>It is a sign of institutional dementia. Because people protest their dehumanization, the violation of their humanity will be enhanced. It is a slaveholder mentality, to torture people until they abandon all hope of being seen, and seeing themselves, as human.</w:t>
      </w:r>
      <w:r w:rsidRPr="007354AD">
        <w:rPr>
          <w:b/>
          <w:u w:val="single"/>
        </w:rPr>
        <w:t xml:space="preserve"> </w:t>
      </w:r>
      <w:r w:rsidRPr="007354AD">
        <w:rPr>
          <w:sz w:val="14"/>
        </w:rPr>
        <w:t xml:space="preserve">Berkeley Suppression of Demonstrations </w:t>
      </w:r>
      <w:r w:rsidRPr="007354AD">
        <w:rPr>
          <w:rStyle w:val="StyleUnderline"/>
        </w:rPr>
        <w:t>The truly grasp the political nature of this “dementia,” we should look at how the police deal with political protests. On Dec. 6, 2014, in Berkeley, massive protests were called against the failure of St. Louis and NYC grand juries to indict the murderers of Michael Brown and Eric Garner.</w:t>
      </w:r>
      <w:r w:rsidRPr="007354AD">
        <w:rPr>
          <w:sz w:val="14"/>
        </w:rPr>
        <w:t xml:space="preserve"> The world had seen the pictures and heard the testimonies of people about these gratuitous murders. Yet, the political structure rendered those killings “legitimate.” All over the country, there were demonstrations against this ethical corruption (aka injustice) of political institutions. In the melee that extended itself through the night, many people were injured by truncheon strikes, punches and kicks by the police, tear gas, rubber bullets, and tasers. They included students, teachers, city officials, and all classes of residents. Unable to ignore these events, the city council called special meetings in January and February, 2015) at which hundreds of people testified to what they had suffered. Then, in June 2015, the police issued its own report (at a Police Review Commission meeting). It was an account of their actions from their own perspective rather than a response or even recognition of the damage and injury to which people had testified. The report consisted of an oral reading of the report, accompanied by slides and videos. Its overture consisted of slides of two leaflets that were openly anti-police, after which the report described (with videos) how a cordon of officers was constructed in front of the police station because that was the site where the demonstrators were going to express their protest and their call for justice. After describing this cordon, which was called a “skirmish line,” the rest of the report went into detail of the many confrontations with mobile demonstrators as they evaded the police. The politics of police presence was fully established by these two opening items. Nothing was said about other leaflets issued by different organizations, of which there were many, leaving the impression that those two leaflets represented a uniform sentiment. That is, the report opened with a biased sense of the demonstration’s position. And the video of the skirmish line was stark in its presentation of gratuitous police violence. Whenever anyone walked too close to the line, they were violently shoved away by the nearest officer, even before the main body of demonstrators had arrived. In other words, the line itself represented a desire for violence, the ability to shove people, on the part of the police. In the report, the “skirmish line” is represented as maintaining “a safety zone” for the officers. Yet the shoving and violence was wholly one-sided, and arbitrary because it was arbitrary where the police established that line, and accidental who walked near it. Far from a defensive “safety zone,” the line had an offensive character in its placement and its hostility. Both represented prior criminalization of the demonstrators, a massive act of profiling. </w:t>
      </w:r>
      <w:r w:rsidRPr="007354AD">
        <w:rPr>
          <w:rStyle w:val="StyleUnderline"/>
        </w:rPr>
        <w:t xml:space="preserve">In presenting a paradigm of violence, the “skirmish” line manifested a desire both for violence by the police, and a desire for a hostile response by the people so that the police could respond to that as an aggression against social peace. It is that desire that makes the operation political rather than judicial – like throwing a 14 year old black girl on the ground twice in order to charge her with resisting. </w:t>
      </w:r>
      <w:r w:rsidRPr="007354AD">
        <w:rPr>
          <w:sz w:val="14"/>
        </w:rPr>
        <w:t xml:space="preserve">It is this political desire for a response, against which the police can claim self-defense, that marks the vast majority of police killings. One approaches a black person with hostility, hoping they will attempt to preserve their dignity and self-respect; and when they do, they can be criminalized for disobeying an officer and resisting arrest. Interestingly, the report concludes that the skirmish line was a faulty tactic. “The skirmish </w:t>
      </w:r>
      <w:r w:rsidRPr="007354AD">
        <w:rPr>
          <w:sz w:val="14"/>
        </w:rPr>
        <w:lastRenderedPageBreak/>
        <w:t xml:space="preserve">line may have exacerbated the situation because the crowd had been peaceful up to this point.” This too is a misrepresentation. The term “exacerbate” signifies an existing situation made worse by the action in question. Clearly, the skirmish line and the pushing were the initiation of a situation, not an exacerbation. It was “exacerbation” that the police desired, not peace. </w:t>
      </w:r>
      <w:r w:rsidRPr="007354AD">
        <w:rPr>
          <w:rStyle w:val="StyleUnderline"/>
        </w:rPr>
        <w:t>The political effect of this police presence and violence was to shift the demonstrators’ focus from the national issue of police injustice to the Berkeley police themselves, rendered the police a counter-demonstration. As such, the police became the embodiment of the injustice the demonstrators were protesting. In profiling the demonstration as criminal, the police actually personified that injustice, thus allying themselves with the refusal of justice in other cities. Where the people demonstrated for justice, the police demonstration became a support for injustice. Where the people called for prosecution of killers, the police presence became a call for their protection and valorization. Where the demand for justice was a call for lawfulness, the police counter-demonstration exhibited unlawfulness and provocation.</w:t>
      </w:r>
      <w:r w:rsidRPr="007354AD">
        <w:rPr>
          <w:sz w:val="14"/>
        </w:rPr>
        <w:t xml:space="preserve"> And in thus making themselves an aggressive force, they made themselves a target for political attention, against which to respond as if aggressed against. Subsequent police proclamation that a demonstration is illegal only labels a situation that meets the political desire and goal of the police. Finally, it is </w:t>
      </w:r>
      <w:r w:rsidRPr="007354AD">
        <w:rPr>
          <w:rStyle w:val="StyleUnderline"/>
        </w:rPr>
        <w:t>the police-prison nexus</w:t>
      </w:r>
      <w:r w:rsidRPr="007354AD">
        <w:rPr>
          <w:sz w:val="14"/>
        </w:rPr>
        <w:t xml:space="preserve">, the fact that each depends on the other, that </w:t>
      </w:r>
      <w:r w:rsidRPr="007354AD">
        <w:rPr>
          <w:rStyle w:val="StyleUnderline"/>
        </w:rPr>
        <w:t>contextualizes the police desire for violence.</w:t>
      </w:r>
      <w:r w:rsidRPr="007354AD">
        <w:rPr>
          <w:sz w:val="14"/>
        </w:rPr>
        <w:t xml:space="preserve"> As an opportunity to criminalize protest as aggressive, and thus rationalize their own initiatory violence as self-defense, </w:t>
      </w:r>
      <w:r w:rsidRPr="007354AD">
        <w:rPr>
          <w:rStyle w:val="StyleUnderline"/>
        </w:rPr>
        <w:t>their self-decriminalization is of a piece with prison operations that see the prison as a place to punish people for having been imprisoned, rather than as punishment itself. This implies, for people in prison, that they have been kidnapped by a criminal organization (nationwide) to be held ransom for total control of the people on the street.</w:t>
      </w:r>
    </w:p>
    <w:p w14:paraId="5DD6DEFA" w14:textId="77777777" w:rsidR="00CC3AB0" w:rsidRPr="00C86806" w:rsidRDefault="00CC3AB0" w:rsidP="00CC3AB0">
      <w:pPr>
        <w:pStyle w:val="Heading4"/>
      </w:pPr>
      <w:r>
        <w:t>The prison is white supremacist organ of state reproduction and civ ordering – common sense about “criminal others” is genocidal logic that justifies the extermination of difference in order to cohere the concept of the white human</w:t>
      </w:r>
    </w:p>
    <w:p w14:paraId="1734F504" w14:textId="77777777" w:rsidR="00CC3AB0" w:rsidRPr="00C86806" w:rsidRDefault="00CC3AB0" w:rsidP="00CC3AB0">
      <w:r w:rsidRPr="00E10848">
        <w:rPr>
          <w:rStyle w:val="Style13ptBold"/>
        </w:rPr>
        <w:t>Rodriguez 07</w:t>
      </w:r>
      <w:r w:rsidRPr="00C86806">
        <w:t xml:space="preserve"> [Dylan Rodriguez, University of California, Riverside, “AMERICAN GLOBALITY AND THE U. S. PRISON REGIME: STATE VIOLENCE AND WHITE SUPREMACY FROM ABU GHRAIB TO STOCKTON TO BAGONG DIWA” Kritika Kultura, Issue 9, November 2007]</w:t>
      </w:r>
    </w:p>
    <w:p w14:paraId="65A845E9" w14:textId="77777777" w:rsidR="00CC3AB0" w:rsidRPr="00C86806" w:rsidRDefault="00CC3AB0" w:rsidP="00CC3AB0">
      <w:pPr>
        <w:rPr>
          <w:rStyle w:val="StyleUnderline"/>
        </w:rPr>
      </w:pPr>
      <w:r w:rsidRPr="005701D2">
        <w:rPr>
          <w:sz w:val="16"/>
        </w:rPr>
        <w:t xml:space="preserve">Thus, </w:t>
      </w:r>
      <w:r w:rsidRPr="00C86806">
        <w:rPr>
          <w:rStyle w:val="StyleUnderline"/>
        </w:rPr>
        <w:t>as the</w:t>
      </w:r>
      <w:r w:rsidRPr="005701D2">
        <w:rPr>
          <w:sz w:val="16"/>
        </w:rPr>
        <w:t xml:space="preserve"> US prison, jail, INS/Homeland Security detainee and </w:t>
      </w:r>
      <w:r w:rsidRPr="00C86806">
        <w:rPr>
          <w:rStyle w:val="StyleUnderline"/>
        </w:rPr>
        <w:t>incarcerated youth population approaches and surpasses the 2.5 million mark</w:t>
      </w:r>
      <w:r w:rsidRPr="005701D2">
        <w:rPr>
          <w:sz w:val="16"/>
        </w:rPr>
        <w:t xml:space="preserve"> (as of this writing), </w:t>
      </w:r>
      <w:r w:rsidRPr="00C86806">
        <w:rPr>
          <w:rStyle w:val="StyleUnderline"/>
        </w:rPr>
        <w:t>the quantitative evidence refracts the prison’s qualitative transformation into a fundamental organ of state reproduction and civic ordering.</w:t>
      </w:r>
      <w:r>
        <w:rPr>
          <w:rStyle w:val="StyleUnderline"/>
        </w:rPr>
        <w:t xml:space="preserve"> </w:t>
      </w:r>
      <w:r w:rsidRPr="00C86806">
        <w:rPr>
          <w:rStyle w:val="StyleUnderline"/>
        </w:rPr>
        <w:t>Variable, overlapping, and mutually constituting white supremacist regimes have in fact been fundamental to the formation and movements of the United States, from racial chattel slavery and frontier genocide to recent and current modes of neoliberal land displacement and (domestic-to-global) warfare. Without exception, these regimes have been differently entangled with the state’s changing paradigms, strategies, and technologies of human incarceration and punishment</w:t>
      </w:r>
      <w:r w:rsidRPr="005701D2">
        <w:rPr>
          <w:sz w:val="16"/>
        </w:rPr>
        <w:t xml:space="preserve"> (to follow the prior examples: </w:t>
      </w:r>
      <w:r w:rsidRPr="00C86806">
        <w:rPr>
          <w:rStyle w:val="StyleUnderline"/>
        </w:rPr>
        <w:t>the plantation, the reservation, the neoliberal sweatshop, and the domestic-to-global prison).</w:t>
      </w:r>
      <w:r w:rsidRPr="005701D2">
        <w:rPr>
          <w:sz w:val="16"/>
        </w:rPr>
        <w:t xml:space="preserve"> The historical nature of these entanglements is widely acknowledged, although explanations of the structuring relations of force tend to either isolate or historically compartmentalize the complexities of historical white supremacy. For the theoretical purposes of this essay, </w:t>
      </w:r>
      <w:r w:rsidRPr="00C86806">
        <w:rPr>
          <w:rStyle w:val="StyleUnderline"/>
        </w:rPr>
        <w:t>white supremacy may be understood as a logic of social organization that produces regimented, institutionalized, and militarized conceptions of hierarchized “human” difference, enforced through coercions and violences that are structured by genocidal possibility</w:t>
      </w:r>
      <w:r w:rsidRPr="005701D2">
        <w:rPr>
          <w:sz w:val="16"/>
        </w:rPr>
        <w:t xml:space="preserve"> (including physical extermination and curtailment of people’s collective capacities to socially, culturally, or biologically reproduce). </w:t>
      </w:r>
      <w:r w:rsidRPr="00C86806">
        <w:rPr>
          <w:rStyle w:val="StyleUnderline"/>
        </w:rPr>
        <w:t>As a historical vernacular and philosophical apparatus of domination, white supremacy is simultaneously premised on and consistently innovating universalized conceptions of the white</w:t>
      </w:r>
      <w:r w:rsidRPr="005701D2">
        <w:rPr>
          <w:sz w:val="16"/>
        </w:rPr>
        <w:t xml:space="preserve"> (european and euroamerican) “human” vis-à-vis the rigorous production, penal discipline, and frequent social, political, and biological neutralization or extermination of the (non-white) sub- or non-human. To consider white supremacy as essential to American social formation (rather than a freakish or extremist deviation from it) facilitates a discussion of the modalities through which </w:t>
      </w:r>
      <w:r w:rsidRPr="00C86806">
        <w:rPr>
          <w:rStyle w:val="StyleUnderline"/>
        </w:rPr>
        <w:t xml:space="preserve">this material logic of violence overdetermines the social, political, economic, and cultural structures that compose American globality and constitute the common sense that is organic to its ordering. </w:t>
      </w:r>
    </w:p>
    <w:p w14:paraId="038EE2FA" w14:textId="77777777" w:rsidR="00CC3AB0" w:rsidRDefault="00CC3AB0" w:rsidP="007C5C61"/>
    <w:p w14:paraId="1BA63071" w14:textId="77777777" w:rsidR="007C5C61" w:rsidRPr="00372DE6" w:rsidRDefault="007C5C61" w:rsidP="008F464D"/>
    <w:p w14:paraId="519D2B8D" w14:textId="77777777" w:rsidR="00075E0D" w:rsidRDefault="00075E0D" w:rsidP="00075E0D">
      <w:pPr>
        <w:pStyle w:val="Heading2"/>
      </w:pPr>
      <w:bookmarkStart w:id="159" w:name="_Toc489166820"/>
      <w:r>
        <w:lastRenderedPageBreak/>
        <w:t>***Aff Answers***</w:t>
      </w:r>
      <w:bookmarkEnd w:id="159"/>
    </w:p>
    <w:p w14:paraId="159CAB86" w14:textId="77777777" w:rsidR="00075E0D" w:rsidRDefault="00075E0D" w:rsidP="00075E0D"/>
    <w:p w14:paraId="366CEB5A" w14:textId="77777777" w:rsidR="00075E0D" w:rsidRDefault="00075E0D" w:rsidP="00075E0D"/>
    <w:p w14:paraId="0B8DB3F7" w14:textId="77777777" w:rsidR="00075E0D" w:rsidRDefault="00075E0D" w:rsidP="00075E0D">
      <w:pPr>
        <w:pStyle w:val="Heading3"/>
      </w:pPr>
      <w:bookmarkStart w:id="160" w:name="_Toc489166821"/>
      <w:r>
        <w:lastRenderedPageBreak/>
        <w:t>Perm—Reform and Abolition</w:t>
      </w:r>
      <w:bookmarkEnd w:id="160"/>
    </w:p>
    <w:p w14:paraId="563DBD28" w14:textId="77777777" w:rsidR="00075E0D" w:rsidRDefault="00075E0D" w:rsidP="00075E0D"/>
    <w:p w14:paraId="198E8ABD" w14:textId="77777777" w:rsidR="00075E0D" w:rsidRPr="00AF1190" w:rsidRDefault="00075E0D" w:rsidP="00075E0D">
      <w:pPr>
        <w:pStyle w:val="Heading4"/>
      </w:pPr>
      <w:bookmarkStart w:id="161" w:name="_Hlk489013856"/>
      <w:r>
        <w:t xml:space="preserve">Reform v Abolition is arbitrary—the plan is key to reduce material violence—our strategies are commensurable. </w:t>
      </w:r>
    </w:p>
    <w:p w14:paraId="0C6D3B05" w14:textId="77777777" w:rsidR="00075E0D" w:rsidRPr="00D64797" w:rsidRDefault="00075E0D" w:rsidP="00075E0D">
      <w:r w:rsidRPr="00D64797">
        <w:rPr>
          <w:rStyle w:val="Style13ptBold"/>
        </w:rPr>
        <w:t xml:space="preserve">Davis &amp; Rodriguez 2k </w:t>
      </w:r>
      <w:r w:rsidRPr="00D64797">
        <w:t>[Angela Davis, prof in the History of Consciousness program @ UC, prison-related activist since 1970; interviewed by Dylan Rodriguez, Assistant Prof @ UC; “The Challenge of Prison Abolition: A Conversation”; Social Justice, 27:3=81 (2000:Fall) p.212]</w:t>
      </w:r>
    </w:p>
    <w:p w14:paraId="557DF7CC" w14:textId="77777777" w:rsidR="00075E0D" w:rsidRDefault="00075E0D" w:rsidP="00075E0D">
      <w:pPr>
        <w:rPr>
          <w:rStyle w:val="Emphasis"/>
        </w:rPr>
      </w:pPr>
      <w:r w:rsidRPr="00AF1190">
        <w:t xml:space="preserve">Angela: </w:t>
      </w:r>
      <w:r w:rsidRPr="00AF1190">
        <w:rPr>
          <w:rStyle w:val="StyleUnderline"/>
        </w:rPr>
        <w:t>The seemingly unbreakable link between prison reform and prison development</w:t>
      </w:r>
      <w:r w:rsidRPr="00AF1190">
        <w:t xml:space="preserve"> -- referred to by Foucault in his analysis of prison history -- </w:t>
      </w:r>
      <w:r w:rsidRPr="00AF1190">
        <w:rPr>
          <w:rStyle w:val="StyleUnderline"/>
        </w:rPr>
        <w:t xml:space="preserve">has created a situation in which </w:t>
      </w:r>
      <w:r w:rsidRPr="003A094E">
        <w:rPr>
          <w:rStyle w:val="StyleUnderline"/>
        </w:rPr>
        <w:t>progress in prison reform has tended to render the prison more impermeable to change and has resulted in bigger, and what are considered "better," pris</w:t>
      </w:r>
      <w:r w:rsidRPr="00AF1190">
        <w:rPr>
          <w:rStyle w:val="StyleUnderline"/>
        </w:rPr>
        <w:t xml:space="preserve">ons. </w:t>
      </w:r>
      <w:r w:rsidRPr="00D11798">
        <w:rPr>
          <w:rStyle w:val="StyleUnderline"/>
          <w:highlight w:val="yellow"/>
        </w:rPr>
        <w:t>The most difficult question</w:t>
      </w:r>
      <w:r w:rsidRPr="00AF1190">
        <w:t xml:space="preserve"> for advocates </w:t>
      </w:r>
      <w:r w:rsidRPr="00D11798">
        <w:rPr>
          <w:rStyle w:val="Emphasis"/>
          <w:highlight w:val="yellow"/>
        </w:rPr>
        <w:t>of prison abolition is how to establish a balance between reforms that are clearly necessary to safeguard</w:t>
      </w:r>
      <w:r w:rsidRPr="00AF1190">
        <w:rPr>
          <w:rStyle w:val="Emphasis"/>
        </w:rPr>
        <w:t xml:space="preserve"> the </w:t>
      </w:r>
      <w:r w:rsidRPr="00D11798">
        <w:rPr>
          <w:rStyle w:val="Emphasis"/>
          <w:highlight w:val="yellow"/>
        </w:rPr>
        <w:t>lives of prisoners and those strategies designed to promote</w:t>
      </w:r>
      <w:r w:rsidRPr="00AF1190">
        <w:rPr>
          <w:rStyle w:val="Emphasis"/>
        </w:rPr>
        <w:t xml:space="preserve"> the eventual </w:t>
      </w:r>
      <w:r w:rsidRPr="00D11798">
        <w:rPr>
          <w:rStyle w:val="Emphasis"/>
          <w:highlight w:val="yellow"/>
        </w:rPr>
        <w:t>abolition</w:t>
      </w:r>
      <w:r w:rsidRPr="00AF1190">
        <w:rPr>
          <w:rStyle w:val="Emphasis"/>
        </w:rPr>
        <w:t xml:space="preserve"> of prisons as the dominant mode of punishment</w:t>
      </w:r>
      <w:r w:rsidRPr="00AF1190">
        <w:t xml:space="preserve">. In other words, </w:t>
      </w:r>
      <w:r w:rsidRPr="00D11798">
        <w:rPr>
          <w:rStyle w:val="Emphasis"/>
          <w:highlight w:val="yellow"/>
        </w:rPr>
        <w:t>I do not think that there is a strict dividing line between reform and abolition</w:t>
      </w:r>
      <w:r w:rsidRPr="00AF1190">
        <w:t xml:space="preserve">. For example, </w:t>
      </w:r>
      <w:r w:rsidRPr="00D11798">
        <w:rPr>
          <w:rStyle w:val="Emphasis"/>
          <w:highlight w:val="yellow"/>
        </w:rPr>
        <w:t>it would be</w:t>
      </w:r>
      <w:r w:rsidRPr="00D11798">
        <w:rPr>
          <w:rStyle w:val="Emphasis"/>
        </w:rPr>
        <w:t xml:space="preserve"> utterly </w:t>
      </w:r>
      <w:r w:rsidRPr="00D11798">
        <w:rPr>
          <w:rStyle w:val="Emphasis"/>
          <w:highlight w:val="yellow"/>
        </w:rPr>
        <w:t>absurd for a radical prison activist to refuse to support the demand for better health care inside Valley State</w:t>
      </w:r>
      <w:r w:rsidRPr="00D11798">
        <w:rPr>
          <w:rStyle w:val="Emphasis"/>
        </w:rPr>
        <w:t xml:space="preserve">, California's largest women's prison, </w:t>
      </w:r>
      <w:r w:rsidRPr="00D11798">
        <w:rPr>
          <w:rStyle w:val="Emphasis"/>
          <w:highlight w:val="yellow"/>
        </w:rPr>
        <w:t>under the pretext that</w:t>
      </w:r>
      <w:r w:rsidRPr="00D11798">
        <w:rPr>
          <w:rStyle w:val="Emphasis"/>
        </w:rPr>
        <w:t xml:space="preserve"> such </w:t>
      </w:r>
      <w:r w:rsidRPr="00D11798">
        <w:rPr>
          <w:rStyle w:val="Emphasis"/>
          <w:highlight w:val="yellow"/>
        </w:rPr>
        <w:t>reforms</w:t>
      </w:r>
      <w:r w:rsidRPr="00D11798">
        <w:rPr>
          <w:rStyle w:val="Emphasis"/>
        </w:rPr>
        <w:t xml:space="preserve"> would </w:t>
      </w:r>
      <w:r w:rsidRPr="00D11798">
        <w:rPr>
          <w:rStyle w:val="Emphasis"/>
          <w:highlight w:val="yellow"/>
        </w:rPr>
        <w:t>make the prison</w:t>
      </w:r>
      <w:r w:rsidRPr="00D11798">
        <w:rPr>
          <w:rStyle w:val="Emphasis"/>
        </w:rPr>
        <w:t xml:space="preserve"> a </w:t>
      </w:r>
      <w:r w:rsidRPr="00D11798">
        <w:rPr>
          <w:rStyle w:val="Emphasis"/>
          <w:highlight w:val="yellow"/>
        </w:rPr>
        <w:t>more viable</w:t>
      </w:r>
      <w:r w:rsidRPr="00D11798">
        <w:rPr>
          <w:rStyle w:val="Emphasis"/>
        </w:rPr>
        <w:t xml:space="preserve"> institution</w:t>
      </w:r>
      <w:r w:rsidRPr="00AF1190">
        <w:t xml:space="preserve">. </w:t>
      </w:r>
      <w:r w:rsidRPr="00D11798">
        <w:rPr>
          <w:rStyle w:val="StyleUnderline"/>
          <w:highlight w:val="yellow"/>
        </w:rPr>
        <w:t>Demands</w:t>
      </w:r>
      <w:r w:rsidRPr="00AF1190">
        <w:rPr>
          <w:rStyle w:val="StyleUnderline"/>
        </w:rPr>
        <w:t xml:space="preserve"> for improved health care, including protection from sexual abuse and challenges to the myriad ways in which prisons violate prisoners' human rights, </w:t>
      </w:r>
      <w:r w:rsidRPr="00D11798">
        <w:rPr>
          <w:rStyle w:val="StyleUnderline"/>
          <w:highlight w:val="yellow"/>
        </w:rPr>
        <w:t>can be integrated into an abolitionist context that elaborates specific decarceration strategies and helps to develop a popular discourse</w:t>
      </w:r>
      <w:r w:rsidRPr="00AF1190">
        <w:rPr>
          <w:rStyle w:val="StyleUnderline"/>
        </w:rPr>
        <w:t xml:space="preserve"> on the need to shift resources from punishment to education, housing, health care, and other public resources and services</w:t>
      </w:r>
      <w:r w:rsidRPr="00AF1190">
        <w:t xml:space="preserve">. Dylan: Speaking of developing a popular discourse, the </w:t>
      </w:r>
      <w:r w:rsidRPr="00D11798">
        <w:rPr>
          <w:rStyle w:val="StyleUnderline"/>
          <w:highlight w:val="yellow"/>
        </w:rPr>
        <w:t>Critical Resistance</w:t>
      </w:r>
      <w:r w:rsidRPr="00D11798">
        <w:rPr>
          <w:highlight w:val="yellow"/>
        </w:rPr>
        <w:t xml:space="preserve"> </w:t>
      </w:r>
      <w:r w:rsidRPr="00D11798">
        <w:t>gathering</w:t>
      </w:r>
      <w:r w:rsidRPr="00AF1190">
        <w:t xml:space="preserve"> in September 1998 seemed to </w:t>
      </w:r>
      <w:r w:rsidRPr="00D11798">
        <w:rPr>
          <w:rStyle w:val="Emphasis"/>
          <w:sz w:val="26"/>
          <w:highlight w:val="yellow"/>
        </w:rPr>
        <w:t>pull together an incredibly wide array of prison activists</w:t>
      </w:r>
      <w:r w:rsidRPr="00D11798">
        <w:rPr>
          <w:rStyle w:val="Emphasis"/>
          <w:sz w:val="26"/>
        </w:rPr>
        <w:t xml:space="preserve"> -- </w:t>
      </w:r>
      <w:r w:rsidRPr="00D11798">
        <w:rPr>
          <w:rStyle w:val="Emphasis"/>
          <w:sz w:val="26"/>
          <w:highlight w:val="yellow"/>
        </w:rPr>
        <w:t>cultural workers, prisoner support and legal advocates, former prisoners, radical teachers</w:t>
      </w:r>
      <w:r w:rsidRPr="00D11798">
        <w:rPr>
          <w:rStyle w:val="Emphasis"/>
          <w:sz w:val="26"/>
        </w:rPr>
        <w:t xml:space="preserve">, all kinds of </w:t>
      </w:r>
      <w:r w:rsidRPr="00D11798">
        <w:rPr>
          <w:rStyle w:val="Emphasis"/>
          <w:sz w:val="26"/>
          <w:highlight w:val="yellow"/>
        </w:rPr>
        <w:t>researchers,</w:t>
      </w:r>
      <w:r w:rsidRPr="00D11798">
        <w:rPr>
          <w:rStyle w:val="Emphasis"/>
          <w:sz w:val="26"/>
        </w:rPr>
        <w:t xml:space="preserve"> progressive </w:t>
      </w:r>
      <w:r w:rsidRPr="00D11798">
        <w:rPr>
          <w:rStyle w:val="Emphasis"/>
          <w:sz w:val="26"/>
          <w:highlight w:val="yellow"/>
        </w:rPr>
        <w:t>policy scholars and criminologists</w:t>
      </w:r>
      <w:r w:rsidRPr="00AF1190">
        <w:t xml:space="preserve">, and many others. Although you were quite clear in the conference's opening plenary session that </w:t>
      </w:r>
      <w:r w:rsidRPr="00AF1190">
        <w:rPr>
          <w:rStyle w:val="StyleUnderline"/>
        </w:rPr>
        <w:t>the purpose</w:t>
      </w:r>
      <w:r w:rsidRPr="00AF1190">
        <w:t xml:space="preserve"> of Critical Resistance </w:t>
      </w:r>
      <w:r w:rsidRPr="00AF1190">
        <w:rPr>
          <w:rStyle w:val="Emphasis"/>
        </w:rPr>
        <w:t xml:space="preserve">was </w:t>
      </w:r>
      <w:r w:rsidRPr="00D11798">
        <w:rPr>
          <w:rStyle w:val="Emphasis"/>
          <w:highlight w:val="yellow"/>
        </w:rPr>
        <w:t>to encourage people to imagine radical strategies for</w:t>
      </w:r>
      <w:r w:rsidRPr="00AF1190">
        <w:rPr>
          <w:rStyle w:val="Emphasis"/>
        </w:rPr>
        <w:t xml:space="preserve"> a sustained </w:t>
      </w:r>
      <w:r w:rsidRPr="00D11798">
        <w:rPr>
          <w:rStyle w:val="Emphasis"/>
          <w:highlight w:val="yellow"/>
        </w:rPr>
        <w:t>prison abolition</w:t>
      </w:r>
      <w:r w:rsidRPr="00AF1190">
        <w:rPr>
          <w:rStyle w:val="Emphasis"/>
        </w:rPr>
        <w:t xml:space="preserve"> campaign</w:t>
      </w:r>
      <w:r w:rsidRPr="00AF1190">
        <w:t xml:space="preserve">, it was clear to me that only a few people took this dimension of the conference seriously. That is, it seemed convenient for people to rejoice at the unprecedented level of participation in this presumably "radical" prison activist gathering, but </w:t>
      </w:r>
      <w:r w:rsidRPr="00AF1190">
        <w:rPr>
          <w:rStyle w:val="StyleUnderline"/>
        </w:rPr>
        <w:t>the level of analysis and political discussion generally failed to embrace the creative challenge of formulating new ways to link existing activism to a larger abolitionist agenda</w:t>
      </w:r>
      <w:r w:rsidRPr="00AF1190">
        <w:t xml:space="preserve">. People were generally more interested in developing an analysis </w:t>
      </w:r>
      <w:r w:rsidRPr="003A094E">
        <w:t xml:space="preserve">of the prison-industrial complex that incorporated the local work that they were involved in, which I think is an important practical connection to make. At the same time, I </w:t>
      </w:r>
      <w:r w:rsidRPr="003A094E">
        <w:rPr>
          <w:rStyle w:val="StyleUnderline"/>
        </w:rPr>
        <w:t>think there is an inherent danger in conflating militant reform and human rights strategies with the underlying logic of anti-prison radicalism, which conceives of the ultimate eradication of the prison as a site of state violence and social repression</w:t>
      </w:r>
      <w:r w:rsidRPr="003A094E">
        <w:t xml:space="preserve">. </w:t>
      </w:r>
      <w:r w:rsidRPr="003A094E">
        <w:rPr>
          <w:rStyle w:val="Emphasis"/>
        </w:rPr>
        <w:t>What is required</w:t>
      </w:r>
      <w:r w:rsidRPr="003A094E">
        <w:t>, at least in p</w:t>
      </w:r>
      <w:r w:rsidRPr="00AF1190">
        <w:t xml:space="preserve">art, </w:t>
      </w:r>
      <w:r w:rsidRPr="00D11798">
        <w:rPr>
          <w:rStyle w:val="Emphasis"/>
          <w:highlight w:val="yellow"/>
        </w:rPr>
        <w:t xml:space="preserve">is a new vernacular that enables this kind of political dream. How does prison abolition </w:t>
      </w:r>
      <w:r w:rsidRPr="00D11798">
        <w:rPr>
          <w:rStyle w:val="Emphasis"/>
          <w:highlight w:val="yellow"/>
        </w:rPr>
        <w:lastRenderedPageBreak/>
        <w:t>necessitate new political language, teachings, and organizing strategies? How could these strategies help to educate and organize people inside and outside the prison</w:t>
      </w:r>
      <w:r w:rsidRPr="00AF1190">
        <w:rPr>
          <w:rStyle w:val="Emphasis"/>
        </w:rPr>
        <w:t xml:space="preserve"> for abolition?</w:t>
      </w:r>
    </w:p>
    <w:bookmarkEnd w:id="161"/>
    <w:p w14:paraId="5C9823CD" w14:textId="77777777" w:rsidR="00075E0D" w:rsidRPr="002C2696" w:rsidRDefault="00075E0D" w:rsidP="00075E0D"/>
    <w:p w14:paraId="53A24F61" w14:textId="77777777" w:rsidR="00846BD3" w:rsidRDefault="00846BD3" w:rsidP="00846BD3">
      <w:pPr>
        <w:pStyle w:val="Heading3"/>
      </w:pPr>
      <w:bookmarkStart w:id="162" w:name="_Toc489166822"/>
      <w:r>
        <w:lastRenderedPageBreak/>
        <w:t>Perm—Critical AFF</w:t>
      </w:r>
      <w:bookmarkEnd w:id="162"/>
    </w:p>
    <w:p w14:paraId="14CC2943" w14:textId="77777777" w:rsidR="00846BD3" w:rsidRPr="009B4E1E" w:rsidRDefault="00846BD3" w:rsidP="00846BD3">
      <w:pPr>
        <w:pStyle w:val="Heading4"/>
      </w:pPr>
      <w:r>
        <w:t>The perm is a move towards self-abolition – a parallel politic with the call of abolition of the alternative that disidentifies with the figure of the Human</w:t>
      </w:r>
    </w:p>
    <w:p w14:paraId="7757ADD4" w14:textId="77777777" w:rsidR="00846BD3" w:rsidRPr="00A35DBA" w:rsidRDefault="00846BD3" w:rsidP="00846BD3">
      <w:r w:rsidRPr="00A35DBA">
        <w:rPr>
          <w:rStyle w:val="Style13ptBold"/>
        </w:rPr>
        <w:t>Aarons 16</w:t>
      </w:r>
      <w:r w:rsidRPr="00A35DBA">
        <w:t xml:space="preserve"> (K. Aarons 2016,. </w:t>
      </w:r>
      <w:hyperlink r:id="rId94" w:history="1">
        <w:r w:rsidRPr="00A35DBA">
          <w:t>https://itsgoingdown.org/no-selves-abolish-afropessimism-anti-politics-end-world/</w:t>
        </w:r>
      </w:hyperlink>
      <w:r w:rsidRPr="00A35DBA">
        <w:t>. The following article bene ted from the suggestions and critiques of afropessimists from the USA and Germany during an international discussion in Bremen, Germany, in Spring 2014, and through regular discussions with S, L, A, H and others in the Berlin Radical Theory group over several years.)</w:t>
      </w:r>
    </w:p>
    <w:p w14:paraId="79B48A95" w14:textId="77777777" w:rsidR="00846BD3" w:rsidRPr="00450D28" w:rsidRDefault="00846BD3" w:rsidP="00846BD3">
      <w:pPr>
        <w:widowControl w:val="0"/>
        <w:autoSpaceDE w:val="0"/>
        <w:autoSpaceDN w:val="0"/>
        <w:adjustRightInd w:val="0"/>
        <w:spacing w:after="240" w:line="340" w:lineRule="atLeast"/>
        <w:contextualSpacing/>
        <w:rPr>
          <w:rFonts w:asciiTheme="majorHAnsi" w:hAnsiTheme="majorHAnsi" w:cstheme="majorHAnsi"/>
          <w:color w:val="000000"/>
          <w:sz w:val="14"/>
        </w:rPr>
      </w:pPr>
      <w:r w:rsidRPr="00450D28">
        <w:rPr>
          <w:sz w:val="14"/>
        </w:rPr>
        <w:t>We must reject any appeal to the register of “innocence”.</w:t>
      </w:r>
      <w:r w:rsidRPr="00450D28">
        <w:rPr>
          <w:rFonts w:asciiTheme="majorHAnsi" w:hAnsiTheme="majorHAnsi" w:cstheme="majorHAnsi"/>
          <w:color w:val="000000"/>
          <w:sz w:val="14"/>
          <w:szCs w:val="29"/>
        </w:rPr>
        <w:t xml:space="preserve"> </w:t>
      </w:r>
      <w:r w:rsidRPr="007D2590">
        <w:rPr>
          <w:rStyle w:val="StyleUnderline"/>
        </w:rPr>
        <w:t>To claim that someone deserves freedom or protection because of an absence of transgression—that one is experiencing “undeserved” oppression—implicitly distances oneself from the a priori or gratuitous nature of the violence that the Black body magnetizes, the tautological absence of any pretense that occasions it. This would be a baseline: stop defending one’s “innocence”.</w:t>
      </w:r>
      <w:r w:rsidRPr="00450D28">
        <w:rPr>
          <w:rFonts w:asciiTheme="majorHAnsi" w:hAnsiTheme="majorHAnsi" w:cstheme="majorHAnsi"/>
          <w:color w:val="000000"/>
          <w:sz w:val="14"/>
          <w:szCs w:val="29"/>
        </w:rPr>
        <w:t xml:space="preserve"> 2.</w:t>
      </w:r>
      <w:r w:rsidRPr="00450D28">
        <w:rPr>
          <w:sz w:val="14"/>
        </w:rPr>
        <w:t xml:space="preserve"> Should a chain of local revolts spread and intensify to the point where it manages to destitute the constituted power structures enveloping us, collapsing their symbolic hold over the hearts and minds of its subjects and ex- posing the coup de force that always underpins them, we must attack any effort to replace it with a newly signifying ‘constituent power’. As some friends stated recently, “The legitimacy of ‘the people’, ‘the oppressed’, the ‘99%’ is the Trojan horse by which the constituent is smuggled back into insurrectionary destitution. This is the surest method for undoing an insurrection—one that doesn’t even require defeating it in the streets. To make the destitution irreversible, therefore, we must begin by abandoning our own legitimacy. We have to give up the idea that one makes the revolution in the name of something, that there’s a fundamentally just and innocent entity which the revolutionary forces would have the task of representing. One doesn’t bring power down to earth in order to raise oneself above the heavens.”15 In other words,</w:t>
      </w:r>
      <w:r w:rsidRPr="00450D28">
        <w:rPr>
          <w:rFonts w:asciiTheme="majorHAnsi" w:hAnsiTheme="majorHAnsi" w:cstheme="majorHAnsi"/>
          <w:color w:val="000000"/>
          <w:sz w:val="14"/>
          <w:szCs w:val="29"/>
        </w:rPr>
        <w:t xml:space="preserve"> </w:t>
      </w:r>
      <w:r w:rsidRPr="007D2590">
        <w:rPr>
          <w:rStyle w:val="StyleUnderline"/>
        </w:rPr>
        <w:t>the revolutionary process must not be understood as the constitution of a new law or constituent social body, but should rather be measured by our capacity to destitute the governmental and economic mechanisms of labor, and of the capture of life more broadly. Beyond the simple destruction of power lies its deactivation. 3. We must call into question the entire framework of expropriation in the widest sense of the term: the expropriation of once-possessed land, of culture, of relational capacity and of labor from the hands of the State and the capitalist, patriarchal class</w:t>
      </w:r>
      <w:r w:rsidRPr="00450D28">
        <w:rPr>
          <w:sz w:val="14"/>
        </w:rPr>
        <w:t>. We must no longer envision the remedy for suffering as entailing the recovery of a lost wholeness, entitlement or plenitude of which one is presently deprived. This is undoubtedly a more di cult conversation (particularly in the case of indigenous struggles), but one which I think is worth having</w:t>
      </w:r>
      <w:r w:rsidRPr="00450D28">
        <w:rPr>
          <w:rFonts w:asciiTheme="majorHAnsi" w:hAnsiTheme="majorHAnsi" w:cstheme="majorHAnsi"/>
          <w:color w:val="000000"/>
          <w:sz w:val="14"/>
          <w:szCs w:val="29"/>
        </w:rPr>
        <w:t xml:space="preserve">. </w:t>
      </w:r>
      <w:r w:rsidRPr="007D2590">
        <w:rPr>
          <w:rStyle w:val="StyleUnderline"/>
        </w:rPr>
        <w:t>In the past 15 years of radical feminist, anarchist, queer and left-communist theory, we can see a widespread tendency to gravitate in the direction of thoughts such as these. What cuts across these tendencies and links them to one another be- yond their otherwise significant differences is the way folks have begun to wrestle seriously with a fundamental tension that will animate any future revolutionary or insurrectional practice to come, namely, the tension between autonomy and self-abolition</w:t>
      </w:r>
      <w:r w:rsidRPr="007D2590">
        <w:rPr>
          <w:rFonts w:asciiTheme="majorHAnsi" w:hAnsiTheme="majorHAnsi" w:cstheme="majorHAnsi"/>
          <w:color w:val="000000"/>
          <w:sz w:val="29"/>
          <w:szCs w:val="29"/>
          <w:u w:val="single"/>
        </w:rPr>
        <w:t xml:space="preserve">. </w:t>
      </w:r>
      <w:r w:rsidRPr="00450D28">
        <w:rPr>
          <w:sz w:val="14"/>
        </w:rPr>
        <w:t>Though with very different emphases, this tension between autonomist organization and identity abolitionism can be found in Tiqqun, in US insurrectionary queer anarchism of the late 2000’s (e.g. the informal Bash Back! network), re- cent currents in materialist and nihilist feminism, as well as in communization theory (journals like Théorie Communiste, Troploin, Meeting, Ri Ra , Endnotes, Blaumachen, Sic, etc.). A few quotes might serve to illustrate this tension:</w:t>
      </w:r>
      <w:r w:rsidRPr="00450D28">
        <w:rPr>
          <w:rFonts w:asciiTheme="majorHAnsi" w:hAnsiTheme="majorHAnsi" w:cstheme="majorHAnsi"/>
          <w:color w:val="000000"/>
          <w:sz w:val="14"/>
          <w:szCs w:val="29"/>
        </w:rPr>
        <w:t xml:space="preserve"> </w:t>
      </w:r>
      <w:r w:rsidRPr="00450D28">
        <w:rPr>
          <w:rFonts w:asciiTheme="majorHAnsi" w:hAnsiTheme="majorHAnsi" w:cstheme="majorHAnsi"/>
          <w:color w:val="000000"/>
          <w:sz w:val="14"/>
          <w:szCs w:val="26"/>
        </w:rPr>
        <w:t>“</w:t>
      </w:r>
      <w:r w:rsidRPr="007D2590">
        <w:rPr>
          <w:rStyle w:val="StyleUnderline"/>
        </w:rPr>
        <w:t>Autonomy is a means by which we develop shared affinities as a basis for abolishing the relations of domination that make that self-organization necessary. And yet, even as we do this, we want to be freed of the social relations that make us into women, queers, women of color, trans*, et cetera. We want to be liberated from these categories themselves, but experience teaches us that the only way out is through”.</w:t>
      </w:r>
      <w:r w:rsidRPr="00450D28">
        <w:rPr>
          <w:rFonts w:asciiTheme="majorHAnsi" w:hAnsiTheme="majorHAnsi" w:cstheme="majorHAnsi"/>
          <w:color w:val="000000"/>
          <w:sz w:val="14"/>
          <w:szCs w:val="26"/>
        </w:rPr>
        <w:t xml:space="preserve"> </w:t>
      </w:r>
      <w:r w:rsidRPr="00450D28">
        <w:rPr>
          <w:sz w:val="14"/>
        </w:rPr>
        <w:t xml:space="preserve">-LIES, A Journal of Materialist Feminism17 “Identity Politics are fundamentally reformist and seek to end a more favorable relationship between different subject positions rather than to abolish the structures that pro- duce those positions from the beginning. Identity politicians oppose “classism” while being content to leave class society intact. Any resistance to society </w:t>
      </w:r>
      <w:r w:rsidRPr="00450D28">
        <w:rPr>
          <w:sz w:val="14"/>
        </w:rPr>
        <w:lastRenderedPageBreak/>
        <w:t>must foreground the destruction of the subjectifying processes that reproduce society daily, and must destroy the institutions and practices that racialize and engender bodies within the social order.” [...] With the revolution complete and the black ag burned, the category of queer must too be destroyed. [...] [Bash Back] isn’t about sustaining identities, it’s about destroying them.” -Queer Ultraviolence: A Bash Back! Anthology18 “[I]t is no longer possible to imagine a transition to communism on the basis of a prior victory of the working class as working class. [...] There is nothing to arm in the capitalist class relation; no autonomy, no alternative, no out- side, no secession. [...] [I]n any actual supersession of the capitalist class relation we ourselves must be overcome; ‘we’ have no ‘position’ apart from the capitalist class relation... [I]t is a rupture with the reproduction of what we are that will necessarily form the horizon of our struggles”. Despite tremendous and certainly irreconcilable differences between these groups, what these theoretical camps share is the assumption that an overcoming of the existing conditions of suffering and exploitation will ultimately require not a valorization, empowerment, or even autonomization of presently existing oppressed subject positions, but rather the simultaneous abolition of the conditions of oppression and the social relations and the identities they produce: the liquidation rather than the consolidation and empowerment of identity. This</w:t>
      </w:r>
      <w:r w:rsidRPr="00450D28">
        <w:rPr>
          <w:rFonts w:asciiTheme="majorHAnsi" w:hAnsiTheme="majorHAnsi" w:cstheme="majorHAnsi"/>
          <w:color w:val="000000"/>
          <w:sz w:val="14"/>
          <w:szCs w:val="29"/>
        </w:rPr>
        <w:t xml:space="preserve"> </w:t>
      </w:r>
      <w:r w:rsidRPr="009B4E1E">
        <w:rPr>
          <w:rStyle w:val="StyleUnderline"/>
        </w:rPr>
        <w:t>emphasis on the liquidation of present forms of desire, self-identification, and subjectication</w:t>
      </w:r>
      <w:r w:rsidRPr="00450D28">
        <w:rPr>
          <w:sz w:val="14"/>
        </w:rPr>
        <w:t xml:space="preserve"> is arguably something relatively “new”. For example, it very</w:t>
      </w:r>
      <w:r w:rsidRPr="00450D28">
        <w:rPr>
          <w:rFonts w:asciiTheme="majorHAnsi" w:hAnsiTheme="majorHAnsi" w:cstheme="majorHAnsi"/>
          <w:color w:val="000000"/>
          <w:sz w:val="14"/>
          <w:szCs w:val="29"/>
        </w:rPr>
        <w:t xml:space="preserve"> clearly </w:t>
      </w:r>
      <w:r w:rsidRPr="009B4E1E">
        <w:rPr>
          <w:rStyle w:val="StyleUnderline"/>
        </w:rPr>
        <w:t xml:space="preserve">runs counter to classical anarchism’s emphasis on individual self-expression, freedom and the like. </w:t>
      </w:r>
      <w:r w:rsidRPr="00450D28">
        <w:rPr>
          <w:sz w:val="14"/>
        </w:rPr>
        <w:t>As some friends recently pointed out, “For more than a century, the figure of the anarchist indicate[d] the most extreme point of western civilization. The anarchist is the point where the most hard-lined a formation of all western actions—the individual, freedom, free will, justice, the death of god—coincides with the most declamatory negation. The anarchist is a western negation of the west.”20 We might do well to ask whether</w:t>
      </w:r>
      <w:r w:rsidRPr="00450D28">
        <w:rPr>
          <w:rFonts w:asciiTheme="majorHAnsi" w:hAnsiTheme="majorHAnsi" w:cstheme="majorHAnsi"/>
          <w:color w:val="000000"/>
          <w:sz w:val="14"/>
          <w:szCs w:val="29"/>
        </w:rPr>
        <w:t xml:space="preserve">, </w:t>
      </w:r>
      <w:r w:rsidRPr="009B4E1E">
        <w:rPr>
          <w:rStyle w:val="StyleUnderline"/>
        </w:rPr>
        <w:t>from an afropessimist point of view, insurrectional anarchism, queer theory and communization theory remain “humanist negations of the Human’</w:t>
      </w:r>
      <w:r w:rsidRPr="00450D28">
        <w:rPr>
          <w:rFonts w:asciiTheme="majorHAnsi" w:hAnsiTheme="majorHAnsi" w:cstheme="majorHAnsi"/>
          <w:color w:val="000000"/>
          <w:sz w:val="14"/>
          <w:szCs w:val="29"/>
        </w:rPr>
        <w:t xml:space="preserve">? </w:t>
      </w:r>
      <w:r w:rsidRPr="00450D28">
        <w:rPr>
          <w:sz w:val="14"/>
        </w:rPr>
        <w:t>If so, is this necessarily so? My hypothesis is this: to the extent that they can escape this, it is in the direction of a thought of self-abolition. That is, to the extent that struggles actively refuse to validate, affirm, or strengthen the forms of subjectivity presently produced under capitalism, white supremacy and cis-sexist patriarchy, these struggles can be potentially aligned with—or at least, less likely to stomp all over—the possibility of Black liberation.21</w:t>
      </w:r>
      <w:r w:rsidRPr="007D2590">
        <w:rPr>
          <w:rStyle w:val="StyleUnderline"/>
        </w:rPr>
        <w:t xml:space="preserve"> Self-abolition therefore constitutes the only possible horizon for a non-Black struggle that does not reinforce anti-Blackness.</w:t>
      </w:r>
      <w:r w:rsidRPr="00450D28">
        <w:rPr>
          <w:rFonts w:asciiTheme="majorHAnsi" w:hAnsiTheme="majorHAnsi" w:cstheme="majorHAnsi"/>
          <w:color w:val="000000"/>
          <w:sz w:val="14"/>
          <w:szCs w:val="29"/>
        </w:rPr>
        <w:t xml:space="preserve"> </w:t>
      </w:r>
      <w:r w:rsidRPr="00450D28">
        <w:rPr>
          <w:sz w:val="14"/>
        </w:rPr>
        <w:t>This leads to what we might characterize as a negative identity politics. Put differently, when read through an afropessimist logic (as I understand it),</w:t>
      </w:r>
      <w:r w:rsidRPr="007D2590">
        <w:rPr>
          <w:rStyle w:val="StyleUnderline"/>
        </w:rPr>
        <w:t xml:space="preserve"> what is vital in the queer, anarchist or communist tendencies toward self-abolition is generally not their theorization of race, which often remain unsatisfactorily 22, but their tendency to locate the means and aims of revolutionary struggle in the immediate self-abolition of and by their respectively oppressed group per se</w:t>
      </w:r>
      <w:r w:rsidRPr="00450D28">
        <w:rPr>
          <w:rFonts w:asciiTheme="majorHAnsi" w:hAnsiTheme="majorHAnsi" w:cstheme="majorHAnsi"/>
          <w:color w:val="000000"/>
          <w:sz w:val="14"/>
          <w:szCs w:val="29"/>
        </w:rPr>
        <w:t xml:space="preserve">. </w:t>
      </w:r>
      <w:r w:rsidRPr="00450D28">
        <w:rPr>
          <w:sz w:val="14"/>
        </w:rPr>
        <w:t xml:space="preserve">Though this may take its point of departure from a grammar of suffering marked by the exploitation of variable capital, or the marginalization of one’s queer identity, both of which constitute ‘human grammars’ on Wilderson’s reading, by refusing to regard the plenitude of existing subjectivity (labor power, or queerness, etc.) as in need of a formation, they at least potentially avoid recomposing the human community around this same gram- mar and community, thereby opening up the possibility for an overlap with the struggle against White supremacy from other directions. Since it draws its affective coordinates not from Black suffering (analogy) but from a disidentication with the Hu- man community emerging from the position in which it occupies, self-abolition remains a regulative Idea rather than an actionable maxim. The role of it as an Idea is confer a sort of negative coherency on empirical acts. Again, that this must be ideational rather than empirically empathic is necessitated by the “ruse of analogy”, i.e. the fact that </w:t>
      </w:r>
      <w:r w:rsidRPr="00550DA1">
        <w:rPr>
          <w:rStyle w:val="StyleUnderline"/>
        </w:rPr>
        <w:t xml:space="preserve">Black suffering cannot appear phenomenally to non-Black bodies except on condition of being ‘structurally adjusted’ to non-Black grammars.23 Hence there is only an indirect or ideational liaison between these paradigms, i.e. between the self-abolitionism of non- Black life and the anti-political program of the slave that Wilderson (drawing from Cesaire) distils into the phrase:“the end of the world”. </w:t>
      </w:r>
      <w:r w:rsidRPr="009B4E1E">
        <w:rPr>
          <w:rStyle w:val="StyleUnderline"/>
        </w:rPr>
        <w:t>As distinct Ideas, self-abolition and the end of the world are not synthetic or integral. Instead, they are perhaps best conceived of as parallel vectors, parallel precisely insofar as their potential crossing constitutes a presently unthinkable vanishing point in socio-historical conjuncture.</w:t>
      </w:r>
      <w:r w:rsidRPr="00450D28">
        <w:rPr>
          <w:sz w:val="14"/>
        </w:rPr>
        <w:t xml:space="preserve"> Despite this paradigmatic distance, the past year has witnessed moments that defy this schema, moments in which, under the aleatory impetus of an event, the social hostility configuring each line leads them to converge. This is what happened during the seventeen-day revolt in the San Francisco Bay Area following the Darren Wilson non-guilty verdict in December of 2014, in which diverse groups of people were led to collectively block freeways, rail lines, roads and ports, to frontally attack the police, as well as to paralyze the </w:t>
      </w:r>
      <w:r w:rsidRPr="00450D28">
        <w:rPr>
          <w:sz w:val="14"/>
        </w:rPr>
        <w:lastRenderedPageBreak/>
        <w:t>quotidian functioning of the metropolis through the widespread looting and destruction of commercial spaces. Such intensely confictual ruptures enact a kind of larval, potential, and fugitive convergence between paradigmatic lines, yet whose miserable separation must resume as soon as order is restored on the ground, and the situation becomes once again governable. I will close with some tentative theses: actually stand in antagonistic relations to one another at another level.</w:t>
      </w:r>
      <w:r w:rsidRPr="00450D28">
        <w:rPr>
          <w:rFonts w:asciiTheme="majorHAnsi" w:hAnsiTheme="majorHAnsi" w:cstheme="majorHAnsi"/>
          <w:color w:val="000000"/>
          <w:sz w:val="14"/>
          <w:szCs w:val="29"/>
        </w:rPr>
        <w:t xml:space="preserve"> </w:t>
      </w:r>
      <w:r w:rsidRPr="007D2590">
        <w:rPr>
          <w:rStyle w:val="StyleUnderline"/>
        </w:rPr>
        <w:t>We must therefore reject any mod- el of solidarity premised on reciprocal recognition, on empathy, sympathy or charity, or on the assumption of common interests</w:t>
      </w:r>
      <w:r w:rsidRPr="007D2590">
        <w:rPr>
          <w:rFonts w:asciiTheme="majorHAnsi" w:hAnsiTheme="majorHAnsi" w:cstheme="majorHAnsi"/>
          <w:color w:val="000000"/>
          <w:sz w:val="29"/>
          <w:szCs w:val="29"/>
          <w:u w:val="single"/>
        </w:rPr>
        <w:t>.</w:t>
      </w:r>
      <w:r w:rsidRPr="00450D28">
        <w:rPr>
          <w:rFonts w:asciiTheme="majorHAnsi" w:hAnsiTheme="majorHAnsi" w:cstheme="majorHAnsi"/>
          <w:color w:val="000000"/>
          <w:sz w:val="14"/>
          <w:szCs w:val="29"/>
        </w:rPr>
        <w:t xml:space="preserve"> </w:t>
      </w:r>
      <w:r w:rsidRPr="00450D28">
        <w:rPr>
          <w:sz w:val="14"/>
        </w:rPr>
        <w:t>2. The only consistent and honest fight is one we engage in for our own reasons, oriented immanently around our own idea of happiness. By the latter is meant not an individual psychological state, but rather the a protective complicity and feeling of increased power that arises between people who, based on a shared perception of the lines of force surrounding them, act together to polarize situational conflicts in pursuit of ungovernable forms of life, in whatever experimental forms this might take in the present. 3. If we fight because our own lives compel us to, and it is our own idea of happiness that orients us in these struggles, what is left of ‘anti-racist solidarity’? While the notion of a</w:t>
      </w:r>
      <w:r w:rsidRPr="00450D28">
        <w:rPr>
          <w:rFonts w:asciiTheme="majorHAnsi" w:hAnsiTheme="majorHAnsi" w:cstheme="majorHAnsi"/>
          <w:color w:val="000000"/>
          <w:sz w:val="14"/>
          <w:szCs w:val="29"/>
        </w:rPr>
        <w:t xml:space="preserve"> </w:t>
      </w:r>
      <w:r w:rsidRPr="009B4E1E">
        <w:rPr>
          <w:rStyle w:val="StyleUnderline"/>
        </w:rPr>
        <w:t>‘solidarity’ with Black suffering</w:t>
      </w:r>
      <w:r w:rsidRPr="00450D28">
        <w:rPr>
          <w:rFonts w:asciiTheme="majorHAnsi" w:hAnsiTheme="majorHAnsi" w:cstheme="majorHAnsi"/>
          <w:color w:val="000000"/>
          <w:sz w:val="14"/>
          <w:szCs w:val="29"/>
        </w:rPr>
        <w:t xml:space="preserve"> </w:t>
      </w:r>
      <w:r w:rsidRPr="00450D28">
        <w:rPr>
          <w:sz w:val="14"/>
        </w:rPr>
        <w:t>cannot be stripped of a certain paradigmatic incoherence, if it means anything at all it</w:t>
      </w:r>
      <w:r w:rsidRPr="00450D28">
        <w:rPr>
          <w:rFonts w:asciiTheme="majorHAnsi" w:hAnsiTheme="majorHAnsi" w:cstheme="majorHAnsi"/>
          <w:color w:val="000000"/>
          <w:sz w:val="14"/>
          <w:szCs w:val="29"/>
        </w:rPr>
        <w:t xml:space="preserve"> </w:t>
      </w:r>
      <w:r w:rsidRPr="009B4E1E">
        <w:rPr>
          <w:rStyle w:val="StyleUnderline"/>
        </w:rPr>
        <w:t>must be premised not on an attempt to identify, recognize, or render visible Black suffering, but on a disidentification with ourselves. That</w:t>
      </w:r>
      <w:r w:rsidRPr="007D2590">
        <w:rPr>
          <w:rStyle w:val="StyleUnderline"/>
        </w:rPr>
        <w:t xml:space="preserve"> self-abolition is a regulative Idea means that it is inexistent in the present. If my struggles can be said to align themselves with the possibility of Black liberation, this is not in the moment I declare my ‘support’ for it, or my willingness to be ‘authorized’ by whatever initiative the nearest Black person is calling for.24 Rather, it is when we collectively clear the path for an assault on the conditions that enforce those identities that paradigmatically constitute a “self” that we contribute to 4.</w:t>
      </w:r>
      <w:r w:rsidRPr="007D2590">
        <w:rPr>
          <w:rFonts w:asciiTheme="majorHAnsi" w:hAnsiTheme="majorHAnsi" w:cstheme="majorHAnsi"/>
          <w:color w:val="000000"/>
          <w:sz w:val="29"/>
          <w:szCs w:val="29"/>
          <w:u w:val="single"/>
        </w:rPr>
        <w:t xml:space="preserve"> </w:t>
      </w:r>
      <w:r w:rsidRPr="00450D28">
        <w:rPr>
          <w:sz w:val="14"/>
        </w:rPr>
        <w:t>At what Wilderson refers to as the “paradigmatic” level, the geometry of self-abolitionist solidarity is therefore one of parallel rather than convergent lines. My own struggles and those of the friends I’m closest to proceed as if along a parallel line with Black self-emancipation, which it must make every e ort to avoid obstructing as we continue to dismantle the conditions reproducing our own identities. Perhaps we can put things this way: the meeting point between Blackness and those who envision themselves as its ‘allies’ is not in a paradigmatic commonality to affirm, but in what we wish to deny in ourselves that might free the way for someone else to end a self—or something more important—presently impossible so long as we exist. making things easier for others. 5.</w:t>
      </w:r>
      <w:r w:rsidRPr="00450D28">
        <w:rPr>
          <w:rFonts w:asciiTheme="majorHAnsi" w:hAnsiTheme="majorHAnsi" w:cstheme="majorHAnsi"/>
          <w:color w:val="000000"/>
          <w:sz w:val="14"/>
          <w:szCs w:val="29"/>
        </w:rPr>
        <w:t xml:space="preserve"> </w:t>
      </w:r>
      <w:r w:rsidRPr="009B4E1E">
        <w:rPr>
          <w:rStyle w:val="StyleUnderline"/>
        </w:rPr>
        <w:t>This nonlinear thought of self-abolition aims not to re-center white identity, but rather to decenter and multiply the fronts from which the material and sym- bolic apparatus of Humanity can be destituted.</w:t>
      </w:r>
      <w:r w:rsidRPr="00450D28">
        <w:rPr>
          <w:rFonts w:asciiTheme="majorHAnsi" w:hAnsiTheme="majorHAnsi" w:cstheme="majorHAnsi"/>
          <w:color w:val="000000"/>
          <w:sz w:val="14"/>
          <w:szCs w:val="29"/>
        </w:rPr>
        <w:t xml:space="preserve"> </w:t>
      </w:r>
      <w:r w:rsidRPr="007D2590">
        <w:rPr>
          <w:rStyle w:val="StyleUnderline"/>
        </w:rPr>
        <w:t>To orient our struggles around such a paradigmatic geometry in no way denies the importance of insurrectional moments such as the revolts in Ferguson, Oakland, Baltimore, etc. in which the aleatory power of events led parallel lines to cross momentarily, producing explosive and fugitive moments in which distinct grammars of su ering pushed folks together into the same streets, elaborating shared gestures and complicities—rags, gasoline, knowing looks—, that they might together attack the forms of social mediation through which Humanity and anti-Black capitalism as a whole is reproduced.</w:t>
      </w:r>
      <w:r w:rsidRPr="00450D28">
        <w:rPr>
          <w:rFonts w:asciiTheme="majorHAnsi" w:hAnsiTheme="majorHAnsi" w:cstheme="majorHAnsi"/>
          <w:color w:val="000000"/>
          <w:sz w:val="14"/>
          <w:szCs w:val="29"/>
        </w:rPr>
        <w:t xml:space="preserve"> </w:t>
      </w:r>
      <w:r w:rsidRPr="00450D28">
        <w:rPr>
          <w:sz w:val="14"/>
        </w:rPr>
        <w:t>The res started in these moments still burn in the hearts of those who lived and witnessed them. Yet while their light may serve as a passional orientation for an uncertain future, we need paradigmatic cartographies to pursue it.</w:t>
      </w:r>
      <w:r w:rsidRPr="00450D28">
        <w:rPr>
          <w:rFonts w:asciiTheme="majorHAnsi" w:hAnsiTheme="majorHAnsi" w:cstheme="majorHAnsi"/>
          <w:color w:val="000000"/>
          <w:sz w:val="14"/>
          <w:szCs w:val="29"/>
        </w:rPr>
        <w:t xml:space="preserve"> </w:t>
      </w:r>
    </w:p>
    <w:p w14:paraId="1E357DFA" w14:textId="77777777" w:rsidR="00846BD3" w:rsidRDefault="00846BD3" w:rsidP="00846BD3">
      <w:pPr>
        <w:widowControl w:val="0"/>
        <w:autoSpaceDE w:val="0"/>
        <w:autoSpaceDN w:val="0"/>
        <w:adjustRightInd w:val="0"/>
        <w:spacing w:after="240" w:line="340" w:lineRule="atLeast"/>
        <w:rPr>
          <w:rFonts w:asciiTheme="majorHAnsi" w:hAnsiTheme="majorHAnsi" w:cstheme="majorHAnsi"/>
          <w:color w:val="000000"/>
          <w:sz w:val="24"/>
        </w:rPr>
      </w:pPr>
    </w:p>
    <w:p w14:paraId="052E9F70" w14:textId="77777777" w:rsidR="00846BD3" w:rsidRPr="005137B7" w:rsidRDefault="00846BD3" w:rsidP="00846BD3"/>
    <w:p w14:paraId="68A74754" w14:textId="77777777" w:rsidR="00846BD3" w:rsidRPr="005137B7" w:rsidRDefault="00846BD3" w:rsidP="00846BD3"/>
    <w:p w14:paraId="746851D5" w14:textId="77777777" w:rsidR="00846BD3" w:rsidRDefault="00846BD3" w:rsidP="00846BD3">
      <w:pPr>
        <w:pStyle w:val="Heading3"/>
      </w:pPr>
      <w:bookmarkStart w:id="163" w:name="_Toc489166823"/>
      <w:r>
        <w:lastRenderedPageBreak/>
        <w:t>Alt Bad—Reform First</w:t>
      </w:r>
      <w:bookmarkEnd w:id="163"/>
      <w:r>
        <w:t xml:space="preserve"> </w:t>
      </w:r>
    </w:p>
    <w:p w14:paraId="61183CEE" w14:textId="77777777" w:rsidR="00846BD3" w:rsidRDefault="00846BD3" w:rsidP="00846BD3"/>
    <w:p w14:paraId="79E66DAB" w14:textId="77777777" w:rsidR="00846BD3" w:rsidRDefault="00846BD3" w:rsidP="00846BD3">
      <w:pPr>
        <w:pStyle w:val="Heading4"/>
      </w:pPr>
      <w:bookmarkStart w:id="164" w:name="_Hlk489013831"/>
      <w:r>
        <w:t>Abolition trades off with reform---beginning with abolition detracts from reformation and won’t work</w:t>
      </w:r>
    </w:p>
    <w:p w14:paraId="180A38F4" w14:textId="77777777" w:rsidR="00846BD3" w:rsidRPr="008D7DBD" w:rsidRDefault="00846BD3" w:rsidP="00846BD3">
      <w:r w:rsidRPr="008D7DBD">
        <w:rPr>
          <w:rStyle w:val="Style13ptBold"/>
        </w:rPr>
        <w:t>Herbert 8</w:t>
      </w:r>
      <w:r w:rsidRPr="008D7DBD">
        <w:t xml:space="preserve"> (Nick Herbert [Minister of state for policing and criminal justice and Conservative MP for Arundel and South Downs], “The abolitionists' criminal conspiracy,” The Gaurdian, Sunday, 27 July 2008 10.00 EDT)</w:t>
      </w:r>
    </w:p>
    <w:p w14:paraId="5B37979F" w14:textId="77777777" w:rsidR="00846BD3" w:rsidRDefault="00846BD3" w:rsidP="00846BD3">
      <w:pPr>
        <w:rPr>
          <w:sz w:val="16"/>
        </w:rPr>
      </w:pPr>
      <w:r w:rsidRPr="00EE2621">
        <w:rPr>
          <w:sz w:val="16"/>
        </w:rPr>
        <w:t xml:space="preserve">Last week saw an International Conference on Penal Abolition. With such a heady ambition, what can be next? A global conference to abolish crime? </w:t>
      </w:r>
      <w:r w:rsidRPr="00FE2FCF">
        <w:rPr>
          <w:b/>
          <w:highlight w:val="yellow"/>
          <w:u w:val="single"/>
        </w:rPr>
        <w:t>The ambition</w:t>
      </w:r>
      <w:r w:rsidRPr="00EE2621">
        <w:rPr>
          <w:b/>
          <w:u w:val="single"/>
        </w:rPr>
        <w:t xml:space="preserve"> of an eccentric minority </w:t>
      </w:r>
      <w:r w:rsidRPr="00FE2FCF">
        <w:rPr>
          <w:b/>
          <w:highlight w:val="yellow"/>
          <w:u w:val="single"/>
        </w:rPr>
        <w:t xml:space="preserve">to abolish prison </w:t>
      </w:r>
      <w:r w:rsidRPr="0004759B">
        <w:rPr>
          <w:b/>
          <w:u w:val="single"/>
        </w:rPr>
        <w:t>is</w:t>
      </w:r>
      <w:r w:rsidRPr="00EE2621">
        <w:rPr>
          <w:b/>
          <w:u w:val="single"/>
        </w:rPr>
        <w:t xml:space="preserve">n't just dotty. It's </w:t>
      </w:r>
      <w:r>
        <w:rPr>
          <w:b/>
          <w:u w:val="single"/>
        </w:rPr>
        <w:t xml:space="preserve">[It </w:t>
      </w:r>
      <w:r w:rsidRPr="00FE2FCF">
        <w:rPr>
          <w:b/>
          <w:highlight w:val="yellow"/>
          <w:u w:val="single"/>
        </w:rPr>
        <w:t xml:space="preserve">is] a distraction from a </w:t>
      </w:r>
      <w:r w:rsidRPr="0004759B">
        <w:rPr>
          <w:b/>
          <w:u w:val="single"/>
        </w:rPr>
        <w:t xml:space="preserve">real and </w:t>
      </w:r>
      <w:r w:rsidRPr="00FE2FCF">
        <w:rPr>
          <w:b/>
          <w:highlight w:val="yellow"/>
          <w:u w:val="single"/>
        </w:rPr>
        <w:t>pressing agenda</w:t>
      </w:r>
      <w:r w:rsidRPr="00EE2621">
        <w:rPr>
          <w:sz w:val="16"/>
        </w:rPr>
        <w:t xml:space="preserve">, which is </w:t>
      </w:r>
      <w:r w:rsidRPr="00FE2FCF">
        <w:rPr>
          <w:b/>
          <w:highlight w:val="yellow"/>
          <w:u w:val="single"/>
        </w:rPr>
        <w:t>to reform prisons</w:t>
      </w:r>
      <w:r w:rsidRPr="00EE2621">
        <w:rPr>
          <w:sz w:val="16"/>
        </w:rPr>
        <w:t xml:space="preserve"> which simply aren't working. </w:t>
      </w:r>
      <w:r w:rsidRPr="00EE2621">
        <w:rPr>
          <w:sz w:val="12"/>
        </w:rPr>
        <w:t>¶</w:t>
      </w:r>
      <w:r w:rsidRPr="00EE2621">
        <w:rPr>
          <w:sz w:val="16"/>
        </w:rPr>
        <w:t xml:space="preserve"> </w:t>
      </w:r>
      <w:r w:rsidRPr="00EE2621">
        <w:rPr>
          <w:b/>
          <w:u w:val="single"/>
        </w:rPr>
        <w:t xml:space="preserve">A century ago, prisons had hard labour and treadmills. Today, they have colour TVs in cells. </w:t>
      </w:r>
      <w:r w:rsidRPr="00365C1B">
        <w:rPr>
          <w:b/>
          <w:u w:val="single"/>
        </w:rPr>
        <w:t xml:space="preserve">Jails may have changed, but the enduring truth that they are necessary has not. </w:t>
      </w:r>
      <w:r w:rsidRPr="00FE2FCF">
        <w:rPr>
          <w:b/>
          <w:highlight w:val="yellow"/>
          <w:u w:val="single"/>
        </w:rPr>
        <w:t>We will always have a small minority of offenders who,</w:t>
      </w:r>
      <w:r w:rsidRPr="00FE0579">
        <w:rPr>
          <w:b/>
          <w:u w:val="single"/>
        </w:rPr>
        <w:t xml:space="preserve"> by their behaviour, </w:t>
      </w:r>
      <w:r w:rsidRPr="00FE2FCF">
        <w:rPr>
          <w:b/>
          <w:highlight w:val="yellow"/>
          <w:u w:val="single"/>
        </w:rPr>
        <w:t xml:space="preserve">pose so great a threat </w:t>
      </w:r>
      <w:r w:rsidRPr="00E7498E">
        <w:rPr>
          <w:b/>
          <w:u w:val="single"/>
        </w:rPr>
        <w:t>to the lives and property of the law-abiding majority</w:t>
      </w:r>
      <w:r w:rsidRPr="00FE2FCF">
        <w:rPr>
          <w:b/>
          <w:highlight w:val="yellow"/>
          <w:u w:val="single"/>
        </w:rPr>
        <w:t xml:space="preserve"> that they must be kept apart</w:t>
      </w:r>
      <w:r w:rsidRPr="00E7498E">
        <w:rPr>
          <w:b/>
          <w:u w:val="single"/>
        </w:rPr>
        <w:t xml:space="preserve"> from us.</w:t>
      </w:r>
      <w:r w:rsidRPr="00FE2FCF">
        <w:rPr>
          <w:b/>
          <w:highlight w:val="yellow"/>
          <w:u w:val="single"/>
        </w:rPr>
        <w:t xml:space="preserve"> Ignoring this reality and arguing for the </w:t>
      </w:r>
      <w:r w:rsidRPr="00D038CB">
        <w:rPr>
          <w:b/>
          <w:u w:val="single"/>
        </w:rPr>
        <w:t>total</w:t>
      </w:r>
      <w:r w:rsidRPr="00FE2FCF">
        <w:rPr>
          <w:b/>
          <w:highlight w:val="yellow"/>
          <w:u w:val="single"/>
        </w:rPr>
        <w:t xml:space="preserve"> abolition of prison is a hopelessly utopian goal that does the credibility of penal reformers no service.</w:t>
      </w:r>
      <w:r w:rsidRPr="00365C1B">
        <w:rPr>
          <w:sz w:val="16"/>
        </w:rPr>
        <w:t xml:space="preserve"> </w:t>
      </w:r>
      <w:r w:rsidRPr="00203F0F">
        <w:rPr>
          <w:sz w:val="16"/>
        </w:rPr>
        <w:t>The case for penal abolition rests on a series of tenuous assertions. Let's set aside the obvious, if uncomfortable, fact that part of the purpose of prison is to punish. It's said that short-term prison sentences don't work, because recidivism rates are shockingly high and there is little time for any restorative programmes to work. But since the evidence is that longer sentences have lower recidivism rates, and provide the opportunity to rehabilitate offenders, this might be an argument to lengthen sentences, not abolish them altogether. After all, another purpose of prison is to incapacitate offenders.</w:t>
      </w:r>
      <w:r w:rsidRPr="00203F0F">
        <w:rPr>
          <w:sz w:val="12"/>
        </w:rPr>
        <w:t>¶</w:t>
      </w:r>
      <w:r w:rsidRPr="00203F0F">
        <w:rPr>
          <w:sz w:val="16"/>
        </w:rPr>
        <w:t xml:space="preserve"> Of course, overcrowded prisons that are awash with drugs, and a system which gives short-term prisoners no supervision or support on release, is almost calculated to fail. But this could equally be an argument – the one which the modern Conservative party is making – for a complete transformation of prison regimes and a system of support for offenders when they are released from jail.</w:t>
      </w:r>
      <w:r w:rsidRPr="00203F0F">
        <w:rPr>
          <w:rStyle w:val="StyleUnderline"/>
        </w:rPr>
        <w:t xml:space="preserve"> It's a logical non sequitur on a grand scale to argue that because short-term prison sentences currently aren't working, we should therefore stop using them at all</w:t>
      </w:r>
      <w:r w:rsidRPr="00203F0F">
        <w:rPr>
          <w:sz w:val="16"/>
        </w:rPr>
        <w:t>.</w:t>
      </w:r>
      <w:r w:rsidRPr="00203F0F">
        <w:rPr>
          <w:sz w:val="12"/>
        </w:rPr>
        <w:t>¶</w:t>
      </w:r>
      <w:r w:rsidRPr="00203F0F">
        <w:rPr>
          <w:sz w:val="16"/>
        </w:rPr>
        <w:t xml:space="preserve"> Abolitionists say that short-term prison sentences have a poorer recidivism rate than community sentences. In fact, both have a lamentable record – and one that has deteriorated in the last ten years. But the difference is hardly surprising, since the worst recidivists are bound to end up in jail. According to Home Office figures (pdf), only 12% of those sentenced to prison have no previous convictions. Over half have five or more previous convictions, and over a third have ten or more. Those who say that prison should be reserved for serious or serial offenders tend to ignore the fact that it already is.</w:t>
      </w:r>
      <w:r w:rsidRPr="00203F0F">
        <w:rPr>
          <w:sz w:val="12"/>
        </w:rPr>
        <w:t>¶</w:t>
      </w:r>
      <w:r w:rsidRPr="00203F0F">
        <w:rPr>
          <w:sz w:val="16"/>
        </w:rPr>
        <w:t xml:space="preserve"> Serial offenders who end up with custodial sentences have usually run through the gamut of weak community sentences already. If we want to avoid magistrates having little choice but to send them down, the logical thing to do is to make community sentences far more effective. Yet the perverse reaction of the abolitionists is to recommend that the very community disposals that have, by definition, already failed are used again.</w:t>
      </w:r>
      <w:r w:rsidRPr="00203F0F">
        <w:rPr>
          <w:sz w:val="12"/>
        </w:rPr>
        <w:t>¶</w:t>
      </w:r>
      <w:r w:rsidRPr="00203F0F">
        <w:rPr>
          <w:sz w:val="16"/>
        </w:rPr>
        <w:t xml:space="preserve"> Over a third of unpaid work requirements are not completed. Drug rehabilitation requirements have an even worse record – fewer than half are completed. If a fraction of the energy and resources that are being devoted to the cause of penal abolition were </w:t>
      </w:r>
      <w:r w:rsidRPr="0065782B">
        <w:rPr>
          <w:sz w:val="16"/>
        </w:rPr>
        <w:t>directed to thinking seriously about how better to design non-custodial punishments, short-term prison sentences would be less necessary.</w:t>
      </w:r>
      <w:r w:rsidRPr="0065782B">
        <w:rPr>
          <w:sz w:val="12"/>
        </w:rPr>
        <w:t>¶</w:t>
      </w:r>
      <w:r w:rsidRPr="0065782B">
        <w:rPr>
          <w:sz w:val="16"/>
        </w:rPr>
        <w:t xml:space="preserve"> </w:t>
      </w:r>
      <w:r w:rsidRPr="0065782B">
        <w:rPr>
          <w:rStyle w:val="StyleUnderline"/>
        </w:rPr>
        <w:t>What do the abolitionists really want? If it's the end of all custody, including for the most serious and dangerous offenders, then we can dismiss their demands as truly silly</w:t>
      </w:r>
      <w:r w:rsidRPr="0065782B">
        <w:rPr>
          <w:sz w:val="16"/>
        </w:rPr>
        <w:t>. If it's the abolition of short-term custodial sentences, then the effect on the overall prison population will be minimal. Justice ministry tables show (pdf) that over 87% of the current prison population are serving sentences of over 12 months. Abolishing prison for those ser</w:t>
      </w:r>
      <w:r w:rsidRPr="00203F0F">
        <w:rPr>
          <w:sz w:val="16"/>
        </w:rPr>
        <w:t>ving, say, six months or less would mean watering down 60,000 sentences – but it would reduce the prison population by less than 7,000. The more effective and sustainable way to reduce the prison population in the long term is to reduce re-offending, as the Conservative party's radical "rehabilitation revolution" proposes.</w:t>
      </w:r>
      <w:r w:rsidRPr="00203F0F">
        <w:rPr>
          <w:sz w:val="12"/>
        </w:rPr>
        <w:t>¶</w:t>
      </w:r>
      <w:r w:rsidRPr="00203F0F">
        <w:rPr>
          <w:sz w:val="16"/>
        </w:rPr>
        <w:t xml:space="preserve"> </w:t>
      </w:r>
      <w:r w:rsidRPr="00203F0F">
        <w:rPr>
          <w:rStyle w:val="StyleUnderline"/>
        </w:rPr>
        <w:t xml:space="preserve">It would be nice to live in a society where there were no prisons, just as it would be nice if there were no hospitals because there was no illness. But until someone steps forward with a ten-year plan to Make Crime History, jails are here to stay. </w:t>
      </w:r>
      <w:r w:rsidRPr="00FE2FCF">
        <w:rPr>
          <w:rStyle w:val="StyleUnderline"/>
          <w:highlight w:val="yellow"/>
        </w:rPr>
        <w:t>The challenge is to create prisons with a purpose – not</w:t>
      </w:r>
      <w:r w:rsidRPr="00203F0F">
        <w:rPr>
          <w:rStyle w:val="StyleUnderline"/>
        </w:rPr>
        <w:t xml:space="preserve"> to hold lazy conferences </w:t>
      </w:r>
      <w:r w:rsidRPr="00FE2FCF">
        <w:rPr>
          <w:rStyle w:val="StyleUnderline"/>
          <w:highlight w:val="yellow"/>
        </w:rPr>
        <w:t>mak</w:t>
      </w:r>
      <w:r w:rsidRPr="00203F0F">
        <w:rPr>
          <w:rStyle w:val="StyleUnderline"/>
        </w:rPr>
        <w:t xml:space="preserve">ing </w:t>
      </w:r>
      <w:r w:rsidRPr="00FE2FCF">
        <w:rPr>
          <w:rStyle w:val="StyleUnderline"/>
          <w:highlight w:val="yellow"/>
        </w:rPr>
        <w:t>futile calls for their abolition</w:t>
      </w:r>
      <w:r w:rsidRPr="00FE2FCF">
        <w:rPr>
          <w:sz w:val="16"/>
          <w:highlight w:val="yellow"/>
        </w:rPr>
        <w:t>.</w:t>
      </w:r>
    </w:p>
    <w:bookmarkEnd w:id="164"/>
    <w:p w14:paraId="7EC08454" w14:textId="77777777" w:rsidR="00846BD3" w:rsidRPr="002C2696" w:rsidRDefault="00846BD3" w:rsidP="00846BD3"/>
    <w:p w14:paraId="3AA174FD" w14:textId="77777777" w:rsidR="00F04322" w:rsidRDefault="00F04322" w:rsidP="00F04322">
      <w:pPr>
        <w:pStyle w:val="Heading3"/>
      </w:pPr>
      <w:bookmarkStart w:id="165" w:name="_Toc489166824"/>
      <w:r>
        <w:lastRenderedPageBreak/>
        <w:t>Alt Bad—Crime</w:t>
      </w:r>
      <w:bookmarkEnd w:id="165"/>
    </w:p>
    <w:p w14:paraId="5F11EC18" w14:textId="77777777" w:rsidR="00035C1B" w:rsidRPr="00035C1B" w:rsidRDefault="00035C1B" w:rsidP="00035C1B"/>
    <w:p w14:paraId="4D9B3AEC" w14:textId="77777777" w:rsidR="00F04322" w:rsidRDefault="00035C1B" w:rsidP="00035C1B">
      <w:pPr>
        <w:pStyle w:val="Heading4"/>
      </w:pPr>
      <w:r>
        <w:t>Crime DA – the alt is a hopelessly utopian goal that disavows how there are real criminals that need to be kept away to keep us safe. Our aff would work in alignment with prison reform to resolve their impacts.</w:t>
      </w:r>
    </w:p>
    <w:p w14:paraId="57304048" w14:textId="77777777" w:rsidR="00035C1B" w:rsidRDefault="00035C1B" w:rsidP="00F04322">
      <w:r w:rsidRPr="00035C1B">
        <w:rPr>
          <w:rStyle w:val="Style13ptBold"/>
        </w:rPr>
        <w:t>Herbert, 8</w:t>
      </w:r>
      <w:r>
        <w:t xml:space="preserve"> – Nick, Conservative MP for Arundel and South Downs (“The abolitionists' criminal conspiracy,” July 27</w:t>
      </w:r>
      <w:r w:rsidRPr="00035C1B">
        <w:rPr>
          <w:vertAlign w:val="superscript"/>
        </w:rPr>
        <w:t>th</w:t>
      </w:r>
      <w:r>
        <w:t>, 2008, https://www.theguardian.com/commentisfree/2008/jul/27/prisonsandprobation.youthjustice)</w:t>
      </w:r>
    </w:p>
    <w:p w14:paraId="711EEE1C" w14:textId="77777777" w:rsidR="00F04322" w:rsidRPr="00F04322" w:rsidRDefault="00F04322" w:rsidP="00F04322">
      <w:r>
        <w:t xml:space="preserve">Last week saw an International Conference on Penal Abolition. With such a heady ambition, what can be next? A global conference to abolish crime? </w:t>
      </w:r>
      <w:r w:rsidRPr="00F04322">
        <w:rPr>
          <w:rStyle w:val="StyleUnderline"/>
          <w:highlight w:val="green"/>
        </w:rPr>
        <w:t>The ambition of an eccentric minority to abolish prison</w:t>
      </w:r>
      <w:r w:rsidRPr="00F04322">
        <w:rPr>
          <w:rStyle w:val="StyleUnderline"/>
        </w:rPr>
        <w:t xml:space="preserve"> </w:t>
      </w:r>
      <w:r w:rsidRPr="00F04322">
        <w:rPr>
          <w:rStyle w:val="StyleUnderline"/>
          <w:highlight w:val="green"/>
        </w:rPr>
        <w:t>is</w:t>
      </w:r>
      <w:r w:rsidRPr="00F04322">
        <w:rPr>
          <w:rStyle w:val="StyleUnderline"/>
        </w:rPr>
        <w:t xml:space="preserve">n't just dotty. It's </w:t>
      </w:r>
      <w:r w:rsidRPr="00F04322">
        <w:rPr>
          <w:rStyle w:val="StyleUnderline"/>
          <w:highlight w:val="green"/>
        </w:rPr>
        <w:t>a distraction from a real and pressing agenda, which is to reform prisons which simply aren't working</w:t>
      </w:r>
      <w:r>
        <w:t>.</w:t>
      </w:r>
      <w:r w:rsidR="00035C1B">
        <w:t xml:space="preserve"> </w:t>
      </w:r>
      <w:r w:rsidRPr="00F04322">
        <w:rPr>
          <w:rStyle w:val="StyleUnderline"/>
        </w:rPr>
        <w:t xml:space="preserve">A century ago, prisons had hard labour and treadmills. Today, they have colour TVs in cells. </w:t>
      </w:r>
      <w:r w:rsidRPr="00F04322">
        <w:rPr>
          <w:rStyle w:val="StyleUnderline"/>
          <w:highlight w:val="green"/>
        </w:rPr>
        <w:t>Jails may have changed, but the enduring truth that they are necessary has not</w:t>
      </w:r>
      <w:r w:rsidRPr="00F04322">
        <w:rPr>
          <w:highlight w:val="green"/>
        </w:rPr>
        <w:t>.</w:t>
      </w:r>
      <w:r>
        <w:t xml:space="preserve"> </w:t>
      </w:r>
      <w:r w:rsidRPr="00F04322">
        <w:rPr>
          <w:rStyle w:val="StyleUnderline"/>
          <w:highlight w:val="green"/>
        </w:rPr>
        <w:t xml:space="preserve">We will always have a small minority of offenders who, by their behaviour, pose so </w:t>
      </w:r>
      <w:r w:rsidRPr="00F04322">
        <w:rPr>
          <w:rStyle w:val="Emphasis"/>
          <w:highlight w:val="green"/>
        </w:rPr>
        <w:t>great a threat</w:t>
      </w:r>
      <w:r w:rsidRPr="00F04322">
        <w:rPr>
          <w:rStyle w:val="StyleUnderline"/>
          <w:highlight w:val="green"/>
        </w:rPr>
        <w:t xml:space="preserve"> to the lives and property of the law-abiding majority that they must be kept apart from us.</w:t>
      </w:r>
      <w:r>
        <w:t xml:space="preserve"> </w:t>
      </w:r>
      <w:r w:rsidRPr="00F04322">
        <w:rPr>
          <w:rStyle w:val="StyleUnderline"/>
          <w:highlight w:val="green"/>
        </w:rPr>
        <w:t xml:space="preserve">Ignoring this reality and arguing for the total abolition of prison is a </w:t>
      </w:r>
      <w:r w:rsidRPr="00F04322">
        <w:rPr>
          <w:rStyle w:val="Emphasis"/>
          <w:highlight w:val="green"/>
        </w:rPr>
        <w:t>hopelessly utopian goal</w:t>
      </w:r>
      <w:r w:rsidRPr="00F04322">
        <w:rPr>
          <w:rStyle w:val="StyleUnderline"/>
          <w:highlight w:val="green"/>
        </w:rPr>
        <w:t xml:space="preserve"> that does the credibility of penal reformers no service</w:t>
      </w:r>
      <w:r>
        <w:t>.</w:t>
      </w:r>
      <w:r w:rsidR="00035C1B">
        <w:t xml:space="preserve"> </w:t>
      </w:r>
      <w:r w:rsidRPr="00F04322">
        <w:rPr>
          <w:rStyle w:val="StyleUnderline"/>
          <w:highlight w:val="green"/>
        </w:rPr>
        <w:t>The case for penal abolition rests on a series of tenuous assertions</w:t>
      </w:r>
      <w:r>
        <w:t xml:space="preserve">. </w:t>
      </w:r>
      <w:r w:rsidRPr="00F04322">
        <w:rPr>
          <w:rStyle w:val="StyleUnderline"/>
        </w:rPr>
        <w:t>Let's set aside the obvious, if uncomfortable, fact that part of the purpose of prison is to punish. It's said that short-term prison sentences don't work, because recidivism rates are shockingly high and there is little time for any restorative programmes to work.</w:t>
      </w:r>
      <w:r>
        <w:t xml:space="preserve"> </w:t>
      </w:r>
      <w:r w:rsidRPr="00F04322">
        <w:rPr>
          <w:rStyle w:val="StyleUnderline"/>
        </w:rPr>
        <w:t xml:space="preserve">But since </w:t>
      </w:r>
      <w:r w:rsidRPr="00F04322">
        <w:rPr>
          <w:rStyle w:val="StyleUnderline"/>
          <w:highlight w:val="green"/>
        </w:rPr>
        <w:t>the evidence is that longer sentences have lower recidivism rates, and provide the opportunity to rehabilitate offenders, this might be an argument to lengthen sentences, not abolish them altogether.</w:t>
      </w:r>
      <w:r w:rsidRPr="00F04322">
        <w:rPr>
          <w:rStyle w:val="StyleUnderline"/>
        </w:rPr>
        <w:t xml:space="preserve"> After all, </w:t>
      </w:r>
      <w:r w:rsidRPr="00F04322">
        <w:rPr>
          <w:rStyle w:val="StyleUnderline"/>
          <w:highlight w:val="green"/>
        </w:rPr>
        <w:t>another purpose of prison is to incapacitate offenders</w:t>
      </w:r>
      <w:r>
        <w:t>.</w:t>
      </w:r>
      <w:r w:rsidR="00035C1B">
        <w:t xml:space="preserve"> </w:t>
      </w:r>
      <w:r>
        <w:t>Of course, overcrowded prisons that are awash with drugs, and a system which gives short-term prisoners no supervision or support on release, is almost calculated to fail. But this could equally be an argument – the one which the modern Conservative party is making – for a complete transformation of prison regimes and a system of support for offenders when they are released from jail. It's a logical non sequitur on a grand scale to argue that because short-term prison sentences currently aren't working, we should therefore stop using them at all.</w:t>
      </w:r>
      <w:r w:rsidR="00035C1B">
        <w:t xml:space="preserve"> </w:t>
      </w:r>
      <w:r>
        <w:t>Abolitionists say that short-term prison sentences have a poorer recidivism rate than community sentences. In fact, both have a lamentable record – and one that has deteriorated in the last ten years. But the difference is hardly surprising, since the worst recidivists are bound to end up in jail. According to Home Office figures (pdf), only 12% of those sentenced to prison have no previous convictions. Over half have five or more previous convictions, and over a third have ten or more. Those who say that prison should be reserved for serious or serial offenders tend to ignore the fact that it already is.</w:t>
      </w:r>
      <w:r w:rsidR="00035C1B">
        <w:t xml:space="preserve"> </w:t>
      </w:r>
      <w:r>
        <w:t>Serial offenders who end up with custodial sentences have usually run through the gamut of weak community sentences already. If we want to avoid magistrates having little choice but to send them down, the logical thing to do is to make community sentences far more effective. Yet the perverse reaction of the abolitionists is to recommend that the very community disposals that have, by definition, already failed are used again.</w:t>
      </w:r>
      <w:r w:rsidR="00035C1B">
        <w:t xml:space="preserve"> </w:t>
      </w:r>
      <w:r>
        <w:t>Over a third of unpaid work requirements are not completed. Drug rehabilitation requirements have an even worse record – fewer than half are completed. If a fraction of the energy and resources that are being devoted to the cause of penal abolition were directed to thinking seriously about how better to design non-custodial punishments, short-term prison sentences would be less necessary.</w:t>
      </w:r>
      <w:r w:rsidR="00035C1B">
        <w:t xml:space="preserve"> </w:t>
      </w:r>
      <w:r w:rsidRPr="00F04322">
        <w:rPr>
          <w:rStyle w:val="StyleUnderline"/>
          <w:highlight w:val="green"/>
        </w:rPr>
        <w:t>What do the abolitionists really want? If it's the end of all custody, including for the most serious and dangerous offenders, then we can dismiss their demands as truly silly</w:t>
      </w:r>
      <w:r>
        <w:t xml:space="preserve">. If it's the abolition of short-term custodial sentences, then the effect on the overall prison population will be minimal. Justice ministry tables show (pdf) that over 87% of the current prison population are serving sentences of over 12 months. </w:t>
      </w:r>
      <w:r w:rsidRPr="00F04322">
        <w:rPr>
          <w:rStyle w:val="StyleUnderline"/>
        </w:rPr>
        <w:t xml:space="preserve">Abolishing prison for those serving, say, six months or less would mean watering down 60,000 sentences – but it would reduce the prison population by less than 7,000. The </w:t>
      </w:r>
      <w:r w:rsidRPr="00F04322">
        <w:rPr>
          <w:rStyle w:val="StyleUnderline"/>
        </w:rPr>
        <w:lastRenderedPageBreak/>
        <w:t>more effective and sustainable way to reduce the prison population in the long term is to reduce re-offending, as the Conservative party's radical "rehabilitation revolution" proposes</w:t>
      </w:r>
      <w:r>
        <w:t>.</w:t>
      </w:r>
      <w:r w:rsidR="00035C1B">
        <w:t xml:space="preserve"> </w:t>
      </w:r>
      <w:r w:rsidRPr="00F04322">
        <w:rPr>
          <w:rStyle w:val="StyleUnderline"/>
          <w:highlight w:val="green"/>
        </w:rPr>
        <w:t>It would be nice to live in a society where there were no prisons, just as it would be nice if there were no hospitals because there was no illness</w:t>
      </w:r>
      <w:r>
        <w:t xml:space="preserve">. </w:t>
      </w:r>
      <w:r w:rsidRPr="00F04322">
        <w:rPr>
          <w:rStyle w:val="StyleUnderline"/>
        </w:rPr>
        <w:t xml:space="preserve">But until someone steps forward with a ten-year plan to Make Crime History, jails are here to stay. </w:t>
      </w:r>
      <w:r w:rsidRPr="00F04322">
        <w:rPr>
          <w:rStyle w:val="StyleUnderline"/>
          <w:highlight w:val="green"/>
        </w:rPr>
        <w:t>The challenge is to create prisons with a purpose – not to hold lazy conferences making futile calls for their abolition</w:t>
      </w:r>
      <w:r>
        <w:t>.</w:t>
      </w:r>
    </w:p>
    <w:p w14:paraId="4AA18DD9" w14:textId="77777777" w:rsidR="00075E0D" w:rsidRDefault="00075E0D" w:rsidP="00075E0D">
      <w:pPr>
        <w:pStyle w:val="Heading3"/>
      </w:pPr>
      <w:bookmarkStart w:id="166" w:name="_Toc489166825"/>
      <w:r>
        <w:lastRenderedPageBreak/>
        <w:t>Alt Bad—Nihilism</w:t>
      </w:r>
      <w:bookmarkEnd w:id="166"/>
    </w:p>
    <w:p w14:paraId="32CBAA67" w14:textId="77777777" w:rsidR="00075E0D" w:rsidRDefault="00075E0D" w:rsidP="00075E0D"/>
    <w:p w14:paraId="4A5512D3" w14:textId="77777777" w:rsidR="00075E0D" w:rsidRPr="005F004B" w:rsidRDefault="00075E0D" w:rsidP="00075E0D">
      <w:pPr>
        <w:keepNext/>
        <w:keepLines/>
        <w:spacing w:before="200"/>
        <w:outlineLvl w:val="3"/>
        <w:rPr>
          <w:rFonts w:eastAsiaTheme="majorEastAsia"/>
          <w:b/>
          <w:iCs/>
          <w:u w:val="single"/>
        </w:rPr>
      </w:pPr>
      <w:bookmarkStart w:id="167" w:name="_Hlk489013889"/>
      <w:r w:rsidRPr="005F004B">
        <w:rPr>
          <w:rFonts w:eastAsiaTheme="majorEastAsia"/>
          <w:b/>
          <w:iCs/>
        </w:rPr>
        <w:t xml:space="preserve">Political nihilism </w:t>
      </w:r>
      <w:r w:rsidRPr="005F004B">
        <w:rPr>
          <w:rFonts w:eastAsiaTheme="majorEastAsia"/>
          <w:b/>
          <w:iCs/>
          <w:u w:val="single"/>
        </w:rPr>
        <w:t>spreads beyond the classroom</w:t>
      </w:r>
      <w:r w:rsidRPr="005F004B">
        <w:rPr>
          <w:rFonts w:eastAsiaTheme="majorEastAsia"/>
          <w:b/>
          <w:iCs/>
        </w:rPr>
        <w:t xml:space="preserve"> – it empowers </w:t>
      </w:r>
      <w:r w:rsidRPr="005F004B">
        <w:rPr>
          <w:rFonts w:eastAsiaTheme="majorEastAsia"/>
          <w:b/>
          <w:iCs/>
          <w:u w:val="single"/>
        </w:rPr>
        <w:t>violent conservatives like Trump</w:t>
      </w:r>
      <w:r w:rsidRPr="005F004B">
        <w:rPr>
          <w:rFonts w:eastAsiaTheme="majorEastAsia"/>
          <w:b/>
          <w:iCs/>
        </w:rPr>
        <w:t xml:space="preserve"> – foresaking compromise is a </w:t>
      </w:r>
      <w:r w:rsidRPr="005F004B">
        <w:rPr>
          <w:rFonts w:eastAsiaTheme="majorEastAsia"/>
          <w:b/>
          <w:iCs/>
          <w:u w:val="single"/>
        </w:rPr>
        <w:t>dangerous, academic luxury</w:t>
      </w:r>
    </w:p>
    <w:p w14:paraId="3CC00796" w14:textId="77777777" w:rsidR="00075E0D" w:rsidRPr="005F004B" w:rsidRDefault="00075E0D" w:rsidP="00075E0D">
      <w:r w:rsidRPr="0076592B">
        <w:rPr>
          <w:rStyle w:val="Style13ptBold"/>
        </w:rPr>
        <w:t>Claudio 16</w:t>
      </w:r>
      <w:r w:rsidRPr="005F004B">
        <w:t>, (assistant professor of development studies and southeast Asian studies at the Ateneo de Manila University, Intellectuals have ushered the world into a dangerous age of political nihilism, qz.com/721914/intellectuals-have-ushered-the-world-into-a-dangerous-age-of-political-nihilism/)</w:t>
      </w:r>
    </w:p>
    <w:p w14:paraId="2DEFE4A7" w14:textId="77777777" w:rsidR="00075E0D" w:rsidRPr="005F004B" w:rsidRDefault="00075E0D" w:rsidP="00075E0D">
      <w:pPr>
        <w:rPr>
          <w:u w:val="single"/>
        </w:rPr>
      </w:pPr>
      <w:r w:rsidRPr="00FE2FCF">
        <w:rPr>
          <w:highlight w:val="yellow"/>
          <w:u w:val="single"/>
        </w:rPr>
        <w:t>On the surface, it would seem</w:t>
      </w:r>
      <w:r w:rsidRPr="005F004B">
        <w:rPr>
          <w:u w:val="single"/>
        </w:rPr>
        <w:t xml:space="preserve"> </w:t>
      </w:r>
      <w:r w:rsidRPr="005F004B">
        <w:t xml:space="preserve">that </w:t>
      </w:r>
      <w:r w:rsidRPr="00FE2FCF">
        <w:rPr>
          <w:highlight w:val="yellow"/>
          <w:u w:val="single"/>
        </w:rPr>
        <w:t>intellectuals have nothing to do with</w:t>
      </w:r>
      <w:r w:rsidRPr="005F004B">
        <w:rPr>
          <w:u w:val="single"/>
        </w:rPr>
        <w:t xml:space="preserve"> the rise of </w:t>
      </w:r>
      <w:r w:rsidRPr="00FE2FCF">
        <w:rPr>
          <w:highlight w:val="yellow"/>
          <w:u w:val="single"/>
        </w:rPr>
        <w:t>global illiberalism</w:t>
      </w:r>
      <w:r w:rsidRPr="005F004B">
        <w:t xml:space="preserve">. The </w:t>
      </w:r>
      <w:r w:rsidRPr="005F004B">
        <w:rPr>
          <w:u w:val="single"/>
        </w:rPr>
        <w:t xml:space="preserve">movements </w:t>
      </w:r>
      <w:r w:rsidRPr="00FE2FCF">
        <w:rPr>
          <w:highlight w:val="yellow"/>
          <w:u w:val="single"/>
        </w:rPr>
        <w:t>powering</w:t>
      </w:r>
      <w:r w:rsidRPr="005F004B">
        <w:rPr>
          <w:u w:val="single"/>
        </w:rPr>
        <w:t xml:space="preserve"> </w:t>
      </w:r>
      <w:r w:rsidRPr="00FE2FCF">
        <w:rPr>
          <w:highlight w:val="yellow"/>
          <w:u w:val="single"/>
        </w:rPr>
        <w:t>Brexit</w:t>
      </w:r>
      <w:r w:rsidRPr="005F004B">
        <w:rPr>
          <w:u w:val="single"/>
        </w:rPr>
        <w:t xml:space="preserve">, </w:t>
      </w:r>
      <w:r w:rsidRPr="005F004B">
        <w:t xml:space="preserve">Donald </w:t>
      </w:r>
      <w:r w:rsidRPr="00FE2FCF">
        <w:rPr>
          <w:highlight w:val="yellow"/>
          <w:u w:val="single"/>
        </w:rPr>
        <w:t>Trump and</w:t>
      </w:r>
      <w:r w:rsidRPr="005F004B">
        <w:rPr>
          <w:u w:val="single"/>
        </w:rPr>
        <w:t xml:space="preserve"> </w:t>
      </w:r>
      <w:r w:rsidRPr="005F004B">
        <w:t xml:space="preserve">Third-World </w:t>
      </w:r>
      <w:r w:rsidRPr="005F004B">
        <w:rPr>
          <w:u w:val="single"/>
        </w:rPr>
        <w:t xml:space="preserve">strongmen like Philippine president </w:t>
      </w:r>
      <w:r w:rsidRPr="005F004B">
        <w:t xml:space="preserve">Rodrigo </w:t>
      </w:r>
      <w:r w:rsidRPr="00FE2FCF">
        <w:rPr>
          <w:highlight w:val="yellow"/>
          <w:u w:val="single"/>
        </w:rPr>
        <w:t>Duterte</w:t>
      </w:r>
      <w:r w:rsidRPr="005F004B">
        <w:rPr>
          <w:u w:val="single"/>
        </w:rPr>
        <w:t xml:space="preserve"> all gleefully reject books, history and </w:t>
      </w:r>
      <w:r w:rsidRPr="005F004B">
        <w:t xml:space="preserve">higher </w:t>
      </w:r>
      <w:r w:rsidRPr="005F004B">
        <w:rPr>
          <w:u w:val="single"/>
        </w:rPr>
        <w:t xml:space="preserve">education in favor of railing against common enemies like outsiders and globalization. </w:t>
      </w:r>
      <w:r w:rsidRPr="005F004B">
        <w:t xml:space="preserve">And </w:t>
      </w:r>
      <w:r w:rsidRPr="00FE2FCF">
        <w:rPr>
          <w:highlight w:val="yellow"/>
          <w:u w:val="single"/>
        </w:rPr>
        <w:t>you’ll find few Trump supporters among the</w:t>
      </w:r>
      <w:r w:rsidRPr="005F004B">
        <w:rPr>
          <w:u w:val="single"/>
        </w:rPr>
        <w:t xml:space="preserve"> largely </w:t>
      </w:r>
      <w:r w:rsidRPr="00FE2FCF">
        <w:rPr>
          <w:highlight w:val="yellow"/>
          <w:u w:val="single"/>
        </w:rPr>
        <w:t>left-wing</w:t>
      </w:r>
      <w:r w:rsidRPr="005F004B">
        <w:rPr>
          <w:u w:val="single"/>
        </w:rPr>
        <w:t xml:space="preserve"> American </w:t>
      </w:r>
      <w:r w:rsidRPr="00FE2FCF">
        <w:rPr>
          <w:highlight w:val="yellow"/>
          <w:u w:val="single"/>
        </w:rPr>
        <w:t>professoriate</w:t>
      </w:r>
      <w:r w:rsidRPr="005F004B">
        <w:rPr>
          <w:u w:val="single"/>
        </w:rPr>
        <w:t>.</w:t>
      </w:r>
      <w:r>
        <w:rPr>
          <w:u w:val="single"/>
        </w:rPr>
        <w:t xml:space="preserve"> </w:t>
      </w:r>
      <w:r w:rsidRPr="005F004B">
        <w:rPr>
          <w:u w:val="single"/>
        </w:rPr>
        <w:t xml:space="preserve">Yet </w:t>
      </w:r>
      <w:r w:rsidRPr="00FE2FCF">
        <w:rPr>
          <w:b/>
          <w:iCs/>
          <w:highlight w:val="yellow"/>
          <w:u w:val="single"/>
        </w:rPr>
        <w:t>intellectuals are accountable</w:t>
      </w:r>
      <w:r w:rsidRPr="005F004B">
        <w:rPr>
          <w:sz w:val="32"/>
          <w:u w:val="single"/>
        </w:rPr>
        <w:t xml:space="preserve"> </w:t>
      </w:r>
      <w:r w:rsidRPr="005F004B">
        <w:rPr>
          <w:u w:val="single"/>
        </w:rPr>
        <w:t>for the rise of these movements</w:t>
      </w:r>
      <w:r w:rsidRPr="005F004B">
        <w:t xml:space="preserve">—albeit </w:t>
      </w:r>
      <w:r w:rsidRPr="005F004B">
        <w:rPr>
          <w:u w:val="single"/>
        </w:rPr>
        <w:t>indirectly.</w:t>
      </w:r>
      <w:r w:rsidRPr="005F004B">
        <w:t xml:space="preserve"> </w:t>
      </w:r>
      <w:r w:rsidRPr="00FE2FCF">
        <w:rPr>
          <w:highlight w:val="yellow"/>
          <w:u w:val="single"/>
        </w:rPr>
        <w:t>Professors</w:t>
      </w:r>
      <w:r w:rsidRPr="005F004B">
        <w:rPr>
          <w:u w:val="single"/>
        </w:rPr>
        <w:t xml:space="preserve"> </w:t>
      </w:r>
      <w:r w:rsidRPr="005F004B">
        <w:t xml:space="preserve">have </w:t>
      </w:r>
      <w:r w:rsidRPr="00FE2FCF">
        <w:rPr>
          <w:highlight w:val="yellow"/>
          <w:u w:val="single"/>
        </w:rPr>
        <w:t>offered</w:t>
      </w:r>
      <w:r w:rsidRPr="005F004B">
        <w:rPr>
          <w:u w:val="single"/>
        </w:rPr>
        <w:t xml:space="preserve"> </w:t>
      </w:r>
      <w:r w:rsidRPr="00FE2FCF">
        <w:rPr>
          <w:highlight w:val="yellow"/>
          <w:u w:val="single"/>
        </w:rPr>
        <w:t>stringent criticisms</w:t>
      </w:r>
      <w:r w:rsidRPr="005F004B">
        <w:rPr>
          <w:u w:val="single"/>
        </w:rPr>
        <w:t xml:space="preserve"> </w:t>
      </w:r>
      <w:r w:rsidRPr="005F004B">
        <w:t xml:space="preserve">of neoliberal society. </w:t>
      </w:r>
      <w:r w:rsidRPr="00FE2FCF">
        <w:rPr>
          <w:highlight w:val="yellow"/>
          <w:u w:val="single"/>
        </w:rPr>
        <w:t>But</w:t>
      </w:r>
      <w:r w:rsidRPr="005F004B">
        <w:rPr>
          <w:u w:val="single"/>
        </w:rPr>
        <w:t xml:space="preserve"> </w:t>
      </w:r>
      <w:r w:rsidRPr="005F004B">
        <w:t xml:space="preserve">they have </w:t>
      </w:r>
      <w:r w:rsidRPr="00FE2FCF">
        <w:rPr>
          <w:highlight w:val="yellow"/>
          <w:u w:val="single"/>
        </w:rPr>
        <w:t xml:space="preserve">failed to offer </w:t>
      </w:r>
      <w:r w:rsidRPr="005F004B">
        <w:rPr>
          <w:u w:val="single"/>
        </w:rPr>
        <w:t xml:space="preserve">the public </w:t>
      </w:r>
      <w:r w:rsidRPr="00FE2FCF">
        <w:rPr>
          <w:highlight w:val="yellow"/>
          <w:u w:val="single"/>
        </w:rPr>
        <w:t xml:space="preserve">viable </w:t>
      </w:r>
      <w:r w:rsidRPr="00FE2FCF">
        <w:rPr>
          <w:b/>
          <w:iCs/>
          <w:highlight w:val="yellow"/>
          <w:u w:val="single"/>
        </w:rPr>
        <w:t>alt</w:t>
      </w:r>
      <w:r w:rsidRPr="005F004B">
        <w:t>ernative</w:t>
      </w:r>
      <w:r w:rsidRPr="00FE2FCF">
        <w:rPr>
          <w:b/>
          <w:iCs/>
          <w:highlight w:val="yellow"/>
          <w:u w:val="single"/>
        </w:rPr>
        <w:t>s</w:t>
      </w:r>
      <w:r w:rsidRPr="005F004B">
        <w:t xml:space="preserve">. In this way, </w:t>
      </w:r>
      <w:r w:rsidRPr="00FE2FCF">
        <w:rPr>
          <w:highlight w:val="yellow"/>
          <w:u w:val="single"/>
        </w:rPr>
        <w:t>they</w:t>
      </w:r>
      <w:r w:rsidRPr="005F004B">
        <w:t xml:space="preserve"> have </w:t>
      </w:r>
      <w:r w:rsidRPr="00FE2FCF">
        <w:rPr>
          <w:highlight w:val="yellow"/>
          <w:u w:val="single"/>
        </w:rPr>
        <w:t>promoted</w:t>
      </w:r>
      <w:r w:rsidRPr="005F004B">
        <w:t xml:space="preserve"> a </w:t>
      </w:r>
      <w:r w:rsidRPr="005F004B">
        <w:rPr>
          <w:b/>
          <w:iCs/>
          <w:u w:val="single"/>
        </w:rPr>
        <w:t xml:space="preserve">political </w:t>
      </w:r>
      <w:r w:rsidRPr="00FE2FCF">
        <w:rPr>
          <w:b/>
          <w:iCs/>
          <w:highlight w:val="yellow"/>
          <w:u w:val="single"/>
        </w:rPr>
        <w:t>nihilism</w:t>
      </w:r>
      <w:r w:rsidRPr="005F004B">
        <w:t xml:space="preserve"> </w:t>
      </w:r>
      <w:r w:rsidRPr="00FE2FCF">
        <w:rPr>
          <w:highlight w:val="yellow"/>
          <w:u w:val="single"/>
        </w:rPr>
        <w:t>that</w:t>
      </w:r>
      <w:r w:rsidRPr="005F004B">
        <w:t xml:space="preserve"> has </w:t>
      </w:r>
      <w:r w:rsidRPr="00FE2FCF">
        <w:rPr>
          <w:highlight w:val="yellow"/>
          <w:u w:val="single"/>
        </w:rPr>
        <w:t xml:space="preserve">set the stage for </w:t>
      </w:r>
      <w:r w:rsidRPr="005F004B">
        <w:rPr>
          <w:u w:val="single"/>
        </w:rPr>
        <w:t xml:space="preserve">new </w:t>
      </w:r>
      <w:r w:rsidRPr="00FE2FCF">
        <w:rPr>
          <w:highlight w:val="yellow"/>
          <w:u w:val="single"/>
        </w:rPr>
        <w:t>movements that reject</w:t>
      </w:r>
      <w:r w:rsidRPr="005F004B">
        <w:rPr>
          <w:u w:val="single"/>
        </w:rPr>
        <w:t xml:space="preserve"> liberal</w:t>
      </w:r>
      <w:r w:rsidRPr="005F004B">
        <w:t xml:space="preserve"> democratic </w:t>
      </w:r>
      <w:r w:rsidRPr="005F004B">
        <w:rPr>
          <w:u w:val="single"/>
        </w:rPr>
        <w:t xml:space="preserve">principles of tolerance and institutional </w:t>
      </w:r>
      <w:r w:rsidRPr="00FE2FCF">
        <w:rPr>
          <w:highlight w:val="yellow"/>
          <w:u w:val="single"/>
        </w:rPr>
        <w:t>reform</w:t>
      </w:r>
      <w:r w:rsidRPr="005F004B">
        <w:rPr>
          <w:u w:val="single"/>
        </w:rPr>
        <w:t>.</w:t>
      </w:r>
      <w:r>
        <w:rPr>
          <w:u w:val="single"/>
        </w:rPr>
        <w:t xml:space="preserve"> </w:t>
      </w:r>
      <w:r w:rsidRPr="005F004B">
        <w:t>Intellectuals have a long history of critiquing liberalism, which relies on a “philosophy of individual rights and (relatively) free markets.” Beginning in the 19th century, according to historian Francois Furet, left-wing thinkers began to arrive at a consensus “that modern liberal democracy was threatening society with dissolution because it atomized individuals, made them indifferent to public interest, weakened authority, and encouraged class hatred.”</w:t>
      </w:r>
      <w:r>
        <w:t xml:space="preserve"> </w:t>
      </w:r>
      <w:r w:rsidRPr="005F004B">
        <w:t>For most of the 20th century, anti-liberal intellectuals were able to come up with alternatives. Jean-Paul Sartre famously defended the Soviet Union even when it became clear that Joseph Stalin was a mass murderer. French, American, Indian, and Filipino university radicals were hopelessly enamored of Mao Zedong’s Cultural Revolution in the 1970s.</w:t>
      </w:r>
      <w:r>
        <w:t xml:space="preserve"> </w:t>
      </w:r>
      <w:r w:rsidRPr="005F004B">
        <w:t xml:space="preserve">The collapse of Communism changed all this. </w:t>
      </w:r>
      <w:r w:rsidRPr="005F004B">
        <w:rPr>
          <w:u w:val="single"/>
        </w:rPr>
        <w:t>Some</w:t>
      </w:r>
      <w:r w:rsidRPr="005F004B">
        <w:t xml:space="preserve"> </w:t>
      </w:r>
      <w:r w:rsidRPr="005F004B">
        <w:rPr>
          <w:u w:val="single"/>
        </w:rPr>
        <w:t xml:space="preserve">leftist </w:t>
      </w:r>
      <w:r w:rsidRPr="00FE2FCF">
        <w:rPr>
          <w:highlight w:val="yellow"/>
          <w:u w:val="single"/>
        </w:rPr>
        <w:t>intellectuals</w:t>
      </w:r>
      <w:r w:rsidRPr="005F004B">
        <w:rPr>
          <w:u w:val="single"/>
        </w:rPr>
        <w:t xml:space="preserve"> began to </w:t>
      </w:r>
      <w:r w:rsidRPr="00FE2FCF">
        <w:rPr>
          <w:highlight w:val="yellow"/>
          <w:u w:val="single"/>
        </w:rPr>
        <w:t>find hope in small</w:t>
      </w:r>
      <w:r w:rsidRPr="005F004B">
        <w:rPr>
          <w:u w:val="single"/>
        </w:rPr>
        <w:t xml:space="preserve"> </w:t>
      </w:r>
      <w:r w:rsidRPr="00FE2FCF">
        <w:rPr>
          <w:highlight w:val="yellow"/>
          <w:u w:val="single"/>
        </w:rPr>
        <w:t>revolutionary</w:t>
      </w:r>
      <w:r w:rsidRPr="005F004B">
        <w:rPr>
          <w:u w:val="single"/>
        </w:rPr>
        <w:t xml:space="preserve"> guerrilla</w:t>
      </w:r>
      <w:r w:rsidRPr="00FE2FCF">
        <w:rPr>
          <w:highlight w:val="yellow"/>
          <w:u w:val="single"/>
        </w:rPr>
        <w:t>s</w:t>
      </w:r>
      <w:r w:rsidRPr="005F004B">
        <w:t xml:space="preserve"> in the Third World, like Mexico’s Subcomandante Marcos. </w:t>
      </w:r>
      <w:r w:rsidRPr="00FE2FCF">
        <w:rPr>
          <w:highlight w:val="yellow"/>
          <w:u w:val="single"/>
        </w:rPr>
        <w:t xml:space="preserve">Others fell </w:t>
      </w:r>
      <w:r w:rsidRPr="005F004B">
        <w:rPr>
          <w:u w:val="single"/>
        </w:rPr>
        <w:t xml:space="preserve">back </w:t>
      </w:r>
      <w:r w:rsidRPr="00FE2FCF">
        <w:rPr>
          <w:highlight w:val="yellow"/>
          <w:u w:val="single"/>
        </w:rPr>
        <w:t>on pure critique</w:t>
      </w:r>
      <w:r w:rsidRPr="005F004B">
        <w:rPr>
          <w:u w:val="single"/>
        </w:rPr>
        <w:t>.</w:t>
      </w:r>
      <w:r>
        <w:rPr>
          <w:u w:val="single"/>
        </w:rPr>
        <w:t xml:space="preserve"> </w:t>
      </w:r>
      <w:r w:rsidRPr="00FE2FCF">
        <w:rPr>
          <w:highlight w:val="yellow"/>
          <w:u w:val="single"/>
        </w:rPr>
        <w:t>Academics are</w:t>
      </w:r>
      <w:r w:rsidRPr="005F004B">
        <w:rPr>
          <w:u w:val="single"/>
        </w:rPr>
        <w:t xml:space="preserve"> now </w:t>
      </w:r>
      <w:r w:rsidRPr="00FE2FCF">
        <w:rPr>
          <w:highlight w:val="yellow"/>
          <w:u w:val="single"/>
        </w:rPr>
        <w:t xml:space="preserve">mostly gadflies who rarely offer strategies for </w:t>
      </w:r>
      <w:r w:rsidRPr="005F004B">
        <w:rPr>
          <w:u w:val="single"/>
        </w:rPr>
        <w:t xml:space="preserve">political </w:t>
      </w:r>
      <w:r w:rsidRPr="00FE2FCF">
        <w:rPr>
          <w:highlight w:val="yellow"/>
          <w:u w:val="single"/>
        </w:rPr>
        <w:t xml:space="preserve">change. Those who </w:t>
      </w:r>
      <w:r w:rsidRPr="005F004B">
        <w:rPr>
          <w:u w:val="single"/>
        </w:rPr>
        <w:t xml:space="preserve">do </w:t>
      </w:r>
      <w:r w:rsidRPr="00FE2FCF">
        <w:rPr>
          <w:highlight w:val="yellow"/>
          <w:u w:val="single"/>
        </w:rPr>
        <w:t>forward alt</w:t>
      </w:r>
      <w:r w:rsidRPr="005F004B">
        <w:rPr>
          <w:u w:val="single"/>
        </w:rPr>
        <w:t>ernative</w:t>
      </w:r>
      <w:r w:rsidRPr="00FE2FCF">
        <w:rPr>
          <w:highlight w:val="yellow"/>
          <w:u w:val="single"/>
        </w:rPr>
        <w:t>s propose ones so vague or divorced from reality</w:t>
      </w:r>
      <w:r w:rsidRPr="005F004B">
        <w:rPr>
          <w:u w:val="single"/>
        </w:rPr>
        <w:t xml:space="preserve"> that </w:t>
      </w:r>
      <w:r w:rsidRPr="00FE2FCF">
        <w:rPr>
          <w:highlight w:val="yellow"/>
          <w:u w:val="single"/>
        </w:rPr>
        <w:t>they might as well be proposing nothing</w:t>
      </w:r>
      <w:r w:rsidRPr="005F004B">
        <w:t>. (The Duke University professor of romance studies Michael Hardt, for example, thinks the evils of modern globalization are so pernicious that only worldwide love is the answer.)</w:t>
      </w:r>
      <w:r>
        <w:t xml:space="preserve"> </w:t>
      </w:r>
      <w:r w:rsidRPr="00FE2FCF">
        <w:rPr>
          <w:highlight w:val="yellow"/>
          <w:u w:val="single"/>
        </w:rPr>
        <w:t>Such thinking promotes</w:t>
      </w:r>
      <w:r w:rsidRPr="005F004B">
        <w:rPr>
          <w:u w:val="single"/>
        </w:rPr>
        <w:t xml:space="preserve"> political </w:t>
      </w:r>
      <w:r w:rsidRPr="00FE2FCF">
        <w:rPr>
          <w:highlight w:val="yellow"/>
          <w:u w:val="single"/>
        </w:rPr>
        <w:t>hopelessness. It rejects gradual change</w:t>
      </w:r>
      <w:r w:rsidRPr="005F004B">
        <w:rPr>
          <w:u w:val="single"/>
        </w:rPr>
        <w:t xml:space="preserve"> as cosmetic, while patronizing those who think otherwise. This </w:t>
      </w:r>
      <w:r w:rsidRPr="00FE2FCF">
        <w:rPr>
          <w:highlight w:val="yellow"/>
          <w:u w:val="single"/>
        </w:rPr>
        <w:t xml:space="preserve">nihilism </w:t>
      </w:r>
      <w:r w:rsidRPr="005F004B">
        <w:rPr>
          <w:b/>
          <w:iCs/>
          <w:u w:val="single"/>
        </w:rPr>
        <w:t xml:space="preserve">easily </w:t>
      </w:r>
      <w:r w:rsidRPr="00FE2FCF">
        <w:rPr>
          <w:b/>
          <w:iCs/>
          <w:highlight w:val="yellow"/>
          <w:u w:val="single"/>
        </w:rPr>
        <w:t>spreads from the classroom</w:t>
      </w:r>
      <w:r w:rsidRPr="00FE2FCF">
        <w:rPr>
          <w:highlight w:val="yellow"/>
          <w:u w:val="single"/>
        </w:rPr>
        <w:t xml:space="preserve"> and</w:t>
      </w:r>
      <w:r w:rsidRPr="005F004B">
        <w:t xml:space="preserve"> academic </w:t>
      </w:r>
      <w:r w:rsidRPr="00FE2FCF">
        <w:rPr>
          <w:highlight w:val="yellow"/>
          <w:u w:val="single"/>
        </w:rPr>
        <w:t>journals to op-ed pages to Zuccotti</w:t>
      </w:r>
      <w:r w:rsidRPr="005F004B">
        <w:rPr>
          <w:u w:val="single"/>
        </w:rPr>
        <w:t xml:space="preserve"> Park, </w:t>
      </w:r>
      <w:r w:rsidRPr="00FE2FCF">
        <w:rPr>
          <w:highlight w:val="yellow"/>
          <w:u w:val="single"/>
        </w:rPr>
        <w:t>and</w:t>
      </w:r>
      <w:r w:rsidRPr="005F004B">
        <w:t xml:space="preserve"> eventually to </w:t>
      </w:r>
      <w:r w:rsidRPr="00FE2FCF">
        <w:rPr>
          <w:highlight w:val="yellow"/>
          <w:u w:val="single"/>
        </w:rPr>
        <w:t>the public</w:t>
      </w:r>
      <w:r w:rsidRPr="005F004B">
        <w:rPr>
          <w:u w:val="single"/>
        </w:rPr>
        <w:t xml:space="preserve"> at large.</w:t>
      </w:r>
      <w:r>
        <w:rPr>
          <w:u w:val="single"/>
        </w:rPr>
        <w:t xml:space="preserve"> </w:t>
      </w:r>
      <w:r w:rsidRPr="005F004B">
        <w:t>For academic nihilists, the shorthand for the world’s evils is “neoliberalism.” The term is used to refer to a free market ideology that forced globalization on people by reducing the power of governments. The more the term is used, however, the more it becomes a vague designation for all global drudgery.</w:t>
      </w:r>
      <w:r>
        <w:t xml:space="preserve"> </w:t>
      </w:r>
      <w:r w:rsidRPr="005F004B">
        <w:t xml:space="preserve">Democratic politics in the age of neoliberalism, according to Harvard anthropologists Jean and John Comaroff, is “something of a pyramid scheme: the more it is indulged, the more it is required.” </w:t>
      </w:r>
      <w:r w:rsidRPr="00FE2FCF">
        <w:rPr>
          <w:highlight w:val="yellow"/>
          <w:u w:val="single"/>
        </w:rPr>
        <w:t>They argue</w:t>
      </w:r>
      <w:r w:rsidRPr="005F004B">
        <w:rPr>
          <w:u w:val="single"/>
        </w:rPr>
        <w:t xml:space="preserve"> </w:t>
      </w:r>
      <w:r w:rsidRPr="005F004B">
        <w:t xml:space="preserve">that </w:t>
      </w:r>
      <w:r w:rsidRPr="00FE2FCF">
        <w:rPr>
          <w:highlight w:val="yellow"/>
          <w:u w:val="single"/>
        </w:rPr>
        <w:t>our belief</w:t>
      </w:r>
      <w:r w:rsidRPr="005F004B">
        <w:rPr>
          <w:u w:val="single"/>
        </w:rPr>
        <w:t xml:space="preserve"> </w:t>
      </w:r>
      <w:r w:rsidRPr="005F004B">
        <w:t xml:space="preserve">that </w:t>
      </w:r>
      <w:r w:rsidRPr="00FE2FCF">
        <w:rPr>
          <w:highlight w:val="yellow"/>
          <w:u w:val="single"/>
        </w:rPr>
        <w:t>we can use laws</w:t>
      </w:r>
      <w:r w:rsidRPr="005F004B">
        <w:rPr>
          <w:u w:val="single"/>
        </w:rPr>
        <w:t xml:space="preserve"> </w:t>
      </w:r>
      <w:r w:rsidRPr="005F004B">
        <w:t xml:space="preserve">and constitutional processes </w:t>
      </w:r>
      <w:r w:rsidRPr="005F004B">
        <w:rPr>
          <w:u w:val="single"/>
        </w:rPr>
        <w:t xml:space="preserve">to defend our rights </w:t>
      </w:r>
      <w:r w:rsidRPr="00FE2FCF">
        <w:rPr>
          <w:highlight w:val="yellow"/>
          <w:u w:val="single"/>
        </w:rPr>
        <w:t>is</w:t>
      </w:r>
      <w:r w:rsidRPr="005F004B">
        <w:rPr>
          <w:u w:val="single"/>
        </w:rPr>
        <w:t xml:space="preserve"> a form of “fetishism” that is ultimately “chimerical.”</w:t>
      </w:r>
      <w:r>
        <w:rPr>
          <w:u w:val="single"/>
        </w:rPr>
        <w:t xml:space="preserve"> </w:t>
      </w:r>
      <w:r w:rsidRPr="005F004B">
        <w:rPr>
          <w:u w:val="single"/>
        </w:rPr>
        <w:t xml:space="preserve">For </w:t>
      </w:r>
      <w:r w:rsidRPr="005F004B">
        <w:t xml:space="preserve">the University of Chicago literary theorist Lauren </w:t>
      </w:r>
      <w:r w:rsidRPr="005F004B">
        <w:rPr>
          <w:u w:val="single"/>
        </w:rPr>
        <w:t>Berlant</w:t>
      </w:r>
      <w:r w:rsidRPr="005F004B">
        <w:t xml:space="preserve">, the democratic pursuit of happiness amid neoliberalism is </w:t>
      </w:r>
      <w:r w:rsidRPr="005F004B">
        <w:rPr>
          <w:u w:val="single"/>
        </w:rPr>
        <w:t xml:space="preserve">nothing but </w:t>
      </w:r>
      <w:r w:rsidRPr="00FE2FCF">
        <w:rPr>
          <w:highlight w:val="yellow"/>
          <w:u w:val="single"/>
        </w:rPr>
        <w:t>“cruel optimism.”</w:t>
      </w:r>
      <w:r w:rsidRPr="005F004B">
        <w:rPr>
          <w:u w:val="single"/>
        </w:rPr>
        <w:t xml:space="preserve"> The materialist things that people desire are “actually an obstacle to your flourishing,</w:t>
      </w:r>
      <w:r w:rsidRPr="005F004B">
        <w:t>” she writes.</w:t>
      </w:r>
      <w:r>
        <w:t xml:space="preserve"> </w:t>
      </w:r>
      <w:r w:rsidRPr="005F004B">
        <w:rPr>
          <w:u w:val="single"/>
        </w:rPr>
        <w:t xml:space="preserve">According to this logic, we are trapped by our own ideologies. It is </w:t>
      </w:r>
      <w:r w:rsidRPr="00FE2FCF">
        <w:rPr>
          <w:highlight w:val="yellow"/>
          <w:u w:val="single"/>
        </w:rPr>
        <w:t xml:space="preserve">this </w:t>
      </w:r>
      <w:r w:rsidRPr="005F004B">
        <w:rPr>
          <w:u w:val="single"/>
        </w:rPr>
        <w:t xml:space="preserve">logic that </w:t>
      </w:r>
      <w:r w:rsidRPr="00FE2FCF">
        <w:rPr>
          <w:highlight w:val="yellow"/>
          <w:u w:val="single"/>
        </w:rPr>
        <w:t>allows left</w:t>
      </w:r>
      <w:r w:rsidRPr="005F004B">
        <w:rPr>
          <w:u w:val="single"/>
        </w:rPr>
        <w:t xml:space="preserve">-wing </w:t>
      </w:r>
      <w:r w:rsidRPr="00FE2FCF">
        <w:rPr>
          <w:highlight w:val="yellow"/>
          <w:u w:val="single"/>
        </w:rPr>
        <w:t>thinkers to</w:t>
      </w:r>
      <w:r w:rsidRPr="005F004B">
        <w:rPr>
          <w:u w:val="single"/>
        </w:rPr>
        <w:t xml:space="preserve"> </w:t>
      </w:r>
      <w:r w:rsidRPr="00FE2FCF">
        <w:rPr>
          <w:highlight w:val="yellow"/>
          <w:u w:val="single"/>
        </w:rPr>
        <w:t>implicitly side with British nativists in</w:t>
      </w:r>
      <w:r w:rsidRPr="005F004B">
        <w:rPr>
          <w:u w:val="single"/>
        </w:rPr>
        <w:t xml:space="preserve"> </w:t>
      </w:r>
      <w:r w:rsidRPr="005F004B">
        <w:t xml:space="preserve">their </w:t>
      </w:r>
      <w:r w:rsidRPr="00FE2FCF">
        <w:rPr>
          <w:highlight w:val="yellow"/>
          <w:u w:val="single"/>
        </w:rPr>
        <w:t>condemnation of the EU</w:t>
      </w:r>
      <w:r w:rsidRPr="005F004B">
        <w:rPr>
          <w:u w:val="single"/>
        </w:rPr>
        <w:t>. The radical website Counterpunch</w:t>
      </w:r>
      <w:r w:rsidRPr="005F004B">
        <w:t xml:space="preserve">, for example, </w:t>
      </w:r>
      <w:r w:rsidRPr="005F004B">
        <w:rPr>
          <w:u w:val="single"/>
        </w:rPr>
        <w:t>describes the EU as a “neoliberal prison.” It</w:t>
      </w:r>
      <w:r w:rsidRPr="005F004B">
        <w:t xml:space="preserve"> also </w:t>
      </w:r>
      <w:r w:rsidRPr="005F004B">
        <w:rPr>
          <w:u w:val="single"/>
        </w:rPr>
        <w:t>views liberals seeking to reform the EU as “coopted by the right</w:t>
      </w:r>
      <w:r w:rsidRPr="005F004B">
        <w:t xml:space="preserve"> wing and its goals—from the subversion of progressive economic ideals to neoliberalism, to the enthusiastic embrace of neoconservative doctrine.”</w:t>
      </w:r>
      <w:r>
        <w:t xml:space="preserve"> </w:t>
      </w:r>
      <w:r w:rsidRPr="005F004B">
        <w:t xml:space="preserve">Across the Atlantic, </w:t>
      </w:r>
      <w:r w:rsidRPr="005F004B">
        <w:rPr>
          <w:u w:val="single"/>
        </w:rPr>
        <w:t xml:space="preserve">Trump supporters are singing a similar tune. Speaking to </w:t>
      </w:r>
      <w:r w:rsidRPr="00FE2FCF">
        <w:rPr>
          <w:highlight w:val="yellow"/>
          <w:u w:val="single"/>
        </w:rPr>
        <w:t xml:space="preserve">a </w:t>
      </w:r>
      <w:r w:rsidRPr="005F004B">
        <w:rPr>
          <w:u w:val="single"/>
        </w:rPr>
        <w:t xml:space="preserve">black, gay, college-educated </w:t>
      </w:r>
      <w:r w:rsidRPr="00FE2FCF">
        <w:rPr>
          <w:highlight w:val="yellow"/>
          <w:u w:val="single"/>
        </w:rPr>
        <w:t>Trump</w:t>
      </w:r>
      <w:r w:rsidRPr="005F004B">
        <w:rPr>
          <w:u w:val="single"/>
        </w:rPr>
        <w:t xml:space="preserve"> </w:t>
      </w:r>
      <w:r w:rsidRPr="00FE2FCF">
        <w:rPr>
          <w:highlight w:val="yellow"/>
          <w:u w:val="single"/>
        </w:rPr>
        <w:t>supporter</w:t>
      </w:r>
      <w:r w:rsidRPr="005F004B">
        <w:t xml:space="preserve">, Samantha </w:t>
      </w:r>
      <w:r w:rsidRPr="005F004B">
        <w:rPr>
          <w:u w:val="single"/>
        </w:rPr>
        <w:t xml:space="preserve">Bee was </w:t>
      </w:r>
      <w:r w:rsidRPr="00FE2FCF">
        <w:rPr>
          <w:highlight w:val="yellow"/>
          <w:u w:val="single"/>
        </w:rPr>
        <w:t>told: “We’ve had</w:t>
      </w:r>
      <w:r w:rsidRPr="005F004B">
        <w:t xml:space="preserve"> these </w:t>
      </w:r>
      <w:r w:rsidRPr="00FE2FCF">
        <w:rPr>
          <w:highlight w:val="yellow"/>
          <w:u w:val="single"/>
        </w:rPr>
        <w:t>disasters in neoconservatism and neoliberalism and</w:t>
      </w:r>
      <w:r w:rsidRPr="005F004B">
        <w:t xml:space="preserve"> I think that he [</w:t>
      </w:r>
      <w:r w:rsidRPr="00FE2FCF">
        <w:rPr>
          <w:highlight w:val="yellow"/>
          <w:u w:val="single"/>
        </w:rPr>
        <w:t>Trump</w:t>
      </w:r>
      <w:r w:rsidRPr="00FE2FCF">
        <w:rPr>
          <w:highlight w:val="yellow"/>
        </w:rPr>
        <w:t xml:space="preserve">] </w:t>
      </w:r>
      <w:r w:rsidRPr="00FE2FCF">
        <w:rPr>
          <w:highlight w:val="yellow"/>
          <w:u w:val="single"/>
        </w:rPr>
        <w:t>is an alternative</w:t>
      </w:r>
      <w:r w:rsidRPr="005F004B">
        <w:t xml:space="preserve"> to both those paths.”</w:t>
      </w:r>
      <w:r>
        <w:t xml:space="preserve"> </w:t>
      </w:r>
      <w:r w:rsidRPr="005F004B">
        <w:t xml:space="preserve">The </w:t>
      </w:r>
      <w:r w:rsidRPr="00FE2FCF">
        <w:rPr>
          <w:highlight w:val="yellow"/>
          <w:u w:val="single"/>
        </w:rPr>
        <w:t>academic nihilists and</w:t>
      </w:r>
      <w:r w:rsidRPr="005F004B">
        <w:t xml:space="preserve"> the </w:t>
      </w:r>
      <w:r w:rsidRPr="00FE2FCF">
        <w:rPr>
          <w:highlight w:val="yellow"/>
          <w:u w:val="single"/>
        </w:rPr>
        <w:lastRenderedPageBreak/>
        <w:t>Trumpists are in agreement</w:t>
      </w:r>
      <w:r w:rsidRPr="005F004B">
        <w:rPr>
          <w:u w:val="single"/>
        </w:rPr>
        <w:t xml:space="preserve"> about a key issue: </w:t>
      </w:r>
      <w:r w:rsidRPr="00FE2FCF">
        <w:rPr>
          <w:highlight w:val="yellow"/>
          <w:u w:val="single"/>
        </w:rPr>
        <w:t xml:space="preserve">The system is </w:t>
      </w:r>
      <w:r w:rsidRPr="005F004B">
        <w:rPr>
          <w:u w:val="single"/>
        </w:rPr>
        <w:t xml:space="preserve">fundamentally </w:t>
      </w:r>
      <w:r w:rsidRPr="00FE2FCF">
        <w:rPr>
          <w:highlight w:val="yellow"/>
          <w:u w:val="single"/>
        </w:rPr>
        <w:t>broken</w:t>
      </w:r>
      <w:r w:rsidRPr="005F004B">
        <w:t xml:space="preserve">, and </w:t>
      </w:r>
      <w:r w:rsidRPr="00FE2FCF">
        <w:rPr>
          <w:highlight w:val="yellow"/>
          <w:u w:val="single"/>
        </w:rPr>
        <w:t>liberals who believe in working</w:t>
      </w:r>
      <w:r w:rsidRPr="005F004B">
        <w:rPr>
          <w:u w:val="single"/>
        </w:rPr>
        <w:t xml:space="preserve"> patiently </w:t>
      </w:r>
      <w:r w:rsidRPr="00FE2FCF">
        <w:rPr>
          <w:highlight w:val="yellow"/>
          <w:u w:val="single"/>
        </w:rPr>
        <w:t>toward change are weak.</w:t>
      </w:r>
      <w:r w:rsidRPr="005F004B">
        <w:t xml:space="preserve"> For the Portuguese sociologist Boaventura de Sousa Santos, “indifference” is the “the hallmark of political liberalism.” Since liberals balance different interests and rights, Santos writes, they have no permanent friends or foes. He proposes that the world needs to “revive the friend/foe dichotomy.” And in a profane way, it has: modern political movements pit Americans against Muslims, Britain against Europe, a dictatorial government against criminals.</w:t>
      </w:r>
      <w:r>
        <w:t xml:space="preserve"> </w:t>
      </w:r>
      <w:r w:rsidRPr="005F004B">
        <w:t xml:space="preserve">Unfortunately, </w:t>
      </w:r>
      <w:r w:rsidRPr="00FE2FCF">
        <w:rPr>
          <w:highlight w:val="yellow"/>
          <w:u w:val="single"/>
        </w:rPr>
        <w:t>academic anti-liberalism is not confined to the West</w:t>
      </w:r>
      <w:r w:rsidRPr="005F004B">
        <w:t xml:space="preserve">. The Cornell political scientist Benedict Anderson once described liberal democracy in the Philippines as a “Cacique Democracy,” dominated by feudal landlords and capitalist families. In this system, meaningful reform is difficult, since the country’s political system is like a “well-run casino,” where tables are rigged in favor of oligarch bosses. </w:t>
      </w:r>
      <w:r w:rsidRPr="005F004B">
        <w:rPr>
          <w:u w:val="single"/>
        </w:rPr>
        <w:t xml:space="preserve">Having a nihilist streak myself, </w:t>
      </w:r>
      <w:r w:rsidRPr="00FE2FCF">
        <w:rPr>
          <w:highlight w:val="yellow"/>
          <w:u w:val="single"/>
        </w:rPr>
        <w:t>I</w:t>
      </w:r>
      <w:r w:rsidRPr="005F004B">
        <w:t xml:space="preserve"> once </w:t>
      </w:r>
      <w:r w:rsidRPr="005F004B">
        <w:rPr>
          <w:u w:val="single"/>
        </w:rPr>
        <w:t>echoed Anderson</w:t>
      </w:r>
      <w:r w:rsidRPr="005F004B">
        <w:t xml:space="preserve"> </w:t>
      </w:r>
      <w:r w:rsidRPr="005F004B">
        <w:rPr>
          <w:u w:val="single"/>
        </w:rPr>
        <w:t xml:space="preserve">when I </w:t>
      </w:r>
      <w:r w:rsidRPr="00FE2FCF">
        <w:rPr>
          <w:highlight w:val="yellow"/>
          <w:u w:val="single"/>
        </w:rPr>
        <w:t>chastised Filipino nationalists for projecting “hope onto spaces</w:t>
      </w:r>
      <w:r w:rsidRPr="005F004B">
        <w:rPr>
          <w:u w:val="single"/>
        </w:rPr>
        <w:t xml:space="preserve"> within an elite </w:t>
      </w:r>
      <w:r w:rsidRPr="00FE2FCF">
        <w:rPr>
          <w:highlight w:val="yellow"/>
          <w:u w:val="single"/>
        </w:rPr>
        <w:t>democracy</w:t>
      </w:r>
      <w:r w:rsidRPr="005F004B">
        <w:rPr>
          <w:u w:val="single"/>
        </w:rPr>
        <w:t xml:space="preserve">.” Like Anderson, </w:t>
      </w:r>
      <w:r w:rsidRPr="00FE2FCF">
        <w:rPr>
          <w:highlight w:val="yellow"/>
          <w:u w:val="single"/>
        </w:rPr>
        <w:t>I offered no alt</w:t>
      </w:r>
      <w:r w:rsidRPr="005F004B">
        <w:t>ernative.</w:t>
      </w:r>
      <w:r>
        <w:rPr>
          <w:u w:val="single"/>
        </w:rPr>
        <w:t xml:space="preserve"> </w:t>
      </w:r>
      <w:r w:rsidRPr="00FE2FCF">
        <w:rPr>
          <w:highlight w:val="yellow"/>
          <w:u w:val="single"/>
        </w:rPr>
        <w:t>The alt</w:t>
      </w:r>
      <w:r w:rsidRPr="005F004B">
        <w:t xml:space="preserve">ernative </w:t>
      </w:r>
      <w:r w:rsidRPr="00FE2FCF">
        <w:rPr>
          <w:highlight w:val="yellow"/>
          <w:u w:val="single"/>
        </w:rPr>
        <w:t>arrived</w:t>
      </w:r>
      <w:r w:rsidRPr="005F004B">
        <w:t xml:space="preserve"> recently </w:t>
      </w:r>
      <w:r w:rsidRPr="00FE2FCF">
        <w:rPr>
          <w:highlight w:val="yellow"/>
          <w:u w:val="single"/>
        </w:rPr>
        <w:t>in</w:t>
      </w:r>
      <w:r w:rsidRPr="005F004B">
        <w:t xml:space="preserve"> the guise of the </w:t>
      </w:r>
      <w:r w:rsidRPr="00FE2FCF">
        <w:rPr>
          <w:highlight w:val="yellow"/>
          <w:u w:val="single"/>
        </w:rPr>
        <w:t xml:space="preserve">Duterte, </w:t>
      </w:r>
      <w:r w:rsidRPr="005F004B">
        <w:rPr>
          <w:u w:val="single"/>
        </w:rPr>
        <w:t xml:space="preserve">the new president of the Philippines. Like Anderson and me, </w:t>
      </w:r>
      <w:r w:rsidRPr="00FE2FCF">
        <w:rPr>
          <w:highlight w:val="yellow"/>
          <w:u w:val="single"/>
        </w:rPr>
        <w:t>Duterte complained about</w:t>
      </w:r>
      <w:r w:rsidRPr="005F004B">
        <w:rPr>
          <w:u w:val="single"/>
        </w:rPr>
        <w:t xml:space="preserve"> the </w:t>
      </w:r>
      <w:r w:rsidRPr="00FE2FCF">
        <w:rPr>
          <w:highlight w:val="yellow"/>
          <w:u w:val="single"/>
        </w:rPr>
        <w:t>impossibility of</w:t>
      </w:r>
      <w:r w:rsidRPr="005F004B">
        <w:rPr>
          <w:u w:val="single"/>
        </w:rPr>
        <w:t xml:space="preserve"> real </w:t>
      </w:r>
      <w:r w:rsidRPr="00FE2FCF">
        <w:rPr>
          <w:highlight w:val="yellow"/>
          <w:u w:val="single"/>
        </w:rPr>
        <w:t>change in</w:t>
      </w:r>
      <w:r w:rsidRPr="005F004B">
        <w:rPr>
          <w:u w:val="single"/>
        </w:rPr>
        <w:t xml:space="preserve"> a </w:t>
      </w:r>
      <w:r w:rsidRPr="00FE2FCF">
        <w:rPr>
          <w:highlight w:val="yellow"/>
          <w:u w:val="single"/>
        </w:rPr>
        <w:t>democracy dominated by elites</w:t>
      </w:r>
      <w:r w:rsidRPr="005F004B">
        <w:rPr>
          <w:u w:val="single"/>
        </w:rPr>
        <w:t xml:space="preserve"> and oligarchs</w:t>
      </w:r>
      <w:r w:rsidRPr="005F004B">
        <w:t xml:space="preserve">. But </w:t>
      </w:r>
      <w:r w:rsidRPr="005F004B">
        <w:rPr>
          <w:u w:val="single"/>
        </w:rPr>
        <w:t xml:space="preserve">unlike us, </w:t>
      </w:r>
      <w:r w:rsidRPr="00FE2FCF">
        <w:rPr>
          <w:highlight w:val="yellow"/>
          <w:u w:val="single"/>
        </w:rPr>
        <w:t xml:space="preserve">he proposed a way out: a strong political leader </w:t>
      </w:r>
      <w:r w:rsidRPr="005F004B">
        <w:rPr>
          <w:u w:val="single"/>
        </w:rPr>
        <w:t xml:space="preserve">who was </w:t>
      </w:r>
      <w:r w:rsidRPr="00FE2FCF">
        <w:rPr>
          <w:highlight w:val="yellow"/>
          <w:u w:val="single"/>
        </w:rPr>
        <w:t xml:space="preserve">willing to kill to save </w:t>
      </w:r>
      <w:r w:rsidRPr="005F004B">
        <w:rPr>
          <w:u w:val="single"/>
        </w:rPr>
        <w:t>the country</w:t>
      </w:r>
      <w:r w:rsidRPr="005F004B">
        <w:t xml:space="preserve"> from criminals and corrupt politicians.</w:t>
      </w:r>
      <w:r>
        <w:t xml:space="preserve"> </w:t>
      </w:r>
      <w:r w:rsidRPr="005F004B">
        <w:t xml:space="preserve">The </w:t>
      </w:r>
      <w:r w:rsidRPr="005F004B">
        <w:rPr>
          <w:u w:val="single"/>
        </w:rPr>
        <w:t xml:space="preserve">spread of global illiberalism is unlikely to end soon. </w:t>
      </w:r>
      <w:r w:rsidRPr="00FE2FCF">
        <w:rPr>
          <w:highlight w:val="yellow"/>
          <w:u w:val="single"/>
        </w:rPr>
        <w:t>As this crisis unfolds, we</w:t>
      </w:r>
      <w:r w:rsidRPr="005F004B">
        <w:t xml:space="preserve"> will </w:t>
      </w:r>
      <w:r w:rsidRPr="00FE2FCF">
        <w:rPr>
          <w:highlight w:val="yellow"/>
          <w:u w:val="single"/>
        </w:rPr>
        <w:t xml:space="preserve">need intellectuals who use </w:t>
      </w:r>
      <w:r w:rsidRPr="005F004B">
        <w:rPr>
          <w:u w:val="single"/>
        </w:rPr>
        <w:t xml:space="preserve">their </w:t>
      </w:r>
      <w:r w:rsidRPr="00FE2FCF">
        <w:rPr>
          <w:highlight w:val="yellow"/>
          <w:u w:val="single"/>
        </w:rPr>
        <w:t xml:space="preserve">intellects for more than </w:t>
      </w:r>
      <w:r w:rsidRPr="005F004B">
        <w:rPr>
          <w:u w:val="single"/>
        </w:rPr>
        <w:t xml:space="preserve">simple </w:t>
      </w:r>
      <w:r w:rsidRPr="00FE2FCF">
        <w:rPr>
          <w:highlight w:val="yellow"/>
          <w:u w:val="single"/>
        </w:rPr>
        <w:t>negation</w:t>
      </w:r>
      <w:r w:rsidRPr="005F004B">
        <w:t xml:space="preserve">—professors like the late New York University historian Tony Judt, who argued that European-style social democracy could save global democracy. </w:t>
      </w:r>
      <w:r w:rsidRPr="00FE2FCF">
        <w:rPr>
          <w:highlight w:val="yellow"/>
          <w:u w:val="single"/>
        </w:rPr>
        <w:t>Failing that, we need academics who acknowledge</w:t>
      </w:r>
      <w:r w:rsidRPr="005F004B">
        <w:t xml:space="preserve"> that </w:t>
      </w:r>
      <w:r w:rsidRPr="00FE2FCF">
        <w:rPr>
          <w:highlight w:val="yellow"/>
          <w:u w:val="single"/>
        </w:rPr>
        <w:t>liberal democracy</w:t>
      </w:r>
      <w:r w:rsidRPr="005F004B">
        <w:rPr>
          <w:u w:val="single"/>
        </w:rPr>
        <w:t xml:space="preserve">, </w:t>
      </w:r>
      <w:r w:rsidRPr="00FE2FCF">
        <w:rPr>
          <w:highlight w:val="yellow"/>
          <w:u w:val="single"/>
        </w:rPr>
        <w:t xml:space="preserve">though </w:t>
      </w:r>
      <w:r w:rsidRPr="005F004B">
        <w:rPr>
          <w:u w:val="single"/>
        </w:rPr>
        <w:t xml:space="preserve">slow and </w:t>
      </w:r>
      <w:r w:rsidRPr="00FE2FCF">
        <w:rPr>
          <w:highlight w:val="yellow"/>
          <w:u w:val="single"/>
        </w:rPr>
        <w:t>imperfect, enables a bare minimum of tolerance in a world beset by xenophobia and hatred</w:t>
      </w:r>
      <w:r w:rsidRPr="005F004B">
        <w:rPr>
          <w:u w:val="single"/>
        </w:rPr>
        <w:t xml:space="preserve">. For </w:t>
      </w:r>
      <w:r w:rsidRPr="00FE2FCF">
        <w:rPr>
          <w:highlight w:val="yellow"/>
          <w:u w:val="single"/>
        </w:rPr>
        <w:t xml:space="preserve">although </w:t>
      </w:r>
      <w:r w:rsidRPr="00FE2FCF">
        <w:rPr>
          <w:b/>
          <w:iCs/>
          <w:highlight w:val="yellow"/>
          <w:u w:val="single"/>
        </w:rPr>
        <w:t xml:space="preserve">academics have the luxury of imagining a completely different world, the rest </w:t>
      </w:r>
      <w:r w:rsidRPr="005F004B">
        <w:rPr>
          <w:b/>
          <w:iCs/>
          <w:u w:val="single"/>
        </w:rPr>
        <w:t xml:space="preserve">of us </w:t>
      </w:r>
      <w:r w:rsidRPr="00FE2FCF">
        <w:rPr>
          <w:b/>
          <w:iCs/>
          <w:highlight w:val="yellow"/>
          <w:u w:val="single"/>
        </w:rPr>
        <w:t>have to figure out what to do with the one we have</w:t>
      </w:r>
      <w:r w:rsidRPr="00FE2FCF">
        <w:rPr>
          <w:highlight w:val="yellow"/>
          <w:u w:val="single"/>
        </w:rPr>
        <w:t>.</w:t>
      </w:r>
    </w:p>
    <w:bookmarkEnd w:id="167"/>
    <w:p w14:paraId="6723A85E" w14:textId="77777777" w:rsidR="00075E0D" w:rsidRPr="002C2696" w:rsidRDefault="00075E0D" w:rsidP="00075E0D"/>
    <w:p w14:paraId="5DFF05D9" w14:textId="77777777" w:rsidR="00075E0D" w:rsidRDefault="00075E0D" w:rsidP="00075E0D">
      <w:pPr>
        <w:pStyle w:val="Heading3"/>
      </w:pPr>
      <w:bookmarkStart w:id="168" w:name="_Toc489166826"/>
      <w:r>
        <w:lastRenderedPageBreak/>
        <w:t>Alt Bad—Individualism</w:t>
      </w:r>
      <w:bookmarkEnd w:id="168"/>
      <w:r>
        <w:t xml:space="preserve"> </w:t>
      </w:r>
    </w:p>
    <w:p w14:paraId="1B903EA9" w14:textId="77777777" w:rsidR="00075E0D" w:rsidRDefault="00075E0D" w:rsidP="00075E0D"/>
    <w:p w14:paraId="07C0914B" w14:textId="77777777" w:rsidR="00075E0D" w:rsidRDefault="00075E0D" w:rsidP="00075E0D">
      <w:pPr>
        <w:pStyle w:val="Heading4"/>
      </w:pPr>
      <w:bookmarkStart w:id="169" w:name="_Hlk489013900"/>
      <w:r>
        <w:t xml:space="preserve">The alt does not challenge materially challenge institutions – Occupy proves state action is needed to avoid individualism </w:t>
      </w:r>
    </w:p>
    <w:p w14:paraId="0192B10F" w14:textId="77777777" w:rsidR="00075E0D" w:rsidRPr="00E805B2" w:rsidRDefault="00075E0D" w:rsidP="00075E0D">
      <w:pPr>
        <w:rPr>
          <w:sz w:val="16"/>
        </w:rPr>
      </w:pPr>
      <w:r w:rsidRPr="00E805B2">
        <w:rPr>
          <w:rStyle w:val="Style13ptBold"/>
        </w:rPr>
        <w:t xml:space="preserve">Cutler </w:t>
      </w:r>
      <w:r w:rsidRPr="00AB0E80">
        <w:t>11/15/</w:t>
      </w:r>
      <w:r w:rsidRPr="00E805B2">
        <w:rPr>
          <w:rStyle w:val="Style13ptBold"/>
        </w:rPr>
        <w:t>16</w:t>
      </w:r>
      <w:r w:rsidRPr="00E805B2">
        <w:rPr>
          <w:sz w:val="16"/>
        </w:rPr>
        <w:t xml:space="preserve"> (Sophia, writer and dancer residing in Montreal, Occupying Trump, </w:t>
      </w:r>
      <w:hyperlink r:id="rId95" w:history="1">
        <w:r w:rsidRPr="00E805B2">
          <w:rPr>
            <w:rStyle w:val="Hyperlink"/>
            <w:sz w:val="16"/>
          </w:rPr>
          <w:t>https://www.jacobinmag.com/2016/11/donald-trump-occupy-wall-street-zuccotti-park/</w:t>
        </w:r>
      </w:hyperlink>
      <w:r w:rsidRPr="00E805B2">
        <w:rPr>
          <w:sz w:val="16"/>
        </w:rPr>
        <w:t xml:space="preserve">) </w:t>
      </w:r>
    </w:p>
    <w:p w14:paraId="739F3283" w14:textId="77777777" w:rsidR="00075E0D" w:rsidRDefault="00075E0D" w:rsidP="00075E0D">
      <w:pPr>
        <w:spacing w:line="240" w:lineRule="auto"/>
        <w:rPr>
          <w:sz w:val="16"/>
        </w:rPr>
      </w:pPr>
      <w:r w:rsidRPr="00E805B2">
        <w:rPr>
          <w:rStyle w:val="StyleUnderline"/>
        </w:rPr>
        <w:t>Others</w:t>
      </w:r>
      <w:r w:rsidRPr="00E805B2">
        <w:rPr>
          <w:sz w:val="16"/>
        </w:rPr>
        <w:t xml:space="preserve"> correctly </w:t>
      </w:r>
      <w:r w:rsidRPr="00FC06F7">
        <w:rPr>
          <w:rStyle w:val="StyleUnderline"/>
        </w:rPr>
        <w:t>noted</w:t>
      </w:r>
      <w:r w:rsidRPr="00FC06F7">
        <w:rPr>
          <w:sz w:val="16"/>
        </w:rPr>
        <w:t xml:space="preserve"> that </w:t>
      </w:r>
      <w:r w:rsidRPr="00FC06F7">
        <w:rPr>
          <w:rStyle w:val="StyleUnderline"/>
        </w:rPr>
        <w:t>Occupy wasn’t a traditional political movement that made demands upon the state. It instead turned inward, believing the</w:t>
      </w:r>
      <w:r w:rsidRPr="00FC06F7">
        <w:rPr>
          <w:sz w:val="16"/>
        </w:rPr>
        <w:t xml:space="preserve"> consensual and nonhierarchical </w:t>
      </w:r>
      <w:r w:rsidRPr="00FC06F7">
        <w:rPr>
          <w:rStyle w:val="StyleUnderline"/>
        </w:rPr>
        <w:t xml:space="preserve">community it was building in Zuccotti </w:t>
      </w:r>
      <w:r w:rsidRPr="00FC06F7">
        <w:rPr>
          <w:rStyle w:val="Emphasis"/>
        </w:rPr>
        <w:t>constituted a demand in itself</w:t>
      </w:r>
      <w:r w:rsidRPr="00FC06F7">
        <w:rPr>
          <w:rStyle w:val="StyleUnderline"/>
        </w:rPr>
        <w:t>.</w:t>
      </w:r>
      <w:r w:rsidRPr="00FC06F7">
        <w:rPr>
          <w:sz w:val="16"/>
        </w:rPr>
        <w:t xml:space="preserve"> </w:t>
      </w:r>
      <w:r w:rsidRPr="00FC06F7">
        <w:rPr>
          <w:rStyle w:val="StyleUnderline"/>
        </w:rPr>
        <w:t>Sympathizers touted the camp as the instantiation of a new social awareness,</w:t>
      </w:r>
      <w:r w:rsidRPr="00FC06F7">
        <w:rPr>
          <w:sz w:val="16"/>
        </w:rPr>
        <w:t xml:space="preserve"> a new way of relating to one another. “[W]e are literally laying the framework for a new world by building it here and now — and it works,” the New York City encampment proclaimed.</w:t>
      </w:r>
      <w:r>
        <w:rPr>
          <w:sz w:val="16"/>
        </w:rPr>
        <w:t xml:space="preserve"> </w:t>
      </w:r>
      <w:r w:rsidRPr="00FC06F7">
        <w:rPr>
          <w:rStyle w:val="StyleUnderline"/>
        </w:rPr>
        <w:t xml:space="preserve">This consensual social experience </w:t>
      </w:r>
      <w:r w:rsidRPr="00FC06F7">
        <w:rPr>
          <w:rStyle w:val="Emphasis"/>
        </w:rPr>
        <w:t>centered on the autonomy of the individual</w:t>
      </w:r>
      <w:r w:rsidRPr="00FC06F7">
        <w:rPr>
          <w:sz w:val="16"/>
        </w:rPr>
        <w:t xml:space="preserve">. </w:t>
      </w:r>
      <w:r w:rsidRPr="00FC06F7">
        <w:rPr>
          <w:rStyle w:val="StyleUnderline"/>
        </w:rPr>
        <w:t>Occupiers were not held accountable to any particular agenda or leadership</w:t>
      </w:r>
      <w:r w:rsidRPr="00FC06F7">
        <w:rPr>
          <w:sz w:val="16"/>
        </w:rPr>
        <w:t>. As one participant put</w:t>
      </w:r>
      <w:r w:rsidRPr="00E805B2">
        <w:rPr>
          <w:sz w:val="16"/>
        </w:rPr>
        <w:t xml:space="preserve"> it at a general assembly meeting, “None of us are leaders; [therefore</w:t>
      </w:r>
      <w:r w:rsidRPr="000B3D19">
        <w:rPr>
          <w:sz w:val="16"/>
        </w:rPr>
        <w:t>] we are all leaders.”</w:t>
      </w:r>
      <w:r>
        <w:rPr>
          <w:sz w:val="16"/>
        </w:rPr>
        <w:t xml:space="preserve"> </w:t>
      </w:r>
      <w:r w:rsidRPr="000B3D19">
        <w:rPr>
          <w:sz w:val="16"/>
        </w:rPr>
        <w:t xml:space="preserve">Today, </w:t>
      </w:r>
      <w:r w:rsidRPr="000B3D19">
        <w:rPr>
          <w:rStyle w:val="StyleUnderline"/>
          <w:highlight w:val="yellow"/>
        </w:rPr>
        <w:t>as</w:t>
      </w:r>
      <w:r w:rsidRPr="000B3D19">
        <w:rPr>
          <w:sz w:val="16"/>
          <w:highlight w:val="yellow"/>
        </w:rPr>
        <w:t xml:space="preserve"> </w:t>
      </w:r>
      <w:r w:rsidRPr="000B3D19">
        <w:rPr>
          <w:sz w:val="16"/>
        </w:rPr>
        <w:t xml:space="preserve">high school </w:t>
      </w:r>
      <w:r w:rsidRPr="000B3D19">
        <w:rPr>
          <w:rStyle w:val="StyleUnderline"/>
        </w:rPr>
        <w:t xml:space="preserve">students walk out en masse and </w:t>
      </w:r>
      <w:r w:rsidRPr="000B3D19">
        <w:rPr>
          <w:rStyle w:val="StyleUnderline"/>
          <w:highlight w:val="yellow"/>
        </w:rPr>
        <w:t xml:space="preserve">anti-Trump protests sweep </w:t>
      </w:r>
      <w:r w:rsidRPr="000B3D19">
        <w:rPr>
          <w:rStyle w:val="StyleUnderline"/>
        </w:rPr>
        <w:t>the country</w:t>
      </w:r>
      <w:r w:rsidRPr="00E805B2">
        <w:rPr>
          <w:sz w:val="16"/>
        </w:rPr>
        <w:t xml:space="preserve">, </w:t>
      </w:r>
      <w:r w:rsidRPr="00E805B2">
        <w:rPr>
          <w:rStyle w:val="Emphasis"/>
          <w:highlight w:val="yellow"/>
        </w:rPr>
        <w:t>the memory of Occupy should give us pause.</w:t>
      </w:r>
      <w:r>
        <w:rPr>
          <w:rStyle w:val="Emphasis"/>
        </w:rPr>
        <w:t xml:space="preserve"> </w:t>
      </w:r>
      <w:r w:rsidRPr="00E805B2">
        <w:rPr>
          <w:rStyle w:val="StyleUnderline"/>
          <w:highlight w:val="yellow"/>
        </w:rPr>
        <w:t>Instead of</w:t>
      </w:r>
      <w:r w:rsidRPr="000B3D19">
        <w:rPr>
          <w:rStyle w:val="StyleUnderline"/>
        </w:rPr>
        <w:t xml:space="preserve"> creating </w:t>
      </w:r>
      <w:r w:rsidRPr="00E805B2">
        <w:rPr>
          <w:rStyle w:val="StyleUnderline"/>
          <w:highlight w:val="yellow"/>
        </w:rPr>
        <w:t xml:space="preserve">a political movement that </w:t>
      </w:r>
      <w:r w:rsidRPr="00FC06F7">
        <w:rPr>
          <w:rStyle w:val="Emphasis"/>
          <w:highlight w:val="yellow"/>
        </w:rPr>
        <w:t>materially attacked</w:t>
      </w:r>
      <w:r w:rsidRPr="00E805B2">
        <w:rPr>
          <w:rStyle w:val="StyleUnderline"/>
          <w:highlight w:val="yellow"/>
        </w:rPr>
        <w:t xml:space="preserve"> </w:t>
      </w:r>
      <w:r w:rsidRPr="00E805B2">
        <w:rPr>
          <w:rStyle w:val="StyleUnderline"/>
        </w:rPr>
        <w:t xml:space="preserve">the </w:t>
      </w:r>
      <w:r w:rsidRPr="00FC06F7">
        <w:rPr>
          <w:rStyle w:val="Emphasis"/>
          <w:highlight w:val="yellow"/>
        </w:rPr>
        <w:t>institutions</w:t>
      </w:r>
      <w:r w:rsidRPr="00E805B2">
        <w:rPr>
          <w:rStyle w:val="StyleUnderline"/>
        </w:rPr>
        <w:t xml:space="preserve"> of the 1 percent, many </w:t>
      </w:r>
      <w:r w:rsidRPr="00E805B2">
        <w:rPr>
          <w:rStyle w:val="StyleUnderline"/>
          <w:highlight w:val="yellow"/>
        </w:rPr>
        <w:t xml:space="preserve">occupiers vowed to transform themselves and raise awareness </w:t>
      </w:r>
      <w:r w:rsidRPr="00E805B2">
        <w:rPr>
          <w:rStyle w:val="Emphasis"/>
          <w:highlight w:val="yellow"/>
        </w:rPr>
        <w:t>at the individual level</w:t>
      </w:r>
      <w:r w:rsidRPr="00E805B2">
        <w:rPr>
          <w:rStyle w:val="StyleUnderline"/>
        </w:rPr>
        <w:t xml:space="preserve">. </w:t>
      </w:r>
      <w:r w:rsidRPr="000B3D19">
        <w:rPr>
          <w:rStyle w:val="StyleUnderline"/>
        </w:rPr>
        <w:t xml:space="preserve">Some responses to Trumpism </w:t>
      </w:r>
      <w:r w:rsidRPr="000B3D19">
        <w:rPr>
          <w:rStyle w:val="Emphasis"/>
        </w:rPr>
        <w:t>have fallen into the same trap</w:t>
      </w:r>
      <w:r w:rsidRPr="000B3D19">
        <w:rPr>
          <w:rStyle w:val="StyleUnderline"/>
        </w:rPr>
        <w:t xml:space="preserve"> — treating the election of a far-right demagogue as </w:t>
      </w:r>
      <w:r w:rsidRPr="000B3D19">
        <w:rPr>
          <w:sz w:val="16"/>
        </w:rPr>
        <w:t>an opportunity for soul-searching or</w:t>
      </w:r>
      <w:r w:rsidRPr="000B3D19">
        <w:rPr>
          <w:rStyle w:val="StyleUnderline"/>
        </w:rPr>
        <w:t xml:space="preserve"> a reason to </w:t>
      </w:r>
      <w:r w:rsidRPr="000B3D19">
        <w:rPr>
          <w:rStyle w:val="Emphasis"/>
        </w:rPr>
        <w:t>rail against individual Trump voters</w:t>
      </w:r>
      <w:r w:rsidRPr="000B3D19">
        <w:rPr>
          <w:sz w:val="16"/>
        </w:rPr>
        <w:t>.</w:t>
      </w:r>
      <w:r>
        <w:rPr>
          <w:sz w:val="16"/>
        </w:rPr>
        <w:t xml:space="preserve"> </w:t>
      </w:r>
      <w:r w:rsidRPr="000B3D19">
        <w:rPr>
          <w:rStyle w:val="StyleUnderline"/>
        </w:rPr>
        <w:t xml:space="preserve">But just as tending urban gardens didn’t fundamentally challenge the prerogatives of capital, </w:t>
      </w:r>
      <w:r w:rsidRPr="000B3D19">
        <w:rPr>
          <w:rStyle w:val="Emphasis"/>
        </w:rPr>
        <w:t>safety pins won’t bring down the reactionary figures taking the reins of government</w:t>
      </w:r>
      <w:r w:rsidRPr="000B3D19">
        <w:rPr>
          <w:rStyle w:val="StyleUnderline"/>
        </w:rPr>
        <w:t xml:space="preserve">. To stop Trump, </w:t>
      </w:r>
      <w:r w:rsidRPr="000B3D19">
        <w:rPr>
          <w:rStyle w:val="Emphasis"/>
        </w:rPr>
        <w:t>we’ll have to reject</w:t>
      </w:r>
      <w:r w:rsidRPr="000B3D19">
        <w:rPr>
          <w:rStyle w:val="StyleUnderline"/>
        </w:rPr>
        <w:t xml:space="preserve"> some of Occupy’s</w:t>
      </w:r>
      <w:r w:rsidRPr="000B3D19">
        <w:rPr>
          <w:rStyle w:val="Emphasis"/>
        </w:rPr>
        <w:t xml:space="preserve"> central precepts</w:t>
      </w:r>
      <w:r w:rsidRPr="000B3D19">
        <w:rPr>
          <w:rStyle w:val="StyleUnderline"/>
        </w:rPr>
        <w:t>.</w:t>
      </w:r>
      <w:r>
        <w:rPr>
          <w:rStyle w:val="StyleUnderline"/>
        </w:rPr>
        <w:t xml:space="preserve"> </w:t>
      </w:r>
      <w:r w:rsidRPr="00E805B2">
        <w:rPr>
          <w:sz w:val="16"/>
        </w:rPr>
        <w:t>Occupy Individualism</w:t>
      </w:r>
      <w:r>
        <w:rPr>
          <w:sz w:val="16"/>
        </w:rPr>
        <w:t xml:space="preserve"> </w:t>
      </w:r>
      <w:r w:rsidRPr="00E805B2">
        <w:rPr>
          <w:rStyle w:val="StyleUnderline"/>
        </w:rPr>
        <w:t>Occupy’s emphasis on the individual sprang from its horizontalist antecedents</w:t>
      </w:r>
      <w:r w:rsidRPr="00E805B2">
        <w:rPr>
          <w:sz w:val="16"/>
        </w:rPr>
        <w:t xml:space="preserve"> — particularly the May 1968 occupations in France. Kalle Lasn and Micah White, who launched Occupy with their famous Adbusters meme, explicitly cited the leaderless, anti-hierarchical student demonstrations in Paris as their inspiration.</w:t>
      </w:r>
      <w:r>
        <w:rPr>
          <w:sz w:val="16"/>
        </w:rPr>
        <w:t xml:space="preserve"> </w:t>
      </w:r>
      <w:r w:rsidRPr="00E805B2">
        <w:rPr>
          <w:sz w:val="16"/>
        </w:rPr>
        <w:t>Yet it’s telling that the sixties critique of uniformity and authority was appropriated not only by subsequent social movements, but by capitalism. Calls “to live, to express oneself, to be free” now survive as tag lines for soft-drinks and SUVS. In their book The New Spirit of Capitalism, Luc Boltanski and Eve Chiapello go so far as to argue that capitalism co-opted the ’68 demands for autonomy to create our contemporary postindustrial economy of worker instability and commanded flexibility.</w:t>
      </w:r>
      <w:r>
        <w:rPr>
          <w:sz w:val="16"/>
        </w:rPr>
        <w:t xml:space="preserve"> </w:t>
      </w:r>
      <w:r w:rsidRPr="00E805B2">
        <w:rPr>
          <w:sz w:val="16"/>
        </w:rPr>
        <w:t>The ease with which the sixties ethos of autonomy was co-opted by capital didn’t seem to trouble Lasn and White, however. They saw the rise of autonomous politics as a source of potential rather than a sign of a weakened and splintered left.</w:t>
      </w:r>
      <w:r>
        <w:rPr>
          <w:sz w:val="16"/>
        </w:rPr>
        <w:t xml:space="preserve"> </w:t>
      </w:r>
      <w:r w:rsidRPr="00E805B2">
        <w:rPr>
          <w:sz w:val="16"/>
        </w:rPr>
        <w:t>In their famous July 2011 call to occupy, Lasn and White celebrated a worldwide shift in revolutionary tactics. They quoted Raimundo Viejo, an activist with the 15-M movement in Spain: “[B]ack then our model was to attack the system like a pack of wolves. There was an alpha male, a wolf who led the pack, and those who followed behind. Now the model has evolved. Today we are one big swarm of people.”</w:t>
      </w:r>
      <w:r>
        <w:rPr>
          <w:sz w:val="16"/>
        </w:rPr>
        <w:t xml:space="preserve"> </w:t>
      </w:r>
      <w:r w:rsidRPr="00E805B2">
        <w:rPr>
          <w:sz w:val="16"/>
        </w:rPr>
        <w:t>Following this leaderless model, Lasn and White took no ownership of the movement. In fact, neither even visited Zuccotti Park that fall. Instead, they shared their idea with a listserv of ninety thousand “redeemers, rebels, and radicals” and allowed it to evolve on its own. While they suggested ending Citizens United as one unifying demand, they left it to the occupiers themselves to formulate “one demand in a plurality of voices.”</w:t>
      </w:r>
      <w:r>
        <w:rPr>
          <w:sz w:val="16"/>
        </w:rPr>
        <w:t xml:space="preserve"> </w:t>
      </w:r>
      <w:r w:rsidRPr="00E805B2">
        <w:rPr>
          <w:sz w:val="16"/>
        </w:rPr>
        <w:t>But the one-plank platform never materialized. As the protest expanded to include thousands of occupiers in hundreds of cities, the mainstream media increasingly pressed Occupy to lay out a set of policy desires. The fast-approaching winter months exacerbated these pressures, as camps across the country scrambled to figure out how to sustain an outdoor occupation in the cold.</w:t>
      </w:r>
      <w:r>
        <w:rPr>
          <w:sz w:val="16"/>
        </w:rPr>
        <w:t xml:space="preserve"> </w:t>
      </w:r>
      <w:r w:rsidRPr="00E805B2">
        <w:rPr>
          <w:rStyle w:val="StyleUnderline"/>
        </w:rPr>
        <w:t>Occupy’s system of consensus-based decision-making turned this into a tiring and time-consuming</w:t>
      </w:r>
      <w:r w:rsidRPr="00E805B2">
        <w:rPr>
          <w:sz w:val="16"/>
        </w:rPr>
        <w:t xml:space="preserve">, if not effectively </w:t>
      </w:r>
      <w:r w:rsidRPr="00E805B2">
        <w:rPr>
          <w:rStyle w:val="StyleUnderline"/>
        </w:rPr>
        <w:t>impossible, task</w:t>
      </w:r>
      <w:r w:rsidRPr="00E805B2">
        <w:rPr>
          <w:sz w:val="16"/>
        </w:rPr>
        <w:t xml:space="preserve">. Inspired by Spain’s acampadas, the occupiers opened general assemblies to everyone. If someone vehemently disagreed with a proposal, they could block it, and it would have to be adapted until a super-majority of ninety percent supported the proposal. It did not matter if the dissenter was new to a movement others had been invested in for weeks; they had just as much of a say as the original Occupiers. </w:t>
      </w:r>
      <w:r w:rsidRPr="00E805B2">
        <w:rPr>
          <w:rStyle w:val="Emphasis"/>
        </w:rPr>
        <w:t>As a result, a simple decision like how to take care of laundry could take hours to make.</w:t>
      </w:r>
      <w:r>
        <w:rPr>
          <w:sz w:val="16"/>
        </w:rPr>
        <w:t xml:space="preserve"> </w:t>
      </w:r>
      <w:r w:rsidRPr="00E805B2">
        <w:rPr>
          <w:sz w:val="16"/>
        </w:rPr>
        <w:t>The Occupy’s New York City General Assembly explained why the process was so important to the movement:</w:t>
      </w:r>
      <w:r>
        <w:rPr>
          <w:sz w:val="16"/>
        </w:rPr>
        <w:t xml:space="preserve"> </w:t>
      </w:r>
      <w:r w:rsidRPr="00E805B2">
        <w:rPr>
          <w:sz w:val="16"/>
        </w:rPr>
        <w:t>The care we take in a consensus process to hear everyone’s opinions and weave them into a whole is a living demonstration that each one of us is important. It’s a counter to systems that tell us some people count while others don’t. In consensus, everyone matters.</w:t>
      </w:r>
      <w:r>
        <w:rPr>
          <w:sz w:val="16"/>
        </w:rPr>
        <w:t xml:space="preserve"> </w:t>
      </w:r>
      <w:r w:rsidRPr="00E805B2">
        <w:rPr>
          <w:sz w:val="16"/>
        </w:rPr>
        <w:t>Consensus-based decision-making, then, was understood as a way to include marginalized voices in a movement that claimed to represent the 99 percent.</w:t>
      </w:r>
      <w:r>
        <w:rPr>
          <w:sz w:val="16"/>
        </w:rPr>
        <w:t xml:space="preserve"> </w:t>
      </w:r>
      <w:r w:rsidRPr="00E805B2">
        <w:rPr>
          <w:sz w:val="16"/>
        </w:rPr>
        <w:t xml:space="preserve">But </w:t>
      </w:r>
      <w:r w:rsidRPr="00E805B2">
        <w:rPr>
          <w:rStyle w:val="StyleUnderline"/>
          <w:highlight w:val="yellow"/>
        </w:rPr>
        <w:t xml:space="preserve">Occupy fostered inclusivity through </w:t>
      </w:r>
      <w:r w:rsidRPr="00FC06F7">
        <w:rPr>
          <w:rStyle w:val="Emphasis"/>
          <w:highlight w:val="yellow"/>
        </w:rPr>
        <w:t>individualism rather than organized collective action</w:t>
      </w:r>
      <w:r w:rsidRPr="00E805B2">
        <w:rPr>
          <w:rStyle w:val="StyleUnderline"/>
        </w:rPr>
        <w:t>.</w:t>
      </w:r>
      <w:r>
        <w:rPr>
          <w:sz w:val="16"/>
        </w:rPr>
        <w:t xml:space="preserve"> </w:t>
      </w:r>
      <w:r w:rsidRPr="00E805B2">
        <w:rPr>
          <w:rStyle w:val="StyleUnderline"/>
        </w:rPr>
        <w:t>In countless interviews about the movement, participants cautioned, “I can only speak for myself.” The ubiquitous caveat frustrated attempts to understand Occupy as a whole and to advance a collective project</w:t>
      </w:r>
      <w:r w:rsidRPr="00E805B2">
        <w:rPr>
          <w:sz w:val="16"/>
        </w:rPr>
        <w:t xml:space="preserve">. Discussion became confined to personal experiences and opinions. Instead of a rallying point of unison, “We are the 99%” became a Twitter hashtag for the individual to express his personal </w:t>
      </w:r>
      <w:r w:rsidRPr="00E805B2">
        <w:rPr>
          <w:sz w:val="16"/>
        </w:rPr>
        <w:lastRenderedPageBreak/>
        <w:t>struggles.</w:t>
      </w:r>
      <w:r>
        <w:rPr>
          <w:sz w:val="16"/>
        </w:rPr>
        <w:t xml:space="preserve"> </w:t>
      </w:r>
      <w:r w:rsidRPr="00E805B2">
        <w:rPr>
          <w:rStyle w:val="StyleUnderline"/>
          <w:highlight w:val="yellow"/>
        </w:rPr>
        <w:t xml:space="preserve">In casting individual experiences as </w:t>
      </w:r>
      <w:r w:rsidRPr="00E805B2">
        <w:rPr>
          <w:rStyle w:val="Emphasis"/>
          <w:highlight w:val="yellow"/>
        </w:rPr>
        <w:t>fundamentally unknowable</w:t>
      </w:r>
      <w:r w:rsidRPr="00E805B2">
        <w:rPr>
          <w:rStyle w:val="StyleUnderline"/>
        </w:rPr>
        <w:t xml:space="preserve"> to others</w:t>
      </w:r>
      <w:r w:rsidRPr="001C1DC7">
        <w:rPr>
          <w:rStyle w:val="StyleUnderline"/>
        </w:rPr>
        <w:t>, occupiers ignored the feminist insistence that the “personal is political.”</w:t>
      </w:r>
      <w:r w:rsidRPr="001C1DC7">
        <w:rPr>
          <w:sz w:val="16"/>
        </w:rPr>
        <w:t xml:space="preserve"> The second-wave slogan emerged as a reaction to the capitalist credo of personal responsibility, pointing to the ways in which individual experiences were not merely private but in fact defined and shaped by political and social institutions. Distinct, yes — but still fundamentally collective.</w:t>
      </w:r>
      <w:r>
        <w:rPr>
          <w:sz w:val="16"/>
        </w:rPr>
        <w:t xml:space="preserve"> </w:t>
      </w:r>
      <w:r w:rsidRPr="001C1DC7">
        <w:rPr>
          <w:sz w:val="16"/>
        </w:rPr>
        <w:t xml:space="preserve">As </w:t>
      </w:r>
      <w:r w:rsidRPr="001C1DC7">
        <w:rPr>
          <w:rStyle w:val="StyleUnderline"/>
        </w:rPr>
        <w:t xml:space="preserve">Occupy gradually took shape, it moved in the opposite direction, </w:t>
      </w:r>
      <w:r w:rsidRPr="001C1DC7">
        <w:rPr>
          <w:rStyle w:val="Emphasis"/>
        </w:rPr>
        <w:t>loading the burden on the individual.</w:t>
      </w:r>
      <w:r w:rsidRPr="001C1DC7">
        <w:rPr>
          <w:sz w:val="16"/>
        </w:rPr>
        <w:t xml:space="preserve"> Too often</w:t>
      </w:r>
      <w:r w:rsidRPr="00E805B2">
        <w:rPr>
          <w:sz w:val="16"/>
        </w:rPr>
        <w:t xml:space="preserve">, </w:t>
      </w:r>
      <w:r w:rsidRPr="00E805B2">
        <w:rPr>
          <w:rStyle w:val="Emphasis"/>
          <w:highlight w:val="yellow"/>
        </w:rPr>
        <w:t>the political was nothing but the personal</w:t>
      </w:r>
      <w:r w:rsidRPr="00E805B2">
        <w:rPr>
          <w:sz w:val="16"/>
          <w:highlight w:val="yellow"/>
        </w:rPr>
        <w:t xml:space="preserve">. </w:t>
      </w:r>
      <w:r w:rsidRPr="00E805B2">
        <w:rPr>
          <w:sz w:val="16"/>
        </w:rPr>
        <w:t xml:space="preserve">Too frequently, </w:t>
      </w:r>
      <w:r w:rsidRPr="00E805B2">
        <w:rPr>
          <w:rStyle w:val="StyleUnderline"/>
          <w:highlight w:val="yellow"/>
        </w:rPr>
        <w:t xml:space="preserve">occupiers focused on “kill[ing] the one-percenter within” </w:t>
      </w:r>
      <w:r w:rsidRPr="001C1DC7">
        <w:rPr>
          <w:rStyle w:val="Emphasis"/>
          <w:highlight w:val="yellow"/>
        </w:rPr>
        <w:t>instead of pressuring the state to rein in the 1 percent.</w:t>
      </w:r>
      <w:r>
        <w:rPr>
          <w:sz w:val="16"/>
        </w:rPr>
        <w:t xml:space="preserve"> </w:t>
      </w:r>
      <w:r w:rsidRPr="00E805B2">
        <w:rPr>
          <w:sz w:val="16"/>
        </w:rPr>
        <w:t xml:space="preserve">All of this was fine with Adbusters. As </w:t>
      </w:r>
      <w:r w:rsidRPr="00FE159F">
        <w:rPr>
          <w:rStyle w:val="StyleUnderline"/>
        </w:rPr>
        <w:t>White’s latest book makes clear, the anti-consumerist, culture-jamming magazine still regards resistance as a matter of changing one’s thought patterns and lifestyle choices.</w:t>
      </w:r>
      <w:r>
        <w:rPr>
          <w:rStyle w:val="StyleUnderline"/>
        </w:rPr>
        <w:t xml:space="preserve"> </w:t>
      </w:r>
      <w:r w:rsidRPr="00FE159F">
        <w:rPr>
          <w:sz w:val="16"/>
        </w:rPr>
        <w:t>In The End of Protest — a self-styled “new playbook for revolution” — the Adbusters editor touts a “subjectivist” theory of protest, arguing that by transforming one’s inner reality, one can transform one’s external material reality. “</w:t>
      </w:r>
      <w:r w:rsidRPr="00FE159F">
        <w:rPr>
          <w:rStyle w:val="StyleUnderline"/>
        </w:rPr>
        <w:t>In our global struggle to liberate humanity,” he writes, “the most significant battles will be fought on the spiritual level — inside our heads, within our imagination and deep in our collective unconscious</w:t>
      </w:r>
      <w:r w:rsidRPr="00FE159F">
        <w:rPr>
          <w:sz w:val="16"/>
        </w:rPr>
        <w:t>.”</w:t>
      </w:r>
      <w:r>
        <w:rPr>
          <w:sz w:val="16"/>
        </w:rPr>
        <w:t xml:space="preserve"> </w:t>
      </w:r>
      <w:r w:rsidRPr="00FE159F">
        <w:rPr>
          <w:rStyle w:val="Emphasis"/>
        </w:rPr>
        <w:t xml:space="preserve">While it’s easy to laugh at his claim </w:t>
      </w:r>
      <w:r w:rsidRPr="00E805B2">
        <w:rPr>
          <w:rStyle w:val="Emphasis"/>
          <w:highlight w:val="yellow"/>
        </w:rPr>
        <w:t>that “climate change is happening because of the state of our minds</w:t>
      </w:r>
      <w:r w:rsidRPr="00E805B2">
        <w:rPr>
          <w:rStyle w:val="StyleUnderline"/>
        </w:rPr>
        <w:t>,”</w:t>
      </w:r>
      <w:r w:rsidRPr="00C74C0A">
        <w:rPr>
          <w:sz w:val="14"/>
        </w:rPr>
        <w:t xml:space="preserve"> </w:t>
      </w:r>
      <w:r w:rsidRPr="00E805B2">
        <w:rPr>
          <w:rStyle w:val="StyleUnderline"/>
          <w:highlight w:val="yellow"/>
        </w:rPr>
        <w:t xml:space="preserve">this </w:t>
      </w:r>
      <w:r w:rsidRPr="00E805B2">
        <w:rPr>
          <w:rStyle w:val="StyleUnderline"/>
        </w:rPr>
        <w:t xml:space="preserve">sort of </w:t>
      </w:r>
      <w:r w:rsidRPr="00E805B2">
        <w:rPr>
          <w:rStyle w:val="StyleUnderline"/>
          <w:highlight w:val="yellow"/>
        </w:rPr>
        <w:t xml:space="preserve">magical thinking </w:t>
      </w:r>
      <w:r w:rsidRPr="00E805B2">
        <w:rPr>
          <w:rStyle w:val="Emphasis"/>
          <w:highlight w:val="yellow"/>
        </w:rPr>
        <w:t>survives in the recent outpouring</w:t>
      </w:r>
      <w:r w:rsidRPr="00E805B2">
        <w:rPr>
          <w:rStyle w:val="StyleUnderline"/>
          <w:highlight w:val="yellow"/>
        </w:rPr>
        <w:t xml:space="preserve"> of praise for </w:t>
      </w:r>
      <w:r w:rsidRPr="00C74C0A">
        <w:rPr>
          <w:sz w:val="14"/>
        </w:rPr>
        <w:t>Occupy as</w:t>
      </w:r>
      <w:r w:rsidRPr="00C74C0A">
        <w:rPr>
          <w:rStyle w:val="StyleUnderline"/>
        </w:rPr>
        <w:t xml:space="preserve"> </w:t>
      </w:r>
      <w:r w:rsidRPr="00E805B2">
        <w:rPr>
          <w:rStyle w:val="StyleUnderline"/>
          <w:highlight w:val="yellow"/>
        </w:rPr>
        <w:t>consciousness-raising</w:t>
      </w:r>
      <w:r w:rsidRPr="00C74C0A">
        <w:rPr>
          <w:sz w:val="14"/>
        </w:rPr>
        <w:t xml:space="preserve">. </w:t>
      </w:r>
      <w:r w:rsidRPr="00C74C0A">
        <w:rPr>
          <w:rStyle w:val="StyleUnderline"/>
          <w:highlight w:val="yellow"/>
        </w:rPr>
        <w:t xml:space="preserve">It </w:t>
      </w:r>
      <w:r w:rsidRPr="00E805B2">
        <w:rPr>
          <w:rStyle w:val="StyleUnderline"/>
        </w:rPr>
        <w:t xml:space="preserve">also </w:t>
      </w:r>
      <w:r w:rsidRPr="00C74C0A">
        <w:rPr>
          <w:rStyle w:val="StyleUnderline"/>
          <w:highlight w:val="yellow"/>
        </w:rPr>
        <w:t xml:space="preserve">lives on </w:t>
      </w:r>
      <w:r w:rsidRPr="00E805B2">
        <w:rPr>
          <w:rStyle w:val="StyleUnderline"/>
        </w:rPr>
        <w:t xml:space="preserve">in </w:t>
      </w:r>
      <w:r w:rsidRPr="00C74C0A">
        <w:rPr>
          <w:rStyle w:val="StyleUnderline"/>
          <w:highlight w:val="yellow"/>
        </w:rPr>
        <w:t xml:space="preserve">the call to check one’s </w:t>
      </w:r>
      <w:r w:rsidRPr="00E805B2">
        <w:rPr>
          <w:rStyle w:val="StyleUnderline"/>
          <w:highlight w:val="yellow"/>
        </w:rPr>
        <w:t>privilege</w:t>
      </w:r>
      <w:r w:rsidRPr="00E805B2">
        <w:rPr>
          <w:rStyle w:val="StyleUnderline"/>
        </w:rPr>
        <w:t xml:space="preserve">, </w:t>
      </w:r>
      <w:r w:rsidRPr="00C74C0A">
        <w:rPr>
          <w:rStyle w:val="StyleUnderline"/>
          <w:highlight w:val="yellow"/>
        </w:rPr>
        <w:t>which</w:t>
      </w:r>
      <w:r w:rsidRPr="00C74C0A">
        <w:rPr>
          <w:rStyle w:val="StyleUnderline"/>
        </w:rPr>
        <w:t xml:space="preserve"> often </w:t>
      </w:r>
      <w:r w:rsidRPr="00C74C0A">
        <w:rPr>
          <w:rStyle w:val="StyleUnderline"/>
          <w:highlight w:val="yellow"/>
        </w:rPr>
        <w:t>imagines</w:t>
      </w:r>
      <w:r w:rsidRPr="00C74C0A">
        <w:rPr>
          <w:rStyle w:val="StyleUnderline"/>
        </w:rPr>
        <w:t xml:space="preserve"> </w:t>
      </w:r>
      <w:r w:rsidRPr="00E805B2">
        <w:rPr>
          <w:rStyle w:val="StyleUnderline"/>
        </w:rPr>
        <w:t xml:space="preserve">that </w:t>
      </w:r>
      <w:r w:rsidRPr="00E805B2">
        <w:rPr>
          <w:rStyle w:val="Emphasis"/>
          <w:highlight w:val="yellow"/>
        </w:rPr>
        <w:t xml:space="preserve">self-edification </w:t>
      </w:r>
      <w:r w:rsidRPr="00E805B2">
        <w:rPr>
          <w:rStyle w:val="Emphasis"/>
        </w:rPr>
        <w:t xml:space="preserve">— </w:t>
      </w:r>
      <w:r w:rsidRPr="00E805B2">
        <w:rPr>
          <w:rStyle w:val="Emphasis"/>
          <w:highlight w:val="yellow"/>
        </w:rPr>
        <w:t xml:space="preserve">rather than structural change </w:t>
      </w:r>
      <w:r w:rsidRPr="00E805B2">
        <w:rPr>
          <w:rStyle w:val="Emphasis"/>
        </w:rPr>
        <w:t xml:space="preserve">— </w:t>
      </w:r>
      <w:r w:rsidRPr="00E805B2">
        <w:rPr>
          <w:rStyle w:val="Emphasis"/>
          <w:highlight w:val="yellow"/>
        </w:rPr>
        <w:t>can solve inequality</w:t>
      </w:r>
      <w:r w:rsidRPr="00C74C0A">
        <w:rPr>
          <w:sz w:val="14"/>
        </w:rPr>
        <w:t xml:space="preserve">. But </w:t>
      </w:r>
      <w:r w:rsidRPr="00E805B2">
        <w:rPr>
          <w:rStyle w:val="StyleUnderline"/>
          <w:highlight w:val="yellow"/>
        </w:rPr>
        <w:t>realizing one’s</w:t>
      </w:r>
      <w:r w:rsidRPr="00C74C0A">
        <w:rPr>
          <w:rStyle w:val="StyleUnderline"/>
        </w:rPr>
        <w:t xml:space="preserve"> individual </w:t>
      </w:r>
      <w:r w:rsidRPr="00E805B2">
        <w:rPr>
          <w:rStyle w:val="StyleUnderline"/>
          <w:highlight w:val="yellow"/>
        </w:rPr>
        <w:t xml:space="preserve">privilege does nothing to </w:t>
      </w:r>
      <w:r w:rsidRPr="00E805B2">
        <w:rPr>
          <w:rStyle w:val="Emphasis"/>
          <w:highlight w:val="yellow"/>
        </w:rPr>
        <w:t>dismantle the prison industrial complex</w:t>
      </w:r>
      <w:r w:rsidRPr="00C74C0A">
        <w:rPr>
          <w:sz w:val="14"/>
        </w:rPr>
        <w:t xml:space="preserve">, or </w:t>
      </w:r>
      <w:r w:rsidRPr="00E805B2">
        <w:rPr>
          <w:rStyle w:val="Emphasis"/>
          <w:highlight w:val="yellow"/>
        </w:rPr>
        <w:t>block environmentally destructive legislation</w:t>
      </w:r>
      <w:r w:rsidRPr="00C74C0A">
        <w:rPr>
          <w:sz w:val="14"/>
          <w:highlight w:val="yellow"/>
        </w:rPr>
        <w:t xml:space="preserve">, </w:t>
      </w:r>
      <w:r w:rsidRPr="00E805B2">
        <w:rPr>
          <w:rStyle w:val="StyleUnderline"/>
          <w:highlight w:val="yellow"/>
        </w:rPr>
        <w:t>or</w:t>
      </w:r>
      <w:r w:rsidRPr="00C74C0A">
        <w:rPr>
          <w:sz w:val="14"/>
          <w:highlight w:val="yellow"/>
        </w:rPr>
        <w:t xml:space="preserve"> </w:t>
      </w:r>
      <w:r w:rsidRPr="00E805B2">
        <w:rPr>
          <w:rStyle w:val="Emphasis"/>
          <w:highlight w:val="yellow"/>
        </w:rPr>
        <w:t>improve wages for workers</w:t>
      </w:r>
      <w:r w:rsidRPr="00C74C0A">
        <w:rPr>
          <w:sz w:val="14"/>
          <w:highlight w:val="yellow"/>
        </w:rPr>
        <w:t>.</w:t>
      </w:r>
      <w:r>
        <w:rPr>
          <w:sz w:val="14"/>
          <w:highlight w:val="yellow"/>
        </w:rPr>
        <w:t xml:space="preserve"> </w:t>
      </w:r>
      <w:r w:rsidRPr="00E805B2">
        <w:rPr>
          <w:sz w:val="16"/>
        </w:rPr>
        <w:t>As Barbara J. Fields remarks:</w:t>
      </w:r>
      <w:r>
        <w:rPr>
          <w:sz w:val="16"/>
        </w:rPr>
        <w:t xml:space="preserve"> </w:t>
      </w:r>
      <w:r w:rsidRPr="005B1BE7">
        <w:rPr>
          <w:rStyle w:val="Emphasis"/>
        </w:rPr>
        <w:t xml:space="preserve">Ideology is not a set of attitudes that people can “have” as they have a cold, </w:t>
      </w:r>
      <w:r w:rsidRPr="005B1BE7">
        <w:rPr>
          <w:sz w:val="16"/>
        </w:rPr>
        <w:t xml:space="preserve">and throw off the same way. </w:t>
      </w:r>
      <w:r w:rsidRPr="005B1BE7">
        <w:rPr>
          <w:rStyle w:val="StyleUnderline"/>
        </w:rPr>
        <w:t xml:space="preserve">Human beings live in human societies by negotiating a certain social terrain, whose map they keep alive in their minds by the collective, ritual repetition of the activities they must carry out in order to negotiate the terrain. </w:t>
      </w:r>
      <w:r w:rsidRPr="005B1BE7">
        <w:rPr>
          <w:rStyle w:val="Emphasis"/>
        </w:rPr>
        <w:t>If the terrain changes, so must their activities, and therefore so must the map.</w:t>
      </w:r>
      <w:r>
        <w:rPr>
          <w:rStyle w:val="StyleUnderline"/>
        </w:rPr>
        <w:t xml:space="preserve"> </w:t>
      </w:r>
      <w:r w:rsidRPr="005B1BE7">
        <w:rPr>
          <w:sz w:val="16"/>
        </w:rPr>
        <w:t xml:space="preserve">Fields’ definition of ideology puts the power of personal autonomy in its place. </w:t>
      </w:r>
      <w:r w:rsidRPr="005B1BE7">
        <w:rPr>
          <w:rStyle w:val="StyleUnderline"/>
        </w:rPr>
        <w:t>Rather than a “law unto itself,” the individual is situated in the prevailing system of authority</w:t>
      </w:r>
      <w:r w:rsidRPr="005B1BE7">
        <w:rPr>
          <w:sz w:val="16"/>
        </w:rPr>
        <w:t xml:space="preserve">. </w:t>
      </w:r>
      <w:r w:rsidRPr="005B1BE7">
        <w:rPr>
          <w:rStyle w:val="Emphasis"/>
        </w:rPr>
        <w:t>Before the individual can be changed, the system must be restructured.</w:t>
      </w:r>
      <w:r>
        <w:rPr>
          <w:sz w:val="16"/>
        </w:rPr>
        <w:t xml:space="preserve"> </w:t>
      </w:r>
      <w:r w:rsidRPr="00E805B2">
        <w:rPr>
          <w:rStyle w:val="StyleUnderline"/>
        </w:rPr>
        <w:t>Lessons From Occupy</w:t>
      </w:r>
      <w:r>
        <w:rPr>
          <w:rStyle w:val="StyleUnderline"/>
        </w:rPr>
        <w:t xml:space="preserve"> </w:t>
      </w:r>
      <w:r w:rsidRPr="00CA32AE">
        <w:rPr>
          <w:sz w:val="16"/>
        </w:rPr>
        <w:t>Both Fields’ conception of ideology and</w:t>
      </w:r>
      <w:r w:rsidRPr="00E805B2">
        <w:rPr>
          <w:rStyle w:val="StyleUnderline"/>
        </w:rPr>
        <w:t xml:space="preserve"> </w:t>
      </w:r>
      <w:r w:rsidRPr="00CA32AE">
        <w:rPr>
          <w:rStyle w:val="StyleUnderline"/>
        </w:rPr>
        <w:t xml:space="preserve">the </w:t>
      </w:r>
      <w:r w:rsidRPr="00CA32AE">
        <w:rPr>
          <w:rStyle w:val="StyleUnderline"/>
          <w:highlight w:val="yellow"/>
        </w:rPr>
        <w:t xml:space="preserve">shortcomings of Occupy are worth keeping in mind as we mobilize against </w:t>
      </w:r>
      <w:r w:rsidRPr="005B1BE7">
        <w:rPr>
          <w:rStyle w:val="StyleUnderline"/>
          <w:highlight w:val="yellow"/>
        </w:rPr>
        <w:t>Trump</w:t>
      </w:r>
      <w:r w:rsidRPr="00CA32AE">
        <w:rPr>
          <w:rStyle w:val="StyleUnderline"/>
        </w:rPr>
        <w:t xml:space="preserve"> and his </w:t>
      </w:r>
      <w:r w:rsidRPr="005B1BE7">
        <w:rPr>
          <w:rStyle w:val="StyleUnderline"/>
        </w:rPr>
        <w:t>racism, sexism, and Islamophobia.</w:t>
      </w:r>
      <w:r>
        <w:rPr>
          <w:rStyle w:val="StyleUnderline"/>
        </w:rPr>
        <w:t xml:space="preserve"> </w:t>
      </w:r>
      <w:r w:rsidRPr="00CA32AE">
        <w:rPr>
          <w:rStyle w:val="Emphasis"/>
          <w:highlight w:val="yellow"/>
        </w:rPr>
        <w:t>An effective opposition</w:t>
      </w:r>
      <w:r w:rsidRPr="005B1BE7">
        <w:rPr>
          <w:rStyle w:val="Emphasis"/>
        </w:rPr>
        <w:t xml:space="preserve"> movement cannot be about privilege checking or soul searching</w:t>
      </w:r>
      <w:r w:rsidRPr="00CA32AE">
        <w:rPr>
          <w:rStyle w:val="StyleUnderline"/>
        </w:rPr>
        <w:t xml:space="preserve">. </w:t>
      </w:r>
      <w:r w:rsidRPr="00CA32AE">
        <w:rPr>
          <w:rStyle w:val="StyleUnderline"/>
          <w:highlight w:val="yellow"/>
        </w:rPr>
        <w:t>It must challenge the structures and forces that brought Trump to power</w:t>
      </w:r>
      <w:r w:rsidRPr="00CA32AE">
        <w:rPr>
          <w:rStyle w:val="StyleUnderline"/>
        </w:rPr>
        <w:t>.</w:t>
      </w:r>
      <w:r w:rsidRPr="00CA32AE">
        <w:t xml:space="preserve"> </w:t>
      </w:r>
      <w:r w:rsidRPr="00E805B2">
        <w:rPr>
          <w:sz w:val="16"/>
        </w:rPr>
        <w:t>Campus safe spaces won’t do this. Neither will safety pins.</w:t>
      </w:r>
      <w:r>
        <w:rPr>
          <w:sz w:val="16"/>
        </w:rPr>
        <w:t xml:space="preserve"> </w:t>
      </w:r>
      <w:r w:rsidRPr="00E805B2">
        <w:rPr>
          <w:rStyle w:val="StyleUnderline"/>
        </w:rPr>
        <w:t xml:space="preserve">Instead </w:t>
      </w:r>
      <w:r w:rsidRPr="00CA32AE">
        <w:rPr>
          <w:rStyle w:val="StyleUnderline"/>
          <w:highlight w:val="yellow"/>
        </w:rPr>
        <w:t xml:space="preserve">we must </w:t>
      </w:r>
      <w:r w:rsidRPr="00CA32AE">
        <w:rPr>
          <w:rStyle w:val="Emphasis"/>
          <w:highlight w:val="yellow"/>
        </w:rPr>
        <w:t>stand against the disastrous effects of deregulation, privatization, and a disintegrating social safety net.</w:t>
      </w:r>
      <w:r w:rsidRPr="00E805B2">
        <w:rPr>
          <w:sz w:val="16"/>
        </w:rPr>
        <w:t xml:space="preserve"> </w:t>
      </w:r>
      <w:r w:rsidRPr="00CA32AE">
        <w:rPr>
          <w:rStyle w:val="Emphasis"/>
          <w:highlight w:val="yellow"/>
        </w:rPr>
        <w:t>We must organize collectively against an economic system that uses racism</w:t>
      </w:r>
      <w:r w:rsidRPr="00987E47">
        <w:rPr>
          <w:rStyle w:val="Emphasis"/>
        </w:rPr>
        <w:t xml:space="preserve">, xenophobia, </w:t>
      </w:r>
      <w:r w:rsidRPr="00CA32AE">
        <w:rPr>
          <w:rStyle w:val="Emphasis"/>
          <w:highlight w:val="yellow"/>
        </w:rPr>
        <w:t>and misogyny to pit worker against worker.</w:t>
      </w:r>
      <w:r>
        <w:rPr>
          <w:sz w:val="16"/>
        </w:rPr>
        <w:t xml:space="preserve"> </w:t>
      </w:r>
      <w:r w:rsidRPr="00CA32AE">
        <w:rPr>
          <w:rStyle w:val="StyleUnderline"/>
          <w:highlight w:val="yellow"/>
        </w:rPr>
        <w:t xml:space="preserve">Taking on an entire economic </w:t>
      </w:r>
      <w:r w:rsidRPr="00E805B2">
        <w:rPr>
          <w:rStyle w:val="StyleUnderline"/>
        </w:rPr>
        <w:t xml:space="preserve">and political </w:t>
      </w:r>
      <w:r w:rsidRPr="00CA32AE">
        <w:rPr>
          <w:rStyle w:val="StyleUnderline"/>
          <w:highlight w:val="yellow"/>
        </w:rPr>
        <w:t>system sounds daunting</w:t>
      </w:r>
      <w:r w:rsidRPr="00E805B2">
        <w:rPr>
          <w:rStyle w:val="StyleUnderline"/>
        </w:rPr>
        <w:t>.</w:t>
      </w:r>
      <w:r w:rsidRPr="00E805B2">
        <w:rPr>
          <w:sz w:val="16"/>
        </w:rPr>
        <w:t xml:space="preserve"> </w:t>
      </w:r>
      <w:r w:rsidRPr="00CA32AE">
        <w:rPr>
          <w:rStyle w:val="StyleUnderline"/>
          <w:highlight w:val="yellow"/>
        </w:rPr>
        <w:t xml:space="preserve">Especially in the face of a </w:t>
      </w:r>
      <w:r w:rsidRPr="00CA32AE">
        <w:rPr>
          <w:rStyle w:val="Emphasis"/>
          <w:highlight w:val="yellow"/>
        </w:rPr>
        <w:t>rising far right</w:t>
      </w:r>
      <w:r w:rsidRPr="00CA32AE">
        <w:rPr>
          <w:rStyle w:val="StyleUnderline"/>
          <w:highlight w:val="yellow"/>
        </w:rPr>
        <w:t xml:space="preserve">, </w:t>
      </w:r>
      <w:r w:rsidRPr="00CA32AE">
        <w:rPr>
          <w:rStyle w:val="Emphasis"/>
          <w:highlight w:val="yellow"/>
        </w:rPr>
        <w:t>smaller victories</w:t>
      </w:r>
      <w:r w:rsidRPr="00CA32AE">
        <w:rPr>
          <w:sz w:val="16"/>
          <w:highlight w:val="yellow"/>
        </w:rPr>
        <w:t xml:space="preserve"> </w:t>
      </w:r>
      <w:r w:rsidRPr="00E805B2">
        <w:rPr>
          <w:sz w:val="16"/>
        </w:rPr>
        <w:t xml:space="preserve">— </w:t>
      </w:r>
      <w:r w:rsidRPr="00CA32AE">
        <w:rPr>
          <w:rStyle w:val="StyleUnderline"/>
          <w:highlight w:val="yellow"/>
        </w:rPr>
        <w:t>like moral denunciations and attitudinal shifts</w:t>
      </w:r>
      <w:r w:rsidRPr="00CA32AE">
        <w:rPr>
          <w:sz w:val="16"/>
          <w:highlight w:val="yellow"/>
        </w:rPr>
        <w:t xml:space="preserve"> </w:t>
      </w:r>
      <w:r w:rsidRPr="00E805B2">
        <w:rPr>
          <w:sz w:val="16"/>
        </w:rPr>
        <w:t xml:space="preserve">— </w:t>
      </w:r>
      <w:r w:rsidRPr="00CA32AE">
        <w:rPr>
          <w:rStyle w:val="Emphasis"/>
          <w:highlight w:val="yellow"/>
        </w:rPr>
        <w:t>may seem like our only option</w:t>
      </w:r>
      <w:r w:rsidRPr="00CA32AE">
        <w:rPr>
          <w:rStyle w:val="Emphasis"/>
        </w:rPr>
        <w:t>.</w:t>
      </w:r>
      <w:r w:rsidRPr="00E805B2">
        <w:rPr>
          <w:sz w:val="16"/>
        </w:rPr>
        <w:t xml:space="preserve"> </w:t>
      </w:r>
    </w:p>
    <w:bookmarkEnd w:id="169"/>
    <w:p w14:paraId="3D61AFEC" w14:textId="77777777" w:rsidR="00075E0D" w:rsidRPr="00E805B2" w:rsidRDefault="00075E0D" w:rsidP="00075E0D">
      <w:pPr>
        <w:spacing w:line="240" w:lineRule="auto"/>
        <w:rPr>
          <w:sz w:val="16"/>
        </w:rPr>
      </w:pPr>
    </w:p>
    <w:p w14:paraId="67A6B824" w14:textId="77777777" w:rsidR="00075E0D" w:rsidRPr="00AB0E80" w:rsidRDefault="00075E0D" w:rsidP="00075E0D"/>
    <w:p w14:paraId="01F31AE4" w14:textId="77777777" w:rsidR="00075E0D" w:rsidRDefault="00075E0D" w:rsidP="00075E0D">
      <w:pPr>
        <w:pStyle w:val="Heading3"/>
      </w:pPr>
      <w:bookmarkStart w:id="170" w:name="_Toc489166827"/>
      <w:r>
        <w:lastRenderedPageBreak/>
        <w:t>SP2—Aff First Step</w:t>
      </w:r>
      <w:bookmarkEnd w:id="170"/>
      <w:r>
        <w:t xml:space="preserve"> </w:t>
      </w:r>
    </w:p>
    <w:p w14:paraId="665B6030" w14:textId="77777777" w:rsidR="00075E0D" w:rsidRDefault="00075E0D" w:rsidP="00075E0D"/>
    <w:p w14:paraId="5A85F697" w14:textId="77777777" w:rsidR="00075E0D" w:rsidRDefault="00075E0D" w:rsidP="00075E0D">
      <w:pPr>
        <w:pStyle w:val="Heading4"/>
      </w:pPr>
      <w:r>
        <w:t>Sexual health and health care more broadly are key factors in the school to prison pipeline – the Aff is a first step in providing sexual health programs that can intervene</w:t>
      </w:r>
    </w:p>
    <w:p w14:paraId="6051F7F0" w14:textId="77777777" w:rsidR="00075E0D" w:rsidRPr="00DF77E6" w:rsidRDefault="000D3A22" w:rsidP="00075E0D">
      <w:hyperlink r:id="rId96" w:history="1">
        <w:r w:rsidR="00075E0D" w:rsidRPr="00DF77E6">
          <w:rPr>
            <w:rStyle w:val="Style13ptBold"/>
          </w:rPr>
          <w:t>Edelman</w:t>
        </w:r>
      </w:hyperlink>
      <w:r w:rsidR="00075E0D" w:rsidRPr="00DF77E6">
        <w:rPr>
          <w:rStyle w:val="Style13ptBold"/>
        </w:rPr>
        <w:t xml:space="preserve"> 2k7</w:t>
      </w:r>
      <w:r w:rsidR="00075E0D">
        <w:t xml:space="preserve"> </w:t>
      </w:r>
      <w:r w:rsidR="00075E0D" w:rsidRPr="00DF77E6">
        <w:t>(</w:t>
      </w:r>
      <w:r w:rsidR="00075E0D">
        <w:t xml:space="preserve">Marian Wright, </w:t>
      </w:r>
      <w:r w:rsidR="00075E0D" w:rsidRPr="00DF77E6">
        <w:t xml:space="preserve">works for the Children’s Defense Fund; 25 E Street NW, Washington, DC. The Cradle to Prison Pipeline: An American Health Crisis, published in the NCBI journal 7/4/0017. The National Center for Biotechnology Information is part of the United States National Library of Medicine, a branch of the National Institutes of Health. </w:t>
      </w:r>
      <w:hyperlink r:id="rId97" w:history="1">
        <w:r w:rsidR="00075E0D" w:rsidRPr="00DF77E6">
          <w:t>https://www.ncbi.nlm.nih.gov/pmc/articles/PMC1955386/</w:t>
        </w:r>
      </w:hyperlink>
      <w:r w:rsidR="00075E0D" w:rsidRPr="00DF77E6">
        <w:t xml:space="preserve"> </w:t>
      </w:r>
      <w:r w:rsidR="00075E0D">
        <w:t xml:space="preserve"> 7/25/17</w:t>
      </w:r>
      <w:r w:rsidR="00075E0D" w:rsidRPr="00DF77E6">
        <w:t xml:space="preserve">)   </w:t>
      </w:r>
    </w:p>
    <w:p w14:paraId="43A1A068" w14:textId="77777777" w:rsidR="00075E0D" w:rsidRDefault="00075E0D" w:rsidP="00075E0D">
      <w:pPr>
        <w:pStyle w:val="NormalWeb"/>
        <w:rPr>
          <w:lang w:val="en"/>
        </w:rPr>
      </w:pPr>
      <w:r w:rsidRPr="00DF77E6">
        <w:rPr>
          <w:u w:val="single"/>
          <w:lang w:val="en"/>
        </w:rPr>
        <w:t>A major factor in determining whether a child enters the prison pipeline is access to health care. Currently, nine million children in America are without health insurance</w:t>
      </w:r>
      <w:r w:rsidRPr="00DF77E6">
        <w:rPr>
          <w:lang w:val="en"/>
        </w:rPr>
        <w:t>. Among low-income communities, there is a high incidence of teen pregnancy and low-birthweight babies. Physical and mental developmental delays among young children are commonly left undiagnosed and often go untreated</w:t>
      </w:r>
      <w:r w:rsidRPr="00DF77E6">
        <w:rPr>
          <w:u w:val="single"/>
          <w:lang w:val="en"/>
        </w:rPr>
        <w:t>. Unlike the children from affluent families, children from low-income families rarely have access to institutions that can intervene and address their health problems. Few public schools in economically depressed neighborhoods have the resources to recognize health issues such as dyslexia, attention deficit disorder, hyperactivity disorder, or post-traumatic stress disorder and then to provide counseling and therapy for children with these disorders. Instead, their behavior is more often perceived as insubordinate or disruptive than it is recognized as symptomatic of a disorder or of the environment in which these children live. In these cases, zero-tolerance disciplinary standards are frequently applied, and thousands of students are expelled and even arrested for subjectively defined behaviors such as "disorderly conduct" and "malicious mischief".</w:t>
      </w:r>
      <w:r w:rsidRPr="00DF77E6">
        <w:rPr>
          <w:lang w:val="en"/>
        </w:rPr>
        <w:t xml:space="preserve"> We must dismantle the Cradle to Prison Pipeline now because all children are sacred. What is required are collaborative efforts at the community, municipal, and state levels. To start with, we should demand the passage of legislation that would guarantee health care, including mental health care, to all children. </w:t>
      </w:r>
      <w:r w:rsidRPr="00DF77E6">
        <w:rPr>
          <w:rStyle w:val="StyleUnderline"/>
        </w:rPr>
        <w:t>We need new investment to support proven community health delivery programs such as the National Campaign to Prevent Teen Pregnancy, which promotes community and school programs focused on delaying sexual activity, and the Nurse-Family Partnership, which supplies nurses for home visits to low-income, first-time mothers through their pregnancies and for two years after they give birth.</w:t>
      </w:r>
      <w:r w:rsidRPr="00DF77E6">
        <w:rPr>
          <w:lang w:val="en"/>
        </w:rPr>
        <w:t xml:space="preserve"> Other valuable programs provide early intervention in cases of family violence. A healthy child is an empowered child. Communities should strive to replicate model umbrella programs that mentor and empower children such as the Harlem Children's Zone, the Boston TenPoint Coalition, and the CDF Freedom Schools program</w:t>
      </w:r>
      <w:r w:rsidRPr="00DF77E6">
        <w:rPr>
          <w:u w:val="single"/>
          <w:lang w:val="en"/>
        </w:rPr>
        <w:t>. The effects of the Cradle to Prison Pipeline constitute a scourge of epidemic proportions. We must act to dismantle the prison pipeline now</w:t>
      </w:r>
      <w:r w:rsidRPr="00DF77E6">
        <w:rPr>
          <w:lang w:val="en"/>
        </w:rPr>
        <w:t>. We fail at our peril. The future of our nation is at stake.</w:t>
      </w:r>
    </w:p>
    <w:p w14:paraId="2A93970A" w14:textId="77777777" w:rsidR="00075E0D" w:rsidRPr="007C5F74" w:rsidRDefault="00075E0D" w:rsidP="00075E0D"/>
    <w:p w14:paraId="7B162BA1" w14:textId="77777777" w:rsidR="00075E0D" w:rsidRDefault="00075E0D" w:rsidP="00075E0D">
      <w:pPr>
        <w:pStyle w:val="Heading3"/>
      </w:pPr>
      <w:bookmarkStart w:id="171" w:name="_Toc489166828"/>
      <w:r>
        <w:lastRenderedPageBreak/>
        <w:t>SP2—Perm Solves</w:t>
      </w:r>
      <w:bookmarkEnd w:id="171"/>
    </w:p>
    <w:p w14:paraId="1C94A6E4" w14:textId="77777777" w:rsidR="00075E0D" w:rsidRDefault="00075E0D" w:rsidP="00075E0D">
      <w:pPr>
        <w:pStyle w:val="Heading4"/>
      </w:pPr>
      <w:r>
        <w:t xml:space="preserve">Perm  solves – inclusions of hiv/aids discourse in the context of anti-queer and trans violence in the prison enables disease prevention and response </w:t>
      </w:r>
    </w:p>
    <w:p w14:paraId="0DD345C8" w14:textId="77777777" w:rsidR="00075E0D" w:rsidRPr="00F569AE" w:rsidRDefault="00075E0D" w:rsidP="00075E0D">
      <w:pPr>
        <w:spacing w:line="240" w:lineRule="auto"/>
        <w:rPr>
          <w:rFonts w:asciiTheme="majorHAnsi" w:eastAsia="Times New Roman" w:hAnsiTheme="majorHAnsi"/>
          <w:color w:val="000000"/>
          <w:sz w:val="16"/>
          <w:szCs w:val="16"/>
          <w:shd w:val="clear" w:color="auto" w:fill="FFFFFF"/>
        </w:rPr>
      </w:pPr>
      <w:r>
        <w:rPr>
          <w:rStyle w:val="Style13ptBold"/>
        </w:rPr>
        <w:t xml:space="preserve">Fink, O’Grady and Fortier, 09 </w:t>
      </w:r>
      <w:r w:rsidRPr="00F569AE">
        <w:rPr>
          <w:rStyle w:val="Style13ptBold"/>
          <w:rFonts w:asciiTheme="majorHAnsi" w:hAnsiTheme="majorHAnsi"/>
          <w:sz w:val="16"/>
          <w:szCs w:val="16"/>
        </w:rPr>
        <w:t>(</w:t>
      </w:r>
      <w:r w:rsidRPr="00F569AE">
        <w:rPr>
          <w:rFonts w:asciiTheme="majorHAnsi" w:eastAsia="Times New Roman" w:hAnsiTheme="majorHAnsi" w:cs="Times New Roman"/>
          <w:sz w:val="16"/>
          <w:szCs w:val="16"/>
        </w:rPr>
        <w:t xml:space="preserve">Marty Fink, Ashley Fortier and Liam Michuad O’Grady, Liam O’Grady works in Family Continuity for female inmates and ex-inmates, Marty Fink is an  </w:t>
      </w:r>
      <w:r w:rsidRPr="00F569AE">
        <w:rPr>
          <w:rFonts w:asciiTheme="majorHAnsi" w:eastAsia="Times New Roman" w:hAnsiTheme="majorHAnsi"/>
          <w:color w:val="000000"/>
          <w:sz w:val="16"/>
          <w:szCs w:val="16"/>
          <w:shd w:val="clear" w:color="auto" w:fill="FFFFFF"/>
        </w:rPr>
        <w:t>Assistant Professor in ProCom with a focus on queer and trans studies at The University of Ryerson, “You Improvise to Survive: HIV Prevention, survival strategies &amp; queer cultures of</w:t>
      </w:r>
      <w:r>
        <w:rPr>
          <w:rFonts w:asciiTheme="majorHAnsi" w:eastAsia="Times New Roman" w:hAnsiTheme="majorHAnsi"/>
          <w:color w:val="000000"/>
          <w:sz w:val="16"/>
          <w:szCs w:val="16"/>
          <w:shd w:val="clear" w:color="auto" w:fill="FFFFFF"/>
        </w:rPr>
        <w:t xml:space="preserve"> </w:t>
      </w:r>
      <w:r w:rsidRPr="00F569AE">
        <w:rPr>
          <w:rFonts w:asciiTheme="majorHAnsi" w:eastAsia="Times New Roman" w:hAnsiTheme="majorHAnsi"/>
          <w:color w:val="000000"/>
          <w:sz w:val="16"/>
          <w:szCs w:val="16"/>
          <w:shd w:val="clear" w:color="auto" w:fill="FFFFFF"/>
        </w:rPr>
        <w:t xml:space="preserve">self-defense”, Journal of Prisoners on Prisons (University of Ottawa Press) 2009, DOA: 7/25/17, </w:t>
      </w:r>
      <w:hyperlink r:id="rId98" w:history="1">
        <w:r w:rsidRPr="008C5598">
          <w:rPr>
            <w:rStyle w:val="Hyperlink"/>
            <w:rFonts w:asciiTheme="majorHAnsi" w:eastAsia="Times New Roman" w:hAnsiTheme="majorHAnsi"/>
            <w:sz w:val="16"/>
            <w:szCs w:val="16"/>
            <w:shd w:val="clear" w:color="auto" w:fill="FFFFFF"/>
          </w:rPr>
          <w:t>http://www.againstequality.org/wp-content/uploads/2009/11/improvisetosurvive.pdf</w:t>
        </w:r>
      </w:hyperlink>
      <w:r w:rsidRPr="00F569AE">
        <w:rPr>
          <w:rFonts w:asciiTheme="majorHAnsi" w:eastAsia="Times New Roman" w:hAnsiTheme="majorHAnsi"/>
          <w:color w:val="000000"/>
          <w:sz w:val="16"/>
          <w:szCs w:val="16"/>
          <w:shd w:val="clear" w:color="auto" w:fill="FFFFFF"/>
        </w:rPr>
        <w:t>)</w:t>
      </w:r>
      <w:r>
        <w:rPr>
          <w:rFonts w:asciiTheme="majorHAnsi" w:eastAsia="Times New Roman" w:hAnsiTheme="majorHAnsi"/>
          <w:color w:val="000000"/>
          <w:sz w:val="16"/>
          <w:szCs w:val="16"/>
          <w:shd w:val="clear" w:color="auto" w:fill="FFFFFF"/>
        </w:rPr>
        <w:t xml:space="preserve"> EL</w:t>
      </w:r>
    </w:p>
    <w:p w14:paraId="7D28D209" w14:textId="77777777" w:rsidR="00075E0D" w:rsidRPr="004B5C5A" w:rsidRDefault="00075E0D" w:rsidP="00075E0D">
      <w:pPr>
        <w:rPr>
          <w:rStyle w:val="StyleUnderline"/>
        </w:rPr>
      </w:pPr>
      <w:r w:rsidRPr="00073DFA">
        <w:rPr>
          <w:sz w:val="14"/>
        </w:rPr>
        <w:t xml:space="preserve">Alongside this array of structural and policy-level conditions lie </w:t>
      </w:r>
      <w:r w:rsidRPr="00C10EA9">
        <w:rPr>
          <w:rStyle w:val="StyleUnderline"/>
        </w:rPr>
        <w:t>personal negotiations of histories of death, mourning, and disappearance</w:t>
      </w:r>
      <w:r w:rsidRPr="00073DFA">
        <w:rPr>
          <w:sz w:val="14"/>
        </w:rPr>
        <w:t xml:space="preserve">. </w:t>
      </w:r>
      <w:r w:rsidRPr="00C10EA9">
        <w:rPr>
          <w:rStyle w:val="StyleUnderline"/>
        </w:rPr>
        <w:t>These are experiences that cannot be assessed discretely from the material conditions of incarceration to which gay and queer and trans communities are subject</w:t>
      </w:r>
      <w:r w:rsidRPr="00073DFA">
        <w:rPr>
          <w:sz w:val="14"/>
        </w:rPr>
        <w:t xml:space="preserve">. As such, they directly impact the form and content of the resources and the resource development process. For many among our community on the inside, </w:t>
      </w:r>
      <w:r w:rsidRPr="00C10EA9">
        <w:rPr>
          <w:rStyle w:val="StyleUnderline"/>
        </w:rPr>
        <w:t>this negotiation of death presents itself as a second cohort of mourning, loss and disappearance</w:t>
      </w:r>
      <w:r w:rsidRPr="00073DFA">
        <w:rPr>
          <w:sz w:val="14"/>
        </w:rPr>
        <w:t xml:space="preserve">. </w:t>
      </w:r>
      <w:r w:rsidRPr="004B5C5A">
        <w:rPr>
          <w:rStyle w:val="StyleUnderline"/>
        </w:rPr>
        <w:t>While gay, queer, and trans communities were decimated from AIDS on the outside throughout the 1980s and early 90s, many inside today are experiencing a second wave of death from suicide, overdose, medical negligence</w:t>
      </w:r>
      <w:r w:rsidRPr="00073DFA">
        <w:rPr>
          <w:sz w:val="14"/>
        </w:rPr>
        <w:t xml:space="preserve">, </w:t>
      </w:r>
      <w:r w:rsidRPr="004B5C5A">
        <w:rPr>
          <w:rStyle w:val="StyleUnderline"/>
        </w:rPr>
        <w:t>and AIDS</w:t>
      </w:r>
      <w:r w:rsidRPr="00073DFA">
        <w:rPr>
          <w:sz w:val="14"/>
        </w:rPr>
        <w:t xml:space="preserve">. Acknowledging this forces us to ensure that our work is directly informed and impacted by these overlapping traumas. In addition, we must equally contend with the fact that the lived effects of people’s experience of HIV/AIDS have shifted dramatically over the course of the past decade or so, both inside and out. We must acknowledge that HIV/AIDS among many non-incarcerated communities in North America is now largely viewed with less urgency than when the epidemic seemed to spread unabated in the 1980s and early 90s. </w:t>
      </w:r>
      <w:r w:rsidRPr="004B5C5A">
        <w:rPr>
          <w:rStyle w:val="StyleUnderline"/>
        </w:rPr>
        <w:t>While the sense of crisis is now projected onto other locations and populations allegedly outside of our “national culture,” this experience of HIV/AIDS as “manageable” and less urgent is then transposed inside prisons in spite of that fact that in many prisons, rates of transmission among inside gay, trans and queer communities are higher than ever among gay, trans, and queer communities on the outside</w:t>
      </w:r>
      <w:r w:rsidRPr="00073DFA">
        <w:rPr>
          <w:sz w:val="14"/>
        </w:rPr>
        <w:t xml:space="preserve">. This is to say nothing of virulent and medication-resistant HIV strains emanating from carceral sites north and south of the US-Canada border. Alongside this, we must equally acknowledge that a number of our contacts, penpals, and collaborators have been inside for ten, twenty, or thirty years. Amazon, a long-term collaborator with the project who is incarcerated in California, was last out in 1980. For those of us on the outside who are younger, we don’t have access to pre-AIDS sexual cultures or pre-AIDS queer identities. It is our correspondence with our penpals that provides us directly with </w:t>
      </w:r>
      <w:r w:rsidRPr="004B5C5A">
        <w:rPr>
          <w:rStyle w:val="StyleUnderline"/>
        </w:rPr>
        <w:t>the potential for intergenerational dialogue where it has been systematically removed as a possibility, as much of our queer lineage was erased through the devastation wrought by AIDS.</w:t>
      </w:r>
      <w:r w:rsidRPr="00073DFA">
        <w:rPr>
          <w:sz w:val="14"/>
        </w:rPr>
        <w:t xml:space="preserve"> While few of these negotiations of death, trauma, or history emanate directly from carceral structures, they interact with people’s experiences of incarceration, and are actively reproduced through the material conditions of queer/trans incarceration and punishment. </w:t>
      </w:r>
      <w:r w:rsidRPr="004B5C5A">
        <w:rPr>
          <w:rStyle w:val="Emphasis"/>
        </w:rPr>
        <w:t>These encounters with antiqueer violence are not only reproduced in the silences, omissions, and erasures in much of existing HIV/AIDS prevention discourse and materials that fail to account for the lives of communities inside prisons</w:t>
      </w:r>
      <w:r w:rsidRPr="00073DFA">
        <w:rPr>
          <w:sz w:val="14"/>
        </w:rPr>
        <w:t xml:space="preserve">, they are also reproduced through much of existing abolitionist and prison activist agendas and discourses in failing to account for the lives and realities and desires of gay and queer and trans communities inside prisons. </w:t>
      </w:r>
      <w:r w:rsidRPr="004B5C5A">
        <w:rPr>
          <w:rStyle w:val="StyleUnderline"/>
        </w:rPr>
        <w:t>We can not assess the lack of relevant prevention resources as separate from the lack of discourse or discussion about sexuality, gender, or queer desire, because in the process these very omissions, silences and erasures become folded into the very landscape of antiqueer violence coordinated by the prison system itself.</w:t>
      </w:r>
      <w:r w:rsidRPr="00073DFA">
        <w:rPr>
          <w:sz w:val="14"/>
        </w:rPr>
        <w:t xml:space="preserve"> </w:t>
      </w:r>
      <w:r w:rsidRPr="004B5C5A">
        <w:rPr>
          <w:rStyle w:val="StyleUnderline"/>
        </w:rPr>
        <w:t xml:space="preserve">In the process, the very navigations of loss, trauma, and community decimation are reproduced, and unfold alongside the invisibility that characterizes incarcerated gay, lesbian, queer and trans experience. </w:t>
      </w:r>
    </w:p>
    <w:p w14:paraId="220E8EF2" w14:textId="77777777" w:rsidR="00075E0D" w:rsidRDefault="00075E0D" w:rsidP="00075E0D"/>
    <w:p w14:paraId="238E8E24" w14:textId="77777777" w:rsidR="00075E0D" w:rsidRDefault="00075E0D" w:rsidP="00075E0D"/>
    <w:p w14:paraId="2EEFC5B5" w14:textId="77777777" w:rsidR="008B0FD0" w:rsidRDefault="008B0FD0" w:rsidP="00075E0D">
      <w:pPr>
        <w:pStyle w:val="Heading3"/>
      </w:pPr>
      <w:bookmarkStart w:id="172" w:name="_Toc489166829"/>
      <w:r>
        <w:lastRenderedPageBreak/>
        <w:t>SP2—</w:t>
      </w:r>
      <w:r w:rsidR="00F04322">
        <w:t>Aff as Transformative Justice</w:t>
      </w:r>
      <w:bookmarkEnd w:id="172"/>
    </w:p>
    <w:p w14:paraId="3F80874C" w14:textId="77777777" w:rsidR="00F04322" w:rsidRDefault="00F04322" w:rsidP="00F04322"/>
    <w:p w14:paraId="40D34095" w14:textId="77777777" w:rsidR="00F04322" w:rsidRPr="00F04322" w:rsidRDefault="00F04322" w:rsidP="00F04322">
      <w:pPr>
        <w:pStyle w:val="Heading4"/>
      </w:pPr>
      <w:r>
        <w:t xml:space="preserve">You can think of the aff as a shifting of resources as an act of transformational justice </w:t>
      </w:r>
    </w:p>
    <w:p w14:paraId="03616308" w14:textId="77777777" w:rsidR="008B0FD0" w:rsidRDefault="00F04322" w:rsidP="008B0FD0">
      <w:r w:rsidRPr="00F04322">
        <w:rPr>
          <w:rStyle w:val="Style13ptBold"/>
        </w:rPr>
        <w:t>Kitto, 15</w:t>
      </w:r>
      <w:r>
        <w:t xml:space="preserve"> - Josh, freelance political journalist (“Rape culture: would prison abolition help women?” 24 February 2015, https://www.opendemocracy.net/transformation/josh-kitto/rape-culture-would-prison-abolition-help-women)</w:t>
      </w:r>
    </w:p>
    <w:p w14:paraId="4A20E7A6" w14:textId="77777777" w:rsidR="008B0FD0" w:rsidRPr="008B0FD0" w:rsidRDefault="008B0FD0" w:rsidP="008B0FD0">
      <w:pPr>
        <w:spacing w:before="100" w:beforeAutospacing="1" w:after="300" w:line="240" w:lineRule="auto"/>
        <w:rPr>
          <w:rFonts w:ascii="Helvetica" w:eastAsia="Times New Roman" w:hAnsi="Helvetica" w:cs="Times New Roman"/>
          <w:color w:val="333333"/>
          <w:sz w:val="20"/>
          <w:szCs w:val="20"/>
        </w:rPr>
      </w:pPr>
      <w:r w:rsidRPr="00F04322">
        <w:rPr>
          <w:rStyle w:val="StyleUnderline"/>
          <w:highlight w:val="green"/>
        </w:rPr>
        <w:t>'Transformative justice' is contingent on broader social and personal transformation</w:t>
      </w:r>
      <w:r w:rsidRPr="00F04322">
        <w:rPr>
          <w:rStyle w:val="StyleUnderline"/>
        </w:rPr>
        <w:t xml:space="preserve">. Just as </w:t>
      </w:r>
      <w:r w:rsidRPr="00F04322">
        <w:rPr>
          <w:rStyle w:val="StyleUnderline"/>
          <w:highlight w:val="green"/>
        </w:rPr>
        <w:t xml:space="preserve">prison abolition is only conceivable by </w:t>
      </w:r>
      <w:r w:rsidRPr="00F04322">
        <w:rPr>
          <w:rStyle w:val="Emphasis"/>
          <w:highlight w:val="green"/>
        </w:rPr>
        <w:t>shifting resources</w:t>
      </w:r>
      <w:r w:rsidRPr="00F04322">
        <w:rPr>
          <w:rStyle w:val="StyleUnderline"/>
          <w:highlight w:val="green"/>
        </w:rPr>
        <w:t xml:space="preserve"> to healthcare and education systems and removing the violence of poverty</w:t>
      </w:r>
      <w:r w:rsidRPr="00F04322">
        <w:rPr>
          <w:rStyle w:val="StyleUnderline"/>
        </w:rPr>
        <w:t>, 'transformative justice’ cannot simply depend on the community being inherently more accountable than the courts: it also has to identify the absence of reparations and accountability for the victims - and redistribute power to them</w:t>
      </w:r>
      <w:r w:rsidRPr="008B0FD0">
        <w:rPr>
          <w:rFonts w:ascii="Helvetica" w:eastAsia="Times New Roman" w:hAnsi="Helvetica" w:cs="Times New Roman"/>
          <w:color w:val="333333"/>
          <w:sz w:val="20"/>
          <w:szCs w:val="20"/>
        </w:rPr>
        <w:t>.</w:t>
      </w:r>
      <w:r w:rsidR="00F04322">
        <w:rPr>
          <w:rFonts w:ascii="Helvetica" w:eastAsia="Times New Roman" w:hAnsi="Helvetica" w:cs="Times New Roman"/>
          <w:color w:val="333333"/>
          <w:sz w:val="20"/>
          <w:szCs w:val="20"/>
        </w:rPr>
        <w:t xml:space="preserve"> </w:t>
      </w:r>
      <w:r w:rsidRPr="00F04322">
        <w:rPr>
          <w:rStyle w:val="StyleUnderline"/>
        </w:rPr>
        <w:t xml:space="preserve">While </w:t>
      </w:r>
      <w:r w:rsidRPr="00F04322">
        <w:rPr>
          <w:rStyle w:val="StyleUnderline"/>
          <w:highlight w:val="green"/>
        </w:rPr>
        <w:t>consent-based sex education is</w:t>
      </w:r>
      <w:r w:rsidRPr="00F04322">
        <w:rPr>
          <w:rStyle w:val="StyleUnderline"/>
        </w:rPr>
        <w:t xml:space="preserve"> entrenched in discourse about how to tackle rape culture, and </w:t>
      </w:r>
      <w:r w:rsidRPr="00F04322">
        <w:rPr>
          <w:rStyle w:val="StyleUnderline"/>
          <w:highlight w:val="green"/>
        </w:rPr>
        <w:t>an important first step in beginning a shift towards transformative justice</w:t>
      </w:r>
      <w:r w:rsidRPr="00F04322">
        <w:rPr>
          <w:rStyle w:val="StyleUnderline"/>
        </w:rPr>
        <w:t xml:space="preserve">, </w:t>
      </w:r>
      <w:r w:rsidRPr="00F04322">
        <w:rPr>
          <w:rStyle w:val="StyleUnderline"/>
          <w:highlight w:val="green"/>
        </w:rPr>
        <w:t>there must also be a broader realisation of reproductive autonomy to redistribute power -</w:t>
      </w:r>
      <w:r w:rsidRPr="00F04322">
        <w:rPr>
          <w:rStyle w:val="StyleUnderline"/>
        </w:rPr>
        <w:t xml:space="preserve"> for example abortion on demand, and trans-appropriate healthcare</w:t>
      </w:r>
      <w:r w:rsidRPr="008B0FD0">
        <w:rPr>
          <w:rFonts w:ascii="Helvetica" w:eastAsia="Times New Roman" w:hAnsi="Helvetica" w:cs="Times New Roman"/>
          <w:color w:val="333333"/>
          <w:sz w:val="20"/>
          <w:szCs w:val="20"/>
        </w:rPr>
        <w:t>.</w:t>
      </w:r>
      <w:r w:rsidR="00F04322">
        <w:rPr>
          <w:rFonts w:ascii="Helvetica" w:eastAsia="Times New Roman" w:hAnsi="Helvetica" w:cs="Times New Roman"/>
          <w:color w:val="333333"/>
          <w:sz w:val="20"/>
          <w:szCs w:val="20"/>
        </w:rPr>
        <w:t xml:space="preserve"> </w:t>
      </w:r>
      <w:r w:rsidRPr="008B0FD0">
        <w:rPr>
          <w:rFonts w:ascii="Helvetica" w:eastAsia="Times New Roman" w:hAnsi="Helvetica" w:cs="Times New Roman"/>
          <w:color w:val="333333"/>
          <w:sz w:val="20"/>
          <w:szCs w:val="20"/>
        </w:rPr>
        <w:t>A transformative discourse about tackling rape culture would also consider the institutionalised violence of local authority care homes - which feed women and children into the violence of homelessness, addiction, and prisons.</w:t>
      </w:r>
      <w:r w:rsidR="00F04322">
        <w:rPr>
          <w:rFonts w:ascii="Helvetica" w:eastAsia="Times New Roman" w:hAnsi="Helvetica" w:cs="Times New Roman"/>
          <w:color w:val="333333"/>
          <w:sz w:val="20"/>
          <w:szCs w:val="20"/>
        </w:rPr>
        <w:t xml:space="preserve"> </w:t>
      </w:r>
      <w:r w:rsidRPr="00F04322">
        <w:rPr>
          <w:rStyle w:val="StyleUnderline"/>
          <w:highlight w:val="green"/>
        </w:rPr>
        <w:t>Children's rights are also vital to conceiving social and personal transformation as a means of dismantling rape culture</w:t>
      </w:r>
      <w:r w:rsidRPr="008B0FD0">
        <w:rPr>
          <w:rFonts w:ascii="Helvetica" w:eastAsia="Times New Roman" w:hAnsi="Helvetica" w:cs="Times New Roman"/>
          <w:color w:val="333333"/>
          <w:sz w:val="20"/>
          <w:szCs w:val="20"/>
        </w:rPr>
        <w:t>. Children need more than comprehensive sex and relationship education: they also need greater democratic power in schools, and in their lives.</w:t>
      </w:r>
      <w:r w:rsidR="00F04322">
        <w:rPr>
          <w:rFonts w:ascii="Helvetica" w:eastAsia="Times New Roman" w:hAnsi="Helvetica" w:cs="Times New Roman"/>
          <w:color w:val="333333"/>
          <w:sz w:val="20"/>
          <w:szCs w:val="20"/>
        </w:rPr>
        <w:t xml:space="preserve"> </w:t>
      </w:r>
      <w:r w:rsidRPr="00F04322">
        <w:t>Without the broader empowerment of those vulnerable to patriarchal and sexual violence, transformative justice mechanisms no more provide accountability and reparations for rape survivors than our current carceral apparatus. And community accountability is anemic without addressing the ways in which women, particularly women of colour, women with disabilities and trans women, are trapped by the violence of poverty, or state violence</w:t>
      </w:r>
      <w:r w:rsidRPr="008B0FD0">
        <w:rPr>
          <w:rFonts w:ascii="Helvetica" w:eastAsia="Times New Roman" w:hAnsi="Helvetica" w:cs="Times New Roman"/>
          <w:color w:val="333333"/>
          <w:sz w:val="20"/>
          <w:szCs w:val="20"/>
        </w:rPr>
        <w:t>.</w:t>
      </w:r>
      <w:r w:rsidR="00F04322">
        <w:rPr>
          <w:rFonts w:ascii="Helvetica" w:eastAsia="Times New Roman" w:hAnsi="Helvetica" w:cs="Times New Roman"/>
          <w:color w:val="333333"/>
          <w:sz w:val="20"/>
          <w:szCs w:val="20"/>
        </w:rPr>
        <w:t xml:space="preserve"> </w:t>
      </w:r>
      <w:r w:rsidRPr="00F04322">
        <w:rPr>
          <w:rStyle w:val="StyleUnderline"/>
        </w:rPr>
        <w:t xml:space="preserve">In moving beyond a model of incarceration that exacerbates rape culture, transformative justice has to take account of survivors' complex needs. It </w:t>
      </w:r>
      <w:r w:rsidRPr="00F04322">
        <w:rPr>
          <w:rStyle w:val="StyleUnderline"/>
          <w:highlight w:val="green"/>
        </w:rPr>
        <w:t>must ensure community accountability does not simply whitewash the systems that enable patriarchal violence</w:t>
      </w:r>
      <w:r w:rsidRPr="008B0FD0">
        <w:rPr>
          <w:rFonts w:ascii="Helvetica" w:eastAsia="Times New Roman" w:hAnsi="Helvetica" w:cs="Times New Roman"/>
          <w:color w:val="333333"/>
          <w:sz w:val="20"/>
          <w:szCs w:val="20"/>
        </w:rPr>
        <w:t>.</w:t>
      </w:r>
    </w:p>
    <w:p w14:paraId="6B63988E" w14:textId="77777777" w:rsidR="008B0FD0" w:rsidRPr="008B0FD0" w:rsidRDefault="008B0FD0" w:rsidP="008B0FD0"/>
    <w:p w14:paraId="66E063D7" w14:textId="77777777" w:rsidR="007C4721" w:rsidRDefault="007C4721" w:rsidP="007C4721">
      <w:pPr>
        <w:pStyle w:val="Heading3"/>
      </w:pPr>
      <w:bookmarkStart w:id="173" w:name="_Toc489166830"/>
      <w:r>
        <w:lastRenderedPageBreak/>
        <w:t>Institutions Inevitable</w:t>
      </w:r>
      <w:bookmarkEnd w:id="173"/>
    </w:p>
    <w:p w14:paraId="49630A71" w14:textId="77777777" w:rsidR="007C4721" w:rsidRDefault="007C4721" w:rsidP="007C4721">
      <w:pPr>
        <w:pStyle w:val="Heading4"/>
      </w:pPr>
      <w:r>
        <w:t xml:space="preserve">Institutions are </w:t>
      </w:r>
      <w:r w:rsidRPr="00085D82">
        <w:rPr>
          <w:u w:val="single"/>
        </w:rPr>
        <w:t>inevitable</w:t>
      </w:r>
      <w:r>
        <w:t xml:space="preserve"> and </w:t>
      </w:r>
      <w:r w:rsidRPr="00085D82">
        <w:rPr>
          <w:u w:val="single"/>
        </w:rPr>
        <w:t>engaging them</w:t>
      </w:r>
      <w:r>
        <w:t xml:space="preserve"> is key – studying, understanding, and reforming institutions is the </w:t>
      </w:r>
      <w:r w:rsidRPr="00052A89">
        <w:rPr>
          <w:u w:val="single"/>
        </w:rPr>
        <w:t>only way</w:t>
      </w:r>
      <w:r>
        <w:t xml:space="preserve"> to prevent unchecked abuses of power and atrocities </w:t>
      </w:r>
    </w:p>
    <w:p w14:paraId="77947AFF" w14:textId="77777777" w:rsidR="007C4721" w:rsidRDefault="007C4721" w:rsidP="007C4721">
      <w:r w:rsidRPr="00085D82">
        <w:rPr>
          <w:rStyle w:val="Style13ptBold"/>
        </w:rPr>
        <w:t>Marti and Fernandez 13</w:t>
      </w:r>
      <w:r>
        <w:t xml:space="preserve"> (2013, Ignasi, Associate Professor Strategy and Organization, EMLYON Business School, OCE Research Centre, France, and Pablo, Professor, IESE Business School, University of Navarra, “The Institutional Work of Oppression and Resistance: Learning from the Holocaust,” Organization Studies August 2013 vol. 34 no. 8 1195-1223)</w:t>
      </w:r>
    </w:p>
    <w:p w14:paraId="163F82B3" w14:textId="77777777" w:rsidR="007C4721" w:rsidRDefault="007C4721" w:rsidP="007C4721">
      <w:pPr>
        <w:rPr>
          <w:sz w:val="16"/>
        </w:rPr>
      </w:pPr>
      <w:r w:rsidRPr="00052A89">
        <w:rPr>
          <w:sz w:val="16"/>
        </w:rPr>
        <w:t xml:space="preserve">Oppressive institutional work </w:t>
      </w:r>
      <w:r w:rsidRPr="00085D82">
        <w:rPr>
          <w:b/>
          <w:u w:val="single"/>
        </w:rPr>
        <w:t>In our examination of the Holocaust, we focused</w:t>
      </w:r>
      <w:r w:rsidRPr="00052A89">
        <w:rPr>
          <w:sz w:val="16"/>
        </w:rPr>
        <w:t xml:space="preserve"> initially </w:t>
      </w:r>
      <w:r w:rsidRPr="00085D82">
        <w:rPr>
          <w:b/>
          <w:u w:val="single"/>
        </w:rPr>
        <w:t>on the</w:t>
      </w:r>
      <w:r w:rsidRPr="00052A89">
        <w:rPr>
          <w:sz w:val="16"/>
        </w:rPr>
        <w:t xml:space="preserve"> purposeful everyday practices that involved a concerted effort (i.e. ‘</w:t>
      </w:r>
      <w:r w:rsidRPr="00085D82">
        <w:rPr>
          <w:b/>
          <w:u w:val="single"/>
        </w:rPr>
        <w:t>institutional work’</w:t>
      </w:r>
      <w:r w:rsidRPr="00052A89">
        <w:rPr>
          <w:sz w:val="16"/>
        </w:rPr>
        <w:t xml:space="preserve">) </w:t>
      </w:r>
      <w:r w:rsidRPr="00085D82">
        <w:rPr>
          <w:b/>
          <w:u w:val="single"/>
        </w:rPr>
        <w:t>by the Nazis and others to gradually regulate the lives of their targeted populations and separate them</w:t>
      </w:r>
      <w:r w:rsidRPr="00052A89">
        <w:rPr>
          <w:sz w:val="16"/>
        </w:rPr>
        <w:t xml:space="preserve">, first symbolically, then physically through spatial segregation and – ultimately – concentration camps and death. The different types of oppressive work we referred to – ranging from categorization, seclusion and creation of social distance to the unleashing of absolute violence – share one fundamental aspect: They all contribute to transforming the universal structures of human relatedness to the world: space and time, social relations, and ultimately the relation to the self. They do it, however, in different degrees. Considering such processes and transformations will expand our understanding of agency and institutions. </w:t>
      </w:r>
      <w:r w:rsidRPr="00085D82">
        <w:rPr>
          <w:b/>
          <w:u w:val="single"/>
        </w:rPr>
        <w:t>One might observe</w:t>
      </w:r>
      <w:r w:rsidRPr="00052A89">
        <w:rPr>
          <w:sz w:val="16"/>
        </w:rPr>
        <w:t xml:space="preserve"> different forms of </w:t>
      </w:r>
      <w:r w:rsidRPr="00085D82">
        <w:rPr>
          <w:b/>
          <w:u w:val="single"/>
        </w:rPr>
        <w:t>oppression</w:t>
      </w:r>
      <w:r w:rsidRPr="00052A89">
        <w:rPr>
          <w:sz w:val="16"/>
        </w:rPr>
        <w:t xml:space="preserve"> </w:t>
      </w:r>
      <w:r w:rsidRPr="00085D82">
        <w:rPr>
          <w:b/>
          <w:u w:val="single"/>
        </w:rPr>
        <w:t>as characterized by the degree to which they allow actors</w:t>
      </w:r>
      <w:r w:rsidRPr="00052A89">
        <w:rPr>
          <w:sz w:val="16"/>
        </w:rPr>
        <w:t xml:space="preserve"> different spaces of </w:t>
      </w:r>
      <w:r w:rsidRPr="00085D82">
        <w:rPr>
          <w:b/>
          <w:u w:val="single"/>
        </w:rPr>
        <w:t>autonomy and leave</w:t>
      </w:r>
      <w:r w:rsidRPr="00052A89">
        <w:rPr>
          <w:sz w:val="16"/>
        </w:rPr>
        <w:t xml:space="preserve"> room and </w:t>
      </w:r>
      <w:r w:rsidRPr="00085D82">
        <w:rPr>
          <w:b/>
          <w:u w:val="single"/>
        </w:rPr>
        <w:t>potential for agency</w:t>
      </w:r>
      <w:r w:rsidRPr="00052A89">
        <w:rPr>
          <w:sz w:val="16"/>
        </w:rPr>
        <w:t xml:space="preserve">. Some types of oppressive work restrict people ‘only’ by culture and norms; whereas others produce conditions that are significantly more stringent, such as those imposed on the Jews shortly after the Nuremberg laws were passed to severely limit their access to the job market or the running of business; use of public transportation; attendance in school; or participation in religious ceremonies. The creation of taxonomy of categories into which every individual can be pigeonholed appears to be a crucial type of institutional work. Such actions were undertaken by the Nazis in classifying their target population(s) as Homo sacer or subhuman (Agamben, 1998). Moreover, such escalation of oppression is eased by the creation of social distance between the oppressors (as well as those who benefit from oppression) and the oppressed by means of authorization, routinization or different types of rhetorical devices – notably what we called camouflage language. Once the categories are created, the oppression continues with spatial separation, dispossession of property and sometimes even one’s names, and increasingly violent responses to any noncompliance. Here we are fully entering the terrain of what Goffman called total institutions (Goffman, 1961). In them, one can see different degrees of self-violation and, concomitantly, of spaces of autonomy. The oppressive work applied in ghettos was different from that used in death camps, each featuring distinct types of institutional work. The most extreme setting – the death camp – allowed for almost no resistance as the oppressors exercised near-total control, destroying any vestiges of independent social life (and, in many cases, life itself). How relevant are those forms of oppression to present-day organizational phenomena, and how do they contribute to our understanding of institutional work? We argue that different forms of oppressive work can be observed today, although certainly none with the horrifying purposes of and the results attained by the Nazis. These occurrences range from well-known oppressive institutional orders to the most regular organizations under the modern, capitalist institutional order. These and others not discussed here offer what we believe is an important opportunity for students of institutional work. Even though less harrowing than the Holocaust, </w:t>
      </w:r>
      <w:r w:rsidRPr="00052A89">
        <w:rPr>
          <w:b/>
          <w:u w:val="single"/>
        </w:rPr>
        <w:t>total institutions of today may still be sadly characterized by humans being belittled and dehumanized</w:t>
      </w:r>
      <w:r w:rsidRPr="00052A89">
        <w:rPr>
          <w:sz w:val="16"/>
        </w:rPr>
        <w:t xml:space="preserve">; sometimes spatially circumscribed; heavily guarded; often stripped of markers of individual identity; clearly categorized as the ‘other’; and often </w:t>
      </w:r>
      <w:r w:rsidRPr="00052A89">
        <w:rPr>
          <w:b/>
          <w:u w:val="single"/>
        </w:rPr>
        <w:t>terrorized and treated with violence.</w:t>
      </w:r>
      <w:r w:rsidRPr="00052A89">
        <w:rPr>
          <w:sz w:val="16"/>
        </w:rPr>
        <w:t xml:space="preserve"> </w:t>
      </w:r>
      <w:r w:rsidRPr="00052A89">
        <w:rPr>
          <w:b/>
          <w:u w:val="single"/>
        </w:rPr>
        <w:t xml:space="preserve">Such instances include genocides </w:t>
      </w:r>
      <w:r w:rsidRPr="00052A89">
        <w:rPr>
          <w:sz w:val="16"/>
        </w:rPr>
        <w:t xml:space="preserve">(Pina e Cunha et al., 2010; Stokes &amp; Gabriel, 2010); the treatment of prisoners of war in Guantanamo and Abu Ghraib (Greenberg &amp; Dratel, 2005); institutions such as asylums and mental hospitals (Grob, 1983) or work camps; and cases of forced labour, human trafficking or forced marriage (Bales, 1999). For example, human </w:t>
      </w:r>
      <w:r w:rsidRPr="00052A89">
        <w:rPr>
          <w:b/>
          <w:u w:val="single"/>
        </w:rPr>
        <w:t xml:space="preserve">trafficking </w:t>
      </w:r>
      <w:r w:rsidRPr="00052A89">
        <w:rPr>
          <w:sz w:val="16"/>
        </w:rPr>
        <w:t xml:space="preserve">has grown over the years as an industry to become according to the United Nations the fastest-growing form of organized crime (United Nations, 2001) – one which is considered a high-profit, low-risk trade for the organizers. Children and women are trafficked for forced prostitution, domestic servitude, unsafe agricultural or sweatshop labour, or sold as brides. Cases such as that of Nigeria’s Niger Delta (Akpan, 2010) are well reported. More broadly speaking, forced labour can be found in many countries today, and the International Labour Organization estimates at least 12.3 million people in forced labour worldwide (other estimates show that figure to be as high as thirty million; see Bales, 2004; Crane, 2013). A rather well-known example concerns workers in the charcoal camps of Brazil (Bales, 1999).12 One can observe in these cases the creation of geographical and social distance, which ease the treatment of enslaved human beings and contributes to their alienation. Sadly, </w:t>
      </w:r>
      <w:r w:rsidRPr="00052A89">
        <w:rPr>
          <w:b/>
          <w:u w:val="single"/>
        </w:rPr>
        <w:t xml:space="preserve">examples </w:t>
      </w:r>
      <w:r w:rsidRPr="00052A89">
        <w:rPr>
          <w:sz w:val="16"/>
        </w:rPr>
        <w:t xml:space="preserve">like these </w:t>
      </w:r>
      <w:r w:rsidRPr="00052A89">
        <w:rPr>
          <w:b/>
          <w:u w:val="single"/>
        </w:rPr>
        <w:t>abound</w:t>
      </w:r>
      <w:r w:rsidRPr="00052A89">
        <w:rPr>
          <w:sz w:val="16"/>
        </w:rPr>
        <w:t xml:space="preserve">. While differing in forms and degrees of oppressive work, </w:t>
      </w:r>
      <w:r w:rsidRPr="00052A89">
        <w:rPr>
          <w:b/>
          <w:u w:val="single"/>
        </w:rPr>
        <w:t xml:space="preserve">they </w:t>
      </w:r>
      <w:r w:rsidRPr="00052A89">
        <w:rPr>
          <w:sz w:val="16"/>
        </w:rPr>
        <w:t xml:space="preserve">nonetheless </w:t>
      </w:r>
      <w:r w:rsidRPr="00052A89">
        <w:rPr>
          <w:b/>
          <w:u w:val="single"/>
        </w:rPr>
        <w:t>share a common theme: the effort and intent to shatter the human capacity to resist</w:t>
      </w:r>
      <w:r w:rsidRPr="00052A89">
        <w:rPr>
          <w:sz w:val="16"/>
        </w:rPr>
        <w:t xml:space="preserve">. We believe the study of various types of oppressive work brings an important perspective to discussions about the paradox of embedded agency (Holm, 1995; Seo &amp; Creed, 2002) by focusing not on how institutional change is possible, but on how – through which types of institutional work – it can be made impossible. Milder forms of oppressive work can be found today in humiliating practices that pervade developed and less developed countries alike. Some examples are those regulations imposed on immigrants, both documented and undocumented, who seek work permits, access to social welfare services or asylum. Through increasingly stringent regulations, tedious processes that are often experienced as arbitrary, and fearful controls, people are ‘invited’ to accept and embody imposed, sometimes meaningless, categories. Such categories notably affect people’s perception of their rights and civic participation, impact their job-seeking patterns and efforts, and make them suspects in the eyes of others.13 An insightful study of Central American immigrants in the United States finds that this can ‘lead [the immigrants] to accept their self-depreciation as normal’ (Menjívar &amp; Abrego, 2012, p. 1413), echoing similar findings from Europe (Escandell &amp; Ceobanu, 2009; McLaren, 2003). Other examples of humiliating practices which are gaining prevalence in today’s society include airport security checks and other work legitimated by 9/11 and the war on terror (Molotch, 2012), and the use of different surveillance tools and measures intended to prevent theft by employees.14 </w:t>
      </w:r>
      <w:r w:rsidRPr="00052A89">
        <w:rPr>
          <w:sz w:val="16"/>
        </w:rPr>
        <w:lastRenderedPageBreak/>
        <w:t xml:space="preserve">Routinization and authorization play an extremely important role in these practices, which all contribute in varying degrees to damaging people’s pride and dignity by imposing a sense of inferiority and subordination (Lindner, 2010). A final and rather puzzling element in most of these practices is that they are often legally sanctioned. Thus, </w:t>
      </w:r>
      <w:r w:rsidRPr="00052A89">
        <w:rPr>
          <w:b/>
          <w:u w:val="single"/>
        </w:rPr>
        <w:t>a promising research agenda is to examine oppression through formal structures of power that are publicly respected rather than focus exclusively on the wilful exercise of violence with the intention to inflict suffering</w:t>
      </w:r>
      <w:r w:rsidRPr="00052A89">
        <w:rPr>
          <w:sz w:val="16"/>
        </w:rPr>
        <w:t xml:space="preserve">. Which carriers of power and what types of institutional work negatively impact the quotidian practices of human beings and reduce their capacity to act? Finally, a vast body of research by anthropologists, sociologists of work, and critical management scholars has shown how milder, often hidden forms of oppressive work find their way into many contemporary versions of capitalist workplace organization. These types of oppression feel natural, yet they are no less important. In such settings, work discipline is not necessarily enforced by abuse, violence or arbitrary constraints and categorization, but is expressed in other ways. One example would be rigid and exacting guidelines for physical appearance, such as Walt Disney World’s instruction that ‘fingernails should not extend more than one-fourth inch beyond fingertips’ (Leidner, 1993, p. 9). Leidner, drawing on the work of Hochschild (1983) also reports how in some cases organizations seek to extend control through emotional labour too, hoping to direct ‘how [the employees] view themselves and how they feel’ (Leidner, 1993, p. 64). Alternately, workers are asked to be open to change on short notice, take risks continually, and become ever less dependent on regulations and formal procedures (Delbridge, 1998; Harris-White, 2003). Reflecting on this trend, Sennett (1998) argues that ‘pursuit of flexibility has produced new structures of power and control, rather than created the conditions which set us free’. Although mild compared to the extreme of genocide described in this paper, and sometimes even hidden, such forms of oppressive work still affect the capacity of human beings to act, think and feel. It seems reasonable to consider them as well in expanding our understanding of agency and institutions. Resisting: Anti-oppressive institutional work The prevailing perspective on resistance continues to claim that individuals willingly subject themselves to systems of domination (Willmott, 1993). This structural vision is strengthened by the idea that groups and individuals usually fail in their attempts to resist oppression (Allen, 2008; Burawoy, 1979; Gaventa, 1992). However, as we have seen, resistance did occur even in the midst of the most horrifying efforts to fully shatter it. An important insight derived from the analysis of oppressive work and resistance in Nazi Germany and occupied Europe is the fact that the parameters of resistance are set, in an important manner, by the institutions of oppression. To the extent that oppressive forms of work are effective, they may fully preclude any forms of resistance. The Nazi project of human destruction reached its peak with the ‘creation’ of the Muselmänner, whose capacity to (re)act and to resist had been completely obliterated. As several authors have argued, they became ‘the living dead’ and ceased to be fully human. Hence, they were no longer capable of doing any type of work (Levi, 2009; Sofsky, 1997). Acts of resistance that do occur under circumstances of most severe oppression are often either individual and mundane (e.g. walking erect and washing one’s face) or collectively but utterly desperate (e.g. revolts by the Sonderkommandos in Auschwitz, Treblinka and Sobibor), which may be partially understood in terms of how the level of oppression structures the available options. Thus, depending on the circumstances people confront, their resistance may oscillate from organized but hidden collective acts (e.g. illegal press, theatre performances and the school system in the Warsaw ghetto) to violent overt confrontations (e.g. revolt in the last days of the Warsaw ghetto) – to silent, anonymous acts (e.g. of sabotage and foot dragging) to essentially individual, small-scale efforts such as writing. We attribute this to the existence of some sort of correlation between the two forms of work explored in this article: oppressive and anti-oppressive. Future studies might focus on such oscillation and look at how different types of institutional oppressive work are confronted by different forms of resistance. Future research might also probe the intent of those efforts and how that may impact the specific types of anti-oppressive work done. Is the resistance aiming to fully disrupt the oppressive machinery or to nibble away part of its effects? Is the resister’s goal survival, or ‘simply’ reminding oneself and others that he or she remains a human being? Addressing questions like this might bring a new perspective to discussions – and today criticisms – about the ‘heroic’ character of most accounts of institutional entrepreneurship. Are (arguably non-heroic and mundane) acts such as writing, walking erect or washing one’s face acts of resistance and instances of anti-oppressive work? We have argued that they are, provided they are effortful acts performed with the intention of resisting the takeover of one’s autonomy and very humanity. Furthermore, the spectrum of acts of resistance provides students of institutional theory and agency a strong reminder of the need to seriously consider how the nature of the institutional order(s) shape the options (Hwang &amp; Colyvas, 2011) and ultimately the lives of people inhabiting them (Creed, DeJordy &amp; Lok, 2010; Hallet &amp; Ventresca, 2006). As stated above, our argument is that different forms of anti-oppressive work seen in the Holocaust are present and observable in the most ordinary organizations under the modern, capitalist institutional order (see Bauman, 1989; Clegg et al., 2006). If the objective of the work of oppression is to drive some goals, claims and aspirations to the realm of the impossible and limit people’s capacity to think, feel and act independently, our understanding of the reasons and methods behind everyday forms of institutional work can be advanced by studying acts of resistance (Lawrence &amp; Suddaby, 2006). Such work can include both active and passive elements, which has been demonstrated by scholars from diverse traditions studying the contemporary workplace organization (Crowley, 2012; Fleming &amp; Spicer, 2007; Vallas, 2012). Overt forms of collective resistance, which require organized coordination and planning, have received much attention by institutionalists over the last decade – particularly those employing the colourful imagery of social movements (Schneiberg &amp; Lounsbury, 2008; Tilly &amp; Tilly, 1998). Other examples of active strategies include various forms of machine sabotage, foot dragging, theft, and criticizing supervisors in their absence (Hodson, 2001; Scott, 1990). Finally, people do play dumb, feign ignorance, withhold enthusiasm, dissimulate and avoid work. These are well-known examples of passive strategies of resistance. While many of these instances stop well short of outright defiance, what is left to scholars interested in institutional work is to examine how the intent to do anti-oppressive work is inscribed in the acts, and what difference such acts does make to the acting individuals. On the mediations of power Institutional theory suggests that </w:t>
      </w:r>
      <w:r w:rsidRPr="00052A89">
        <w:rPr>
          <w:b/>
          <w:u w:val="single"/>
        </w:rPr>
        <w:t>institutions</w:t>
      </w:r>
      <w:r w:rsidRPr="00052A89">
        <w:rPr>
          <w:sz w:val="16"/>
        </w:rPr>
        <w:t xml:space="preserve">, through different mechanisms and carriers, </w:t>
      </w:r>
      <w:r w:rsidRPr="00052A89">
        <w:rPr>
          <w:b/>
          <w:u w:val="single"/>
        </w:rPr>
        <w:t>shape patterns of thought, action and organization</w:t>
      </w:r>
      <w:r w:rsidRPr="00052A89">
        <w:rPr>
          <w:sz w:val="16"/>
        </w:rPr>
        <w:t xml:space="preserve"> (Battilana &amp; D’Aunno, 2009; Meyer &amp; Rowan, 1977; Zilber, 2002). We argue that </w:t>
      </w:r>
      <w:r w:rsidRPr="00052A89">
        <w:rPr>
          <w:b/>
          <w:u w:val="single"/>
        </w:rPr>
        <w:t>the study of oppression and resistance offers new</w:t>
      </w:r>
      <w:r w:rsidRPr="00052A89">
        <w:rPr>
          <w:sz w:val="16"/>
        </w:rPr>
        <w:t xml:space="preserve">, rather neglected, </w:t>
      </w:r>
      <w:r w:rsidRPr="00052A89">
        <w:rPr>
          <w:b/>
          <w:u w:val="single"/>
        </w:rPr>
        <w:t>possible angles to study how actors go about creating, maintaining and transforming institutions.</w:t>
      </w:r>
      <w:r w:rsidRPr="00052A89">
        <w:rPr>
          <w:sz w:val="16"/>
        </w:rPr>
        <w:t xml:space="preserve"> We elaborate on two of them. The first one is the study of physical violence. Recent empirical studies of institutional reproduction and change have concentrated on the tactical, strategic, manipulative and persuasive aspects of power to the virtual exclusion of its coercive, bodily and forceful dimensions (Clegg et al., 2006; Lawrence, 2008). However, the study of oppression reminds us that the use of different rhetorical ‘weapons’ and social skills (Fligstein, 2001) is not necessarily the end of the story. In order to obtain compliance, human beings are granted education, indoctrinated, given access to media ‘and sometimes even taught sociology’ (Moore, 1978), but in some cases compliance is attained through fear and even terror, by means of physical coercion and abuse, restricted mobility, rape or forcing people to kill their kin. Less horrendous examples of situations where compliance was attained by force can be seen in today’s United States or Europe. For instance, Central American immigrants interviewed by Menjívar and Abrego (2012) explained how their fear of moving around in the cities in search of employment or social services had fundamentally changed their lives. Likewise, some workers labour long hours under hazardous conditions for low pay, subjected to employer abuse with little or no means of self-protection (perhaps out of fear of losing their jobs). In these situations, physical safety </w:t>
      </w:r>
      <w:r w:rsidRPr="00052A89">
        <w:rPr>
          <w:sz w:val="16"/>
        </w:rPr>
        <w:lastRenderedPageBreak/>
        <w:t xml:space="preserve">and economic survival may depend on silence, which can appear as conformity and compliance (Sennett, 1998; Vallas, 2012). The focus on oppressive work illustrates how violence can be facilitated by the use of camouflage language, routinization, categorization, and the use of fully legitimate and formal structures of power – namely, the law. All of these mechanisms create social distance between the oppressors and the victims. Yet, in the end, as Barley points out: ‘words break no bones’ (Barley, 2008, p. 507). </w:t>
      </w:r>
      <w:r w:rsidRPr="00052A89">
        <w:rPr>
          <w:b/>
          <w:u w:val="single"/>
        </w:rPr>
        <w:t>Where the exercise of power is concerned, we should look not only at who has it and why, but also at how such power is exercised</w:t>
      </w:r>
      <w:r w:rsidRPr="00052A89">
        <w:rPr>
          <w:sz w:val="16"/>
        </w:rPr>
        <w:t xml:space="preserve">. More specifically, we should ask how different forms of physical violence (or the threat of such) are mobilized to perform institutional work. While terms such as ‘oppression’ and ‘violence’ are frequently regarded as obsolete, they are not. Such phenomena, even if considered to be rare and analytically extreme, are common in the world. Since they are likely to play an important role in a large number of processes of institutional creation, maintenance and disruption, they are relevant and timely for our research community. The second new angle that we hope to bring to the study of institutional work is the focus on the ‘grey zone’ (Levi, 1989/2009). One of the more puzzling elements about the Holocaust is the fact that some of the Jews – e.g. Jewish authorities, Sonderkommandos – contributed both actively and passively to the extermination of their own people. Moreover, hundreds of thousands of Germans, Poles, French and Lithuanians contributed to the system of domination, not only through their roles as administrators but also by indifference. We believe important new insights can be gleaned by examining who inhabits the grey zone and why, in different situations (with varying degrees) of oppression. This is particularly true with regard to institutional maintenance, which has attracted only modest empirical interest (Dacin, Munir &amp; Tracey, 2010; Zietsma &amp; Lawrence, 2010). Thus, a promising research agenda is to examine how those populations targeted for oppression (e.g. the Jews, agricultural labourers, women) and those who do not necessarily have an obvious motive to oppress others (e.g. Lithuanians during the Holocaust; co-ethnic supervisors), contribute – willingly or not – to the reproduction of the system of domination, and through which types of institutional work. Furthermore, can anti-oppressive work actually contribute to oppression by reproducing/reinforcing those institutional arrangements that enable it? Studies of resistance in the workplace illustrate the irony of how some of the ‘most defiant workers’ (Vallas, 2012, p. 25) – those particularly rigid in their opposition to managerial policies – succeed only in reaffirming management’s position (Courpasson, Dany &amp; Clegg, 2011; Fleming &amp; Spicer, 2007; Vallas, 2012; Willis, 1977). The contradictory nature of the grey zone and who inhabits it thus represents a promising direction for research in institutional theory – one that demands less clear-cut distinctions between challengers and incumbents in accounts of institutional reproduction and change. Things that matter? A final element that may come more forcefully into our conversations through the study of oppression and resistance is the relevance of morality. In existing accounts of institutional entrepreneurship and work, the status of morality is awkward and ambiguous if it appears at all. In that respect, they are similar to most sociological narratives which, according to Bauman (1989) do without reference to morality. In Making Social Science Matter, Bent Flyvbjerg argues that among the three things necessary to ‘re-enchant and empower social science’ there is the need to ‘take up problems that matter to the local, national, and global communities in which we live, and we must do it in ways that matter; we must focus on issues of values and power’ (Flyvbjerg, 2001, p. 167). Recent calls by management scholars point out that we – institutionalists in particular (Clegg, 2006; Munir, 2011) – have failed to focus on ‘problems that matter’ and to address contemporary issues of broader societal relevance, such as the current global financial crisis (Lounsbury &amp; Hirsch 2010; Munir, 2011); forced labour, including for children (Bales, 1999; Crane, 2013); growing job precariousness (often masked as flexibility); or repression in Syria and censorship in China. Moreover, beyond that lack of attention to today’s social issues, the question of values and power is rarely discussed in studies of institutional work. As recently expressed by Creed and colleagues, ‘In the management literature, institutional change and agency are most often discussed without reference to their underlying moral or political vision’ (Creed et al., 2010, p. 1380). Are we suggesting that articles should include a moral (or moralizing?) discussion? Certainly not. The point we want to make is that today there is a marked need for debate and reorientation of values (Bauman, 2008; MacIntyre, 2006) and organization theorists might want to have a say. Indeed, some scholars have taken on the task. For instance, Khan, Munir and Willmott (2007) examined the elimination of the long-standing institutional practice of child labour from the world’s largest soccer ball manufacturing cluster in Pakistan; and Creed and colleagues looked at how marginalized GLBT ministers had ‘to be the change they wanted to see in their churches’(DeJordy &amp; Lok, 2010, p. 1355). Nevertheless, should we settle for limiting discussions on values and morality to ‘just’ those studies dealing with issues that appear to be ‘morally problematic’? Put differently, are there really ‘relevant’ settings and contexts for which we can do without reference to morality? Flyvbjerg (2001, p. 167) suggests that doing that would mean the perpetuation of ‘science as usual’. Instead, he argues for the emergence of what he calls a ‘phronetic social science’, whose objective is ‘contributing to society’s capacity for value-rational deliberation and action’. We think it is worth contributing to such emergence and we see potential for doing that. For instance, revisiting recent work by Suddaby, Cooper and Greenwood on the role of large accounting firms in the emergence of a transnational regulatory field in professional services, the reader learns how the new emerging dominant logic reduces the concern for citizens’ rights and the public interest, emphasizing instead ‘commercialism and the protection and promotion of capital markets’ (Suddaby et al., 2007, p. 356). These insights join a large number of other studies that show the growing marketization of our society (Bourdieu, 1998; Davis, 2009). Is this a matter on which we, organization scholars, want to say something beyond the fact that ‘it occurs’? Likewise, in a recent article Mair and colleagues (2012) study how an intermediary organization in southern Asia builds ‘inclusive markets’ as a means to generate economic and social development for the least advantaged societal groups. However, while they explicitly attend to the institutions at play and their consequences in form of market and community marginalization, their article seems to assume that market inclusion is all good, and leaves it unproblematized. We see in here food for further reflections and research. Finally, those interested in how actors are able to do institutional work (Battilana &amp; D’Aunno, 2009; Lawrence &amp; Suddaby, 2006) should ask this key question: </w:t>
      </w:r>
      <w:r w:rsidRPr="00052A89">
        <w:rPr>
          <w:b/>
          <w:u w:val="single"/>
        </w:rPr>
        <w:t>Are there</w:t>
      </w:r>
      <w:r w:rsidRPr="00052A89">
        <w:rPr>
          <w:sz w:val="16"/>
        </w:rPr>
        <w:t xml:space="preserve"> or might there be types of </w:t>
      </w:r>
      <w:r w:rsidRPr="00052A89">
        <w:rPr>
          <w:b/>
          <w:u w:val="single"/>
        </w:rPr>
        <w:t>social structures</w:t>
      </w:r>
      <w:r w:rsidRPr="00052A89">
        <w:rPr>
          <w:sz w:val="16"/>
        </w:rPr>
        <w:t xml:space="preserve">, practices, beliefs and technologies </w:t>
      </w:r>
      <w:r w:rsidRPr="00052A89">
        <w:rPr>
          <w:b/>
          <w:u w:val="single"/>
        </w:rPr>
        <w:t>that would prevent those who inhabit them from becoming agents?</w:t>
      </w:r>
      <w:r w:rsidRPr="00052A89">
        <w:rPr>
          <w:sz w:val="16"/>
        </w:rPr>
        <w:t xml:space="preserve"> Or if this seems to suggest too extreme a state of affairs – although historically manifested in the figure of the Muselmann – </w:t>
      </w:r>
      <w:r w:rsidRPr="00052A89">
        <w:rPr>
          <w:b/>
          <w:u w:val="single"/>
        </w:rPr>
        <w:t>are there or might there be types of institutional work that seriously threaten the possibility of agency for others?</w:t>
      </w:r>
      <w:r w:rsidRPr="00052A89">
        <w:rPr>
          <w:sz w:val="16"/>
        </w:rPr>
        <w:t xml:space="preserve"> </w:t>
      </w:r>
      <w:r w:rsidRPr="00052A89">
        <w:rPr>
          <w:b/>
          <w:u w:val="single"/>
        </w:rPr>
        <w:t>That certainly appears to be the case</w:t>
      </w:r>
      <w:r w:rsidRPr="00052A89">
        <w:rPr>
          <w:sz w:val="16"/>
        </w:rPr>
        <w:t xml:space="preserve"> in today’s world. </w:t>
      </w:r>
      <w:r w:rsidRPr="00052A89">
        <w:rPr>
          <w:rStyle w:val="StyleUnderline"/>
        </w:rPr>
        <w:t xml:space="preserve">Addressing questions like that might shed new light on the subject of embedded agency by bringing to our attention what </w:t>
      </w:r>
      <w:r w:rsidRPr="00052A89">
        <w:rPr>
          <w:rStyle w:val="Emphasis"/>
        </w:rPr>
        <w:t>the pre-conditions of agency are</w:t>
      </w:r>
      <w:r w:rsidRPr="00052A89">
        <w:rPr>
          <w:rStyle w:val="StyleUnderline"/>
        </w:rPr>
        <w:t xml:space="preserve">, thus helping to explain how </w:t>
      </w:r>
      <w:r w:rsidRPr="00052A89">
        <w:rPr>
          <w:rStyle w:val="Emphasis"/>
        </w:rPr>
        <w:t>institutional change is possible</w:t>
      </w:r>
      <w:r w:rsidRPr="00052A89">
        <w:rPr>
          <w:rStyle w:val="StyleUnderline"/>
        </w:rPr>
        <w:t xml:space="preserve"> if actors are fully conditioned by the institutions that they wish to change</w:t>
      </w:r>
      <w:r w:rsidRPr="00052A89">
        <w:rPr>
          <w:sz w:val="16"/>
        </w:rPr>
        <w:t xml:space="preserve"> (Greenwood &amp; Suddaby, 2006; Holm, 1995; Seo &amp; Creed, 2002). As we elaborated above, in different forms and to varying degrees oppressive work transforms the capacity of human beings to act, think and feel. </w:t>
      </w:r>
      <w:r w:rsidRPr="00052A89">
        <w:rPr>
          <w:b/>
          <w:u w:val="single"/>
        </w:rPr>
        <w:t>If people feel their capacity to shape their lives has been taken from them</w:t>
      </w:r>
      <w:r w:rsidRPr="00052A89">
        <w:rPr>
          <w:sz w:val="16"/>
        </w:rPr>
        <w:t xml:space="preserve"> (Nussbaum, 2000); or that they have been pushed into herds like animals (Marcuse, 1991) or treated with no dignity (Hodson, 2001), </w:t>
      </w:r>
      <w:r w:rsidRPr="00052A89">
        <w:rPr>
          <w:b/>
          <w:u w:val="single"/>
        </w:rPr>
        <w:t xml:space="preserve">is there still </w:t>
      </w:r>
      <w:r w:rsidRPr="00052A89">
        <w:rPr>
          <w:b/>
          <w:u w:val="single"/>
        </w:rPr>
        <w:lastRenderedPageBreak/>
        <w:t>any point in discussing how they may transform or create institutions?</w:t>
      </w:r>
      <w:r w:rsidRPr="00052A89">
        <w:rPr>
          <w:sz w:val="16"/>
        </w:rPr>
        <w:t xml:space="preserve"> </w:t>
      </w:r>
      <w:r w:rsidRPr="00052A89">
        <w:rPr>
          <w:rStyle w:val="Emphasis"/>
        </w:rPr>
        <w:t>We believe it does</w:t>
      </w:r>
      <w:r w:rsidRPr="00052A89">
        <w:rPr>
          <w:sz w:val="16"/>
        </w:rPr>
        <w:t xml:space="preserve">. But we should be well aware that without some minimum control and dignity, institutional work – and for that matter, any sort of work and even life – becomes unbearable (Frankl, 1984/1959; Marcuse, 1991). People need to feel and be treated as worthy human beings in order to envision and execute acts of agency. Thus, we need to focus on how the denial of human dignity and worth occurs if we want to have a more complete understanding of agency and institutions. </w:t>
      </w:r>
      <w:r w:rsidRPr="00052A89">
        <w:rPr>
          <w:b/>
          <w:u w:val="single"/>
        </w:rPr>
        <w:t>It</w:t>
      </w:r>
      <w:r w:rsidRPr="00052A89">
        <w:rPr>
          <w:sz w:val="16"/>
        </w:rPr>
        <w:t xml:space="preserve"> also </w:t>
      </w:r>
      <w:r w:rsidRPr="00052A89">
        <w:rPr>
          <w:b/>
          <w:u w:val="single"/>
        </w:rPr>
        <w:t>seems necessary to study what actions people may take to regain their dignity</w:t>
      </w:r>
      <w:r w:rsidRPr="00052A89">
        <w:rPr>
          <w:sz w:val="16"/>
        </w:rPr>
        <w:t xml:space="preserve"> (Sennett, 2003; Scott, 1990) and take pride in their accomplishments, no matter how modest they may appear to others. Finally, </w:t>
      </w:r>
      <w:r w:rsidRPr="00052A89">
        <w:rPr>
          <w:b/>
          <w:u w:val="single"/>
        </w:rPr>
        <w:t>we need to reflect on how such studies can offer a solid ground for helping us to construct new institutional orders (or change existing ones),</w:t>
      </w:r>
      <w:r w:rsidRPr="00052A89">
        <w:rPr>
          <w:sz w:val="16"/>
        </w:rPr>
        <w:t xml:space="preserve"> with a renewed commitment for a more humane and respectful set of practices, beliefs and technologies for those inhabiting them. In short, </w:t>
      </w:r>
      <w:r w:rsidRPr="00052A89">
        <w:rPr>
          <w:b/>
          <w:u w:val="single"/>
        </w:rPr>
        <w:t>we need to study what institutional orders should be pursuing for each and every human being, so that they are empowered and granted conditions and spaces for moral agency</w:t>
      </w:r>
      <w:r w:rsidRPr="00052A89">
        <w:rPr>
          <w:sz w:val="16"/>
        </w:rPr>
        <w:t>.</w:t>
      </w:r>
    </w:p>
    <w:p w14:paraId="1D85BC76" w14:textId="77777777" w:rsidR="007C4721" w:rsidRDefault="007C4721" w:rsidP="007C4721">
      <w:pPr>
        <w:pStyle w:val="Heading3"/>
      </w:pPr>
      <w:bookmarkStart w:id="174" w:name="_Toc380775345"/>
      <w:bookmarkStart w:id="175" w:name="_Toc489166831"/>
      <w:r>
        <w:lastRenderedPageBreak/>
        <w:t>Consequences Key</w:t>
      </w:r>
      <w:bookmarkEnd w:id="174"/>
      <w:bookmarkEnd w:id="175"/>
    </w:p>
    <w:p w14:paraId="2E9BAD85" w14:textId="77777777" w:rsidR="007C4721" w:rsidRDefault="007C4721" w:rsidP="007C4721">
      <w:pPr>
        <w:pStyle w:val="Heading4"/>
      </w:pPr>
      <w:r>
        <w:t>Their desire to ignore the consequences of their advocacy causes alt failure ---must evaluate consequences of proposals</w:t>
      </w:r>
    </w:p>
    <w:p w14:paraId="255C9911" w14:textId="77777777" w:rsidR="007C4721" w:rsidRDefault="007C4721" w:rsidP="007C4721">
      <w:r>
        <w:t xml:space="preserve">Christopher A. </w:t>
      </w:r>
      <w:r w:rsidRPr="00AB4976">
        <w:rPr>
          <w:rStyle w:val="Style13ptBold"/>
        </w:rPr>
        <w:t>Bracey 6</w:t>
      </w:r>
      <w:r>
        <w:t>, Associate Professor of Law, Associate Professor of African &amp; African American Studies, Washington University in St. Louis, September, Southern California Law Review, 79 S. Cal. L. Rev. 1231, p. 1318</w:t>
      </w:r>
    </w:p>
    <w:p w14:paraId="6C68DB2B" w14:textId="77777777" w:rsidR="007C4721" w:rsidRPr="00E814C4" w:rsidRDefault="007C4721" w:rsidP="007C4721">
      <w:pPr>
        <w:rPr>
          <w:sz w:val="12"/>
        </w:rPr>
      </w:pPr>
      <w:r w:rsidRPr="00FE2AEA">
        <w:rPr>
          <w:sz w:val="12"/>
        </w:rPr>
        <w:t xml:space="preserve">Second, </w:t>
      </w:r>
      <w:r w:rsidRPr="00FE2AEA">
        <w:rPr>
          <w:rStyle w:val="underline"/>
        </w:rPr>
        <w:t>reducing conversation on race</w:t>
      </w:r>
      <w:r w:rsidRPr="00FE2AEA">
        <w:rPr>
          <w:sz w:val="12"/>
        </w:rPr>
        <w:t xml:space="preserve"> matters </w:t>
      </w:r>
      <w:r w:rsidRPr="00FE2AEA">
        <w:rPr>
          <w:rStyle w:val="underline"/>
        </w:rPr>
        <w:t>to an ideological contest allows opponents to elide inquiry into whether the results of a particular</w:t>
      </w:r>
      <w:r w:rsidRPr="00FE2AEA">
        <w:rPr>
          <w:sz w:val="12"/>
        </w:rPr>
        <w:t xml:space="preserve"> preference </w:t>
      </w:r>
      <w:r w:rsidRPr="00FE2AEA">
        <w:rPr>
          <w:rStyle w:val="underline"/>
        </w:rPr>
        <w:t>policy are desirable. Policy positions masquerading as</w:t>
      </w:r>
      <w:r w:rsidRPr="00FE2AEA">
        <w:rPr>
          <w:sz w:val="12"/>
        </w:rPr>
        <w:t xml:space="preserve"> principled </w:t>
      </w:r>
      <w:r w:rsidRPr="00FE2AEA">
        <w:rPr>
          <w:rStyle w:val="underline"/>
        </w:rPr>
        <w:t>ideological stances create the impression that a racial policy is not simply a choice among available alternatives, but the embodiment of some higher moral principle</w:t>
      </w:r>
      <w:r w:rsidRPr="00FE2AEA">
        <w:rPr>
          <w:sz w:val="12"/>
        </w:rPr>
        <w:t xml:space="preserve">. Thus, </w:t>
      </w:r>
      <w:r w:rsidRPr="00FE2AEA">
        <w:rPr>
          <w:rStyle w:val="underline"/>
        </w:rPr>
        <w:t>the "principle" becomes an end in itself, without reference to outcomes. Consider the prevailing view of colorblindness in constitutional discourse. Colorblindness has come to be understood as the embodiment of what is morally just</w:t>
      </w:r>
      <w:r w:rsidRPr="00FE2AEA">
        <w:rPr>
          <w:sz w:val="12"/>
        </w:rPr>
        <w:t xml:space="preserve">, independent of its actual effect upon the lives of racial minorities. This explains Justice Thomas's belief in the "moral and constitutional equivalence" between Jim Crow laws and race preferences, and his tragic assertion that "Government cannot make us equal [but] can only recognize, respect, and protect us as equal before the law." </w:t>
      </w:r>
      <w:hyperlink r:id="rId99" w:anchor="n281" w:tgtFrame="_self" w:history="1">
        <w:r w:rsidRPr="00FE2AEA">
          <w:rPr>
            <w:sz w:val="12"/>
          </w:rPr>
          <w:t>281</w:t>
        </w:r>
      </w:hyperlink>
      <w:r w:rsidRPr="00FE2AEA">
        <w:rPr>
          <w:sz w:val="12"/>
        </w:rPr>
        <w:t xml:space="preserve"> For Thomas, there is no meaningful difference between laws designed to entrench racial subordination and those designed to alleviate conditions of oppression. </w:t>
      </w:r>
      <w:r w:rsidRPr="00FE2AEA">
        <w:rPr>
          <w:rStyle w:val="underline"/>
        </w:rPr>
        <w:t>Critics may point out that colorblindness in practice has the effect of entrenching existing racial disparities</w:t>
      </w:r>
      <w:r w:rsidRPr="00FE2AEA">
        <w:rPr>
          <w:sz w:val="12"/>
        </w:rPr>
        <w:t xml:space="preserve"> in health, wealth, and society. </w:t>
      </w:r>
      <w:r w:rsidRPr="00FE2AEA">
        <w:rPr>
          <w:rStyle w:val="underline"/>
        </w:rPr>
        <w:t>But in framing the debate in purely ideological terms, opponents are able to avoid the contentious issue of outcomes and make viability determinations based exclusively on whether racially progressive measures exude fidelity to the ideological principle of colorblindness. Meaningful policy debate is replaced by ideological exchange, which further exacerbates hostilities and deepens the cycle of resentment</w:t>
      </w:r>
      <w:r w:rsidRPr="00FE2AEA">
        <w:rPr>
          <w:sz w:val="12"/>
        </w:rPr>
        <w:t>.</w:t>
      </w:r>
    </w:p>
    <w:p w14:paraId="0DACF118" w14:textId="77777777" w:rsidR="007C4721" w:rsidRPr="00651C7A" w:rsidRDefault="007C4721" w:rsidP="007C4721">
      <w:pPr>
        <w:pStyle w:val="Heading3"/>
      </w:pPr>
      <w:bookmarkStart w:id="176" w:name="_Toc380775347"/>
      <w:bookmarkStart w:id="177" w:name="_Toc489166832"/>
      <w:r>
        <w:lastRenderedPageBreak/>
        <w:t>Extinction OW</w:t>
      </w:r>
      <w:bookmarkEnd w:id="176"/>
      <w:bookmarkEnd w:id="177"/>
    </w:p>
    <w:p w14:paraId="3EA9CB8F" w14:textId="77777777" w:rsidR="007C4721" w:rsidRPr="00651C7A" w:rsidRDefault="007C4721" w:rsidP="007C4721">
      <w:pPr>
        <w:pStyle w:val="Heading4"/>
      </w:pPr>
      <w:r w:rsidRPr="00651C7A">
        <w:t xml:space="preserve">Extinction outweighs </w:t>
      </w:r>
      <w:r>
        <w:t>structural violence</w:t>
      </w:r>
    </w:p>
    <w:p w14:paraId="12F2FC60" w14:textId="77777777" w:rsidR="007C4721" w:rsidRPr="00651C7A" w:rsidRDefault="007C4721" w:rsidP="007C4721">
      <w:pPr>
        <w:pStyle w:val="Cites"/>
      </w:pPr>
      <w:r w:rsidRPr="00651C7A">
        <w:t xml:space="preserve">Anders </w:t>
      </w:r>
      <w:r w:rsidRPr="00651C7A">
        <w:rPr>
          <w:rStyle w:val="Author-Date"/>
          <w:rFonts w:eastAsia="Calibri"/>
          <w:sz w:val="22"/>
          <w:szCs w:val="22"/>
        </w:rPr>
        <w:t>Sandberg</w:t>
      </w:r>
      <w:r w:rsidRPr="00651C7A">
        <w:t xml:space="preserve">, James Martin Research Fellow at the Future of Humanity Institute at Oxford University, </w:t>
      </w:r>
      <w:r w:rsidRPr="00651C7A">
        <w:rPr>
          <w:rStyle w:val="Author-Date"/>
        </w:rPr>
        <w:t>et al.</w:t>
      </w:r>
      <w:r w:rsidRPr="00651C7A">
        <w:t xml:space="preserve">, with Jason G. Matheny, Ph.D. candidate in Health Policy and Management at the Johns Hopkins Bloomberg School of Public Health and Special Consultant to the Center for Biosecurity at the University of Pittsburgh Medical Center, and Milan M. Ćirković, Senior Research Associate at the Astronomical Observatory of Belgrade and Assistant Professor of Physics at the University of Novi Sad in Serbia and Montenegro, </w:t>
      </w:r>
      <w:r w:rsidRPr="00651C7A">
        <w:rPr>
          <w:rStyle w:val="Author-Date"/>
          <w:rFonts w:eastAsia="Calibri"/>
          <w:sz w:val="22"/>
          <w:szCs w:val="22"/>
        </w:rPr>
        <w:t>2008</w:t>
      </w:r>
      <w:r w:rsidRPr="00651C7A">
        <w:t xml:space="preserve"> (“How can we reduce the risk of human extinction?,” </w:t>
      </w:r>
      <w:r w:rsidRPr="00651C7A">
        <w:rPr>
          <w:i/>
        </w:rPr>
        <w:t>Bulletin of the Atomic Scientists</w:t>
      </w:r>
      <w:r w:rsidRPr="00651C7A">
        <w:t>, September 8</w:t>
      </w:r>
      <w:r w:rsidRPr="00651C7A">
        <w:rPr>
          <w:vertAlign w:val="superscript"/>
        </w:rPr>
        <w:t>th</w:t>
      </w:r>
      <w:r w:rsidRPr="00651C7A">
        <w:t>, Available Online at http://thebulletin.org/web-edition/features/how-can-we-reduce-the-risk-of-human-extinction)</w:t>
      </w:r>
    </w:p>
    <w:p w14:paraId="0EC8B709" w14:textId="77777777" w:rsidR="007C4721" w:rsidRPr="00651C7A" w:rsidRDefault="007C4721" w:rsidP="007C4721">
      <w:pPr>
        <w:pStyle w:val="Cards"/>
        <w:ind w:left="0" w:right="0"/>
        <w:rPr>
          <w:sz w:val="18"/>
        </w:rPr>
      </w:pPr>
      <w:r w:rsidRPr="00651C7A">
        <w:rPr>
          <w:rStyle w:val="DebateUnderline"/>
          <w:rFonts w:eastAsia="Calibri"/>
          <w:sz w:val="22"/>
          <w:szCs w:val="22"/>
          <w:u w:val="single"/>
        </w:rPr>
        <w:t>The facts are sobering. More than 99.9 percent of species that have ever existed on Earth have gone extinct</w:t>
      </w:r>
      <w:r w:rsidRPr="00651C7A">
        <w:rPr>
          <w:sz w:val="18"/>
        </w:rPr>
        <w:t xml:space="preserve">. </w:t>
      </w:r>
      <w:r w:rsidRPr="00651C7A">
        <w:rPr>
          <w:sz w:val="14"/>
        </w:rPr>
        <w:t>Over the long run, it seems likely that humanity will meet the same fate. In less than a billion years, the increased intensity of the Sun will initiate a wet greenhouse effect, even without any human interference, making Earth inhospitable to life. A couple of billion years later Earth will be destroyed, when it's engulfed by our Sun as it expands into a red-giant star. If we colonize space, we could survive longer than our planet, but as mammalian species survive, on average, only two million years, we should consider ourselves very lucky if we make it to one billion.  Humanity could be extinguished as early as this century by succumbing to natural hazards, such as an extinction-level asteroid or comet impact, supervolcanic eruption, global methane-hydrate release, or nearby supernova or gamma-ray burst. (Perhaps the most probable of these hazards, supervolcanism, was discovered only in the last 25 years, suggesting that other natural hazards may remain unrecognized.) Fortunately</w:t>
      </w:r>
      <w:r w:rsidRPr="00651C7A">
        <w:rPr>
          <w:sz w:val="18"/>
        </w:rPr>
        <w:t xml:space="preserve"> </w:t>
      </w:r>
      <w:r w:rsidRPr="00651C7A">
        <w:rPr>
          <w:rStyle w:val="DebateUnderline"/>
          <w:rFonts w:eastAsia="Calibri"/>
          <w:sz w:val="22"/>
          <w:szCs w:val="22"/>
          <w:u w:val="single"/>
        </w:rPr>
        <w:t>the probability of any one</w:t>
      </w:r>
      <w:r w:rsidRPr="00651C7A">
        <w:rPr>
          <w:sz w:val="18"/>
        </w:rPr>
        <w:t xml:space="preserve"> of these </w:t>
      </w:r>
      <w:r w:rsidRPr="00651C7A">
        <w:rPr>
          <w:rStyle w:val="DebateUnderline"/>
          <w:rFonts w:eastAsia="Calibri"/>
          <w:sz w:val="22"/>
          <w:szCs w:val="22"/>
          <w:u w:val="single"/>
        </w:rPr>
        <w:t>event</w:t>
      </w:r>
      <w:r w:rsidRPr="00651C7A">
        <w:rPr>
          <w:sz w:val="18"/>
        </w:rPr>
        <w:t xml:space="preserve">s </w:t>
      </w:r>
      <w:r w:rsidRPr="00651C7A">
        <w:rPr>
          <w:rStyle w:val="DebateUnderline"/>
          <w:rFonts w:eastAsia="Calibri"/>
          <w:sz w:val="22"/>
          <w:szCs w:val="22"/>
          <w:u w:val="single"/>
        </w:rPr>
        <w:t>killing off our species is very low</w:t>
      </w:r>
      <w:r w:rsidRPr="00651C7A">
        <w:rPr>
          <w:sz w:val="18"/>
        </w:rPr>
        <w:t xml:space="preserve">—less than one in 100 million per year, given what we know about their past frequency. </w:t>
      </w:r>
      <w:r w:rsidRPr="00651C7A">
        <w:rPr>
          <w:rStyle w:val="DebateUnderline"/>
          <w:rFonts w:eastAsia="Calibri"/>
          <w:sz w:val="22"/>
          <w:szCs w:val="22"/>
          <w:u w:val="single"/>
        </w:rPr>
        <w:t xml:space="preserve">But </w:t>
      </w:r>
      <w:r w:rsidRPr="00651C7A">
        <w:rPr>
          <w:rStyle w:val="DebateUnderline"/>
          <w:rFonts w:ascii="Franklin Gothic Heavy" w:eastAsia="Calibri" w:hAnsi="Franklin Gothic Heavy"/>
          <w:sz w:val="22"/>
          <w:szCs w:val="22"/>
          <w:u w:val="single"/>
        </w:rPr>
        <w:t>as improbable as these events are</w:t>
      </w:r>
      <w:r w:rsidRPr="00651C7A">
        <w:rPr>
          <w:rStyle w:val="DebateUnderline"/>
          <w:rFonts w:eastAsia="Calibri"/>
          <w:sz w:val="22"/>
          <w:szCs w:val="22"/>
          <w:u w:val="single"/>
        </w:rPr>
        <w:t>, measures to reduce their probability can still be worthwhile</w:t>
      </w:r>
      <w:r w:rsidRPr="00651C7A">
        <w:rPr>
          <w:sz w:val="18"/>
        </w:rPr>
        <w:t xml:space="preserve">. For instance, investments in asteroid detection and deflection technologies cost less, per life saved, than most investments in medicine. </w:t>
      </w:r>
      <w:r w:rsidRPr="00651C7A">
        <w:rPr>
          <w:rStyle w:val="DebateUnderline"/>
          <w:rFonts w:eastAsia="Calibri"/>
          <w:sz w:val="22"/>
          <w:szCs w:val="22"/>
          <w:u w:val="single"/>
        </w:rPr>
        <w:t>While an extinction-level asteroid impact is very unlikely, its improbability is outweighed by its potential death toll</w:t>
      </w:r>
      <w:r w:rsidRPr="00651C7A">
        <w:rPr>
          <w:sz w:val="18"/>
        </w:rPr>
        <w:t xml:space="preserve">.  The risks from anthropogenic hazards appear at present larger than those from natural ones. Although great progress has been made in reducing the number of nuclear weapons in the world, </w:t>
      </w:r>
      <w:r w:rsidRPr="00651C7A">
        <w:rPr>
          <w:rStyle w:val="DebateUnderline"/>
          <w:rFonts w:eastAsia="Calibri"/>
          <w:sz w:val="22"/>
          <w:szCs w:val="22"/>
          <w:u w:val="single"/>
        </w:rPr>
        <w:t>humanity is still threatened by the possibility of a global thermonuclear war and a resulting nuclear winter</w:t>
      </w:r>
      <w:r w:rsidRPr="00651C7A">
        <w:rPr>
          <w:sz w:val="18"/>
        </w:rPr>
        <w:t xml:space="preserve">. </w:t>
      </w:r>
      <w:r w:rsidRPr="00651C7A">
        <w:rPr>
          <w:sz w:val="14"/>
        </w:rPr>
        <w:t xml:space="preserve">We may face even greater risks from emerging technologies. Advances in synthetic biology might make it possible to engineer pathogens capable of extinction-level pandemics. The knowledge, equipment, and materials needed to engineer pathogens are more accessible than those needed to build nuclear weapons. And unlike other weapons, pathogens are self-replicating, allowing a small arsenal to become exponentially destructive. Pathogens have been implicated in the extinctions of many wild species. Although most pandemics "fade out" by reducing the density of susceptible populations, pathogens with wide host ranges in multiple species can reach even isolated individuals. The intentional or unintentional release of engineered pathogens with high transmissibility, latency, and lethality might be capable of causing human extinction. While such an event seems unlikely today, the likelihood may increase as biotechnologies continue to improve at a rate rivaling Moore's Law.  Farther out in time are technologies that remain theoretical but might be developed this century. Molecular nanotechnology could allow the creation of self-replicating machines capable of destroying the ecosystem. And advances in neuroscience and computation might enable improvements in cognition that accelerate the invention of new weapons. A survey at the Oxford conference found that concerns about human extinction were dominated by fears that new technologies would be misused. These emerging threats are especially challenging as they could become dangerous more quickly than past technologies, outpacing society's ability to control them. As H.G. Wells noted, "Human history becomes more and more a race between education and catastrophe."  </w:t>
      </w:r>
      <w:r w:rsidRPr="00651C7A">
        <w:rPr>
          <w:rStyle w:val="DebateUnderline"/>
          <w:rFonts w:eastAsia="Calibri"/>
          <w:sz w:val="22"/>
          <w:szCs w:val="22"/>
          <w:u w:val="single"/>
        </w:rPr>
        <w:t xml:space="preserve">Such remote risks may seem academic in a world plagued by immediate problems, such as global poverty, HIV, and climate change. But as intimidating as these problems are, they do not threaten </w:t>
      </w:r>
      <w:r w:rsidRPr="00651C7A">
        <w:rPr>
          <w:rStyle w:val="DebateUnderline"/>
          <w:rFonts w:ascii="Franklin Gothic Heavy" w:eastAsia="Calibri" w:hAnsi="Franklin Gothic Heavy"/>
          <w:sz w:val="22"/>
          <w:szCs w:val="22"/>
          <w:u w:val="single"/>
        </w:rPr>
        <w:t>human existence</w:t>
      </w:r>
      <w:r w:rsidRPr="00651C7A">
        <w:rPr>
          <w:sz w:val="18"/>
        </w:rPr>
        <w:t xml:space="preserve">. In discussing the risk of nuclear winter, Carl Sagan emphasized the astronomical toll of human extinction:  </w:t>
      </w:r>
      <w:r w:rsidRPr="00651C7A">
        <w:rPr>
          <w:rStyle w:val="DebateUnderline"/>
          <w:rFonts w:eastAsia="Calibri"/>
          <w:sz w:val="22"/>
          <w:szCs w:val="22"/>
          <w:u w:val="single"/>
        </w:rPr>
        <w:t xml:space="preserve">A nuclear war imperils </w:t>
      </w:r>
      <w:r w:rsidRPr="00651C7A">
        <w:rPr>
          <w:rStyle w:val="DebateUnderline"/>
          <w:rFonts w:ascii="Franklin Gothic Heavy" w:eastAsia="Calibri" w:hAnsi="Franklin Gothic Heavy"/>
          <w:sz w:val="22"/>
          <w:szCs w:val="22"/>
          <w:u w:val="single"/>
        </w:rPr>
        <w:t>all of our descendants</w:t>
      </w:r>
      <w:r w:rsidRPr="00651C7A">
        <w:rPr>
          <w:rStyle w:val="DebateUnderline"/>
          <w:rFonts w:eastAsia="Calibri"/>
          <w:sz w:val="22"/>
          <w:szCs w:val="22"/>
          <w:u w:val="single"/>
        </w:rPr>
        <w:t>, for as long as there will be humans</w:t>
      </w:r>
      <w:r w:rsidRPr="00651C7A">
        <w:rPr>
          <w:sz w:val="18"/>
        </w:rPr>
        <w:t xml:space="preserve">. Even if the population remains static, with an average lifetime of the order of 100 years, over a typical time period for the biological evolution of a successful species (roughly ten million years), </w:t>
      </w:r>
      <w:r w:rsidRPr="00651C7A">
        <w:rPr>
          <w:rStyle w:val="DebateUnderline"/>
          <w:rFonts w:eastAsia="Calibri"/>
          <w:sz w:val="22"/>
          <w:szCs w:val="22"/>
          <w:u w:val="single"/>
        </w:rPr>
        <w:t xml:space="preserve">we are talking about some </w:t>
      </w:r>
      <w:r w:rsidRPr="00651C7A">
        <w:rPr>
          <w:rStyle w:val="DebateUnderline"/>
          <w:rFonts w:ascii="Franklin Gothic Heavy" w:eastAsia="Calibri" w:hAnsi="Franklin Gothic Heavy"/>
          <w:sz w:val="22"/>
          <w:szCs w:val="22"/>
          <w:u w:val="single"/>
        </w:rPr>
        <w:t>500 trillion</w:t>
      </w:r>
      <w:r w:rsidRPr="00651C7A">
        <w:rPr>
          <w:rStyle w:val="DebateUnderline"/>
          <w:rFonts w:eastAsia="Calibri"/>
          <w:sz w:val="22"/>
          <w:szCs w:val="22"/>
          <w:u w:val="single"/>
        </w:rPr>
        <w:t xml:space="preserve"> people yet to come</w:t>
      </w:r>
      <w:r w:rsidRPr="00651C7A">
        <w:rPr>
          <w:sz w:val="18"/>
        </w:rPr>
        <w:t xml:space="preserve">. By this criterion, </w:t>
      </w:r>
      <w:r w:rsidRPr="00651C7A">
        <w:rPr>
          <w:rStyle w:val="DebateUnderline"/>
          <w:rFonts w:eastAsia="Calibri"/>
          <w:sz w:val="22"/>
          <w:szCs w:val="22"/>
          <w:u w:val="single"/>
        </w:rPr>
        <w:t>the stakes are one million times greater for extinction than for the more modest nuclear wars that kill "only" hundreds of millions of people. There are many other possible measures of the potential loss—including culture and science, the evolutionary history of the planet, and the significance of the lives of all of our ancestors who contributed to the future of their descendants. Extinction is the undoing of the human enterprise</w:t>
      </w:r>
      <w:r w:rsidRPr="00651C7A">
        <w:rPr>
          <w:sz w:val="18"/>
        </w:rPr>
        <w:t xml:space="preserve">.  </w:t>
      </w:r>
      <w:r w:rsidRPr="00651C7A">
        <w:rPr>
          <w:rStyle w:val="DebateUnderline"/>
          <w:rFonts w:eastAsia="Calibri"/>
          <w:sz w:val="22"/>
          <w:szCs w:val="22"/>
          <w:u w:val="single"/>
        </w:rPr>
        <w:t xml:space="preserve">There is a discontinuity between risks that threaten 10 percent or even 99 percent of humanity and those that threaten 100 percent. For disasters killing less than all humanity, there is a good chance that the species could recover. If we value future human generations, then reducing extinction risks should </w:t>
      </w:r>
      <w:r w:rsidRPr="00651C7A">
        <w:rPr>
          <w:rStyle w:val="DebateUnderline"/>
          <w:rFonts w:ascii="Franklin Gothic Heavy" w:eastAsia="Calibri" w:hAnsi="Franklin Gothic Heavy"/>
          <w:sz w:val="22"/>
          <w:szCs w:val="22"/>
          <w:u w:val="single"/>
        </w:rPr>
        <w:t>dominate our considerations</w:t>
      </w:r>
      <w:r w:rsidRPr="00651C7A">
        <w:rPr>
          <w:rFonts w:ascii="Cooper Black" w:hAnsi="Cooper Black"/>
          <w:sz w:val="16"/>
        </w:rPr>
        <w:t>.</w:t>
      </w:r>
      <w:r w:rsidRPr="00651C7A">
        <w:rPr>
          <w:sz w:val="18"/>
        </w:rPr>
        <w:t xml:space="preserve"> </w:t>
      </w:r>
      <w:r w:rsidRPr="00651C7A">
        <w:rPr>
          <w:sz w:val="14"/>
        </w:rPr>
        <w:t xml:space="preserve">Fortunately, most measures to reduce these risks also improve global security against a range of lesser catastrophes, and thus deserve support regardless of how much one worries about extinction. These measures include:  Removing nuclear weapons from hair-trigger alert and further reducing their numbers; Placing safeguards on gene synthesis equipment to prevent synthesis of select pathogens; Improving our ability to respond to infectious diseases, including rapid disease surveillance, diagnosis, and control, as well as accelerated drug development; Funding research on asteroid detection and deflection, "hot spot" eruptions, methane hydrate deposits, and other catastrophic natural hazards; Monitoring developments in key disruptive technologies, such as nanotechnology and computational neuroscience, and developing international policies to reduce the risk of catastrophic accidents. </w:t>
      </w:r>
    </w:p>
    <w:p w14:paraId="452284AC" w14:textId="77777777" w:rsidR="007C4721" w:rsidRDefault="007C4721" w:rsidP="007C4721">
      <w:pPr>
        <w:pStyle w:val="Heading3"/>
      </w:pPr>
      <w:bookmarkStart w:id="178" w:name="_Toc380775348"/>
      <w:bookmarkStart w:id="179" w:name="_Toc489166833"/>
      <w:r>
        <w:lastRenderedPageBreak/>
        <w:t>Reform Good - State Not Always Racist</w:t>
      </w:r>
      <w:bookmarkEnd w:id="178"/>
      <w:bookmarkEnd w:id="179"/>
    </w:p>
    <w:p w14:paraId="5848A15C" w14:textId="77777777" w:rsidR="007C4721" w:rsidRPr="00651C7A" w:rsidRDefault="007C4721" w:rsidP="007C4721">
      <w:pPr>
        <w:pStyle w:val="Heading4"/>
      </w:pPr>
      <w:r w:rsidRPr="00651C7A">
        <w:t>Too sweeping to say working-through-State never counters racism – here’s 7 concrete examples:</w:t>
      </w:r>
    </w:p>
    <w:p w14:paraId="75632F52" w14:textId="77777777" w:rsidR="007C4721" w:rsidRPr="00651C7A" w:rsidRDefault="007C4721" w:rsidP="007C4721">
      <w:r w:rsidRPr="00651C7A">
        <w:rPr>
          <w:rStyle w:val="Style13ptBold"/>
        </w:rPr>
        <w:t>Seligman ’11</w:t>
      </w:r>
      <w:r w:rsidRPr="00651C7A">
        <w:t xml:space="preserve"> Brad Seligman – Lead Counsel, Dukes v. Wal-Mart Stores, Inc – The nationwide class action gender discrimination case against Wal-Mart Stores and founder of the Impact Fund, which provides financial and technicalassistance and representation for complex public interest litigation – Clearinghouse REVIEW Journal of Poverty Law and Policy – January–February 2011 – http://www.impactfund.org/downloads/Resources/UsingLawForChange-Seligman.pdf</w:t>
      </w:r>
    </w:p>
    <w:p w14:paraId="791B4204" w14:textId="77777777" w:rsidR="007C4721" w:rsidRPr="005C29B4" w:rsidRDefault="007C4721" w:rsidP="007C4721">
      <w:pPr>
        <w:rPr>
          <w:sz w:val="16"/>
        </w:rPr>
      </w:pPr>
      <w:r w:rsidRPr="00651C7A">
        <w:rPr>
          <w:rStyle w:val="StyleUnderline"/>
        </w:rPr>
        <w:t>Litigation</w:t>
      </w:r>
      <w:r w:rsidRPr="00651C7A">
        <w:rPr>
          <w:sz w:val="16"/>
        </w:rPr>
        <w:t xml:space="preserve"> </w:t>
      </w:r>
      <w:r w:rsidRPr="00651C7A">
        <w:rPr>
          <w:rStyle w:val="StyleUnderline"/>
        </w:rPr>
        <w:t>as a tool for social change has a long and proud tradition in the U</w:t>
      </w:r>
      <w:r w:rsidRPr="00651C7A">
        <w:rPr>
          <w:sz w:val="16"/>
        </w:rPr>
        <w:t>nited</w:t>
      </w:r>
      <w:r w:rsidRPr="00651C7A">
        <w:rPr>
          <w:sz w:val="12"/>
        </w:rPr>
        <w:t>¶</w:t>
      </w:r>
      <w:r w:rsidRPr="00651C7A">
        <w:rPr>
          <w:sz w:val="16"/>
        </w:rPr>
        <w:t xml:space="preserve"> </w:t>
      </w:r>
      <w:r w:rsidRPr="00651C7A">
        <w:rPr>
          <w:rStyle w:val="StyleUnderline"/>
        </w:rPr>
        <w:t>S</w:t>
      </w:r>
      <w:r w:rsidRPr="00651C7A">
        <w:rPr>
          <w:sz w:val="16"/>
        </w:rPr>
        <w:t xml:space="preserve">tates. In the nineteenth century </w:t>
      </w:r>
      <w:r w:rsidRPr="00651C7A">
        <w:rPr>
          <w:rStyle w:val="StyleUnderline"/>
        </w:rPr>
        <w:t>cases were brought to challenge discriminatory</w:t>
      </w:r>
      <w:r w:rsidRPr="00651C7A">
        <w:rPr>
          <w:rStyle w:val="StyleUnderline"/>
          <w:sz w:val="12"/>
        </w:rPr>
        <w:t>¶</w:t>
      </w:r>
      <w:r w:rsidRPr="00651C7A">
        <w:rPr>
          <w:rStyle w:val="StyleUnderline"/>
        </w:rPr>
        <w:t xml:space="preserve"> laws such as the Chinese Exclusion Act and to advance labor rights and the rights</w:t>
      </w:r>
      <w:r w:rsidRPr="00651C7A">
        <w:rPr>
          <w:rStyle w:val="StyleUnderline"/>
          <w:sz w:val="12"/>
        </w:rPr>
        <w:t>¶</w:t>
      </w:r>
      <w:r w:rsidRPr="00651C7A">
        <w:rPr>
          <w:rStyle w:val="StyleUnderline"/>
        </w:rPr>
        <w:t xml:space="preserve"> of women and people of color</w:t>
      </w:r>
      <w:r w:rsidRPr="00651C7A">
        <w:rPr>
          <w:sz w:val="16"/>
        </w:rPr>
        <w:t xml:space="preserve">. </w:t>
      </w:r>
      <w:r w:rsidRPr="00651C7A">
        <w:rPr>
          <w:rStyle w:val="StyleUnderline"/>
        </w:rPr>
        <w:t>In the twentieth century the epic battle to dismantle</w:t>
      </w:r>
      <w:r w:rsidRPr="00651C7A">
        <w:rPr>
          <w:rStyle w:val="StyleUnderline"/>
          <w:sz w:val="12"/>
        </w:rPr>
        <w:t>¶</w:t>
      </w:r>
      <w:r w:rsidRPr="00651C7A">
        <w:rPr>
          <w:rStyle w:val="StyleUnderline"/>
        </w:rPr>
        <w:t xml:space="preserve"> Jim Crow laws and the “separate but equal” doctrine culminated in the famous Brown</w:t>
      </w:r>
      <w:r w:rsidRPr="00651C7A">
        <w:rPr>
          <w:rStyle w:val="StyleUnderline"/>
          <w:sz w:val="12"/>
        </w:rPr>
        <w:t>¶</w:t>
      </w:r>
      <w:r w:rsidRPr="00651C7A">
        <w:rPr>
          <w:rStyle w:val="StyleUnderline"/>
        </w:rPr>
        <w:t xml:space="preserve"> v. Board of Education decision. In the 1960s federal rules were developed to make class</w:t>
      </w:r>
      <w:r w:rsidRPr="00651C7A">
        <w:rPr>
          <w:rStyle w:val="StyleUnderline"/>
          <w:sz w:val="12"/>
        </w:rPr>
        <w:t>¶</w:t>
      </w:r>
      <w:r w:rsidRPr="00651C7A">
        <w:rPr>
          <w:rStyle w:val="StyleUnderline"/>
        </w:rPr>
        <w:t xml:space="preserve"> action litigation more feasible, and courts approved massive institutional-change</w:t>
      </w:r>
      <w:r w:rsidRPr="00651C7A">
        <w:rPr>
          <w:rStyle w:val="StyleUnderline"/>
          <w:sz w:val="12"/>
        </w:rPr>
        <w:t>¶</w:t>
      </w:r>
      <w:r w:rsidRPr="00651C7A">
        <w:rPr>
          <w:rStyle w:val="StyleUnderline"/>
        </w:rPr>
        <w:t xml:space="preserve"> cases against industries and governmental units</w:t>
      </w:r>
      <w:r w:rsidRPr="00651C7A">
        <w:rPr>
          <w:sz w:val="16"/>
        </w:rPr>
        <w:t xml:space="preserve">.1 In the 1970s </w:t>
      </w:r>
      <w:r w:rsidRPr="00651C7A">
        <w:rPr>
          <w:rStyle w:val="StyleUnderline"/>
        </w:rPr>
        <w:t>environmental litigation</w:t>
      </w:r>
      <w:r w:rsidRPr="00651C7A">
        <w:rPr>
          <w:sz w:val="16"/>
        </w:rPr>
        <w:t>,</w:t>
      </w:r>
      <w:r w:rsidRPr="00651C7A">
        <w:rPr>
          <w:sz w:val="12"/>
        </w:rPr>
        <w:t>¶</w:t>
      </w:r>
      <w:r w:rsidRPr="00651C7A">
        <w:rPr>
          <w:sz w:val="16"/>
        </w:rPr>
        <w:t xml:space="preserve"> aided by the passage of federal laws such as the National Environmental Policy</w:t>
      </w:r>
      <w:r w:rsidRPr="00651C7A">
        <w:rPr>
          <w:sz w:val="12"/>
        </w:rPr>
        <w:t>¶</w:t>
      </w:r>
      <w:r w:rsidRPr="00651C7A">
        <w:rPr>
          <w:sz w:val="16"/>
        </w:rPr>
        <w:t xml:space="preserve"> Act, </w:t>
      </w:r>
      <w:r w:rsidRPr="00651C7A">
        <w:rPr>
          <w:rStyle w:val="StyleUnderline"/>
        </w:rPr>
        <w:t>became common</w:t>
      </w:r>
      <w:r w:rsidRPr="00651C7A">
        <w:rPr>
          <w:sz w:val="16"/>
        </w:rPr>
        <w:t>.</w:t>
      </w:r>
      <w:r w:rsidRPr="00651C7A">
        <w:rPr>
          <w:sz w:val="12"/>
        </w:rPr>
        <w:t>¶</w:t>
      </w:r>
      <w:r w:rsidRPr="00651C7A">
        <w:rPr>
          <w:sz w:val="16"/>
        </w:rPr>
        <w:t xml:space="preserve"> Starting in the 1980s, however, social justice litigation has become more challenging</w:t>
      </w:r>
      <w:r w:rsidRPr="00651C7A">
        <w:rPr>
          <w:sz w:val="12"/>
        </w:rPr>
        <w:t>¶</w:t>
      </w:r>
      <w:r w:rsidRPr="00651C7A">
        <w:rPr>
          <w:sz w:val="16"/>
        </w:rPr>
        <w:t xml:space="preserve"> to pursue due to more conservative judges, tougher class certification and substantive</w:t>
      </w:r>
      <w:r w:rsidRPr="00651C7A">
        <w:rPr>
          <w:sz w:val="12"/>
        </w:rPr>
        <w:t>¶</w:t>
      </w:r>
      <w:r w:rsidRPr="00651C7A">
        <w:rPr>
          <w:sz w:val="16"/>
        </w:rPr>
        <w:t xml:space="preserve"> law decisions, more demanding attorney-fee and cost-recovery requirements, the</w:t>
      </w:r>
      <w:r w:rsidRPr="00651C7A">
        <w:rPr>
          <w:sz w:val="12"/>
        </w:rPr>
        <w:t>¶</w:t>
      </w:r>
      <w:r w:rsidRPr="00651C7A">
        <w:rPr>
          <w:sz w:val="16"/>
        </w:rPr>
        <w:t xml:space="preserve"> decline in federal enforcement of civil rights and environmental laws, and cutbacks</w:t>
      </w:r>
      <w:r w:rsidRPr="00651C7A">
        <w:rPr>
          <w:sz w:val="12"/>
        </w:rPr>
        <w:t>¶</w:t>
      </w:r>
      <w:r w:rsidRPr="00651C7A">
        <w:rPr>
          <w:sz w:val="16"/>
        </w:rPr>
        <w:t xml:space="preserve"> and restrictions on legal services funding.2 Still, such </w:t>
      </w:r>
      <w:r w:rsidRPr="00651C7A">
        <w:rPr>
          <w:rStyle w:val="StyleUnderline"/>
        </w:rPr>
        <w:t xml:space="preserve">litigation remains </w:t>
      </w:r>
      <w:r w:rsidRPr="00651C7A">
        <w:rPr>
          <w:rStyle w:val="Emphasis"/>
        </w:rPr>
        <w:t>a potent</w:t>
      </w:r>
      <w:r w:rsidRPr="00651C7A">
        <w:rPr>
          <w:rStyle w:val="Emphasis"/>
          <w:b w:val="0"/>
          <w:sz w:val="12"/>
          <w:u w:val="none"/>
        </w:rPr>
        <w:t>¶</w:t>
      </w:r>
      <w:r w:rsidRPr="00651C7A">
        <w:rPr>
          <w:rStyle w:val="Emphasis"/>
        </w:rPr>
        <w:t xml:space="preserve"> weapon for change</w:t>
      </w:r>
      <w:r w:rsidRPr="00651C7A">
        <w:rPr>
          <w:rStyle w:val="StyleUnderline"/>
        </w:rPr>
        <w:t>.</w:t>
      </w:r>
      <w:r w:rsidRPr="00651C7A">
        <w:rPr>
          <w:sz w:val="16"/>
        </w:rPr>
        <w:t xml:space="preserve"> In recent years the environmental justice and disability rights</w:t>
      </w:r>
      <w:r w:rsidRPr="00651C7A">
        <w:rPr>
          <w:sz w:val="12"/>
        </w:rPr>
        <w:t>¶</w:t>
      </w:r>
      <w:r w:rsidRPr="00651C7A">
        <w:rPr>
          <w:sz w:val="16"/>
        </w:rPr>
        <w:t xml:space="preserve"> movements have shown that the path remains open for innovative litigation. Today</w:t>
      </w:r>
      <w:r w:rsidRPr="00651C7A">
        <w:rPr>
          <w:sz w:val="12"/>
        </w:rPr>
        <w:t>¶</w:t>
      </w:r>
      <w:r w:rsidRPr="00651C7A">
        <w:rPr>
          <w:sz w:val="16"/>
        </w:rPr>
        <w:t xml:space="preserve"> </w:t>
      </w:r>
      <w:r w:rsidRPr="00651C7A">
        <w:rPr>
          <w:rStyle w:val="StyleUnderline"/>
        </w:rPr>
        <w:t xml:space="preserve">we </w:t>
      </w:r>
      <w:r w:rsidRPr="00651C7A">
        <w:rPr>
          <w:sz w:val="16"/>
        </w:rPr>
        <w:t xml:space="preserve">nevertheless </w:t>
      </w:r>
      <w:r w:rsidRPr="00651C7A">
        <w:rPr>
          <w:rStyle w:val="StyleUnderline"/>
        </w:rPr>
        <w:t>must be more strategic and thoughtful about how we use litigation</w:t>
      </w:r>
      <w:r w:rsidRPr="00651C7A">
        <w:rPr>
          <w:sz w:val="16"/>
        </w:rPr>
        <w:t>.</w:t>
      </w:r>
      <w:r w:rsidRPr="00651C7A">
        <w:rPr>
          <w:sz w:val="12"/>
        </w:rPr>
        <w:t>¶</w:t>
      </w:r>
      <w:r w:rsidRPr="00651C7A">
        <w:rPr>
          <w:sz w:val="16"/>
        </w:rPr>
        <w:t xml:space="preserve"> Here </w:t>
      </w:r>
      <w:r w:rsidRPr="00651C7A">
        <w:rPr>
          <w:rStyle w:val="StyleUnderline"/>
        </w:rPr>
        <w:t>I describe a holistic model of social justice litigation that includes</w:t>
      </w:r>
      <w:r w:rsidRPr="00651C7A">
        <w:rPr>
          <w:sz w:val="16"/>
        </w:rPr>
        <w:t xml:space="preserve"> adroit </w:t>
      </w:r>
      <w:r w:rsidRPr="00651C7A">
        <w:rPr>
          <w:rStyle w:val="StyleUnderline"/>
        </w:rPr>
        <w:t>use of</w:t>
      </w:r>
      <w:r w:rsidRPr="00651C7A">
        <w:rPr>
          <w:sz w:val="12"/>
        </w:rPr>
        <w:t>¶</w:t>
      </w:r>
      <w:r w:rsidRPr="00651C7A">
        <w:rPr>
          <w:sz w:val="16"/>
        </w:rPr>
        <w:t xml:space="preserve"> the media, </w:t>
      </w:r>
      <w:r w:rsidRPr="00651C7A">
        <w:rPr>
          <w:rStyle w:val="StyleUnderline"/>
        </w:rPr>
        <w:t>coalitions, and working partnerships with community and grassroots organizations</w:t>
      </w:r>
      <w:r w:rsidRPr="00651C7A">
        <w:rPr>
          <w:rStyle w:val="StyleUnderline"/>
          <w:sz w:val="12"/>
        </w:rPr>
        <w:t>¶</w:t>
      </w:r>
      <w:r w:rsidRPr="00651C7A">
        <w:rPr>
          <w:rStyle w:val="StyleUnderline"/>
        </w:rPr>
        <w:t xml:space="preserve"> and other forms of advocac</w:t>
      </w:r>
      <w:r w:rsidRPr="00651C7A">
        <w:rPr>
          <w:sz w:val="16"/>
        </w:rPr>
        <w:t>y. I explore the range of procedural devices in</w:t>
      </w:r>
      <w:r w:rsidRPr="00651C7A">
        <w:rPr>
          <w:sz w:val="12"/>
        </w:rPr>
        <w:t>¶</w:t>
      </w:r>
      <w:r w:rsidRPr="00651C7A">
        <w:rPr>
          <w:sz w:val="16"/>
        </w:rPr>
        <w:t xml:space="preserve"> the social justice litigator’s tool box. And I remind readers to take pride in and enjoy</w:t>
      </w:r>
      <w:r w:rsidRPr="00651C7A">
        <w:rPr>
          <w:sz w:val="12"/>
        </w:rPr>
        <w:t>¶</w:t>
      </w:r>
      <w:r w:rsidRPr="00651C7A">
        <w:rPr>
          <w:sz w:val="16"/>
        </w:rPr>
        <w:t xml:space="preserve"> their work.</w:t>
      </w:r>
      <w:r w:rsidRPr="00651C7A">
        <w:rPr>
          <w:sz w:val="12"/>
        </w:rPr>
        <w:t>¶</w:t>
      </w:r>
      <w:r w:rsidRPr="00651C7A">
        <w:rPr>
          <w:sz w:val="16"/>
        </w:rPr>
        <w:t xml:space="preserve"> </w:t>
      </w:r>
    </w:p>
    <w:p w14:paraId="25C07C94" w14:textId="77777777" w:rsidR="007C4721" w:rsidRDefault="007C4721" w:rsidP="007C4721">
      <w:pPr>
        <w:pStyle w:val="Heading4"/>
      </w:pPr>
      <w:r>
        <w:t>And, meaningful reformism now – disproves sweeping claim.</w:t>
      </w:r>
    </w:p>
    <w:p w14:paraId="64780D9C" w14:textId="77777777" w:rsidR="007C4721" w:rsidRPr="00DB128F" w:rsidRDefault="007C4721" w:rsidP="007C4721">
      <w:pPr>
        <w:rPr>
          <w:b/>
          <w:sz w:val="26"/>
          <w:u w:val="single"/>
        </w:rPr>
      </w:pPr>
      <w:r w:rsidRPr="007F0D80">
        <w:rPr>
          <w:rStyle w:val="Style13ptBold"/>
        </w:rPr>
        <w:t>Farber ’98</w:t>
      </w:r>
      <w:r w:rsidRPr="00A72942">
        <w:t xml:space="preserve"> </w:t>
      </w:r>
      <w:r>
        <w:t>Daniel A., Associate Dean for Faculty and Research, and Henry J. Fletcher Professor of Law, University of Minnesota. J.D., summa cum laude, University of Illinois School of Law, 1975, “KRINOCK LECTURE SERIES: IS AMERICAN LAW INHERENTLY RACIST?,” 15 T.M. Cooley L. Rev. 361, lexis</w:t>
      </w:r>
    </w:p>
    <w:p w14:paraId="6CAEFD53" w14:textId="77777777" w:rsidR="007C4721" w:rsidRPr="001E40AA" w:rsidRDefault="007C4721" w:rsidP="007C4721">
      <w:pPr>
        <w:rPr>
          <w:sz w:val="16"/>
        </w:rPr>
      </w:pPr>
      <w:r w:rsidRPr="001E40AA">
        <w:rPr>
          <w:sz w:val="16"/>
        </w:rPr>
        <w:t xml:space="preserve">PROFESSOR FARBER: As I was getting ready to leave for the airport, my wife gave me a final piece of advice about this debate. She said, "Don't be too reasonable." Nevertheless, I would like to begin by stressing some common ground that I think may get lost because the debate format naturally encourages us to take adversarial positions. In reality, Professor Delgado and I share a great deal in our views of law and American society. Both of us see the issue of racial inequality as being central and requiring the most serious possible attention. Both of us reject the conservative dogma of color blindness, and both of us, as I think will be shown tonight, believe that one imperative need is for dialogue and discussion of this topic if we are to make any progress. So we do have something in common. But we also have a fundamental disagreement, I think, a disagreement that is illustrated by the fact that </w:t>
      </w:r>
      <w:r w:rsidRPr="007F0D80">
        <w:rPr>
          <w:b/>
          <w:u w:val="single"/>
        </w:rPr>
        <w:t>we are on the opposite sides of this debate about the inherent racism of American law</w:t>
      </w:r>
      <w:r w:rsidRPr="001E40AA">
        <w:rPr>
          <w:sz w:val="16"/>
        </w:rPr>
        <w:t xml:space="preserve">. As Professor Delgado said in his introductory remarks, critical race theory'sview is essentially that racism is embedded in the DNA of American law. And that in effect, racism is not merely a widespread blemish on American law, but is instead, a radical infection that goes right to the heart of the legal system. I disagree with that for reasons that I will hopefully make clear. [*375] I think that this thesis rests on a one-sided view of the legal system. I think that it is based on a misunderstanding of some of the fundamental principles of the system. I think in the end, despite what I know are Professor Delgado's good intentions, that </w:t>
      </w:r>
      <w:r w:rsidRPr="007F0D80">
        <w:rPr>
          <w:b/>
          <w:u w:val="single"/>
        </w:rPr>
        <w:t xml:space="preserve">the inherent racism position </w:t>
      </w:r>
      <w:r w:rsidRPr="001E40AA">
        <w:rPr>
          <w:sz w:val="16"/>
        </w:rPr>
        <w:t xml:space="preserve">(and critical race theory, in general) </w:t>
      </w:r>
      <w:r w:rsidRPr="007F0D80">
        <w:rPr>
          <w:b/>
          <w:u w:val="single"/>
        </w:rPr>
        <w:t>risks being more destructive than constructive in</w:t>
      </w:r>
      <w:r w:rsidRPr="001E40AA">
        <w:rPr>
          <w:sz w:val="16"/>
        </w:rPr>
        <w:t xml:space="preserve"> terms of </w:t>
      </w:r>
      <w:r w:rsidRPr="007F0D80">
        <w:rPr>
          <w:b/>
          <w:u w:val="single"/>
        </w:rPr>
        <w:t>advancing our national conversation on race</w:t>
      </w:r>
      <w:r w:rsidRPr="001E40AA">
        <w:rPr>
          <w:sz w:val="16"/>
        </w:rPr>
        <w:t xml:space="preserve">. I noticed that Professor Delgado postponed the issue of inherent racism, or the inherency of racism, until his next ten minutes. I may also put off, to some extent, my discussion of that point as well, though I will refer to it briefly. Let me begin with the vision of the American legal system that Professor Delgado presented in his first twenty minutes. I do not intend to deny the reality of the dark side of American law in American legal history, and that dark side has indeed been very bad at times. Nevertheless, I think </w:t>
      </w:r>
      <w:r w:rsidRPr="001E40AA">
        <w:rPr>
          <w:b/>
          <w:u w:val="single"/>
        </w:rPr>
        <w:t xml:space="preserve">one might </w:t>
      </w:r>
      <w:r w:rsidRPr="001E40AA">
        <w:rPr>
          <w:sz w:val="16"/>
        </w:rPr>
        <w:t xml:space="preserve">equally </w:t>
      </w:r>
      <w:r w:rsidRPr="001E40AA">
        <w:rPr>
          <w:b/>
          <w:u w:val="single"/>
        </w:rPr>
        <w:t>point to some more positive aspects of American legal society</w:t>
      </w:r>
      <w:r w:rsidRPr="001E40AA">
        <w:rPr>
          <w:sz w:val="16"/>
        </w:rPr>
        <w:t xml:space="preserve">, and that </w:t>
      </w:r>
      <w:r w:rsidRPr="001E40AA">
        <w:rPr>
          <w:b/>
          <w:u w:val="single"/>
        </w:rPr>
        <w:t>we get only a skewed and incomplete picture if we focus only on one side of the picture</w:t>
      </w:r>
      <w:r w:rsidRPr="001E40AA">
        <w:rPr>
          <w:sz w:val="16"/>
        </w:rPr>
        <w:t xml:space="preserve">: if we ignore </w:t>
      </w:r>
      <w:r w:rsidRPr="001E40AA">
        <w:rPr>
          <w:b/>
          <w:u w:val="single"/>
        </w:rPr>
        <w:t>the Thirteenth</w:t>
      </w:r>
      <w:r w:rsidRPr="001E40AA">
        <w:rPr>
          <w:sz w:val="16"/>
        </w:rPr>
        <w:t xml:space="preserve">, n15 </w:t>
      </w:r>
      <w:r w:rsidRPr="001E40AA">
        <w:rPr>
          <w:b/>
          <w:u w:val="single"/>
        </w:rPr>
        <w:t>Fourteenth</w:t>
      </w:r>
      <w:r w:rsidRPr="001E40AA">
        <w:rPr>
          <w:sz w:val="16"/>
        </w:rPr>
        <w:t xml:space="preserve">, n16 and </w:t>
      </w:r>
      <w:r w:rsidRPr="001E40AA">
        <w:rPr>
          <w:b/>
          <w:u w:val="single"/>
        </w:rPr>
        <w:t xml:space="preserve">Fifteenth </w:t>
      </w:r>
      <w:r w:rsidRPr="001E40AA">
        <w:rPr>
          <w:sz w:val="16"/>
        </w:rPr>
        <w:t xml:space="preserve">n17 </w:t>
      </w:r>
      <w:r w:rsidRPr="001E40AA">
        <w:rPr>
          <w:b/>
          <w:u w:val="single"/>
        </w:rPr>
        <w:t>Amendments</w:t>
      </w:r>
      <w:r w:rsidRPr="001E40AA">
        <w:rPr>
          <w:sz w:val="16"/>
        </w:rPr>
        <w:t xml:space="preserve">; if we ignore </w:t>
      </w:r>
      <w:r w:rsidRPr="001E40AA">
        <w:rPr>
          <w:b/>
          <w:u w:val="single"/>
        </w:rPr>
        <w:t xml:space="preserve">Brown v. Board of Education </w:t>
      </w:r>
      <w:r w:rsidRPr="001E40AA">
        <w:rPr>
          <w:sz w:val="16"/>
        </w:rPr>
        <w:t xml:space="preserve">n18 and the work of </w:t>
      </w:r>
      <w:r w:rsidRPr="001E40AA">
        <w:rPr>
          <w:b/>
          <w:u w:val="single"/>
        </w:rPr>
        <w:t>the Warren Court</w:t>
      </w:r>
      <w:r w:rsidRPr="001E40AA">
        <w:rPr>
          <w:sz w:val="16"/>
        </w:rPr>
        <w:t xml:space="preserve">; if we ignore </w:t>
      </w:r>
      <w:r w:rsidRPr="001E40AA">
        <w:rPr>
          <w:b/>
          <w:u w:val="single"/>
        </w:rPr>
        <w:t xml:space="preserve">the Civil Rights Acts </w:t>
      </w:r>
      <w:r w:rsidRPr="001E40AA">
        <w:rPr>
          <w:sz w:val="16"/>
        </w:rPr>
        <w:t xml:space="preserve">of 1964, n19 1965, n20 and 1990; n21 and if we ignore or minimize the commitment to </w:t>
      </w:r>
      <w:r w:rsidRPr="001E40AA">
        <w:rPr>
          <w:b/>
          <w:u w:val="single"/>
        </w:rPr>
        <w:t>affirmative action</w:t>
      </w:r>
      <w:r w:rsidRPr="001E40AA">
        <w:rPr>
          <w:sz w:val="16"/>
        </w:rPr>
        <w:t xml:space="preserve"> that many American institutions, especially educational institutions, have had for </w:t>
      </w:r>
      <w:r w:rsidRPr="001E40AA">
        <w:rPr>
          <w:b/>
          <w:u w:val="single"/>
        </w:rPr>
        <w:t>the past two decades</w:t>
      </w:r>
      <w:r w:rsidRPr="001E40AA">
        <w:rPr>
          <w:sz w:val="16"/>
        </w:rPr>
        <w:t xml:space="preserve">. I do not think you have to be a </w:t>
      </w:r>
      <w:r w:rsidRPr="001E40AA">
        <w:rPr>
          <w:sz w:val="16"/>
        </w:rPr>
        <w:lastRenderedPageBreak/>
        <w:t xml:space="preserve">triumphalist to think that these are important developments-you only have to be a realist. Similarly, as serious as the problem of racial inequality remains in our society, </w:t>
      </w:r>
      <w:r w:rsidRPr="001E40AA">
        <w:rPr>
          <w:b/>
          <w:u w:val="single"/>
        </w:rPr>
        <w:t xml:space="preserve">it is </w:t>
      </w:r>
      <w:r w:rsidRPr="001E40AA">
        <w:rPr>
          <w:sz w:val="16"/>
        </w:rPr>
        <w:t xml:space="preserve">also </w:t>
      </w:r>
      <w:r w:rsidRPr="001E40AA">
        <w:rPr>
          <w:b/>
          <w:u w:val="single"/>
        </w:rPr>
        <w:t>unrealistic to ignore the considerable amount of progress that has been made</w:t>
      </w:r>
      <w:r w:rsidRPr="001E40AA">
        <w:rPr>
          <w:sz w:val="16"/>
        </w:rPr>
        <w:t xml:space="preserve">. </w:t>
      </w:r>
      <w:r w:rsidRPr="001E40AA">
        <w:rPr>
          <w:b/>
          <w:u w:val="single"/>
        </w:rPr>
        <w:t xml:space="preserve">Consider the emergence of the black middle class in the last generation </w:t>
      </w:r>
      <w:r w:rsidRPr="001E40AA">
        <w:rPr>
          <w:sz w:val="16"/>
        </w:rPr>
        <w:t xml:space="preserve">or generation and a half, </w:t>
      </w:r>
      <w:r w:rsidRPr="001E40AA">
        <w:rPr>
          <w:b/>
          <w:u w:val="single"/>
        </w:rPr>
        <w:t>and the</w:t>
      </w:r>
      <w:r>
        <w:rPr>
          <w:b/>
          <w:u w:val="single"/>
        </w:rPr>
        <w:t xml:space="preserve"> </w:t>
      </w:r>
      <w:r w:rsidRPr="001E40AA">
        <w:rPr>
          <w:sz w:val="16"/>
        </w:rPr>
        <w:t xml:space="preserve">[*376] </w:t>
      </w:r>
      <w:r w:rsidRPr="001E40AA">
        <w:rPr>
          <w:b/>
          <w:u w:val="single"/>
        </w:rPr>
        <w:t xml:space="preserve">integration of important American institutions </w:t>
      </w:r>
      <w:r w:rsidRPr="001E40AA">
        <w:rPr>
          <w:sz w:val="16"/>
        </w:rPr>
        <w:t xml:space="preserve">such as big-city police forces, which are important in the day-to-day lives of many minority people. The military has sometimes been described as the most successfully integrated institution in American society. We all know, as well, that </w:t>
      </w:r>
      <w:r w:rsidRPr="001E40AA">
        <w:rPr>
          <w:b/>
          <w:u w:val="single"/>
        </w:rPr>
        <w:t>the number of minority lawyers has risen substantially. In state and federal legislatures, there was no such thing as a black caucus</w:t>
      </w:r>
      <w:r w:rsidRPr="001E40AA">
        <w:rPr>
          <w:sz w:val="16"/>
        </w:rPr>
        <w:t xml:space="preserve"> in Congress </w:t>
      </w:r>
      <w:r w:rsidRPr="001E40AA">
        <w:rPr>
          <w:b/>
          <w:u w:val="single"/>
        </w:rPr>
        <w:t xml:space="preserve">thirty </w:t>
      </w:r>
      <w:r w:rsidRPr="001E40AA">
        <w:rPr>
          <w:sz w:val="16"/>
        </w:rPr>
        <w:t xml:space="preserve">or forty </w:t>
      </w:r>
      <w:r w:rsidRPr="001E40AA">
        <w:rPr>
          <w:b/>
          <w:u w:val="single"/>
        </w:rPr>
        <w:t>years ago</w:t>
      </w:r>
      <w:r w:rsidRPr="001E40AA">
        <w:rPr>
          <w:sz w:val="16"/>
        </w:rPr>
        <w:t xml:space="preserve">, because there would not have been enough black people present to call a caucus. And </w:t>
      </w:r>
      <w:r w:rsidRPr="001E40AA">
        <w:rPr>
          <w:b/>
          <w:u w:val="single"/>
        </w:rPr>
        <w:t>do not forget the considerable evidence of sharp changes in white attitudes over that period in a more favorable and tolerant direction</w:t>
      </w:r>
      <w:r w:rsidRPr="001E40AA">
        <w:rPr>
          <w:sz w:val="16"/>
        </w:rPr>
        <w:t>.</w:t>
      </w:r>
    </w:p>
    <w:p w14:paraId="10394953" w14:textId="77777777" w:rsidR="007C4721" w:rsidRPr="006358DA" w:rsidRDefault="007C4721" w:rsidP="007C4721">
      <w:pPr>
        <w:pStyle w:val="Heading4"/>
      </w:pPr>
      <w:r>
        <w:t xml:space="preserve">Reforms are possible and desirable---tangible change outweighs the risk of cooption and is still a better strategy than </w:t>
      </w:r>
      <w:r>
        <w:rPr>
          <w:u w:val="single"/>
        </w:rPr>
        <w:t xml:space="preserve">the alt </w:t>
      </w:r>
      <w:r>
        <w:t xml:space="preserve"> </w:t>
      </w:r>
    </w:p>
    <w:p w14:paraId="00BEA57C" w14:textId="77777777" w:rsidR="007C4721" w:rsidRDefault="007C4721" w:rsidP="007C4721">
      <w:r w:rsidRPr="006E2B48">
        <w:rPr>
          <w:rStyle w:val="Style13ptBold"/>
        </w:rPr>
        <w:t>Omi and Winant 13</w:t>
      </w:r>
      <w:r>
        <w:t xml:space="preserve"> [</w:t>
      </w:r>
      <w:r w:rsidRPr="006E2B48">
        <w:t>Michael Om</w:t>
      </w:r>
      <w:r>
        <w:t>i</w:t>
      </w:r>
      <w:r w:rsidRPr="006E2B48">
        <w:t>, and</w:t>
      </w:r>
      <w:r w:rsidRPr="00E408AD">
        <w:t xml:space="preserve"> Howard Winant</w:t>
      </w:r>
      <w:r>
        <w:t>, Resistance is futile?: a response to Feagin and Elias, Ethnic and Racial Studies Volume 36, Issue 6, p. 961-973, 2013 Special Issue: Symposium - Rethinking Racial Formation Theory]</w:t>
      </w:r>
    </w:p>
    <w:p w14:paraId="2CDF3F98" w14:textId="77777777" w:rsidR="007C4721" w:rsidRPr="00FE2AEA" w:rsidRDefault="007C4721" w:rsidP="007C4721">
      <w:pPr>
        <w:rPr>
          <w:b/>
          <w:iCs/>
          <w:highlight w:val="yellow"/>
          <w:u w:val="single"/>
          <w:bdr w:val="single" w:sz="18" w:space="0" w:color="auto"/>
        </w:rPr>
      </w:pPr>
      <w:r w:rsidRPr="00D2386E">
        <w:rPr>
          <w:sz w:val="10"/>
        </w:rPr>
        <w:t xml:space="preserve">In </w:t>
      </w:r>
      <w:r w:rsidRPr="00C33718">
        <w:rPr>
          <w:rStyle w:val="StyleUnderline"/>
        </w:rPr>
        <w:t>Feagin and Elias</w:t>
      </w:r>
      <w:r w:rsidRPr="00D2386E">
        <w:rPr>
          <w:sz w:val="10"/>
        </w:rPr>
        <w:t xml:space="preserve">'s account, </w:t>
      </w:r>
      <w:r w:rsidRPr="009506AA">
        <w:rPr>
          <w:rStyle w:val="StyleUnderline"/>
          <w:highlight w:val="yellow"/>
        </w:rPr>
        <w:t xml:space="preserve">white </w:t>
      </w:r>
      <w:r w:rsidRPr="009506AA">
        <w:rPr>
          <w:rStyle w:val="StyleUnderline"/>
        </w:rPr>
        <w:t xml:space="preserve">racist </w:t>
      </w:r>
      <w:r w:rsidRPr="009506AA">
        <w:rPr>
          <w:rStyle w:val="StyleUnderline"/>
          <w:highlight w:val="yellow"/>
        </w:rPr>
        <w:t>rule</w:t>
      </w:r>
      <w:r w:rsidRPr="00D2386E">
        <w:rPr>
          <w:sz w:val="10"/>
        </w:rPr>
        <w:t xml:space="preserve"> in the USA </w:t>
      </w:r>
      <w:r w:rsidRPr="009506AA">
        <w:rPr>
          <w:rStyle w:val="StyleUnderline"/>
          <w:highlight w:val="yellow"/>
        </w:rPr>
        <w:t>appears</w:t>
      </w:r>
      <w:r w:rsidRPr="00D2386E">
        <w:rPr>
          <w:sz w:val="10"/>
        </w:rPr>
        <w:t xml:space="preserve"> unalterable and </w:t>
      </w:r>
      <w:r w:rsidRPr="009506AA">
        <w:rPr>
          <w:rStyle w:val="StyleUnderline"/>
          <w:highlight w:val="yellow"/>
        </w:rPr>
        <w:t>permanent</w:t>
      </w:r>
      <w:r w:rsidRPr="00D2386E">
        <w:rPr>
          <w:sz w:val="10"/>
        </w:rPr>
        <w:t xml:space="preserve">. </w:t>
      </w:r>
      <w:r w:rsidRPr="009506AA">
        <w:rPr>
          <w:rStyle w:val="StyleUnderline"/>
        </w:rPr>
        <w:t>There is little sense that the ‘white racial frame’ evoked by systemic racism theory changes in significant ways over historical time.</w:t>
      </w:r>
      <w:r w:rsidRPr="00D2386E">
        <w:rPr>
          <w:sz w:val="10"/>
        </w:rPr>
        <w:t xml:space="preserve"> </w:t>
      </w:r>
      <w:r w:rsidRPr="009506AA">
        <w:rPr>
          <w:rStyle w:val="StyleUnderline"/>
          <w:highlight w:val="yellow"/>
        </w:rPr>
        <w:t xml:space="preserve">They dismiss </w:t>
      </w:r>
      <w:r w:rsidRPr="009506AA">
        <w:rPr>
          <w:rStyle w:val="Emphasis"/>
          <w:highlight w:val="yellow"/>
        </w:rPr>
        <w:t>important</w:t>
      </w:r>
      <w:r w:rsidRPr="009506AA">
        <w:rPr>
          <w:rStyle w:val="Emphasis"/>
        </w:rPr>
        <w:t xml:space="preserve"> rearrangements and </w:t>
      </w:r>
      <w:r w:rsidRPr="009506AA">
        <w:rPr>
          <w:rStyle w:val="Emphasis"/>
          <w:highlight w:val="yellow"/>
        </w:rPr>
        <w:t>reforms</w:t>
      </w:r>
      <w:r w:rsidRPr="00C83753">
        <w:rPr>
          <w:rStyle w:val="StyleUnderline"/>
        </w:rPr>
        <w:t xml:space="preserve"> as </w:t>
      </w:r>
      <w:r w:rsidRPr="009506AA">
        <w:rPr>
          <w:rStyle w:val="StyleUnderline"/>
          <w:highlight w:val="yellow"/>
        </w:rPr>
        <w:t>merely ‘a distraction from</w:t>
      </w:r>
      <w:r w:rsidRPr="00C83753">
        <w:rPr>
          <w:rStyle w:val="StyleUnderline"/>
        </w:rPr>
        <w:t xml:space="preserve"> more </w:t>
      </w:r>
      <w:r w:rsidRPr="009506AA">
        <w:rPr>
          <w:rStyle w:val="StyleUnderline"/>
          <w:highlight w:val="yellow"/>
        </w:rPr>
        <w:t>ingrained</w:t>
      </w:r>
      <w:r w:rsidRPr="00C83753">
        <w:rPr>
          <w:rStyle w:val="StyleUnderline"/>
        </w:rPr>
        <w:t xml:space="preserve"> structural </w:t>
      </w:r>
      <w:r w:rsidRPr="009506AA">
        <w:rPr>
          <w:rStyle w:val="StyleUnderline"/>
          <w:highlight w:val="yellow"/>
        </w:rPr>
        <w:t>oppressions</w:t>
      </w:r>
      <w:r w:rsidRPr="00C83753">
        <w:rPr>
          <w:rStyle w:val="StyleUnderline"/>
        </w:rPr>
        <w:t xml:space="preserve"> and deep lying inequalities that continue to define US society’</w:t>
      </w:r>
      <w:r w:rsidRPr="00D2386E">
        <w:rPr>
          <w:sz w:val="10"/>
        </w:rPr>
        <w:t xml:space="preserve"> (Feagin and Elias 2012, p. 21). Feagin and Elias use a concept they call ‘surface flexibility’ </w:t>
      </w:r>
      <w:r w:rsidRPr="00C83753">
        <w:rPr>
          <w:rStyle w:val="StyleUnderline"/>
        </w:rPr>
        <w:t>to argue that white elites frame racial realities in ways that suggest change, but are merely engineered to reinforce the underlying structure of racial oppression.</w:t>
      </w:r>
      <w:r>
        <w:rPr>
          <w:rStyle w:val="StyleUnderline"/>
        </w:rPr>
        <w:t xml:space="preserve"> </w:t>
      </w:r>
      <w:r w:rsidRPr="00D2386E">
        <w:rPr>
          <w:sz w:val="10"/>
        </w:rPr>
        <w:t xml:space="preserve">Feagin and Elias say the phrase ‘racial democracy’ is an oxymoron – a word defined in the dictionary as a figure of speech that combines contradictory terms. </w:t>
      </w:r>
      <w:r w:rsidRPr="009506AA">
        <w:rPr>
          <w:rStyle w:val="StyleUnderline"/>
          <w:highlight w:val="yellow"/>
        </w:rPr>
        <w:t>If they mean the USA is a</w:t>
      </w:r>
      <w:r w:rsidRPr="00D2386E">
        <w:rPr>
          <w:sz w:val="10"/>
        </w:rPr>
        <w:t xml:space="preserve"> contradictory and </w:t>
      </w:r>
      <w:r w:rsidRPr="009506AA">
        <w:rPr>
          <w:rStyle w:val="StyleUnderline"/>
          <w:highlight w:val="yellow"/>
        </w:rPr>
        <w:t>incomplete democracy</w:t>
      </w:r>
      <w:r w:rsidRPr="00D2386E">
        <w:rPr>
          <w:sz w:val="10"/>
          <w:highlight w:val="yellow"/>
        </w:rPr>
        <w:t xml:space="preserve"> </w:t>
      </w:r>
      <w:r w:rsidRPr="009506AA">
        <w:rPr>
          <w:rStyle w:val="StyleUnderline"/>
          <w:highlight w:val="yellow"/>
        </w:rPr>
        <w:t>in respect to</w:t>
      </w:r>
      <w:r w:rsidRPr="009506AA">
        <w:rPr>
          <w:rStyle w:val="StyleUnderline"/>
        </w:rPr>
        <w:t xml:space="preserve"> race and </w:t>
      </w:r>
      <w:r w:rsidRPr="009506AA">
        <w:rPr>
          <w:rStyle w:val="StyleUnderline"/>
          <w:highlight w:val="yellow"/>
        </w:rPr>
        <w:t>racism</w:t>
      </w:r>
      <w:r w:rsidRPr="009506AA">
        <w:rPr>
          <w:rStyle w:val="StyleUnderline"/>
        </w:rPr>
        <w:t xml:space="preserve"> issues, </w:t>
      </w:r>
      <w:r w:rsidRPr="009506AA">
        <w:rPr>
          <w:rStyle w:val="StyleUnderline"/>
          <w:highlight w:val="yellow"/>
        </w:rPr>
        <w:t>we agree</w:t>
      </w:r>
      <w:r w:rsidRPr="00D2386E">
        <w:rPr>
          <w:sz w:val="10"/>
        </w:rPr>
        <w:t xml:space="preserve">. </w:t>
      </w:r>
      <w:r w:rsidRPr="009506AA">
        <w:rPr>
          <w:rStyle w:val="StyleUnderline"/>
          <w:highlight w:val="yellow"/>
        </w:rPr>
        <w:t>If</w:t>
      </w:r>
      <w:r w:rsidRPr="00D2386E">
        <w:rPr>
          <w:sz w:val="10"/>
        </w:rPr>
        <w:t xml:space="preserve"> </w:t>
      </w:r>
      <w:r w:rsidRPr="009506AA">
        <w:rPr>
          <w:rStyle w:val="StyleUnderline"/>
          <w:highlight w:val="yellow"/>
        </w:rPr>
        <w:t xml:space="preserve">they mean that people of colour have no </w:t>
      </w:r>
      <w:r w:rsidRPr="009506AA">
        <w:rPr>
          <w:rStyle w:val="StyleUnderline"/>
        </w:rPr>
        <w:t xml:space="preserve">democratic </w:t>
      </w:r>
      <w:r w:rsidRPr="009506AA">
        <w:rPr>
          <w:rStyle w:val="StyleUnderline"/>
          <w:highlight w:val="yellow"/>
        </w:rPr>
        <w:t xml:space="preserve">rights or </w:t>
      </w:r>
      <w:r w:rsidRPr="009506AA">
        <w:rPr>
          <w:rStyle w:val="StyleUnderline"/>
        </w:rPr>
        <w:t xml:space="preserve">political </w:t>
      </w:r>
      <w:r w:rsidRPr="009506AA">
        <w:rPr>
          <w:rStyle w:val="StyleUnderline"/>
          <w:highlight w:val="yellow"/>
        </w:rPr>
        <w:t>power in the USA, we disagree</w:t>
      </w:r>
      <w:r w:rsidRPr="00D2386E">
        <w:rPr>
          <w:sz w:val="10"/>
        </w:rPr>
        <w:t xml:space="preserve">. </w:t>
      </w:r>
      <w:r w:rsidRPr="009506AA">
        <w:rPr>
          <w:rStyle w:val="StyleUnderline"/>
          <w:highlight w:val="yellow"/>
        </w:rPr>
        <w:t>The US</w:t>
      </w:r>
      <w:r w:rsidRPr="00D2386E">
        <w:rPr>
          <w:sz w:val="10"/>
        </w:rPr>
        <w:t xml:space="preserve">A is a racially despotic country in many ways, but in our view it </w:t>
      </w:r>
      <w:r w:rsidRPr="009506AA">
        <w:rPr>
          <w:rStyle w:val="StyleUnderline"/>
          <w:highlight w:val="yellow"/>
        </w:rPr>
        <w:t>is</w:t>
      </w:r>
      <w:r w:rsidRPr="00D2386E">
        <w:rPr>
          <w:sz w:val="10"/>
        </w:rPr>
        <w:t xml:space="preserve"> also in many respects </w:t>
      </w:r>
      <w:r w:rsidRPr="009506AA">
        <w:rPr>
          <w:rStyle w:val="StyleUnderline"/>
          <w:highlight w:val="yellow"/>
        </w:rPr>
        <w:t xml:space="preserve">a racial democracy, </w:t>
      </w:r>
      <w:r w:rsidRPr="009506AA">
        <w:rPr>
          <w:rStyle w:val="Emphasis"/>
          <w:highlight w:val="yellow"/>
        </w:rPr>
        <w:t>capable of being influenced</w:t>
      </w:r>
      <w:r w:rsidRPr="009506AA">
        <w:rPr>
          <w:rStyle w:val="StyleUnderline"/>
          <w:highlight w:val="yellow"/>
        </w:rPr>
        <w:t xml:space="preserve"> towards more or less inclusive </w:t>
      </w:r>
      <w:r w:rsidRPr="00D2386E">
        <w:rPr>
          <w:sz w:val="10"/>
        </w:rPr>
        <w:t xml:space="preserve">and redistributive economic </w:t>
      </w:r>
      <w:r w:rsidRPr="00D2386E">
        <w:rPr>
          <w:rStyle w:val="StyleUnderline"/>
          <w:highlight w:val="yellow"/>
        </w:rPr>
        <w:t>policies</w:t>
      </w:r>
      <w:r w:rsidRPr="00D2386E">
        <w:rPr>
          <w:sz w:val="10"/>
        </w:rPr>
        <w:t xml:space="preserve">, social policies, or for that matter, imperial </w:t>
      </w:r>
      <w:r w:rsidRPr="00D2386E">
        <w:rPr>
          <w:rStyle w:val="StyleUnderline"/>
          <w:highlight w:val="yellow"/>
        </w:rPr>
        <w:t>policies</w:t>
      </w:r>
      <w:r w:rsidRPr="00D2386E">
        <w:rPr>
          <w:sz w:val="10"/>
        </w:rPr>
        <w:t xml:space="preserve">. What is distinctive about our own epoch in the USA (post-Second World War to the present) with respect to race and racism? Over the past decades there has been a steady drumbeat of efforts to contain and neutralize civil rights, to restrict racial democracy, and to maintain or even increase racial inequality. Racial disparities in different institutional sites – employment, health, education – persist and in many cases have increased. Indeed, the post-2008 period has seen a dramatic increase in racial inequality. The subprime home mortgage crisis, for example, was a major racial event. Black and brown people were disproportionately affected by predatory lending practices; many lost their homes as a result; race-based wealth disparities widened tremendously. It would be easy to conclude, as Feagin and Elias do, that white racial dominance has been continuous and unchanging throughout US history. But such a perspective misses the dramatic twists and turns in racial politics that have occurred since the Second World War and the civil rights era. </w:t>
      </w:r>
      <w:r w:rsidRPr="009506AA">
        <w:rPr>
          <w:rStyle w:val="StyleUnderline"/>
        </w:rPr>
        <w:t>Feagin and Elias claim</w:t>
      </w:r>
      <w:r w:rsidRPr="00D2386E">
        <w:rPr>
          <w:sz w:val="10"/>
        </w:rPr>
        <w:t xml:space="preserve"> that we overly inflate the significance of the changes wrought by the civil rights movement, and </w:t>
      </w:r>
      <w:r w:rsidRPr="009506AA">
        <w:rPr>
          <w:rStyle w:val="StyleUnderline"/>
        </w:rPr>
        <w:t>that we ‘overlook the serious reversals of racial justice and persistence of huge racial inequalities’</w:t>
      </w:r>
      <w:r w:rsidRPr="00D2386E">
        <w:rPr>
          <w:sz w:val="10"/>
        </w:rPr>
        <w:t xml:space="preserve"> (Feagin and Elias 2012, p. 21) that followed in its wake. </w:t>
      </w:r>
      <w:r w:rsidRPr="009506AA">
        <w:rPr>
          <w:rStyle w:val="StyleUnderline"/>
        </w:rPr>
        <w:t>We do not.</w:t>
      </w:r>
      <w:r w:rsidRPr="00D2386E">
        <w:rPr>
          <w:sz w:val="10"/>
        </w:rPr>
        <w:t xml:space="preserve"> In Racial Formation we wrote about ‘racial reaction’ in a chapter of that name, and elsewhere in the book as well. Feagin and Elias devote little attention to our arguments there; perhaps because </w:t>
      </w:r>
      <w:r w:rsidRPr="009506AA">
        <w:rPr>
          <w:rStyle w:val="Emphasis"/>
        </w:rPr>
        <w:t>they are in substantial agreement with us</w:t>
      </w:r>
      <w:r w:rsidRPr="00D2386E">
        <w:rPr>
          <w:sz w:val="10"/>
        </w:rPr>
        <w:t xml:space="preserve">. While we argue that the right wing was able to ‘rearticulate’ race and racism issues to roll back some of the gains of the civil rights movement, we also believe that there are limits to what the right could achieve in the post-civil rights political landscape. So we agree that the present prospects for racial justice are demoralizing at best. But we do not think that is the whole story. </w:t>
      </w:r>
      <w:r w:rsidRPr="009506AA">
        <w:rPr>
          <w:rStyle w:val="StyleUnderline"/>
          <w:highlight w:val="yellow"/>
        </w:rPr>
        <w:t>US racial conditions have changed</w:t>
      </w:r>
      <w:r w:rsidRPr="00C83753">
        <w:rPr>
          <w:rStyle w:val="StyleUnderline"/>
        </w:rPr>
        <w:t xml:space="preserve"> over the post-Second World War period</w:t>
      </w:r>
      <w:r w:rsidRPr="00D2386E">
        <w:rPr>
          <w:sz w:val="10"/>
        </w:rPr>
        <w:t xml:space="preserve">, in ways that Feagin and Elias tend to downplay or neglect. </w:t>
      </w:r>
      <w:r w:rsidRPr="00E408AD">
        <w:rPr>
          <w:rStyle w:val="StyleUnderline"/>
          <w:highlight w:val="yellow"/>
        </w:rPr>
        <w:t>Some</w:t>
      </w:r>
      <w:r w:rsidRPr="00C83753">
        <w:rPr>
          <w:rStyle w:val="StyleUnderline"/>
        </w:rPr>
        <w:t xml:space="preserve"> of the </w:t>
      </w:r>
      <w:r w:rsidRPr="00E408AD">
        <w:rPr>
          <w:rStyle w:val="StyleUnderline"/>
          <w:highlight w:val="yellow"/>
        </w:rPr>
        <w:t>major reforms</w:t>
      </w:r>
      <w:r w:rsidRPr="00C83753">
        <w:rPr>
          <w:rStyle w:val="StyleUnderline"/>
        </w:rPr>
        <w:t xml:space="preserve"> of the 1960s </w:t>
      </w:r>
      <w:r w:rsidRPr="00E408AD">
        <w:rPr>
          <w:rStyle w:val="StyleUnderline"/>
          <w:highlight w:val="yellow"/>
        </w:rPr>
        <w:t xml:space="preserve">have proved </w:t>
      </w:r>
      <w:r w:rsidRPr="00D2386E">
        <w:rPr>
          <w:rStyle w:val="StyleUnderline"/>
          <w:highlight w:val="yellow"/>
        </w:rPr>
        <w:t xml:space="preserve">irreversible; they </w:t>
      </w:r>
      <w:r w:rsidRPr="00E408AD">
        <w:rPr>
          <w:rStyle w:val="StyleUnderline"/>
          <w:highlight w:val="yellow"/>
        </w:rPr>
        <w:t>have set powerful democratic forces in motion</w:t>
      </w:r>
      <w:r w:rsidRPr="00D2386E">
        <w:rPr>
          <w:sz w:val="10"/>
          <w:highlight w:val="yellow"/>
        </w:rPr>
        <w:t xml:space="preserve">. </w:t>
      </w:r>
      <w:r w:rsidRPr="00E408AD">
        <w:rPr>
          <w:rStyle w:val="StyleUnderline"/>
          <w:highlight w:val="yellow"/>
        </w:rPr>
        <w:t>These</w:t>
      </w:r>
      <w:r w:rsidRPr="00D2386E">
        <w:rPr>
          <w:sz w:val="10"/>
        </w:rPr>
        <w:t xml:space="preserve"> racial (</w:t>
      </w:r>
      <w:r w:rsidRPr="00C83753">
        <w:rPr>
          <w:rStyle w:val="StyleUnderline"/>
        </w:rPr>
        <w:t xml:space="preserve">trans)formations </w:t>
      </w:r>
      <w:r w:rsidRPr="00E408AD">
        <w:rPr>
          <w:rStyle w:val="StyleUnderline"/>
          <w:highlight w:val="yellow"/>
        </w:rPr>
        <w:t xml:space="preserve">were the results of unprecedented political mobilizations, led by the black movement, but not confined to blacks </w:t>
      </w:r>
      <w:r w:rsidRPr="00E408AD">
        <w:rPr>
          <w:rStyle w:val="StyleUnderline"/>
        </w:rPr>
        <w:t>alone</w:t>
      </w:r>
      <w:r w:rsidRPr="00C83753">
        <w:rPr>
          <w:rStyle w:val="StyleUnderline"/>
        </w:rPr>
        <w:t>.</w:t>
      </w:r>
      <w:r w:rsidRPr="00D2386E">
        <w:rPr>
          <w:sz w:val="10"/>
        </w:rPr>
        <w:t xml:space="preserve"> Consider </w:t>
      </w:r>
      <w:r w:rsidRPr="00E408AD">
        <w:rPr>
          <w:rStyle w:val="StyleUnderline"/>
          <w:highlight w:val="yellow"/>
        </w:rPr>
        <w:t>the desegregation of the armed forces</w:t>
      </w:r>
      <w:r w:rsidRPr="00D2386E">
        <w:rPr>
          <w:sz w:val="10"/>
        </w:rPr>
        <w:t xml:space="preserve">, as well as key civil rights movement victories of the 1960s: the </w:t>
      </w:r>
      <w:r w:rsidRPr="00E408AD">
        <w:rPr>
          <w:rStyle w:val="StyleUnderline"/>
          <w:highlight w:val="yellow"/>
        </w:rPr>
        <w:t>Voting Rights</w:t>
      </w:r>
      <w:r w:rsidRPr="00C83753">
        <w:rPr>
          <w:rStyle w:val="StyleUnderline"/>
        </w:rPr>
        <w:t xml:space="preserve"> Act</w:t>
      </w:r>
      <w:r w:rsidRPr="00D2386E">
        <w:rPr>
          <w:sz w:val="10"/>
        </w:rPr>
        <w:t xml:space="preserve">, the </w:t>
      </w:r>
      <w:r w:rsidRPr="00E408AD">
        <w:rPr>
          <w:rStyle w:val="StyleUnderline"/>
          <w:highlight w:val="yellow"/>
        </w:rPr>
        <w:t>Immigration and Naturalization Act</w:t>
      </w:r>
      <w:r w:rsidRPr="00D2386E">
        <w:rPr>
          <w:sz w:val="10"/>
        </w:rPr>
        <w:t xml:space="preserve"> (Hart- Celler), as well as important court decisions like </w:t>
      </w:r>
      <w:r w:rsidRPr="00E408AD">
        <w:rPr>
          <w:rStyle w:val="StyleUnderline"/>
          <w:highlight w:val="yellow"/>
        </w:rPr>
        <w:t>Loving v. Virginia</w:t>
      </w:r>
      <w:r w:rsidRPr="00C83753">
        <w:rPr>
          <w:rStyle w:val="StyleUnderline"/>
        </w:rPr>
        <w:t xml:space="preserve"> that declared anti-miscegenation laws unconstitutional</w:t>
      </w:r>
      <w:r w:rsidRPr="00D2386E">
        <w:rPr>
          <w:sz w:val="10"/>
        </w:rPr>
        <w:t xml:space="preserve">. While we have the greatest respect for the late Derrick Bell, </w:t>
      </w:r>
      <w:r w:rsidRPr="00E408AD">
        <w:rPr>
          <w:rStyle w:val="StyleUnderline"/>
        </w:rPr>
        <w:t>we do not believe that his ‘interest convergence hypothesis’ effectively explains all these developments</w:t>
      </w:r>
      <w:r w:rsidRPr="00D2386E">
        <w:rPr>
          <w:sz w:val="10"/>
        </w:rPr>
        <w:t xml:space="preserve">. How does Lyndon Johnson's famous (and possibly apocryphal) lament upon signing the Civil Rights Act on 2 July 1964 – ‘We have lost the South for a generation’ – count as ‘convergence’? The US racial regime has been transformed in significant ways. As Antonio Gramsci argues, </w:t>
      </w:r>
      <w:r w:rsidRPr="00E408AD">
        <w:rPr>
          <w:rStyle w:val="StyleUnderline"/>
          <w:highlight w:val="yellow"/>
        </w:rPr>
        <w:t>hegemony proceeds through the incorporation of opposition</w:t>
      </w:r>
      <w:r w:rsidRPr="00D2386E">
        <w:rPr>
          <w:sz w:val="10"/>
        </w:rPr>
        <w:t xml:space="preserve"> (Gramsci 1971, p. 182). </w:t>
      </w:r>
      <w:r w:rsidRPr="00E408AD">
        <w:rPr>
          <w:rStyle w:val="StyleUnderline"/>
        </w:rPr>
        <w:t>The civil rights reforms can be seen as a classic example of this process</w:t>
      </w:r>
      <w:r w:rsidRPr="00D2386E">
        <w:rPr>
          <w:sz w:val="10"/>
        </w:rPr>
        <w:t xml:space="preserve">; here the US racial regime – under movement pressure – was exercising its hegemony. </w:t>
      </w:r>
      <w:r w:rsidRPr="00E408AD">
        <w:rPr>
          <w:rStyle w:val="StyleUnderline"/>
          <w:highlight w:val="yellow"/>
        </w:rPr>
        <w:t>But</w:t>
      </w:r>
      <w:r w:rsidRPr="00D2386E">
        <w:rPr>
          <w:sz w:val="10"/>
        </w:rPr>
        <w:t xml:space="preserve"> Gramsci insists that </w:t>
      </w:r>
      <w:r w:rsidRPr="00E408AD">
        <w:rPr>
          <w:rStyle w:val="StyleUnderline"/>
        </w:rPr>
        <w:t xml:space="preserve">such </w:t>
      </w:r>
      <w:r w:rsidRPr="00E408AD">
        <w:rPr>
          <w:rStyle w:val="StyleUnderline"/>
          <w:highlight w:val="yellow"/>
        </w:rPr>
        <w:t>reforms</w:t>
      </w:r>
      <w:r w:rsidRPr="00E408AD">
        <w:rPr>
          <w:rStyle w:val="StyleUnderline"/>
        </w:rPr>
        <w:t xml:space="preserve"> – which he calls ‘passive revolutions’ –</w:t>
      </w:r>
      <w:r w:rsidRPr="00E408AD">
        <w:rPr>
          <w:rStyle w:val="Emphasis"/>
        </w:rPr>
        <w:t xml:space="preserve"> </w:t>
      </w:r>
      <w:r w:rsidRPr="00E408AD">
        <w:rPr>
          <w:rStyle w:val="Emphasis"/>
          <w:highlight w:val="yellow"/>
        </w:rPr>
        <w:t xml:space="preserve">cannot be merely symbolic </w:t>
      </w:r>
      <w:r w:rsidRPr="00E408AD">
        <w:rPr>
          <w:rStyle w:val="StyleUnderline"/>
          <w:highlight w:val="yellow"/>
        </w:rPr>
        <w:t>if they are to be effective:</w:t>
      </w:r>
      <w:r w:rsidRPr="00E408AD">
        <w:rPr>
          <w:rStyle w:val="Emphasis"/>
          <w:highlight w:val="yellow"/>
        </w:rPr>
        <w:t xml:space="preserve"> </w:t>
      </w:r>
      <w:r w:rsidRPr="00D2386E">
        <w:rPr>
          <w:rStyle w:val="Emphasis"/>
          <w:highlight w:val="yellow"/>
          <w:bdr w:val="single" w:sz="4" w:space="0" w:color="auto"/>
        </w:rPr>
        <w:t xml:space="preserve">oppositions must win </w:t>
      </w:r>
      <w:r w:rsidRPr="00E408AD">
        <w:rPr>
          <w:rStyle w:val="Emphasis"/>
          <w:highlight w:val="yellow"/>
          <w:bdr w:val="single" w:sz="4" w:space="0" w:color="auto"/>
        </w:rPr>
        <w:t>real gains in the process</w:t>
      </w:r>
      <w:r w:rsidRPr="00E408AD">
        <w:rPr>
          <w:rStyle w:val="Emphasis"/>
        </w:rPr>
        <w:t>.</w:t>
      </w:r>
      <w:r w:rsidRPr="00D2386E">
        <w:rPr>
          <w:sz w:val="10"/>
        </w:rPr>
        <w:t xml:space="preserve"> Once again, </w:t>
      </w:r>
      <w:r w:rsidRPr="00E408AD">
        <w:rPr>
          <w:rStyle w:val="Emphasis"/>
          <w:highlight w:val="yellow"/>
        </w:rPr>
        <w:t>we are in the realm of politics, not absolute rule</w:t>
      </w:r>
      <w:r w:rsidRPr="00AB20A7">
        <w:rPr>
          <w:rStyle w:val="Emphasis"/>
        </w:rPr>
        <w:t>.</w:t>
      </w:r>
      <w:r>
        <w:rPr>
          <w:rStyle w:val="Emphasis"/>
        </w:rPr>
        <w:t xml:space="preserve"> </w:t>
      </w:r>
      <w:r w:rsidRPr="00D2386E">
        <w:rPr>
          <w:sz w:val="10"/>
        </w:rPr>
        <w:t xml:space="preserve">So yes, we think </w:t>
      </w:r>
      <w:r w:rsidRPr="00E408AD">
        <w:rPr>
          <w:rStyle w:val="StyleUnderline"/>
          <w:highlight w:val="yellow"/>
        </w:rPr>
        <w:t>there were</w:t>
      </w:r>
      <w:r w:rsidRPr="00D2386E">
        <w:rPr>
          <w:sz w:val="10"/>
        </w:rPr>
        <w:t xml:space="preserve"> </w:t>
      </w:r>
      <w:r w:rsidRPr="00E408AD">
        <w:rPr>
          <w:rStyle w:val="StyleUnderline"/>
        </w:rPr>
        <w:t>important</w:t>
      </w:r>
      <w:r w:rsidRPr="00D2386E">
        <w:rPr>
          <w:sz w:val="10"/>
        </w:rPr>
        <w:t xml:space="preserve"> if </w:t>
      </w:r>
      <w:r w:rsidRPr="00E408AD">
        <w:rPr>
          <w:rStyle w:val="StyleUnderline"/>
          <w:highlight w:val="yellow"/>
        </w:rPr>
        <w:t xml:space="preserve">partial </w:t>
      </w:r>
      <w:r w:rsidRPr="00D2386E">
        <w:rPr>
          <w:rStyle w:val="StyleUnderline"/>
          <w:highlight w:val="yellow"/>
        </w:rPr>
        <w:t>victories tha</w:t>
      </w:r>
      <w:r w:rsidRPr="00E408AD">
        <w:rPr>
          <w:rStyle w:val="StyleUnderline"/>
          <w:highlight w:val="yellow"/>
        </w:rPr>
        <w:t>t</w:t>
      </w:r>
      <w:r w:rsidRPr="00AB20A7">
        <w:rPr>
          <w:rStyle w:val="StyleUnderline"/>
        </w:rPr>
        <w:t xml:space="preserve"> shifted the racial state and </w:t>
      </w:r>
      <w:r w:rsidRPr="00E408AD">
        <w:rPr>
          <w:rStyle w:val="StyleUnderline"/>
          <w:highlight w:val="yellow"/>
        </w:rPr>
        <w:t>transformed the significance of race in everyday life</w:t>
      </w:r>
      <w:r w:rsidRPr="00D2386E">
        <w:rPr>
          <w:sz w:val="10"/>
          <w:highlight w:val="yellow"/>
        </w:rPr>
        <w:t>.</w:t>
      </w:r>
      <w:r w:rsidRPr="00D2386E">
        <w:rPr>
          <w:sz w:val="10"/>
        </w:rPr>
        <w:t xml:space="preserve"> And </w:t>
      </w:r>
      <w:r w:rsidRPr="00D2386E">
        <w:rPr>
          <w:sz w:val="10"/>
        </w:rPr>
        <w:lastRenderedPageBreak/>
        <w:t xml:space="preserve">yes, we think that </w:t>
      </w:r>
      <w:r w:rsidRPr="00E408AD">
        <w:rPr>
          <w:rStyle w:val="StyleUnderline"/>
          <w:highlight w:val="yellow"/>
        </w:rPr>
        <w:t>further victories can take</w:t>
      </w:r>
      <w:r w:rsidRPr="00AB20A7">
        <w:rPr>
          <w:rStyle w:val="StyleUnderline"/>
        </w:rPr>
        <w:t xml:space="preserve"> </w:t>
      </w:r>
      <w:r w:rsidRPr="00E408AD">
        <w:rPr>
          <w:rStyle w:val="StyleUnderline"/>
          <w:highlight w:val="yellow"/>
        </w:rPr>
        <w:t xml:space="preserve">place both on </w:t>
      </w:r>
      <w:r w:rsidRPr="00E408AD">
        <w:rPr>
          <w:rStyle w:val="StyleUnderline"/>
        </w:rPr>
        <w:t>the</w:t>
      </w:r>
      <w:r w:rsidRPr="00D2386E">
        <w:rPr>
          <w:sz w:val="10"/>
        </w:rPr>
        <w:t xml:space="preserve"> </w:t>
      </w:r>
      <w:r w:rsidRPr="00E408AD">
        <w:rPr>
          <w:rStyle w:val="Emphasis"/>
        </w:rPr>
        <w:t>broad</w:t>
      </w:r>
      <w:r w:rsidRPr="00AB20A7">
        <w:rPr>
          <w:rStyle w:val="Emphasis"/>
        </w:rPr>
        <w:t xml:space="preserve"> terrain of </w:t>
      </w:r>
      <w:r w:rsidRPr="00E408AD">
        <w:rPr>
          <w:rStyle w:val="Emphasis"/>
          <w:highlight w:val="yellow"/>
        </w:rPr>
        <w:t>the state</w:t>
      </w:r>
      <w:r w:rsidRPr="00D2386E">
        <w:rPr>
          <w:sz w:val="10"/>
        </w:rPr>
        <w:t xml:space="preserve"> </w:t>
      </w:r>
      <w:r w:rsidRPr="00E408AD">
        <w:rPr>
          <w:rStyle w:val="StyleUnderline"/>
          <w:highlight w:val="yellow"/>
        </w:rPr>
        <w:t>and</w:t>
      </w:r>
      <w:r w:rsidRPr="00D2386E">
        <w:rPr>
          <w:sz w:val="10"/>
        </w:rPr>
        <w:t xml:space="preserve"> on </w:t>
      </w:r>
      <w:r w:rsidRPr="00E408AD">
        <w:rPr>
          <w:rStyle w:val="StyleUnderline"/>
        </w:rPr>
        <w:t>the more immediate level of social interaction</w:t>
      </w:r>
      <w:r w:rsidRPr="00D2386E">
        <w:rPr>
          <w:sz w:val="10"/>
        </w:rPr>
        <w:t xml:space="preserve">: </w:t>
      </w:r>
      <w:r w:rsidRPr="00E408AD">
        <w:rPr>
          <w:rStyle w:val="StyleUnderline"/>
        </w:rPr>
        <w:t xml:space="preserve">in </w:t>
      </w:r>
      <w:r w:rsidRPr="00E408AD">
        <w:rPr>
          <w:rStyle w:val="StyleUnderline"/>
          <w:highlight w:val="yellow"/>
        </w:rPr>
        <w:t>daily interaction</w:t>
      </w:r>
      <w:r w:rsidRPr="00D2386E">
        <w:rPr>
          <w:sz w:val="10"/>
        </w:rPr>
        <w:t xml:space="preserve">, in the human psyche and across civil society. Indeed we have argued that in many ways the most important accomplishment of the anti-racist movement of the 1960s in the USA was </w:t>
      </w:r>
      <w:r w:rsidRPr="00AB20A7">
        <w:rPr>
          <w:rStyle w:val="StyleUnderline"/>
        </w:rPr>
        <w:t>the politicization of the social</w:t>
      </w:r>
      <w:r w:rsidRPr="00D2386E">
        <w:rPr>
          <w:sz w:val="10"/>
        </w:rPr>
        <w:t xml:space="preserve">. In the USA and indeed around the globe, </w:t>
      </w:r>
      <w:r w:rsidRPr="00E408AD">
        <w:rPr>
          <w:rStyle w:val="StyleUnderline"/>
        </w:rPr>
        <w:t>race-based movements demanded not only the inclusion of racially defined ‘others’ and the democratization of structurally racist societies, but also the recognition and validation by both the state and civil society of racially-defined experience and identity. These demands broadened</w:t>
      </w:r>
      <w:r w:rsidRPr="00AB20A7">
        <w:rPr>
          <w:rStyle w:val="StyleUnderline"/>
        </w:rPr>
        <w:t xml:space="preserve"> and deepened democracy itself</w:t>
      </w:r>
      <w:r w:rsidRPr="00D2386E">
        <w:rPr>
          <w:sz w:val="10"/>
        </w:rPr>
        <w:t xml:space="preserve">. They facilitated not only the democratic gains made in the USA by the black movement and its allies, but also the political advances towards equality, social justice and inclusion accomplished by other ‘new social movements’: second-wave feminism, gay liberation, and the environmentalist and anti-war movements among others. </w:t>
      </w:r>
      <w:r w:rsidRPr="00E408AD">
        <w:rPr>
          <w:rStyle w:val="StyleUnderline"/>
          <w:highlight w:val="yellow"/>
        </w:rPr>
        <w:t>By no means do we think that the</w:t>
      </w:r>
      <w:r w:rsidRPr="00D2386E">
        <w:rPr>
          <w:sz w:val="10"/>
        </w:rPr>
        <w:t xml:space="preserve"> </w:t>
      </w:r>
      <w:r w:rsidRPr="00E408AD">
        <w:rPr>
          <w:rStyle w:val="StyleUnderline"/>
        </w:rPr>
        <w:t xml:space="preserve">post-war movement </w:t>
      </w:r>
      <w:r w:rsidRPr="00E408AD">
        <w:rPr>
          <w:rStyle w:val="StyleUnderline"/>
          <w:highlight w:val="yellow"/>
        </w:rPr>
        <w:t>upsurge was an unmitigated success</w:t>
      </w:r>
      <w:r w:rsidRPr="00D2386E">
        <w:rPr>
          <w:sz w:val="10"/>
        </w:rPr>
        <w:t xml:space="preserve">. Far from it: all the new social movements were subject to the same ‘rearticulation’ (Laclau and Mouffe 2001, p. xii) that produced the racial ideology of ‘colourblindness’ and its variants; indeed all these movements confronted their mirror images in the mobilizations that arose from the political right to counter them. </w:t>
      </w:r>
      <w:r w:rsidRPr="00E408AD">
        <w:rPr>
          <w:rStyle w:val="StyleUnderline"/>
          <w:highlight w:val="yellow"/>
        </w:rPr>
        <w:t>Yet even their incorporation</w:t>
      </w:r>
      <w:r w:rsidRPr="00D2386E">
        <w:rPr>
          <w:sz w:val="10"/>
        </w:rPr>
        <w:t xml:space="preserve"> and containment, even their </w:t>
      </w:r>
      <w:r w:rsidRPr="00AB20A7">
        <w:rPr>
          <w:rStyle w:val="StyleUnderline"/>
        </w:rPr>
        <w:t>confrontations</w:t>
      </w:r>
      <w:r w:rsidRPr="00D2386E">
        <w:rPr>
          <w:sz w:val="10"/>
        </w:rPr>
        <w:t xml:space="preserve"> </w:t>
      </w:r>
      <w:r w:rsidRPr="00AB20A7">
        <w:rPr>
          <w:rStyle w:val="StyleUnderline"/>
        </w:rPr>
        <w:t>with</w:t>
      </w:r>
      <w:r w:rsidRPr="00D2386E">
        <w:rPr>
          <w:sz w:val="10"/>
        </w:rPr>
        <w:t xml:space="preserve"> </w:t>
      </w:r>
      <w:r w:rsidRPr="00AB20A7">
        <w:rPr>
          <w:rStyle w:val="StyleUnderline"/>
        </w:rPr>
        <w:t>the</w:t>
      </w:r>
      <w:r w:rsidRPr="00D2386E">
        <w:rPr>
          <w:sz w:val="10"/>
        </w:rPr>
        <w:t xml:space="preserve"> various ‘</w:t>
      </w:r>
      <w:r w:rsidRPr="00AB20A7">
        <w:rPr>
          <w:rStyle w:val="StyleUnderline"/>
        </w:rPr>
        <w:t>backlash’ phenomena</w:t>
      </w:r>
      <w:r w:rsidRPr="00D2386E">
        <w:rPr>
          <w:sz w:val="10"/>
        </w:rPr>
        <w:t xml:space="preserve"> of the past few decades, </w:t>
      </w:r>
      <w:r w:rsidRPr="00AB20A7">
        <w:rPr>
          <w:rStyle w:val="StyleUnderline"/>
        </w:rPr>
        <w:t xml:space="preserve">even the need to develop the highly contradictory ideology of ‘colourblindness’, </w:t>
      </w:r>
      <w:r w:rsidRPr="00E408AD">
        <w:rPr>
          <w:rStyle w:val="StyleUnderline"/>
          <w:highlight w:val="yellow"/>
        </w:rPr>
        <w:t>reveal the</w:t>
      </w:r>
      <w:r w:rsidRPr="00D2386E">
        <w:rPr>
          <w:sz w:val="10"/>
          <w:highlight w:val="yellow"/>
        </w:rPr>
        <w:t xml:space="preserve"> </w:t>
      </w:r>
      <w:r w:rsidRPr="00E408AD">
        <w:rPr>
          <w:rStyle w:val="Emphasis"/>
          <w:highlight w:val="yellow"/>
        </w:rPr>
        <w:t>transformative character</w:t>
      </w:r>
      <w:r w:rsidRPr="00D2386E">
        <w:rPr>
          <w:sz w:val="10"/>
          <w:highlight w:val="yellow"/>
        </w:rPr>
        <w:t xml:space="preserve"> </w:t>
      </w:r>
      <w:r w:rsidRPr="00E408AD">
        <w:rPr>
          <w:rStyle w:val="StyleUnderline"/>
          <w:highlight w:val="yellow"/>
        </w:rPr>
        <w:t>of the ‘politicization of the social’</w:t>
      </w:r>
      <w:r w:rsidRPr="00D2386E">
        <w:rPr>
          <w:sz w:val="10"/>
        </w:rPr>
        <w:t xml:space="preserve">. While it is not possible here to explore so extensive a subject, it is worth noting that it was the long-delayed </w:t>
      </w:r>
      <w:r w:rsidRPr="00AB20A7">
        <w:rPr>
          <w:rStyle w:val="StyleUnderline"/>
        </w:rPr>
        <w:t>eruption of racial subjectivity and self-awareness into the mainstream political arena that set off this transformation, shaping both the democratic and anti-democratic social movements that are evident in US politics today</w:t>
      </w:r>
      <w:r w:rsidRPr="00D2386E">
        <w:rPr>
          <w:sz w:val="10"/>
        </w:rPr>
        <w:t>.</w:t>
      </w:r>
    </w:p>
    <w:p w14:paraId="0B9770E1" w14:textId="77777777" w:rsidR="007C4721" w:rsidRDefault="007C4721" w:rsidP="007C4721">
      <w:pPr>
        <w:pStyle w:val="Heading3"/>
      </w:pPr>
      <w:bookmarkStart w:id="180" w:name="_Toc489166834"/>
      <w:r>
        <w:lastRenderedPageBreak/>
        <w:t>Broad Coalitions Key</w:t>
      </w:r>
      <w:bookmarkEnd w:id="180"/>
    </w:p>
    <w:p w14:paraId="4BD231BB" w14:textId="77777777" w:rsidR="007C4721" w:rsidRPr="0052641B" w:rsidRDefault="007C4721" w:rsidP="007C4721">
      <w:pPr>
        <w:pStyle w:val="Heading4"/>
      </w:pPr>
      <w:r>
        <w:t>Uniting different coalitions is necessary to overcome white supremacy---the alt recreates white “divide and conquer”</w:t>
      </w:r>
    </w:p>
    <w:p w14:paraId="59CAA7CA" w14:textId="77777777" w:rsidR="007C4721" w:rsidRDefault="007C4721" w:rsidP="007C4721">
      <w:r>
        <w:t xml:space="preserve">bell </w:t>
      </w:r>
      <w:r>
        <w:rPr>
          <w:rStyle w:val="Style13ptBold"/>
        </w:rPr>
        <w:t>h</w:t>
      </w:r>
      <w:r w:rsidRPr="00F154D9">
        <w:rPr>
          <w:rStyle w:val="Style13ptBold"/>
        </w:rPr>
        <w:t>ooks 3</w:t>
      </w:r>
      <w:r>
        <w:t>, social critic extraordinaire, “Beyond Black Only: Bonding Beyond Race”, http://prince.org/msg/105/50299?pr</w:t>
      </w:r>
    </w:p>
    <w:p w14:paraId="4E93D23D" w14:textId="77777777" w:rsidR="007C4721" w:rsidRDefault="007C4721" w:rsidP="007C4721">
      <w:pPr>
        <w:rPr>
          <w:rStyle w:val="StyleUnderline"/>
        </w:rPr>
      </w:pPr>
      <w:r w:rsidRPr="006E2B48">
        <w:rPr>
          <w:rStyle w:val="StyleUnderline"/>
        </w:rPr>
        <w:t>African Americans have been at the forefront of the struggle to end racism and white supremacy</w:t>
      </w:r>
      <w:r w:rsidRPr="006E2B48">
        <w:rPr>
          <w:sz w:val="10"/>
        </w:rPr>
        <w:t xml:space="preserve"> in the United States since individual free black immigrants and the larger body of enslaved blacks first landed here. </w:t>
      </w:r>
      <w:r w:rsidRPr="006E2B48">
        <w:rPr>
          <w:rStyle w:val="StyleUnderline"/>
        </w:rPr>
        <w:t>Even though much of that struggle has been directly concerned with the plight of black people, all gains received from civil rights work have had tremendous positive impact on the social status of all non-white groups</w:t>
      </w:r>
      <w:r w:rsidRPr="006E2B48">
        <w:rPr>
          <w:sz w:val="10"/>
        </w:rPr>
        <w:t xml:space="preserve"> in this country. Bonding between enslaved Africans, free Africans, and Native Americans is well documented. Freedom fighters from all groups (and certainly there were many traitors in all three groups who were co-opted by rewards given by the white power structure) understood the importance of solidarity-of struggling against the common enemy, white supremacy. </w:t>
      </w:r>
      <w:r w:rsidRPr="006E2B48">
        <w:rPr>
          <w:rStyle w:val="StyleUnderline"/>
        </w:rPr>
        <w:t>The enemy was not white people. It was white supremacy</w:t>
      </w:r>
      <w:r w:rsidRPr="006E2B48">
        <w:rPr>
          <w:sz w:val="10"/>
        </w:rPr>
        <w:t xml:space="preserve">. </w:t>
      </w:r>
      <w:r w:rsidRPr="006E2B48">
        <w:rPr>
          <w:sz w:val="12"/>
        </w:rPr>
        <w:t>¶</w:t>
      </w:r>
      <w:r w:rsidRPr="006E2B48">
        <w:rPr>
          <w:sz w:val="10"/>
        </w:rPr>
        <w:t xml:space="preserve"> Organic </w:t>
      </w:r>
      <w:r w:rsidRPr="006E2B48">
        <w:rPr>
          <w:rStyle w:val="StyleUnderline"/>
        </w:rPr>
        <w:t>freedom fighters</w:t>
      </w:r>
      <w:r w:rsidRPr="006E2B48">
        <w:rPr>
          <w:sz w:val="10"/>
        </w:rPr>
        <w:t xml:space="preserve">, both Native and African Americans, </w:t>
      </w:r>
      <w:r w:rsidRPr="006E2B48">
        <w:rPr>
          <w:rStyle w:val="Emphasis"/>
        </w:rPr>
        <w:t>had no difficulty building coalitions with those white folks who wanted to work for the freedom of everyone. Those early models of coalition building in the interest of dismantling white supremacy are often forgotten</w:t>
      </w:r>
      <w:r w:rsidRPr="006E2B48">
        <w:rPr>
          <w:sz w:val="10"/>
        </w:rPr>
        <w:t xml:space="preserve">. Much has happened to obscure that history. The construction of reservations (many of which were and are located in areas where there are not large populations of black people) isolated communities of Native Americans from black liberation struggle. And </w:t>
      </w:r>
      <w:r w:rsidRPr="006E2B48">
        <w:rPr>
          <w:rStyle w:val="StyleUnderline"/>
        </w:rPr>
        <w:t>as time passed both groups began to view one another through Eurocentric stereotypes, internalizing white racist assumptions about the other</w:t>
      </w:r>
      <w:r w:rsidRPr="006E2B48">
        <w:rPr>
          <w:sz w:val="10"/>
        </w:rPr>
        <w:t xml:space="preserve">. Those </w:t>
      </w:r>
      <w:r w:rsidRPr="006E2B48">
        <w:rPr>
          <w:rStyle w:val="Emphasis"/>
        </w:rPr>
        <w:t>early coalitions were not maintained</w:t>
      </w:r>
      <w:r w:rsidRPr="006E2B48">
        <w:rPr>
          <w:sz w:val="10"/>
        </w:rPr>
        <w:t xml:space="preserve">. Indeed the bonds between African Americans struggling to resist racist domination, and all other people of color in this society who suffer from the same system, continue to be fragile, even as we all remain untied by ties, however frayed and weakened, forged in shared anti-racist struggle. </w:t>
      </w:r>
      <w:r w:rsidRPr="006E2B48">
        <w:rPr>
          <w:sz w:val="12"/>
        </w:rPr>
        <w:t>¶</w:t>
      </w:r>
      <w:r w:rsidRPr="006E2B48">
        <w:rPr>
          <w:sz w:val="10"/>
        </w:rPr>
        <w:t xml:space="preserve"> Collectively, </w:t>
      </w:r>
      <w:r w:rsidRPr="006E2B48">
        <w:rPr>
          <w:rStyle w:val="StyleUnderline"/>
        </w:rPr>
        <w:t>within the U</w:t>
      </w:r>
      <w:r w:rsidRPr="006E2B48">
        <w:rPr>
          <w:sz w:val="10"/>
        </w:rPr>
        <w:t xml:space="preserve">nited </w:t>
      </w:r>
      <w:r w:rsidRPr="006E2B48">
        <w:rPr>
          <w:rStyle w:val="StyleUnderline"/>
        </w:rPr>
        <w:t>S</w:t>
      </w:r>
      <w:r w:rsidRPr="006E2B48">
        <w:rPr>
          <w:sz w:val="10"/>
        </w:rPr>
        <w:t xml:space="preserve">tates </w:t>
      </w:r>
      <w:r w:rsidRPr="006E2B48">
        <w:rPr>
          <w:rStyle w:val="Emphasis"/>
        </w:rPr>
        <w:t>people of color strengthen our capacity to resist white supremacy when we build coalitions</w:t>
      </w:r>
      <w:r w:rsidRPr="006E2B48">
        <w:rPr>
          <w:sz w:val="10"/>
        </w:rPr>
        <w:t xml:space="preserve">. Since white supremacy emerged here within the context of colonization, the conquering and conquest of Native Americans, early on it was obvious that Native and African Americans could best preserve their cultures by resisting from a standpoint of political solidarity. </w:t>
      </w:r>
      <w:r w:rsidRPr="006E2B48">
        <w:rPr>
          <w:rStyle w:val="StyleUnderline"/>
        </w:rPr>
        <w:t>The concrete practice of solidarity between the two groups has been eroded by the divide-and-conquer tactics of racist white power</w:t>
      </w:r>
      <w:r w:rsidRPr="006E2B48">
        <w:rPr>
          <w:sz w:val="10"/>
        </w:rPr>
        <w:t xml:space="preserve"> and by the complicity of both groups. Native American artist and activist of the Cherokee people Jimmie Durham, in his collection of essays A Certain Lack of Coherence, talks about the 1960’s as a time when folks tried to regenerate that spirit of coalition: “In the 1960’s and ‘70’s American Indian, African American and Puerto Rican activists said, as loudly as they could, “This country is founded on the genocide of one people and the enslavement of another.” This statement, hardly arguable, was not much taken up by white activists.” As time passed, it was rarely taken up by anyone. Instead the fear that one’s specific group might receive more attention has led to greater nationalism, the showing of concern for one’s racial or ethnic plight without linking that concern to the plight of other non-white groups and their struggles for liberation. </w:t>
      </w:r>
      <w:r w:rsidRPr="006E2B48">
        <w:rPr>
          <w:sz w:val="12"/>
        </w:rPr>
        <w:t>¶</w:t>
      </w:r>
      <w:r w:rsidRPr="006E2B48">
        <w:rPr>
          <w:sz w:val="10"/>
        </w:rPr>
        <w:t xml:space="preserve"> </w:t>
      </w:r>
      <w:r w:rsidRPr="006E2B48">
        <w:rPr>
          <w:rStyle w:val="StyleUnderline"/>
        </w:rPr>
        <w:t>Bonds of solidarity between people of color are continuously ruptured by our complicity with white racism</w:t>
      </w:r>
      <w:r w:rsidRPr="006E2B48">
        <w:rPr>
          <w:sz w:val="10"/>
        </w:rPr>
        <w:t xml:space="preserve">. Similarly, white immigrants to the United States, both past and present, establish their right to citizenship within white supremacist society by asserting it in daily life through acts of discrimination and assault that register their contempt for and disregard of black people and darker-skinned immigrants mimic this racist behavior in their interactions with black folks. In her editorial “On the Backs of Blacks” published in a recent special issue of TIME magazine Toni Morrison discusses the way white supremacy is reinscribed again and again as immigrants seek assimilation: </w:t>
      </w:r>
      <w:r w:rsidRPr="006E2B48">
        <w:rPr>
          <w:sz w:val="12"/>
        </w:rPr>
        <w:t>¶</w:t>
      </w:r>
      <w:r w:rsidRPr="006E2B48">
        <w:rPr>
          <w:sz w:val="10"/>
        </w:rPr>
        <w:t xml:space="preserve"> All immigrants fight for jobs and space, and who is there to fight but those who have both? As in the fishing ground struggle between Texas and Vietnamese shrimpers, they displace what and whom they can…In race talk the move into mainstream America always means buying into the notion of American blacks as the real aliens. Whatever the ethnicity or nationality of the immigrant, his nemesis is understood to be African American…So addictive is this ploy that the fact of blackness has been abandoned for the theory of blackness. It doesn’t matter anymore what shade the newcomer’s skin is. A hostile posture toward resident blacks must be struck at the Americanizing door. </w:t>
      </w:r>
      <w:r w:rsidRPr="006E2B48">
        <w:rPr>
          <w:sz w:val="12"/>
        </w:rPr>
        <w:t>¶</w:t>
      </w:r>
      <w:r w:rsidRPr="006E2B48">
        <w:rPr>
          <w:sz w:val="10"/>
        </w:rPr>
        <w:t xml:space="preserve"> Often people of color, both those who are citizens and those who are recent immigrants, hold black people responsible for the hostility they encounter from whites. It is as though they see blacks as acting in a manner that makes things harder for everybody else. This type of scapegoating is the mark of the colonized sensibility which always blames those victimized rather than targeting structures of domination. </w:t>
      </w:r>
      <w:r w:rsidRPr="006E2B48">
        <w:rPr>
          <w:sz w:val="12"/>
        </w:rPr>
        <w:t>¶</w:t>
      </w:r>
      <w:r w:rsidRPr="006E2B48">
        <w:rPr>
          <w:sz w:val="10"/>
        </w:rPr>
        <w:t xml:space="preserve"> Just as many white Americans deny both the prevalence of racism in the United States and the role they play in perpetuating and maintaining white supremacy, non-white, non-black groups, Native, Asian, Hispanic Americans, all deny their investment in anti-black sentiment even as they consistently seek to distance themselves from blackness so that they will not be seen as residing at the bottom of this society’s totem pole, in the category reserved for the most despised group. Such </w:t>
      </w:r>
      <w:r w:rsidRPr="006E2B48">
        <w:rPr>
          <w:rStyle w:val="StyleUnderline"/>
        </w:rPr>
        <w:t>jockeying for white approval and reward obscures the way allegiance to the existing social structure undermines the social welfare of all people of color</w:t>
      </w:r>
      <w:r w:rsidRPr="006E2B48">
        <w:rPr>
          <w:rStyle w:val="Emphasis"/>
        </w:rPr>
        <w:t>. White supremacist power is always weakened when people of color bond across differences of culture, ethnicity, and race</w:t>
      </w:r>
      <w:r w:rsidRPr="006E2B48">
        <w:rPr>
          <w:rStyle w:val="StyleUnderline"/>
        </w:rPr>
        <w:t xml:space="preserve">. It is always strengthened when we act as though there is no continuity and overlap in the patterns of exploitation and oppression that affect all of our lives. </w:t>
      </w:r>
      <w:r w:rsidRPr="006E2B48">
        <w:rPr>
          <w:rStyle w:val="StyleUnderline"/>
          <w:sz w:val="12"/>
        </w:rPr>
        <w:t>¶</w:t>
      </w:r>
      <w:r w:rsidRPr="006E2B48">
        <w:rPr>
          <w:rStyle w:val="StyleUnderline"/>
          <w:sz w:val="10"/>
        </w:rPr>
        <w:t xml:space="preserve"> </w:t>
      </w:r>
      <w:r w:rsidRPr="006E2B48">
        <w:rPr>
          <w:sz w:val="10"/>
        </w:rPr>
        <w:t xml:space="preserve">To ensure that political bonding to challenge and change white supremacy will not be cultivated among diverse groups of people of color, white ruling groups pit us against one another in a no-win game of “who will get the prize for model minority today.” They compare and contrast, affix labels like “model minority,” define boundaries, and we fall into line. Those rewards coupled with internalized racist assumptions lead non-black people of color to deny the way racism victimizes them as they actively work to disassociate themselves from black people. This will to disassociate is a gesture of racism. </w:t>
      </w:r>
      <w:r w:rsidRPr="006E2B48">
        <w:rPr>
          <w:bCs/>
          <w:sz w:val="12"/>
        </w:rPr>
        <w:t>¶</w:t>
      </w:r>
      <w:r w:rsidRPr="006E2B48">
        <w:rPr>
          <w:bCs/>
          <w:sz w:val="12"/>
          <w:u w:val="single"/>
        </w:rPr>
        <w:t xml:space="preserve"> </w:t>
      </w:r>
      <w:r w:rsidRPr="006E2B48">
        <w:rPr>
          <w:sz w:val="10"/>
        </w:rPr>
        <w:t xml:space="preserve">Even though progressive people of color consistently critique these standpoints, </w:t>
      </w:r>
      <w:r w:rsidRPr="006E2B48">
        <w:rPr>
          <w:rStyle w:val="StyleUnderline"/>
        </w:rPr>
        <w:t xml:space="preserve">we have yet to build a contemporary mass movement to challenge white supremacy that would draw us together. Without an organized collective struggle that consistently reminds us of our common concerns, people of color forget. </w:t>
      </w:r>
      <w:r w:rsidRPr="006E2B48">
        <w:rPr>
          <w:sz w:val="10"/>
        </w:rPr>
        <w:t xml:space="preserve">Sadly forgetting common concerns sets the stage for competing concerns. Working within the system of white supremacy, non-black people of color often feel as though they must compete with black folks to receive white attention. Some are even angry at what they wrongly perceive as a greater concern on the part of white of the dominant culture for the pain of black people. Rather than seeing the attention black people receive as linked to the gravity of our situation and the intensity of our resistance, they want to make it a sign of white generosity and concern. Such thinking is absurd. If white folks were genuinely concerned about black pain, they would challenge racism, not turn the spotlight on our collective pain in ways that further suggest that we are inferior. Andrew Hacker makes it clear in Two Nations that the vast majority of white Americans believe that “members of the black race represent an inferior strain of the human species.” He adds: “In this view Africans-and Americans who trace their origins to that continent-are seen as languishing at a lower evolutionary level than members of other races.” Non-black people of color often do not approach white attention to black issues by critically interrogating how those issues are presented and whose interests the representations ultimately serve. Rather than engaging in a competition that sees blacks as winning more goodies from the white system than other groups, non-black people of color who identify with black resistance struggle recognize the danger of such thinking and repudiate it. They are politically astute enough to challenge a rhetoric of resistance that is based on competition rather than a capacity on the part of non-black groups to identify with whatever progress blacks make as being a positive sign for everyone. Until non-black people of color define their citizenship via commitment to a democratic vision of racial justice rather than investing in the dehumanization and oppression of black people, they will always act as mediators, keeping black people in check for the ruling white majority. Until racist anti-black sentiments are let go by other people of color, especially immigrants, and complain that these groups are receiving too much attention, they undermine freedom struggle. When this happens people of color war all acting in complicity with existing exploitative and </w:t>
      </w:r>
      <w:r w:rsidRPr="006E2B48">
        <w:rPr>
          <w:sz w:val="10"/>
        </w:rPr>
        <w:lastRenderedPageBreak/>
        <w:t xml:space="preserve">oppressive structures. </w:t>
      </w:r>
      <w:r w:rsidRPr="006E2B48">
        <w:rPr>
          <w:sz w:val="12"/>
        </w:rPr>
        <w:t>¶</w:t>
      </w:r>
      <w:r w:rsidRPr="006E2B48">
        <w:rPr>
          <w:sz w:val="10"/>
        </w:rPr>
        <w:t xml:space="preserve"> </w:t>
      </w:r>
      <w:r w:rsidRPr="006E2B48">
        <w:rPr>
          <w:rStyle w:val="StyleUnderline"/>
        </w:rPr>
        <w:t>As more people of color raise our consciousness and refuse to be pitted against one another, the forces of neo-colonial white supremacist domination must work harder to divide and conquer</w:t>
      </w:r>
      <w:r w:rsidRPr="006E2B48">
        <w:rPr>
          <w:sz w:val="10"/>
        </w:rPr>
        <w:t xml:space="preserve">. The most recent effort to undermine progressive bonding between people of color is the institutionalization of “multiculturalism”. Positively, multiculturalism is presented as a corrective to a Eurocentric vision of model citizenship wherein white middle-class ideals are presented as the norm. Yet this positive intervention is undermined by visions of multiculturalism that suggest everyone should live with and identify with their own self contained group. If white supremacist capitalist patriarchy is unchanged then multiculturalism within that context can only become a breeding ground for narrow nationalism, fundamentalism, identity politics, and cultural, racial, and ethnic separatism. Each separate group will then feel that it must protect its own interests by keeping outsiders at bay, for the group will always appear vulnerable, its power and identity sustained by exclusivity. When people of color think this way, white supremacy remains intact. </w:t>
      </w:r>
      <w:r w:rsidRPr="006E2B48">
        <w:rPr>
          <w:rStyle w:val="StyleUnderline"/>
        </w:rPr>
        <w:t>For even though demographics in the U</w:t>
      </w:r>
      <w:r w:rsidRPr="006E2B48">
        <w:rPr>
          <w:sz w:val="10"/>
        </w:rPr>
        <w:t xml:space="preserve">nited </w:t>
      </w:r>
      <w:r w:rsidRPr="006E2B48">
        <w:rPr>
          <w:rStyle w:val="StyleUnderline"/>
        </w:rPr>
        <w:t>S</w:t>
      </w:r>
      <w:r w:rsidRPr="006E2B48">
        <w:rPr>
          <w:sz w:val="10"/>
        </w:rPr>
        <w:t xml:space="preserve">tates </w:t>
      </w:r>
      <w:r w:rsidRPr="006E2B48">
        <w:rPr>
          <w:rStyle w:val="StyleUnderline"/>
        </w:rPr>
        <w:t xml:space="preserve">would suggest that in the future the nation will be more populated by people of color, and whites will no longer be the majority group, numerical presence will in </w:t>
      </w:r>
      <w:r w:rsidRPr="006E2B48">
        <w:rPr>
          <w:rStyle w:val="Emphasis"/>
        </w:rPr>
        <w:t>no way alter white supremacy if there is no collective organizing, no efforts to build coalitions that cross boundaries</w:t>
      </w:r>
      <w:r w:rsidRPr="006E2B48">
        <w:rPr>
          <w:sz w:val="10"/>
        </w:rPr>
        <w:t xml:space="preserve">. Already, the white Christian Right is targeting large populations of people of color to ensure that the fundamentalist values they want this nation to uphold and represent will determine the attitudes and values of these groups. The role Eurocentric Christianity has played in teaching non-white folks Western metaphysical dualism, the ideology that under girds binary notion of superior/inferior, good/bad, white/black, cannot be ignored. While progressive organizations are having difficulty reaching wider audiences, the white-dominated Christian Right organizes outreach programs that acknowledge diversity and have considerable influence. Just as the white-dominated Christian church in the U.S. once relied on biblical references to justify racist domination and discrimination, it now deploys a rhetoric of multiculturalism to invite non-white people to believe that racism can be overcome through a shared fundamentalist encounter. Every contemporary fundamentalist white male-dominated religious cult in the U.S. has a diverse congregation. People of color have flocked to these organizations because they have felt them to be places where racism does not exist, where they are not judged on the basis of skin color. While the white-dominated mass media focus critical attention on black religious fundamentalist groups like the Nation of Islam, and in particular Louis Farrakhan, little critique is made of white Christian fundamentalist outreach to black people and other people of color. Black Islamic fundamentalism shares with the white Christian Right support for coercive hierarchy, fascism, and a belief that some groups are inferior and others superior, along with a host of other similarities. Irrespective of the standpoint, religious fundamentalism brainwashes individuals not to think critically or see radical politicization as a means of transforming their lives. When people of color immerse themselves in religious fundamentalism, no meaningful challenge and critique of white supremacy can surface. Participation in a radical multiculturalism in any form is discouraged by religious fundamentalism. </w:t>
      </w:r>
      <w:r w:rsidRPr="006E2B48">
        <w:rPr>
          <w:sz w:val="12"/>
        </w:rPr>
        <w:t>¶</w:t>
      </w:r>
      <w:r w:rsidRPr="006E2B48">
        <w:rPr>
          <w:sz w:val="10"/>
        </w:rPr>
        <w:t xml:space="preserve"> Progressive multiculturalism that encourages and promotes </w:t>
      </w:r>
      <w:r w:rsidRPr="006E2B48">
        <w:rPr>
          <w:rStyle w:val="StyleUnderline"/>
        </w:rPr>
        <w:t>coalition building between people of color threatens to disrupt white supremacist organization of us all into competing camps.</w:t>
      </w:r>
      <w:r w:rsidRPr="006E2B48">
        <w:rPr>
          <w:sz w:val="10"/>
        </w:rPr>
        <w:t xml:space="preserve"> However, this vision of multiculturalism is continually undermined by greed, one group wanting rewards for itself even at the expense of other groups. It is this perversion of solidarity the authors of Night Vision address when they assert: “While there are different nationalities, races and genders in the U.S., the supposedly different cultures in multiculturalism don’t like to admit what they have in common, the glue of it all-parasitism. Right now, there’s both anger among the oppressed and a milling around, edging up to the next step but uncertain what it is fully about, what is means. The key is the common need to break with parasitism.” </w:t>
      </w:r>
      <w:r w:rsidRPr="006E2B48">
        <w:rPr>
          <w:rStyle w:val="StyleUnderline"/>
        </w:rPr>
        <w:t xml:space="preserve">A </w:t>
      </w:r>
      <w:r w:rsidRPr="006E2B48">
        <w:rPr>
          <w:sz w:val="10"/>
        </w:rPr>
        <w:t>based</w:t>
      </w:r>
      <w:r w:rsidRPr="006E2B48">
        <w:rPr>
          <w:rStyle w:val="StyleUnderline"/>
        </w:rPr>
        <w:t xml:space="preserve"> identity politics of solidarity that embraces both a </w:t>
      </w:r>
      <w:r w:rsidRPr="006E2B48">
        <w:rPr>
          <w:rStyle w:val="Emphasis"/>
        </w:rPr>
        <w:t>broad based identity politics which acknowledges specific cultural and ethnic legacies, histories</w:t>
      </w:r>
      <w:r w:rsidRPr="006E2B48">
        <w:rPr>
          <w:rStyle w:val="StyleUnderline"/>
        </w:rPr>
        <w:t xml:space="preserve">, etc. as it simultaneously promotes a </w:t>
      </w:r>
      <w:r w:rsidRPr="006E2B48">
        <w:rPr>
          <w:rStyle w:val="Emphasis"/>
        </w:rPr>
        <w:t>recognition of overlapping cultural traditions</w:t>
      </w:r>
      <w:r w:rsidRPr="006E2B48">
        <w:rPr>
          <w:rStyle w:val="StyleUnderline"/>
        </w:rPr>
        <w:t xml:space="preserve"> and values as well as an </w:t>
      </w:r>
      <w:r w:rsidRPr="006E2B48">
        <w:rPr>
          <w:rStyle w:val="Emphasis"/>
        </w:rPr>
        <w:t>inclusive understanding</w:t>
      </w:r>
      <w:r w:rsidRPr="006E2B48">
        <w:rPr>
          <w:rStyle w:val="StyleUnderline"/>
        </w:rPr>
        <w:t xml:space="preserve"> of what is gained when people of </w:t>
      </w:r>
      <w:r w:rsidRPr="006E2B48">
        <w:rPr>
          <w:rStyle w:val="Emphasis"/>
        </w:rPr>
        <w:t>color unite to resist white supremacy is the only way to ensure that multicultural democracy will become a reality</w:t>
      </w:r>
      <w:r w:rsidRPr="006E2B48">
        <w:rPr>
          <w:rStyle w:val="StyleUnderline"/>
        </w:rPr>
        <w:t>.</w:t>
      </w:r>
    </w:p>
    <w:p w14:paraId="17F5508B" w14:textId="77777777" w:rsidR="007C4721" w:rsidRPr="00A72942" w:rsidRDefault="007C4721" w:rsidP="007C4721"/>
    <w:p w14:paraId="391FAAEE" w14:textId="77777777" w:rsidR="007C4721" w:rsidRDefault="007C4721" w:rsidP="007C4721">
      <w:pPr>
        <w:rPr>
          <w:rFonts w:asciiTheme="minorHAnsi" w:hAnsiTheme="minorHAnsi" w:cstheme="minorBidi"/>
        </w:rPr>
      </w:pPr>
    </w:p>
    <w:p w14:paraId="0EED3C6A" w14:textId="77777777" w:rsidR="00887F1F" w:rsidRDefault="00887F1F" w:rsidP="00846BD3">
      <w:pPr>
        <w:pStyle w:val="Heading3"/>
      </w:pPr>
      <w:bookmarkStart w:id="181" w:name="_Toc489166835"/>
      <w:r>
        <w:lastRenderedPageBreak/>
        <w:t>A2 “Law Doesn’t Change”</w:t>
      </w:r>
      <w:bookmarkEnd w:id="181"/>
    </w:p>
    <w:p w14:paraId="3E335AB7" w14:textId="77777777" w:rsidR="00887F1F" w:rsidRDefault="00887F1F" w:rsidP="00887F1F"/>
    <w:p w14:paraId="532BFEC3" w14:textId="77777777" w:rsidR="00887F1F" w:rsidRPr="001C1E79" w:rsidRDefault="00887F1F" w:rsidP="00887F1F">
      <w:pPr>
        <w:pStyle w:val="Heading4"/>
      </w:pPr>
      <w:r>
        <w:t>Law is responsive to the public---an invigorated civil society is key</w:t>
      </w:r>
    </w:p>
    <w:p w14:paraId="59D96856" w14:textId="77777777" w:rsidR="00887F1F" w:rsidRPr="006A589C" w:rsidRDefault="00887F1F" w:rsidP="00887F1F">
      <w:r w:rsidRPr="001C1E79">
        <w:rPr>
          <w:rStyle w:val="Style13ptBold"/>
        </w:rPr>
        <w:t>Cole 16</w:t>
      </w:r>
      <w:r>
        <w:t xml:space="preserve"> – JD @ Yale, Professor of Law @ Georgetown, litigated many significant constitutional cases in the Supreme Court, including Texas v. Johnson and United States v. Eichman, which extended First Amendment protection to flagburning; National Endowment for the Arts v. Finley, which challenged political content restriction on NEA funding; and Holder v. Humanitarian Law Project, which challenged the constitutionality of the statute prohibiting “material support” to terrorist groups, which makes speech advocating peace and human rights a crime. He has been involved in many of the nation’s most important cases involving civil liberties and national security, including the case of Maher Arar, a Canadian citizen rendered to Syria by U.S. officials and tortured there (David, “Engines of Liberty: The Power of Citizen Activists to Make Constitutional Law,” p. 223-230)</w:t>
      </w:r>
    </w:p>
    <w:p w14:paraId="0484A1DC" w14:textId="77777777" w:rsidR="00887F1F" w:rsidRPr="006737F0" w:rsidRDefault="00887F1F" w:rsidP="00887F1F">
      <w:pPr>
        <w:rPr>
          <w:sz w:val="16"/>
        </w:rPr>
      </w:pPr>
      <w:r w:rsidRPr="006737F0">
        <w:rPr>
          <w:sz w:val="16"/>
        </w:rPr>
        <w:t xml:space="preserve">2. Most of the work of constitutional law reform takes place outside the federal courts. Constitutional law is conventionally understood as something Framers did in centuries past, and that judges do in written opinions today. Since very early in the nation’s history, the courts have had the power to review the actions of the political branches and to declare them null and void if they violate the Constitution. To exercise that power, courts must interpret the Constitution, and by those acts of interpretation, they develop constitutional law. But as the campaigns here make clear, </w:t>
      </w:r>
      <w:r w:rsidRPr="006737F0">
        <w:rPr>
          <w:rStyle w:val="StyleUnderline"/>
        </w:rPr>
        <w:t>most of the work that goes into the transformation of constitutional doctrine takes place outside the</w:t>
      </w:r>
      <w:r w:rsidRPr="006737F0">
        <w:rPr>
          <w:sz w:val="16"/>
        </w:rPr>
        <w:t xml:space="preserve"> federal </w:t>
      </w:r>
      <w:r w:rsidRPr="006737F0">
        <w:rPr>
          <w:rStyle w:val="StyleUnderline"/>
        </w:rPr>
        <w:t>courts</w:t>
      </w:r>
      <w:r w:rsidRPr="006737F0">
        <w:rPr>
          <w:sz w:val="16"/>
        </w:rPr>
        <w:t xml:space="preserve"> altogether. Overlapping state, federal, and international </w:t>
      </w:r>
      <w:r w:rsidRPr="00FE2FCF">
        <w:rPr>
          <w:rStyle w:val="StyleUnderline"/>
          <w:highlight w:val="yellow"/>
        </w:rPr>
        <w:t>legal systems offer multiple possibilities for doing the groundwork necessary for constitutional change, whether in city councils, state legislatures, state courts, Congress</w:t>
      </w:r>
      <w:r w:rsidRPr="000A0FEE">
        <w:rPr>
          <w:rStyle w:val="StyleUnderline"/>
        </w:rPr>
        <w:t>, the executive branch, or international forum</w:t>
      </w:r>
      <w:r w:rsidRPr="006737F0">
        <w:rPr>
          <w:sz w:val="16"/>
        </w:rPr>
        <w:t xml:space="preserve">s. The </w:t>
      </w:r>
      <w:r w:rsidRPr="00FE2FCF">
        <w:rPr>
          <w:rStyle w:val="StyleUnderline"/>
          <w:highlight w:val="yellow"/>
        </w:rPr>
        <w:t>advocates</w:t>
      </w:r>
      <w:r w:rsidRPr="006737F0">
        <w:rPr>
          <w:sz w:val="16"/>
        </w:rPr>
        <w:t xml:space="preserve"> featured </w:t>
      </w:r>
      <w:r w:rsidRPr="000A0FEE">
        <w:rPr>
          <w:rStyle w:val="StyleUnderline"/>
        </w:rPr>
        <w:t xml:space="preserve">here </w:t>
      </w:r>
      <w:r w:rsidRPr="00FE2FCF">
        <w:rPr>
          <w:rStyle w:val="StyleUnderline"/>
          <w:highlight w:val="yellow"/>
        </w:rPr>
        <w:t>pursued their claims wherever they found a promising forum</w:t>
      </w:r>
      <w:r w:rsidRPr="006737F0">
        <w:rPr>
          <w:sz w:val="16"/>
        </w:rPr>
        <w:t xml:space="preserve">. Gay rights groups and the NRA looked principally to </w:t>
      </w:r>
      <w:r w:rsidRPr="000A0FEE">
        <w:rPr>
          <w:rStyle w:val="StyleUnderline"/>
        </w:rPr>
        <w:t>the states</w:t>
      </w:r>
      <w:r w:rsidRPr="006737F0">
        <w:rPr>
          <w:sz w:val="16"/>
        </w:rPr>
        <w:t xml:space="preserve">, deploying a federalist strategy in an attempt to establish principles in state statutory and constitutional law long before presenting their issues head on in the federal courts. In both cases, constitutional reform was achieved state by state before it was ready for federal recognition. The NRA also looked to </w:t>
      </w:r>
      <w:r w:rsidRPr="000A0FEE">
        <w:rPr>
          <w:rStyle w:val="StyleUnderline"/>
        </w:rPr>
        <w:t>the legal academy</w:t>
      </w:r>
      <w:r w:rsidRPr="006737F0">
        <w:rPr>
          <w:sz w:val="16"/>
        </w:rPr>
        <w:t xml:space="preserve">, and seeded and encouraged a major scholarly undertaking to unearth historical evidence to support its view that the Second Amendment was originally understood to protect an individual right to bear arms. By the time the Supreme Court addressed the question, the academy had marked the war, in both Heller and McDonald, the Court cited and relied heavily on the evidence and arguments the scholars had developed over two decades. In the war on terror, human rights groups initially directed much of their advocacy overseas, using </w:t>
      </w:r>
      <w:r w:rsidRPr="000A0FEE">
        <w:rPr>
          <w:rStyle w:val="StyleUnderline"/>
        </w:rPr>
        <w:t>the international language of human rights</w:t>
      </w:r>
      <w:r w:rsidRPr="006737F0">
        <w:rPr>
          <w:sz w:val="16"/>
        </w:rPr>
        <w:t xml:space="preserve"> and enlisting the aid of foreign populations and governments to pressure the US government to respect those rights in their treatment of foreign nationals. They provided information to </w:t>
      </w:r>
      <w:r w:rsidRPr="000A0FEE">
        <w:rPr>
          <w:rStyle w:val="StyleUnderline"/>
        </w:rPr>
        <w:t>the media</w:t>
      </w:r>
      <w:r w:rsidRPr="006737F0">
        <w:rPr>
          <w:sz w:val="16"/>
        </w:rPr>
        <w:t xml:space="preserve">, lobbied Congress and the executive branch, and pursued a strategy of transparency and shaming directed at the public at large, at home and abroad. All three campaigns also filed suits in federal court. But in each instance, that was only a small part of the overall campaign. The courts are often more the culmination than the catalyst for constitutional change. 2 3. Framing and messaging are as essential to a constitutional campaign as formal legal argument. Each of the campaigns discussed here succeeded in part because it was able to advance a “frame” for understanding the issue that proved more appealing than those of their adversaries. Gay rights groups learned, after the devastating loss of Proposition 8 in California in 2008, that it was better not to speak in terms of rights when advocating for marriage equality. Appeals to notions “love and commitment,” they found, were more likely to reach people torn between their fidelity to traditional values and their empathy for same-sex couples seeking to marry. Relatedly, from the outset marriage equality advocates stressed the similarities between gay and straight couples, invariably choosing as plaintiffs couples who had been together a long time, had families, and were admirable and upstanding members of their communities. For its part, the NRA steeled away from images of violence and aggression to frame the right to own a weapon as a check on tyranny, and integral to the right and obligation to protect one’s home and loved ones from danger. Human rights groups successful supplanted President Bush’s frame of “us versus them” with “law versus lawlessness.” The appeal of a message is in part a function of its content, but also who delivers it. Again, all three campaigns sought out effective messages. The NRA routinely stresses the number of women and police officers in its organization; gay rights groups recruited straight people, the more conservative the better, to make their case; and human rights groups looked to retired military leaders and former government officials for support and legitimacy. All made an effort to identify unlikely spokespersons in order to expand their core of support. 4. The work of constitutional reform is intensely political. </w:t>
      </w:r>
      <w:r w:rsidRPr="00FE2FCF">
        <w:rPr>
          <w:rStyle w:val="StyleUnderline"/>
          <w:highlight w:val="yellow"/>
        </w:rPr>
        <w:t>Constitutional law is</w:t>
      </w:r>
      <w:r w:rsidRPr="000A0FEE">
        <w:rPr>
          <w:rStyle w:val="StyleUnderline"/>
        </w:rPr>
        <w:t xml:space="preserve"> </w:t>
      </w:r>
      <w:r w:rsidRPr="006737F0">
        <w:rPr>
          <w:sz w:val="16"/>
        </w:rPr>
        <w:t xml:space="preserve">designed to stand above ordinary politics, and it is not – and should not be – </w:t>
      </w:r>
      <w:r w:rsidRPr="00FE2FCF">
        <w:rPr>
          <w:rStyle w:val="StyleUnderline"/>
          <w:highlight w:val="yellow"/>
        </w:rPr>
        <w:t>directly responsive to political pressure</w:t>
      </w:r>
      <w:r w:rsidRPr="006737F0">
        <w:rPr>
          <w:sz w:val="16"/>
        </w:rPr>
        <w:t xml:space="preserve"> in the way that legislation or executive action is. The justices’ role is not to represent constituents, and they are afforded life tenure precisely so that they can decide cases independently. But as the constitutional developments traced here illustrate, </w:t>
      </w:r>
      <w:r w:rsidRPr="00FE2FCF">
        <w:rPr>
          <w:rStyle w:val="StyleUnderline"/>
          <w:highlight w:val="yellow"/>
        </w:rPr>
        <w:t>public and elite opinion are</w:t>
      </w:r>
      <w:r w:rsidRPr="006737F0">
        <w:rPr>
          <w:sz w:val="16"/>
        </w:rPr>
        <w:t xml:space="preserve"> nonetheless </w:t>
      </w:r>
      <w:r w:rsidRPr="00FE2FCF">
        <w:rPr>
          <w:rStyle w:val="StyleUnderline"/>
          <w:highlight w:val="yellow"/>
        </w:rPr>
        <w:t>central to the process of constitutional change</w:t>
      </w:r>
      <w:r w:rsidRPr="006737F0">
        <w:rPr>
          <w:sz w:val="16"/>
        </w:rPr>
        <w:t xml:space="preserve">. A major feature of all three campaigns included appeals to politicians and the public at large, often conducted through traditional political channels. The NRA, for example, has done much more to protect gun rights through its involvement in elections for public office than through federal court litigation. By grading every federal and state elected official on their respect for fun rights, and by supporting its friends and attacking its foes, the NRA ensures that the political process itself will be sensitive to gun rights. Gay rights groups similarly engaged wholeheartedly and single-mindedly in political campaigns. They invested millions of dollars had thousands of volunteers and paid staff in referendum campaigns. They devoted as much time and energy to campaign ads and public persuasion as to legal analysis. They supported legislators who backed their case, and campaigned against those who opposed their claims. They understood that the route to a constitutional right ran through the people and their representatives at least as much as through the federal </w:t>
      </w:r>
      <w:r w:rsidRPr="006737F0">
        <w:rPr>
          <w:sz w:val="16"/>
        </w:rPr>
        <w:lastRenderedPageBreak/>
        <w:t xml:space="preserve">courts. </w:t>
      </w:r>
      <w:r w:rsidRPr="000A0FEE">
        <w:rPr>
          <w:rStyle w:val="StyleUnderline"/>
        </w:rPr>
        <w:t>A political campaign requires the mobilization of supporters</w:t>
      </w:r>
      <w:r w:rsidRPr="006737F0">
        <w:rPr>
          <w:sz w:val="16"/>
        </w:rPr>
        <w:t xml:space="preserve">, and here, too, politics and constitutionalism converged. The NRA is dedicated to fostering a sense of identity in its members and supporters so that they can be more easily mobilized to act in the political arena – by voting, campaigning, or contacting their elected representatives. Their success in this regard is the envy of every other non-profit organization. Gay rights groups have similarly fostered a sense of community and identity among gay and lesbian Americans, and encouraged their supporters to press for marriage equality by volunteering for referendum and electoral campaigns, and contacting their representatives, and speaking openly about the issue. Human rights organizations lack the natural constituency that gay rights and gun rights groups enjoy. But they, too, engaged in extensive political work to further their ends, lobbying foreign governments and international institutional allies (such as the American Bar Association), using the media to propound their “rule of law” message, advising presidential candidates, and </w:t>
      </w:r>
      <w:r w:rsidRPr="00FE2FCF">
        <w:rPr>
          <w:rStyle w:val="StyleUnderline"/>
          <w:highlight w:val="yellow"/>
        </w:rPr>
        <w:t>pressing Congress and executive branch for reform</w:t>
      </w:r>
      <w:r w:rsidRPr="000A0FEE">
        <w:rPr>
          <w:rStyle w:val="StyleUnderline"/>
        </w:rPr>
        <w:t xml:space="preserve"> on such issues as torture, Guantanamo, NSA surveillance, and drone warfare</w:t>
      </w:r>
      <w:r w:rsidRPr="006737F0">
        <w:rPr>
          <w:sz w:val="16"/>
        </w:rPr>
        <w:t xml:space="preserve">. None of </w:t>
      </w:r>
      <w:r w:rsidRPr="006A589C">
        <w:rPr>
          <w:rStyle w:val="StyleUnderline"/>
        </w:rPr>
        <w:t>this work</w:t>
      </w:r>
      <w:r w:rsidRPr="006737F0">
        <w:rPr>
          <w:sz w:val="16"/>
        </w:rPr>
        <w:t xml:space="preserve"> is constitutional in the formal sense; all of it</w:t>
      </w:r>
      <w:r w:rsidRPr="000A0FEE">
        <w:rPr>
          <w:rStyle w:val="StyleUnderline"/>
        </w:rPr>
        <w:t xml:space="preserve"> could be described as ordinary politics</w:t>
      </w:r>
      <w:r w:rsidRPr="006737F0">
        <w:rPr>
          <w:sz w:val="16"/>
        </w:rPr>
        <w:t xml:space="preserve">, not constitutional law. </w:t>
      </w:r>
      <w:r w:rsidRPr="000A0FEE">
        <w:rPr>
          <w:rStyle w:val="StyleUnderline"/>
        </w:rPr>
        <w:t>Yet it all played a necessary role in the overall campaign of each group</w:t>
      </w:r>
      <w:r w:rsidRPr="006737F0">
        <w:rPr>
          <w:sz w:val="16"/>
        </w:rPr>
        <w:t xml:space="preserve"> to advance its constitutional ideal. 5. Constitutional reform is slow, difficult, and incremental. When constitutional law finally changes, it seems to happen overnight. The Supreme Court recognized the right of same-sex couples to marry on June 26, 2015; the right to bear arms on June 26, 2008; and the constitutional right of Guantanamo detainees to habeas corpus on June 12, 2008. Yet the processes that led to these decisions took decades. Change happens slowly incremental steps. Take the fight for marriage equality. Evan Wolfson writes a paper exploring the concept at Harvard Law School; some progressive cities and firms extend limited domestic partnerships benefits to same-sex partners of their employees; state family law affords same-sex partners of their employees; state family law affords same-sex couples parental rights analogous to straight couples; local nondiscrimination laws are amended to included discrimination on the basis of sexual orientation; states begin to enact and then to expand domestic partnership laws to include same-sex partners; a state court requires civil unions as a matter of state law; another state court recognizes a state constitutional right to same-sex marriage; marriage equality begins to win in legislatures and popular referenda; the Supreme Court invalidates DOMA; and then, and only then, the Supreme Court recognizes a constitutional right to marry. Each step along the way was a small one, but that is most often how change occurs in constitutional law. Appearances to the contrary, reform is slow and steady, not revolutionary. 6. </w:t>
      </w:r>
      <w:r w:rsidRPr="00FE2FCF">
        <w:rPr>
          <w:rStyle w:val="StyleUnderline"/>
          <w:highlight w:val="yellow"/>
        </w:rPr>
        <w:t>Civil society organizations play a crucial part</w:t>
      </w:r>
      <w:r w:rsidRPr="006737F0">
        <w:rPr>
          <w:sz w:val="16"/>
        </w:rPr>
        <w:t xml:space="preserve"> in constitutionalism. </w:t>
      </w:r>
      <w:r w:rsidRPr="000A0FEE">
        <w:rPr>
          <w:rStyle w:val="StyleUnderline"/>
        </w:rPr>
        <w:t xml:space="preserve">Constitutional change reflects a transformation in how we constitute ourselves, so it should not be a surprise that collective </w:t>
      </w:r>
      <w:r>
        <w:rPr>
          <w:rStyle w:val="StyleUnderline"/>
        </w:rPr>
        <w:t>engagement is required to bring</w:t>
      </w:r>
      <w:r w:rsidRPr="000A0FEE">
        <w:rPr>
          <w:rStyle w:val="StyleUnderline"/>
        </w:rPr>
        <w:t xml:space="preserve"> it about</w:t>
      </w:r>
      <w:r w:rsidRPr="006737F0">
        <w:rPr>
          <w:sz w:val="16"/>
        </w:rPr>
        <w:t xml:space="preserve">. And </w:t>
      </w:r>
      <w:r w:rsidRPr="00FE2FCF">
        <w:rPr>
          <w:rStyle w:val="StyleUnderline"/>
          <w:highlight w:val="yellow"/>
        </w:rPr>
        <w:t>given how long and arduous the task of constitutional</w:t>
      </w:r>
      <w:r w:rsidRPr="000A0FEE">
        <w:rPr>
          <w:rStyle w:val="StyleUnderline"/>
        </w:rPr>
        <w:t xml:space="preserve"> reform is, it is unlikely to happen without the involvement of institutions devoted to the effort. Only institution</w:t>
      </w:r>
      <w:r>
        <w:rPr>
          <w:rStyle w:val="StyleUnderline"/>
        </w:rPr>
        <w:t>s</w:t>
      </w:r>
      <w:r w:rsidRPr="000A0FEE">
        <w:rPr>
          <w:rStyle w:val="StyleUnderline"/>
        </w:rPr>
        <w:t xml:space="preserve"> have the fortitude, capacity, expertise, and resources, and persistence necessary to see the big picture and commit to the long haul</w:t>
      </w:r>
      <w:r w:rsidRPr="006737F0">
        <w:rPr>
          <w:sz w:val="16"/>
        </w:rPr>
        <w:t xml:space="preserve">. </w:t>
      </w:r>
      <w:r w:rsidRPr="000A0FEE">
        <w:rPr>
          <w:rStyle w:val="StyleUnderline"/>
        </w:rPr>
        <w:t>From</w:t>
      </w:r>
      <w:r w:rsidRPr="006737F0">
        <w:rPr>
          <w:sz w:val="16"/>
        </w:rPr>
        <w:t xml:space="preserve"> the Hawaii Supreme Court decision in Baehr vs. Levin in 1993 to the US Supreme Court’s 2015 decision in Obergfell v. Hodges was more than two decades. And the struggle began long before the Hawaii Supreme Court decision, with the Mattachine Society in the 1950s, running through the HIV / AIDS crisis and encompassing challenges to a range of legal and social disabilities imposed on gay and lesbian citizens. All of that work was necessary to make marriage equality possible, and little of it would have been done without the enduring resolve of </w:t>
      </w:r>
      <w:r w:rsidRPr="000A0FEE">
        <w:rPr>
          <w:rStyle w:val="StyleUnderline"/>
        </w:rPr>
        <w:t>gay rights</w:t>
      </w:r>
      <w:r w:rsidRPr="006737F0">
        <w:rPr>
          <w:sz w:val="16"/>
        </w:rPr>
        <w:t xml:space="preserve"> organizations. The same is true of the right to bear arms. The NRA worked diligently from 1975, when it first established a political office, to make the Second Amendment right to bear arms a reality. It cultivated a large and committed membership base, lobbied state and federal legislators, graded and endorsed candidates for state and federal office, supported academic research, and educated its members, supporters, and the general public about the importance of the right and the costs of regulation. Without these efforts, the Second Amendment today would likely still protect only state militias. So, </w:t>
      </w:r>
      <w:r w:rsidRPr="000A0FEE">
        <w:rPr>
          <w:rStyle w:val="StyleUnderline"/>
        </w:rPr>
        <w:t>to</w:t>
      </w:r>
      <w:r w:rsidRPr="006737F0">
        <w:rPr>
          <w:sz w:val="16"/>
        </w:rPr>
        <w:t xml:space="preserve">o, with </w:t>
      </w:r>
      <w:r w:rsidRPr="000A0FEE">
        <w:rPr>
          <w:rStyle w:val="StyleUnderline"/>
        </w:rPr>
        <w:t>human rights in the war on terror</w:t>
      </w:r>
      <w:r w:rsidRPr="006737F0">
        <w:rPr>
          <w:sz w:val="16"/>
        </w:rPr>
        <w:t xml:space="preserve">. Although many of the Bush administration’s initiatives were reined in by his second term, the work that made these reforms possible dated back at least to the post-World War II campaign to rectify the wrong of Japanese internment. Even in the relatively short period after 9/11, moreover, </w:t>
      </w:r>
      <w:r w:rsidRPr="000A0FEE">
        <w:rPr>
          <w:rStyle w:val="StyleUnderline"/>
        </w:rPr>
        <w:t>the job of building and maintaining pressure for the recognition of constitutional and human rights required sustained advocacy</w:t>
      </w:r>
      <w:r w:rsidRPr="006737F0">
        <w:rPr>
          <w:sz w:val="16"/>
        </w:rPr>
        <w:t xml:space="preserve"> in multiple countries, Congress, the media, and the federal courts. </w:t>
      </w:r>
      <w:r w:rsidRPr="000A0FEE">
        <w:rPr>
          <w:rStyle w:val="StyleUnderline"/>
        </w:rPr>
        <w:t>None of these campaigns would have been feasible without institutions. Activists and academics alike often talk loosely about the importance of “social movements,”</w:t>
      </w:r>
      <w:r w:rsidRPr="006737F0">
        <w:rPr>
          <w:sz w:val="16"/>
        </w:rPr>
        <w:t xml:space="preserve"> and in the marriage equality case in particular, progress is attributable not only to specific civil society institutions but to a broader social movement. But the gun rights and civil liberties struggles show that constitutional transformation can be achieved by engaged civil society organizations. </w:t>
      </w:r>
      <w:r w:rsidRPr="00FE2FCF">
        <w:rPr>
          <w:rStyle w:val="StyleUnderline"/>
          <w:highlight w:val="yellow"/>
        </w:rPr>
        <w:t>Transformation can be achieved by engaged civil society organization even without a preexisting broad-based social movement</w:t>
      </w:r>
      <w:r w:rsidRPr="000A0FEE">
        <w:rPr>
          <w:rStyle w:val="StyleUnderline"/>
        </w:rPr>
        <w:t xml:space="preserve">. Conversely, </w:t>
      </w:r>
      <w:r w:rsidRPr="00FE2FCF">
        <w:rPr>
          <w:rStyle w:val="StyleUnderline"/>
          <w:highlight w:val="yellow"/>
        </w:rPr>
        <w:t>movements without a solid institutional base are unlikely to succeed; consider</w:t>
      </w:r>
      <w:r w:rsidRPr="006737F0">
        <w:rPr>
          <w:sz w:val="16"/>
        </w:rPr>
        <w:t xml:space="preserve">, for example, </w:t>
      </w:r>
      <w:r w:rsidRPr="00FE2FCF">
        <w:rPr>
          <w:rStyle w:val="StyleUnderline"/>
          <w:highlight w:val="yellow"/>
        </w:rPr>
        <w:t>Occupy</w:t>
      </w:r>
      <w:r w:rsidRPr="006737F0">
        <w:rPr>
          <w:sz w:val="16"/>
        </w:rPr>
        <w:t xml:space="preserve"> Wall Street, </w:t>
      </w:r>
      <w:r w:rsidRPr="000A0FEE">
        <w:rPr>
          <w:rStyle w:val="StyleUnderline"/>
        </w:rPr>
        <w:t xml:space="preserve">a movement that inspired lots of debate, but </w:t>
      </w:r>
      <w:r w:rsidRPr="00FE2FCF">
        <w:rPr>
          <w:rStyle w:val="StyleUnderline"/>
          <w:highlight w:val="yellow"/>
        </w:rPr>
        <w:t>in the absence of strong institutions</w:t>
      </w:r>
      <w:r w:rsidRPr="000A0FEE">
        <w:rPr>
          <w:rStyle w:val="StyleUnderline"/>
        </w:rPr>
        <w:t xml:space="preserve">, </w:t>
      </w:r>
      <w:r w:rsidRPr="006737F0">
        <w:rPr>
          <w:sz w:val="16"/>
        </w:rPr>
        <w:t>appears to have</w:t>
      </w:r>
      <w:r w:rsidRPr="000A0FEE">
        <w:rPr>
          <w:rStyle w:val="StyleUnderline"/>
        </w:rPr>
        <w:t xml:space="preserve"> </w:t>
      </w:r>
      <w:r w:rsidRPr="00FE2FCF">
        <w:rPr>
          <w:rStyle w:val="StyleUnderline"/>
          <w:highlight w:val="yellow"/>
        </w:rPr>
        <w:t>fizzled without achieving lasting reform</w:t>
      </w:r>
      <w:r w:rsidRPr="000A0FEE">
        <w:rPr>
          <w:rStyle w:val="StyleUnderline"/>
        </w:rPr>
        <w:t>. Behind any truly successful movement for constitutional transformation are the civil society organization</w:t>
      </w:r>
      <w:r>
        <w:rPr>
          <w:rStyle w:val="StyleUnderline"/>
        </w:rPr>
        <w:t>s</w:t>
      </w:r>
      <w:r w:rsidRPr="006737F0">
        <w:rPr>
          <w:sz w:val="16"/>
        </w:rPr>
        <w:t xml:space="preserve"> that speak for, lead, and enable the movement, and that have the capacity to press for change with unwavering focus over the long term. 7. The Constitution lives in, and depends on, us. The preceding accounts contain an important and empowering lesson about constitutional practice. We all can, as Margaret Mead said, create social change – or here, constitutional change – if we act together in a sophisticated and dedicated fashion. Nothing else ever has. Constitutional </w:t>
      </w:r>
      <w:r w:rsidRPr="00FE2FCF">
        <w:rPr>
          <w:rStyle w:val="StyleUnderline"/>
          <w:highlight w:val="yellow"/>
        </w:rPr>
        <w:t>law is not something that hovers in the sky above us</w:t>
      </w:r>
      <w:r w:rsidRPr="000A0FEE">
        <w:rPr>
          <w:rStyle w:val="StyleUnderline"/>
        </w:rPr>
        <w:t>, or in an old piece of parchment to be divined intoned, and enforced by judges in robes seated behind the well in formal courtrooms</w:t>
      </w:r>
      <w:r w:rsidRPr="006737F0">
        <w:rPr>
          <w:sz w:val="16"/>
        </w:rPr>
        <w:t xml:space="preserve">. </w:t>
      </w:r>
      <w:r w:rsidRPr="00FE2FCF">
        <w:rPr>
          <w:rStyle w:val="StyleUnderline"/>
          <w:highlight w:val="yellow"/>
        </w:rPr>
        <w:t>It is something that we can all take part in shaping</w:t>
      </w:r>
      <w:r w:rsidRPr="006737F0">
        <w:rPr>
          <w:sz w:val="16"/>
        </w:rPr>
        <w:t xml:space="preserve">. And indeed, </w:t>
      </w:r>
      <w:r w:rsidRPr="000A0FEE">
        <w:rPr>
          <w:rStyle w:val="StyleUnderline"/>
        </w:rPr>
        <w:t>by constantly striving to perfect it, we help ensure that</w:t>
      </w:r>
      <w:r w:rsidRPr="006737F0">
        <w:rPr>
          <w:sz w:val="16"/>
        </w:rPr>
        <w:t xml:space="preserve"> constitutional </w:t>
      </w:r>
      <w:r w:rsidRPr="000A0FEE">
        <w:rPr>
          <w:rStyle w:val="StyleUnderline"/>
        </w:rPr>
        <w:t xml:space="preserve">law remains a vibrant and living force, and not just a dead letter bequeathed to us two centuries ago by </w:t>
      </w:r>
      <w:r w:rsidRPr="006737F0">
        <w:rPr>
          <w:sz w:val="16"/>
        </w:rPr>
        <w:t xml:space="preserve">a small group of </w:t>
      </w:r>
      <w:r w:rsidRPr="000A0FEE">
        <w:rPr>
          <w:rStyle w:val="StyleUnderline"/>
        </w:rPr>
        <w:t>wealthy and prominent white men. Civil society is the means by which citizens not only transform</w:t>
      </w:r>
      <w:r w:rsidRPr="006737F0">
        <w:rPr>
          <w:sz w:val="16"/>
        </w:rPr>
        <w:t xml:space="preserve"> constitutional </w:t>
      </w:r>
      <w:r w:rsidRPr="000A0FEE">
        <w:rPr>
          <w:rStyle w:val="StyleUnderline"/>
        </w:rPr>
        <w:t>law, but make it their own</w:t>
      </w:r>
      <w:r w:rsidRPr="006737F0">
        <w:rPr>
          <w:sz w:val="16"/>
        </w:rPr>
        <w:t xml:space="preserve">. If you care about </w:t>
      </w:r>
      <w:r w:rsidRPr="006737F0">
        <w:rPr>
          <w:sz w:val="16"/>
        </w:rPr>
        <w:lastRenderedPageBreak/>
        <w:t xml:space="preserve">constitutional law, but make it their own. </w:t>
      </w:r>
      <w:r w:rsidRPr="000A0FEE">
        <w:rPr>
          <w:rStyle w:val="StyleUnderline"/>
        </w:rPr>
        <w:t>If you care about</w:t>
      </w:r>
      <w:r w:rsidRPr="006737F0">
        <w:rPr>
          <w:sz w:val="16"/>
        </w:rPr>
        <w:t xml:space="preserve"> constitutional </w:t>
      </w:r>
      <w:r w:rsidRPr="000A0FEE">
        <w:rPr>
          <w:rStyle w:val="StyleUnderline"/>
        </w:rPr>
        <w:t xml:space="preserve">rights, the way forward should be clear: find or found associations of like-minded citizens, engage broadly and creatively, and do not leave </w:t>
      </w:r>
      <w:r w:rsidRPr="006737F0">
        <w:rPr>
          <w:sz w:val="16"/>
        </w:rPr>
        <w:t>constitutional</w:t>
      </w:r>
      <w:r w:rsidRPr="000A0FEE">
        <w:rPr>
          <w:rStyle w:val="StyleUnderline"/>
        </w:rPr>
        <w:t xml:space="preserve"> law to the lawyers</w:t>
      </w:r>
      <w:r w:rsidRPr="006737F0">
        <w:rPr>
          <w:sz w:val="16"/>
        </w:rPr>
        <w:t xml:space="preserve">, much less the judges. Of all the people I interviewed for this book on American constitutionalism, perhaps no one said it better than the renowned British defense lawyer Gareth Pierce. She operates in the UK in a national legal system without a written constitution, but her words nonetheless ring as true as in her own country: “You know how it is, campaigning. It’s years and years of starvation, famine, and then suddenly a feast for the suspect community…And </w:t>
      </w:r>
      <w:r w:rsidRPr="006A589C">
        <w:rPr>
          <w:rStyle w:val="StyleUnderline"/>
        </w:rPr>
        <w:t>it may be dangerous to think that a campaign can achieve something without using absolutely every tool you might have</w:t>
      </w:r>
      <w:r w:rsidRPr="006737F0">
        <w:rPr>
          <w:sz w:val="16"/>
        </w:rPr>
        <w:t xml:space="preserve">, regardless of what the law is.” </w:t>
      </w:r>
      <w:r w:rsidRPr="006A589C">
        <w:rPr>
          <w:rStyle w:val="StyleUnderline"/>
        </w:rPr>
        <w:t>Constitutionalism</w:t>
      </w:r>
      <w:r w:rsidRPr="006737F0">
        <w:rPr>
          <w:sz w:val="16"/>
        </w:rPr>
        <w:t xml:space="preserve"> ultimately </w:t>
      </w:r>
      <w:r w:rsidRPr="006A589C">
        <w:rPr>
          <w:rStyle w:val="StyleUnderline"/>
        </w:rPr>
        <w:t>depends on such campaigns. We must be willing to engage as citizens, in coordination with others, in public disputes over core values</w:t>
      </w:r>
      <w:r w:rsidRPr="006737F0">
        <w:rPr>
          <w:sz w:val="16"/>
        </w:rPr>
        <w:t>. Such popular constitutional engagement does not reject the role of courts, but recognizes that courts are only part of the process of making rights real. My aspiration is that the remarkable achievements of Evan Wolfson, Marion Hammer, Michael Ratner, and their innumerable allies will inspire other to join the struggle for justice, because that is the lifeblood of constitutional law. That is also where hope lies. As Roberto Unger and Cornel West have written: “</w:t>
      </w:r>
      <w:r w:rsidRPr="006A589C">
        <w:rPr>
          <w:rStyle w:val="StyleUnderline"/>
        </w:rPr>
        <w:t>Hope is more the consequence of action than its cause. As the experience of the spectator favors fatalism, so the experience of the agent produces hope</w:t>
      </w:r>
      <w:r w:rsidRPr="006737F0">
        <w:rPr>
          <w:sz w:val="16"/>
        </w:rPr>
        <w:t xml:space="preserve">” 3 </w:t>
      </w:r>
      <w:r w:rsidRPr="006A589C">
        <w:rPr>
          <w:rStyle w:val="StyleUnderline"/>
        </w:rPr>
        <w:t>By providing avenues for citizen action, civil society groups nurture</w:t>
      </w:r>
      <w:r w:rsidRPr="006737F0">
        <w:rPr>
          <w:sz w:val="16"/>
        </w:rPr>
        <w:t xml:space="preserve"> the </w:t>
      </w:r>
      <w:r w:rsidRPr="006A589C">
        <w:rPr>
          <w:rStyle w:val="StyleUnderline"/>
        </w:rPr>
        <w:t>liberty and foster the hope that are essential to a vibrant, living, and lived Constitution</w:t>
      </w:r>
      <w:r w:rsidRPr="006737F0">
        <w:rPr>
          <w:sz w:val="16"/>
        </w:rPr>
        <w:t xml:space="preserve">. </w:t>
      </w:r>
    </w:p>
    <w:p w14:paraId="6F4216A3" w14:textId="77777777" w:rsidR="00887F1F" w:rsidRPr="00887F1F" w:rsidRDefault="00887F1F" w:rsidP="00887F1F"/>
    <w:p w14:paraId="556B6160" w14:textId="77777777" w:rsidR="00846BD3" w:rsidRDefault="00846BD3" w:rsidP="00846BD3">
      <w:pPr>
        <w:pStyle w:val="Heading3"/>
      </w:pPr>
      <w:bookmarkStart w:id="182" w:name="_Toc489166836"/>
      <w:r>
        <w:lastRenderedPageBreak/>
        <w:t>A2 “Liberalism Bad”</w:t>
      </w:r>
      <w:bookmarkEnd w:id="182"/>
    </w:p>
    <w:p w14:paraId="13838AF3" w14:textId="77777777" w:rsidR="00846BD3" w:rsidRDefault="00846BD3" w:rsidP="00846BD3"/>
    <w:p w14:paraId="38765568" w14:textId="77777777" w:rsidR="00846BD3" w:rsidRPr="006B151E" w:rsidRDefault="00846BD3" w:rsidP="00846BD3">
      <w:pPr>
        <w:pStyle w:val="Heading4"/>
      </w:pPr>
      <w:r>
        <w:t>Liberalism isn’t a monolith—it can be rehabilitated to combat group subordination.  Attempts to abandon it entirely will fail.</w:t>
      </w:r>
    </w:p>
    <w:p w14:paraId="2EB75B69" w14:textId="77777777" w:rsidR="00846BD3" w:rsidRDefault="00846BD3" w:rsidP="00846BD3">
      <w:r>
        <w:t xml:space="preserve">Charles </w:t>
      </w:r>
      <w:r w:rsidRPr="00585169">
        <w:rPr>
          <w:rStyle w:val="Style13ptBold"/>
        </w:rPr>
        <w:t>MILLS</w:t>
      </w:r>
      <w:r>
        <w:t xml:space="preserve">, the John Evans Professor of Moral and Intellectual Philosophy at Northwestern University, </w:t>
      </w:r>
      <w:r w:rsidRPr="00A1080D">
        <w:rPr>
          <w:rStyle w:val="Style13ptBold"/>
        </w:rPr>
        <w:t>12</w:t>
      </w:r>
      <w:r>
        <w:t xml:space="preserve"> [“Occ</w:t>
      </w:r>
      <w:r w:rsidRPr="00A1080D">
        <w:t>upy Liberalism!</w:t>
      </w:r>
      <w:r>
        <w:t xml:space="preserve"> Or, Ten Reasons Why Liberalism Cannot Be Retrieved for Radicalism,” </w:t>
      </w:r>
      <w:r w:rsidRPr="00A1080D">
        <w:rPr>
          <w:i/>
        </w:rPr>
        <w:t>Radical Philosophy Review</w:t>
      </w:r>
      <w:r>
        <w:t>,</w:t>
      </w:r>
      <w:r w:rsidRPr="00A1080D">
        <w:t xml:space="preserve"> Vol</w:t>
      </w:r>
      <w:r>
        <w:t xml:space="preserve">. 15, No. 2, 2012, p. </w:t>
      </w:r>
      <w:r w:rsidRPr="00A1080D">
        <w:t>305-323</w:t>
      </w:r>
      <w:r>
        <w:t xml:space="preserve">, </w:t>
      </w:r>
      <w:r w:rsidRPr="00A1080D">
        <w:t>http://pages.uoregon.edu/koopman/siap/readings/Mills_Charles_RPR.pdf</w:t>
      </w:r>
      <w:r>
        <w:t>]</w:t>
      </w:r>
    </w:p>
    <w:p w14:paraId="4B3AA2CF" w14:textId="77777777" w:rsidR="00846BD3" w:rsidRPr="009D0DFE" w:rsidRDefault="00846BD3" w:rsidP="00846BD3">
      <w:pPr>
        <w:rPr>
          <w:sz w:val="16"/>
        </w:rPr>
      </w:pPr>
      <w:r w:rsidRPr="00314303">
        <w:rPr>
          <w:sz w:val="16"/>
        </w:rPr>
        <w:t xml:space="preserve">From this perspective, it will be appreciated that </w:t>
      </w:r>
      <w:r w:rsidRPr="00C45E16">
        <w:rPr>
          <w:rStyle w:val="StyleUnderline"/>
          <w:highlight w:val="yellow"/>
        </w:rPr>
        <w:t>liberalism is not a monolith</w:t>
      </w:r>
      <w:r w:rsidRPr="00CF1B40">
        <w:rPr>
          <w:rStyle w:val="StyleUnderline"/>
        </w:rPr>
        <w:t xml:space="preserve"> but an umbrella term for a variety of positions</w:t>
      </w:r>
      <w:r w:rsidRPr="00314303">
        <w:rPr>
          <w:sz w:val="16"/>
        </w:rPr>
        <w:t>. Here are some examples-some familiar, some perhaps less so:</w:t>
      </w:r>
      <w:r>
        <w:rPr>
          <w:sz w:val="16"/>
        </w:rPr>
        <w:t xml:space="preserve"> </w:t>
      </w:r>
      <w:r w:rsidRPr="00CF1B40">
        <w:rPr>
          <w:sz w:val="16"/>
          <w:szCs w:val="16"/>
        </w:rPr>
        <w:t>Varieties of Liberalism</w:t>
      </w:r>
      <w:r>
        <w:rPr>
          <w:sz w:val="16"/>
          <w:szCs w:val="16"/>
        </w:rPr>
        <w:t xml:space="preserve"> </w:t>
      </w:r>
      <w:r w:rsidRPr="00CF1B40">
        <w:rPr>
          <w:sz w:val="16"/>
          <w:szCs w:val="16"/>
        </w:rPr>
        <w:t>Left-wing (social democratic) vs. Right-wing (market conservative) Kantian vs. Lockean</w:t>
      </w:r>
      <w:r>
        <w:rPr>
          <w:sz w:val="16"/>
          <w:szCs w:val="16"/>
        </w:rPr>
        <w:t xml:space="preserve"> </w:t>
      </w:r>
      <w:r w:rsidRPr="00CF1B40">
        <w:rPr>
          <w:sz w:val="16"/>
          <w:szCs w:val="16"/>
        </w:rPr>
        <w:t>Contractarian vs. Utilitarian Corporate vs. Democratic Social vs. Individualist Comprehensive vs. Political</w:t>
      </w:r>
      <w:r>
        <w:rPr>
          <w:sz w:val="16"/>
          <w:szCs w:val="16"/>
        </w:rPr>
        <w:t xml:space="preserve"> </w:t>
      </w:r>
      <w:r w:rsidRPr="00CF1B40">
        <w:rPr>
          <w:sz w:val="16"/>
          <w:szCs w:val="16"/>
        </w:rPr>
        <w:t>Ideal-theory vs. Non-ideal-theory Patriarchal vs. Feminist Imperial vs. Anti-imperial Racial vs. Anti-racial Color-blind vs. Color-conscious</w:t>
      </w:r>
      <w:r>
        <w:rPr>
          <w:sz w:val="16"/>
          <w:szCs w:val="16"/>
        </w:rPr>
        <w:t xml:space="preserve"> </w:t>
      </w:r>
      <w:r w:rsidRPr="00CF1B40">
        <w:rPr>
          <w:sz w:val="16"/>
          <w:szCs w:val="16"/>
        </w:rPr>
        <w:t>Etc.</w:t>
      </w:r>
      <w:r>
        <w:rPr>
          <w:sz w:val="16"/>
          <w:szCs w:val="16"/>
        </w:rPr>
        <w:t xml:space="preserve"> </w:t>
      </w:r>
      <w:r w:rsidRPr="00C45E16">
        <w:rPr>
          <w:rStyle w:val="StyleUnderline"/>
          <w:highlight w:val="yellow"/>
        </w:rPr>
        <w:t>It is not the case</w:t>
      </w:r>
      <w:r w:rsidRPr="00314303">
        <w:rPr>
          <w:sz w:val="16"/>
        </w:rPr>
        <w:t xml:space="preserve">, of course, </w:t>
      </w:r>
      <w:r w:rsidRPr="00314303">
        <w:rPr>
          <w:rStyle w:val="StyleUnderline"/>
        </w:rPr>
        <w:t xml:space="preserve">that these </w:t>
      </w:r>
      <w:r w:rsidRPr="00C45E16">
        <w:rPr>
          <w:rStyle w:val="StyleUnderline"/>
          <w:highlight w:val="yellow"/>
        </w:rPr>
        <w:t>different species of liberalism have been equally represented</w:t>
      </w:r>
      <w:r w:rsidRPr="00314303">
        <w:rPr>
          <w:rStyle w:val="StyleUnderline"/>
        </w:rPr>
        <w:t xml:space="preserve"> in the ideational sphere, or equally implemented in the institutional sphere</w:t>
      </w:r>
      <w:r w:rsidRPr="00314303">
        <w:rPr>
          <w:sz w:val="16"/>
        </w:rPr>
        <w:t>. On the contrary, some have been dominant while others have been subordinate, and some have never, at least in the full sense, been implemented at all. But nonetheless, I suggest they all count as liberalisms and as such they are all supposed to have certain elements in common, even those characterized by gender and racial exclusions. (My motivation for making these last varieties of liberalism rather than deviations from liberalism is precisely to challenge liberalism's self- congratulatory history, which holds an idealized Platonized liberalism aloft, untainted by its actual record of complicity with oppressive social systems.) So the initial question we should always ask people making generalizations about "liberalism" is: What particular variety of liberalism do you mean?</w:t>
      </w:r>
      <w:r>
        <w:rPr>
          <w:sz w:val="16"/>
        </w:rPr>
        <w:t xml:space="preserve"> </w:t>
      </w:r>
      <w:r w:rsidRPr="00CF1B40">
        <w:rPr>
          <w:sz w:val="16"/>
          <w:szCs w:val="16"/>
        </w:rPr>
        <w:t>And are your generalizations really true about all the possible kinds of liberalism, or only a subset?</w:t>
      </w:r>
      <w:r>
        <w:rPr>
          <w:sz w:val="16"/>
          <w:szCs w:val="16"/>
        </w:rPr>
        <w:t xml:space="preserve"> </w:t>
      </w:r>
      <w:r w:rsidRPr="00CF1B40">
        <w:rPr>
          <w:sz w:val="16"/>
          <w:szCs w:val="16"/>
        </w:rPr>
        <w:t>Here is a characterization of liberalism from a very respectable source, the British political theorist, John Gray:</w:t>
      </w:r>
      <w:r>
        <w:rPr>
          <w:sz w:val="16"/>
          <w:szCs w:val="16"/>
        </w:rPr>
        <w:t xml:space="preserve"> </w:t>
      </w:r>
      <w:r w:rsidRPr="00CF1B40">
        <w:rPr>
          <w:sz w:val="16"/>
          <w:szCs w:val="16"/>
        </w:rPr>
        <w:t>Common to all variants of the liberal tradition is a definite conception, distinctively modern in character, of man and society.... It is individualist, in that it asserts the moral primacy of the person against the claims of any social collectivity; egalitarian, inasmuch as it confers on all men the same moral status and denies the relevance to legal or political order of differences in moral worth among human beings; universalist, affirming the moral unity of the human species and according a secondary importance to specific historic associations and cultural forms; and meliorist in its affirmation of the corrigibility and improvability of all social institutions and political arrangements. It is this conception of man and society which gives liberalism a definite identity which transcends its vast internal variety and complexity.2</w:t>
      </w:r>
      <w:r>
        <w:rPr>
          <w:sz w:val="16"/>
          <w:szCs w:val="16"/>
        </w:rPr>
        <w:t xml:space="preserve"> </w:t>
      </w:r>
      <w:r w:rsidRPr="00C45E16">
        <w:rPr>
          <w:rStyle w:val="StyleUnderline"/>
        </w:rPr>
        <w:t>What generate the different varieties of liberalism are different concepts of individualism, different claims about how egalitarianism should be</w:t>
      </w:r>
      <w:r w:rsidRPr="00C45E16">
        <w:rPr>
          <w:sz w:val="16"/>
        </w:rPr>
        <w:t xml:space="preserve"> construed or </w:t>
      </w:r>
      <w:r w:rsidRPr="00C45E16">
        <w:rPr>
          <w:rStyle w:val="StyleUnderline"/>
        </w:rPr>
        <w:t>realized, more or less inclusionary readings of universalism</w:t>
      </w:r>
      <w:r w:rsidRPr="00C45E16">
        <w:rPr>
          <w:sz w:val="16"/>
        </w:rPr>
        <w:t xml:space="preserve"> (Gray's characterization sanitizes liberalism's actual sexist and racist history), </w:t>
      </w:r>
      <w:r w:rsidRPr="00C45E16">
        <w:rPr>
          <w:rStyle w:val="StyleUnderline"/>
        </w:rPr>
        <w:t>different views of what count as desirable</w:t>
      </w:r>
      <w:r w:rsidRPr="00C45E16">
        <w:rPr>
          <w:sz w:val="16"/>
        </w:rPr>
        <w:t xml:space="preserve"> improvements, </w:t>
      </w:r>
      <w:r w:rsidRPr="00C45E16">
        <w:rPr>
          <w:rStyle w:val="StyleUnderline"/>
        </w:rPr>
        <w:t>conflicting normative</w:t>
      </w:r>
      <w:r w:rsidRPr="00C45E16">
        <w:rPr>
          <w:sz w:val="16"/>
        </w:rPr>
        <w:t xml:space="preserve"> balancings of liberal </w:t>
      </w:r>
      <w:r w:rsidRPr="00C45E16">
        <w:rPr>
          <w:rStyle w:val="StyleUnderline"/>
        </w:rPr>
        <w:t>values</w:t>
      </w:r>
      <w:r w:rsidRPr="00C45E16">
        <w:rPr>
          <w:sz w:val="16"/>
        </w:rPr>
        <w:t xml:space="preserve"> (freedom, equality) </w:t>
      </w:r>
      <w:r w:rsidRPr="00C45E16">
        <w:rPr>
          <w:rStyle w:val="StyleUnderline"/>
        </w:rPr>
        <w:t>and competing theoretical prognoses about how best they can be realized in the light of</w:t>
      </w:r>
      <w:r w:rsidRPr="00C45E16">
        <w:rPr>
          <w:sz w:val="16"/>
        </w:rPr>
        <w:t xml:space="preserve"> (contested) </w:t>
      </w:r>
      <w:r w:rsidRPr="00C45E16">
        <w:rPr>
          <w:rStyle w:val="StyleUnderline"/>
        </w:rPr>
        <w:t>socio-historical facts. The huge potential for disagreement about all of these explains how a common liberal core can produce such a wide range of variants</w:t>
      </w:r>
      <w:r w:rsidRPr="00C45E16">
        <w:rPr>
          <w:sz w:val="16"/>
        </w:rPr>
        <w:t>. Moreover, we need to take into account not merely the spectrum of actual liberalisms but also hypothetical liberalisms that could be generated through novel framings of some or all of the above. So one would need to differentiate dominant versions of liberalism from oppositional versions, and actual from possible variants.</w:t>
      </w:r>
      <w:r>
        <w:rPr>
          <w:sz w:val="16"/>
        </w:rPr>
        <w:t xml:space="preserve"> </w:t>
      </w:r>
      <w:r w:rsidRPr="00C45E16">
        <w:rPr>
          <w:rStyle w:val="StyleUnderline"/>
          <w:highlight w:val="yellow"/>
        </w:rPr>
        <w:t>Once</w:t>
      </w:r>
      <w:r w:rsidRPr="00C45E16">
        <w:rPr>
          <w:rStyle w:val="StyleUnderline"/>
        </w:rPr>
        <w:t xml:space="preserve"> the breadth</w:t>
      </w:r>
      <w:r w:rsidRPr="00CF1B40">
        <w:rPr>
          <w:rStyle w:val="StyleUnderline"/>
        </w:rPr>
        <w:t xml:space="preserve"> of </w:t>
      </w:r>
      <w:r w:rsidRPr="00C45E16">
        <w:rPr>
          <w:rStyle w:val="StyleUnderline"/>
          <w:highlight w:val="yellow"/>
        </w:rPr>
        <w:t>the range of liberalisms is appreciated</w:t>
      </w:r>
      <w:r w:rsidRPr="009D0DFE">
        <w:rPr>
          <w:sz w:val="16"/>
        </w:rPr>
        <w:t>-dominant and subordinate, actual and potential-</w:t>
      </w:r>
      <w:r w:rsidRPr="00C45E16">
        <w:rPr>
          <w:rStyle w:val="StyleUnderline"/>
          <w:highlight w:val="yellow"/>
        </w:rPr>
        <w:t>the</w:t>
      </w:r>
      <w:r w:rsidRPr="00CF1B40">
        <w:rPr>
          <w:rStyle w:val="StyleUnderline"/>
        </w:rPr>
        <w:t xml:space="preserve"> obvious </w:t>
      </w:r>
      <w:r w:rsidRPr="00C45E16">
        <w:rPr>
          <w:rStyle w:val="StyleUnderline"/>
          <w:highlight w:val="yellow"/>
        </w:rPr>
        <w:t>question</w:t>
      </w:r>
      <w:r w:rsidRPr="00CF1B40">
        <w:rPr>
          <w:rStyle w:val="StyleUnderline"/>
        </w:rPr>
        <w:t xml:space="preserve"> then </w:t>
      </w:r>
      <w:r w:rsidRPr="00C45E16">
        <w:rPr>
          <w:rStyle w:val="StyleUnderline"/>
          <w:highlight w:val="yellow"/>
        </w:rPr>
        <w:t>raised is: Even if</w:t>
      </w:r>
      <w:r w:rsidRPr="00CF1B40">
        <w:rPr>
          <w:rStyle w:val="StyleUnderline"/>
        </w:rPr>
        <w:t xml:space="preserve"> actual </w:t>
      </w:r>
      <w:r w:rsidRPr="00C45E16">
        <w:rPr>
          <w:rStyle w:val="StyleUnderline"/>
          <w:highlight w:val="yellow"/>
        </w:rPr>
        <w:t>dominant liberalisms have been</w:t>
      </w:r>
      <w:r w:rsidRPr="00C45E16">
        <w:rPr>
          <w:rStyle w:val="StyleUnderline"/>
        </w:rPr>
        <w:t xml:space="preserve"> conservative</w:t>
      </w:r>
      <w:r w:rsidRPr="00CF1B40">
        <w:rPr>
          <w:rStyle w:val="StyleUnderline"/>
        </w:rPr>
        <w:t xml:space="preserve"> in various ways</w:t>
      </w:r>
      <w:r w:rsidRPr="009D0DFE">
        <w:rPr>
          <w:sz w:val="16"/>
        </w:rPr>
        <w:t xml:space="preserve"> (</w:t>
      </w:r>
      <w:r w:rsidRPr="00C45E16">
        <w:rPr>
          <w:rStyle w:val="StyleUnderline"/>
          <w:highlight w:val="yellow"/>
        </w:rPr>
        <w:t>corporate, patriarchal, racist</w:t>
      </w:r>
      <w:r w:rsidRPr="009D0DFE">
        <w:rPr>
          <w:sz w:val="16"/>
        </w:rPr>
        <w:t xml:space="preserve">) </w:t>
      </w:r>
      <w:r w:rsidRPr="00C45E16">
        <w:rPr>
          <w:rStyle w:val="Emphasis"/>
          <w:highlight w:val="yellow"/>
        </w:rPr>
        <w:t>why does this rule out</w:t>
      </w:r>
      <w:r w:rsidRPr="00CF1B40">
        <w:rPr>
          <w:rStyle w:val="Emphasis"/>
        </w:rPr>
        <w:t xml:space="preserve"> the development of </w:t>
      </w:r>
      <w:r w:rsidRPr="00C45E16">
        <w:rPr>
          <w:rStyle w:val="Emphasis"/>
          <w:highlight w:val="yellow"/>
        </w:rPr>
        <w:t>emancipatory, radical liberalisms?</w:t>
      </w:r>
      <w:r>
        <w:rPr>
          <w:sz w:val="16"/>
        </w:rPr>
        <w:t xml:space="preserve"> </w:t>
      </w:r>
      <w:r w:rsidRPr="00C45E16">
        <w:rPr>
          <w:rStyle w:val="StyleUnderline"/>
        </w:rPr>
        <w:t>One kind of answer is</w:t>
      </w:r>
      <w:r w:rsidRPr="00C45E16">
        <w:rPr>
          <w:sz w:val="16"/>
        </w:rPr>
        <w:t xml:space="preserve"> the following (call this the </w:t>
      </w:r>
      <w:r w:rsidRPr="00C45E16">
        <w:rPr>
          <w:rStyle w:val="StyleUnderline"/>
        </w:rPr>
        <w:t>internalist</w:t>
      </w:r>
      <w:r w:rsidRPr="00C45E16">
        <w:rPr>
          <w:sz w:val="16"/>
        </w:rPr>
        <w:t xml:space="preserve"> answer): </w:t>
      </w:r>
      <w:r w:rsidRPr="00C45E16">
        <w:rPr>
          <w:rStyle w:val="StyleUnderline"/>
        </w:rPr>
        <w:t>Because there is an immanent conceptual/normative logic to liberalism as a political ideology that precludes any emancipatory development of it</w:t>
      </w:r>
      <w:r w:rsidRPr="00C45E16">
        <w:rPr>
          <w:sz w:val="16"/>
        </w:rPr>
        <w:t>.</w:t>
      </w:r>
      <w:r>
        <w:rPr>
          <w:sz w:val="16"/>
        </w:rPr>
        <w:t xml:space="preserve"> </w:t>
      </w:r>
      <w:r w:rsidRPr="00C45E16">
        <w:rPr>
          <w:rStyle w:val="StyleUnderline"/>
        </w:rPr>
        <w:t>Another kind of answer is</w:t>
      </w:r>
      <w:r w:rsidRPr="00C45E16">
        <w:rPr>
          <w:sz w:val="16"/>
        </w:rPr>
        <w:t xml:space="preserve"> the following (call this the </w:t>
      </w:r>
      <w:r w:rsidRPr="00C45E16">
        <w:rPr>
          <w:rStyle w:val="StyleUnderline"/>
        </w:rPr>
        <w:t>externalist</w:t>
      </w:r>
      <w:r w:rsidRPr="00C45E16">
        <w:rPr>
          <w:sz w:val="16"/>
        </w:rPr>
        <w:t xml:space="preserve"> answer): </w:t>
      </w:r>
      <w:r w:rsidRPr="00C45E16">
        <w:rPr>
          <w:rStyle w:val="StyleUnderline"/>
        </w:rPr>
        <w:t xml:space="preserve">It doesn't. The historic domination of conservative exclusionary liberalisms is the result of group interests, group power, and successful group political projects. Apparent internal conceptual/normative barriers to an emancipatory liberalism can be </w:t>
      </w:r>
      <w:r w:rsidRPr="00C45E16">
        <w:rPr>
          <w:rStyle w:val="Emphasis"/>
        </w:rPr>
        <w:t>successfully negotiated</w:t>
      </w:r>
      <w:r w:rsidRPr="00C45E16">
        <w:rPr>
          <w:rStyle w:val="StyleUnderline"/>
        </w:rPr>
        <w:t xml:space="preserve"> by drawing on the conceptual/normative resources of liberalism itself, in conjunction with a </w:t>
      </w:r>
      <w:r w:rsidRPr="00C45E16">
        <w:rPr>
          <w:rStyle w:val="Emphasis"/>
        </w:rPr>
        <w:t>revisionist socio-historical picture of modernity</w:t>
      </w:r>
      <w:r w:rsidRPr="009D0DFE">
        <w:rPr>
          <w:sz w:val="16"/>
        </w:rPr>
        <w:t>.</w:t>
      </w:r>
      <w:r>
        <w:rPr>
          <w:sz w:val="16"/>
        </w:rPr>
        <w:t xml:space="preserve"> </w:t>
      </w:r>
      <w:r w:rsidRPr="009D0DFE">
        <w:rPr>
          <w:sz w:val="16"/>
        </w:rPr>
        <w:t xml:space="preserve">Most self-described radicals would endorse-indeed, reflexively, as an obvious truth-the first answer. But as indicated from the beginning, I think </w:t>
      </w:r>
      <w:r w:rsidRPr="00C45E16">
        <w:rPr>
          <w:rStyle w:val="StyleUnderline"/>
        </w:rPr>
        <w:t>the second answer is</w:t>
      </w:r>
      <w:r w:rsidRPr="009D0DFE">
        <w:rPr>
          <w:sz w:val="16"/>
        </w:rPr>
        <w:t xml:space="preserve"> actually the </w:t>
      </w:r>
      <w:r w:rsidRPr="00C45E16">
        <w:rPr>
          <w:rStyle w:val="StyleUnderline"/>
        </w:rPr>
        <w:t>correct</w:t>
      </w:r>
      <w:r w:rsidRPr="009D0DFE">
        <w:rPr>
          <w:sz w:val="16"/>
        </w:rPr>
        <w:t xml:space="preserve"> one. </w:t>
      </w:r>
      <w:r w:rsidRPr="00C45E16">
        <w:rPr>
          <w:rStyle w:val="StyleUnderline"/>
          <w:highlight w:val="yellow"/>
        </w:rPr>
        <w:t>The obstacles to</w:t>
      </w:r>
      <w:r w:rsidRPr="00CF1B40">
        <w:rPr>
          <w:rStyle w:val="StyleUnderline"/>
        </w:rPr>
        <w:t xml:space="preserve"> developing </w:t>
      </w:r>
      <w:r w:rsidRPr="00C45E16">
        <w:rPr>
          <w:rStyle w:val="StyleUnderline"/>
          <w:highlight w:val="yellow"/>
        </w:rPr>
        <w:t>a "radical liberalism" are</w:t>
      </w:r>
      <w:r w:rsidRPr="009D0DFE">
        <w:rPr>
          <w:sz w:val="16"/>
        </w:rPr>
        <w:t xml:space="preserve">, in my opinion, primarily </w:t>
      </w:r>
      <w:r w:rsidRPr="00C45E16">
        <w:rPr>
          <w:rStyle w:val="Emphasis"/>
          <w:highlight w:val="yellow"/>
        </w:rPr>
        <w:t>externalist</w:t>
      </w:r>
      <w:r w:rsidRPr="009D0DFE">
        <w:rPr>
          <w:sz w:val="16"/>
        </w:rPr>
        <w:t xml:space="preserve"> in nature: </w:t>
      </w:r>
      <w:r w:rsidRPr="00C45E16">
        <w:rPr>
          <w:rStyle w:val="StyleUnderline"/>
          <w:highlight w:val="yellow"/>
        </w:rPr>
        <w:t>material group interests, and the way they have shaped hegemonic</w:t>
      </w:r>
      <w:r w:rsidRPr="00CF1B40">
        <w:rPr>
          <w:rStyle w:val="StyleUnderline"/>
        </w:rPr>
        <w:t xml:space="preserve"> varieties </w:t>
      </w:r>
      <w:r w:rsidRPr="00CF1B40">
        <w:rPr>
          <w:rStyle w:val="StyleUnderline"/>
        </w:rPr>
        <w:lastRenderedPageBreak/>
        <w:t xml:space="preserve">of </w:t>
      </w:r>
      <w:r w:rsidRPr="00C45E16">
        <w:rPr>
          <w:rStyle w:val="StyleUnderline"/>
          <w:highlight w:val="yellow"/>
        </w:rPr>
        <w:t>liberalism</w:t>
      </w:r>
      <w:r w:rsidRPr="009D0DFE">
        <w:rPr>
          <w:sz w:val="16"/>
        </w:rPr>
        <w:t xml:space="preserve">. So I think </w:t>
      </w:r>
      <w:r w:rsidRPr="00C45E16">
        <w:rPr>
          <w:rStyle w:val="StyleUnderline"/>
          <w:highlight w:val="yellow"/>
        </w:rPr>
        <w:t>we need</w:t>
      </w:r>
      <w:r w:rsidRPr="009D0DFE">
        <w:rPr>
          <w:sz w:val="16"/>
        </w:rPr>
        <w:t xml:space="preserve"> to try </w:t>
      </w:r>
      <w:r w:rsidRPr="00CF1B40">
        <w:rPr>
          <w:rStyle w:val="StyleUnderline"/>
        </w:rPr>
        <w:t xml:space="preserve">to justify </w:t>
      </w:r>
      <w:r w:rsidRPr="00C45E16">
        <w:rPr>
          <w:rStyle w:val="StyleUnderline"/>
          <w:highlight w:val="yellow"/>
        </w:rPr>
        <w:t xml:space="preserve">a radical agenda </w:t>
      </w:r>
      <w:r w:rsidRPr="00C45E16">
        <w:rPr>
          <w:rStyle w:val="Emphasis"/>
          <w:highlight w:val="yellow"/>
        </w:rPr>
        <w:t>with the</w:t>
      </w:r>
      <w:r w:rsidRPr="00CF1B40">
        <w:rPr>
          <w:rStyle w:val="Emphasis"/>
        </w:rPr>
        <w:t xml:space="preserve"> normative </w:t>
      </w:r>
      <w:r w:rsidRPr="00C45E16">
        <w:rPr>
          <w:rStyle w:val="Emphasis"/>
          <w:highlight w:val="yellow"/>
        </w:rPr>
        <w:t>resources of liberalism</w:t>
      </w:r>
      <w:r w:rsidRPr="00C45E16">
        <w:rPr>
          <w:rStyle w:val="StyleUnderline"/>
          <w:highlight w:val="yellow"/>
        </w:rPr>
        <w:t xml:space="preserve"> rather than writing off liberalism</w:t>
      </w:r>
      <w:r w:rsidRPr="00CF1B40">
        <w:rPr>
          <w:rStyle w:val="StyleUnderline"/>
        </w:rPr>
        <w:t>. Since liberalism has always been</w:t>
      </w:r>
      <w:r w:rsidRPr="009D0DFE">
        <w:rPr>
          <w:sz w:val="16"/>
        </w:rPr>
        <w:t xml:space="preserve"> the </w:t>
      </w:r>
      <w:r w:rsidRPr="00CF1B40">
        <w:rPr>
          <w:rStyle w:val="StyleUnderline"/>
        </w:rPr>
        <w:t>dominant</w:t>
      </w:r>
      <w:r w:rsidRPr="009D0DFE">
        <w:rPr>
          <w:sz w:val="16"/>
        </w:rPr>
        <w:t xml:space="preserve"> ideology </w:t>
      </w:r>
      <w:r w:rsidRPr="00CF1B40">
        <w:rPr>
          <w:rStyle w:val="StyleUnderline"/>
        </w:rPr>
        <w:t>in the U</w:t>
      </w:r>
      <w:r w:rsidRPr="009D0DFE">
        <w:rPr>
          <w:sz w:val="16"/>
        </w:rPr>
        <w:t xml:space="preserve">nited </w:t>
      </w:r>
      <w:r w:rsidRPr="00CF1B40">
        <w:rPr>
          <w:rStyle w:val="StyleUnderline"/>
        </w:rPr>
        <w:t>S</w:t>
      </w:r>
      <w:r w:rsidRPr="009D0DFE">
        <w:rPr>
          <w:sz w:val="16"/>
        </w:rPr>
        <w:t xml:space="preserve">tates, </w:t>
      </w:r>
      <w:r w:rsidRPr="00CF1B40">
        <w:rPr>
          <w:rStyle w:val="StyleUnderline"/>
        </w:rPr>
        <w:t xml:space="preserve">and is now globally hegemonic, such a project would have the great ideological advantage of appealing to values and principles that most people already endorse. </w:t>
      </w:r>
      <w:r w:rsidRPr="00C45E16">
        <w:rPr>
          <w:rStyle w:val="StyleUnderline"/>
          <w:highlight w:val="yellow"/>
        </w:rPr>
        <w:t>All projects of</w:t>
      </w:r>
      <w:r w:rsidRPr="00CF1B40">
        <w:rPr>
          <w:rStyle w:val="StyleUnderline"/>
        </w:rPr>
        <w:t xml:space="preserve"> egalitarian </w:t>
      </w:r>
      <w:r w:rsidRPr="00C45E16">
        <w:rPr>
          <w:rStyle w:val="StyleUnderline"/>
          <w:highlight w:val="yellow"/>
        </w:rPr>
        <w:t xml:space="preserve">social transformation are going to </w:t>
      </w:r>
      <w:r w:rsidRPr="00C45E16">
        <w:rPr>
          <w:rStyle w:val="Emphasis"/>
          <w:highlight w:val="yellow"/>
        </w:rPr>
        <w:t>face</w:t>
      </w:r>
      <w:r w:rsidRPr="00CF1B40">
        <w:rPr>
          <w:rStyle w:val="Emphasis"/>
        </w:rPr>
        <w:t xml:space="preserve"> a combination of </w:t>
      </w:r>
      <w:r w:rsidRPr="00C45E16">
        <w:rPr>
          <w:rStyle w:val="Emphasis"/>
          <w:highlight w:val="yellow"/>
        </w:rPr>
        <w:t>material, political, and ideological obstacles</w:t>
      </w:r>
      <w:r w:rsidRPr="009D0DFE">
        <w:rPr>
          <w:sz w:val="16"/>
        </w:rPr>
        <w:t xml:space="preserve">, but this strategy would at least reduce somewhat the dimensions of the last. </w:t>
      </w:r>
      <w:r w:rsidRPr="00C45E16">
        <w:rPr>
          <w:rStyle w:val="StyleUnderline"/>
          <w:highlight w:val="yellow"/>
        </w:rPr>
        <w:t>One would be trying to win</w:t>
      </w:r>
      <w:r w:rsidRPr="00CF1B40">
        <w:rPr>
          <w:rStyle w:val="StyleUnderline"/>
        </w:rPr>
        <w:t xml:space="preserve"> mass </w:t>
      </w:r>
      <w:r w:rsidRPr="00C45E16">
        <w:rPr>
          <w:rStyle w:val="StyleUnderline"/>
          <w:highlight w:val="yellow"/>
        </w:rPr>
        <w:t xml:space="preserve">support </w:t>
      </w:r>
      <w:r w:rsidRPr="00C45E16">
        <w:rPr>
          <w:rStyle w:val="Emphasis"/>
          <w:highlight w:val="yellow"/>
        </w:rPr>
        <w:t>for policies</w:t>
      </w:r>
      <w:r w:rsidRPr="00C45E16">
        <w:rPr>
          <w:rStyle w:val="StyleUnderline"/>
          <w:highlight w:val="yellow"/>
        </w:rPr>
        <w:t xml:space="preserve"> that</w:t>
      </w:r>
      <w:r w:rsidRPr="009D0DFE">
        <w:rPr>
          <w:sz w:val="16"/>
        </w:rPr>
        <w:t>-and the challenge will, of course, be to demonstrate this-</w:t>
      </w:r>
      <w:r w:rsidRPr="00C45E16">
        <w:rPr>
          <w:rStyle w:val="StyleUnderline"/>
          <w:highlight w:val="yellow"/>
        </w:rPr>
        <w:t>are justifiable</w:t>
      </w:r>
      <w:r w:rsidRPr="00CF1B40">
        <w:rPr>
          <w:rStyle w:val="StyleUnderline"/>
        </w:rPr>
        <w:t xml:space="preserve"> by majoritarian norms, once reconceived and put in conjunction with facts not always familiar to the majority. </w:t>
      </w:r>
      <w:r w:rsidRPr="00C45E16">
        <w:rPr>
          <w:rStyle w:val="StyleUnderline"/>
          <w:highlight w:val="yellow"/>
        </w:rPr>
        <w:t>Material</w:t>
      </w:r>
      <w:r w:rsidRPr="009D0DFE">
        <w:rPr>
          <w:sz w:val="16"/>
        </w:rPr>
        <w:t xml:space="preserve"> barriers (vested group interests) </w:t>
      </w:r>
      <w:r w:rsidRPr="00C45E16">
        <w:rPr>
          <w:rStyle w:val="StyleUnderline"/>
          <w:highlight w:val="yellow"/>
        </w:rPr>
        <w:t>and political barriers</w:t>
      </w:r>
      <w:r w:rsidRPr="009D0DFE">
        <w:rPr>
          <w:sz w:val="16"/>
        </w:rPr>
        <w:t xml:space="preserve"> (organizational difficulties) </w:t>
      </w:r>
      <w:r w:rsidRPr="00CF1B40">
        <w:rPr>
          <w:rStyle w:val="StyleUnderline"/>
        </w:rPr>
        <w:t xml:space="preserve">will of course remain. But they will </w:t>
      </w:r>
      <w:r w:rsidRPr="00C45E16">
        <w:rPr>
          <w:rStyle w:val="StyleUnderline"/>
          <w:highlight w:val="yellow"/>
        </w:rPr>
        <w:t>constitute a</w:t>
      </w:r>
      <w:r w:rsidRPr="00CF1B40">
        <w:rPr>
          <w:rStyle w:val="StyleUnderline"/>
        </w:rPr>
        <w:t xml:space="preserve"> general </w:t>
      </w:r>
      <w:r w:rsidRPr="00C45E16">
        <w:rPr>
          <w:rStyle w:val="StyleUnderline"/>
          <w:highlight w:val="yellow"/>
        </w:rPr>
        <w:t>obstacle for all</w:t>
      </w:r>
      <w:r w:rsidRPr="00CF1B40">
        <w:rPr>
          <w:rStyle w:val="StyleUnderline"/>
        </w:rPr>
        <w:t xml:space="preserve"> egalitarian </w:t>
      </w:r>
      <w:r w:rsidRPr="00C45E16">
        <w:rPr>
          <w:rStyle w:val="StyleUnderline"/>
          <w:highlight w:val="yellow"/>
        </w:rPr>
        <w:t>political programs</w:t>
      </w:r>
      <w:r w:rsidRPr="00CF1B40">
        <w:rPr>
          <w:rStyle w:val="StyleUnderline"/>
        </w:rPr>
        <w:t xml:space="preserve">, </w:t>
      </w:r>
      <w:r w:rsidRPr="00C45E16">
        <w:rPr>
          <w:rStyle w:val="StyleUnderline"/>
        </w:rPr>
        <w:t>and as such cannot be</w:t>
      </w:r>
      <w:r w:rsidRPr="009D0DFE">
        <w:rPr>
          <w:sz w:val="16"/>
        </w:rPr>
        <w:t xml:space="preserve"> claimed to be </w:t>
      </w:r>
      <w:r w:rsidRPr="00C45E16">
        <w:rPr>
          <w:rStyle w:val="StyleUnderline"/>
        </w:rPr>
        <w:t>peculiar problems for an emancipatory liberalis</w:t>
      </w:r>
      <w:r w:rsidRPr="00CF1B40">
        <w:rPr>
          <w:rStyle w:val="StyleUnderline"/>
        </w:rPr>
        <w:t>m</w:t>
      </w:r>
      <w:r w:rsidRPr="009D0DFE">
        <w:rPr>
          <w:sz w:val="16"/>
        </w:rPr>
        <w:t>.</w:t>
      </w:r>
      <w:r>
        <w:rPr>
          <w:sz w:val="16"/>
        </w:rPr>
        <w:t xml:space="preserve"> </w:t>
      </w:r>
      <w:r w:rsidRPr="009D0DFE">
        <w:rPr>
          <w:sz w:val="16"/>
        </w:rPr>
        <w:t xml:space="preserve">But the contention will be that such a liberalism cannot be developed. Why? </w:t>
      </w:r>
      <w:r w:rsidRPr="00CF1B40">
        <w:rPr>
          <w:rStyle w:val="StyleUnderline"/>
        </w:rPr>
        <w:t>Here are</w:t>
      </w:r>
      <w:r w:rsidRPr="00EF1A93">
        <w:rPr>
          <w:sz w:val="16"/>
          <w:szCs w:val="16"/>
        </w:rPr>
        <w:t xml:space="preserve"> ten </w:t>
      </w:r>
      <w:r w:rsidRPr="00CF1B40">
        <w:rPr>
          <w:rStyle w:val="StyleUnderline"/>
        </w:rPr>
        <w:t>familiar objections</w:t>
      </w:r>
      <w:r w:rsidRPr="009D0DFE">
        <w:rPr>
          <w:sz w:val="16"/>
        </w:rPr>
        <w:t xml:space="preserve">, variants of internalism, </w:t>
      </w:r>
      <w:r w:rsidRPr="00CF1B40">
        <w:rPr>
          <w:rStyle w:val="StyleUnderline"/>
        </w:rPr>
        <w:t>and my replies</w:t>
      </w:r>
      <w:r w:rsidRPr="009D0DFE">
        <w:rPr>
          <w:sz w:val="16"/>
        </w:rPr>
        <w:t xml:space="preserve"> to them.</w:t>
      </w:r>
      <w:r>
        <w:rPr>
          <w:sz w:val="16"/>
        </w:rPr>
        <w:t xml:space="preserve"> </w:t>
      </w:r>
      <w:r w:rsidRPr="009D0DFE">
        <w:rPr>
          <w:sz w:val="16"/>
          <w:szCs w:val="16"/>
        </w:rPr>
        <w:t>Ten Reasons Why Liberalism Cannot Be Radicalized (And My Replies)</w:t>
      </w:r>
      <w:r>
        <w:rPr>
          <w:sz w:val="16"/>
          <w:szCs w:val="16"/>
        </w:rPr>
        <w:t xml:space="preserve"> </w:t>
      </w:r>
      <w:r w:rsidRPr="00CF1B40">
        <w:rPr>
          <w:rStyle w:val="StyleUnderline"/>
        </w:rPr>
        <w:t>1. Liberalism Has an</w:t>
      </w:r>
      <w:r w:rsidRPr="009D0DFE">
        <w:rPr>
          <w:sz w:val="16"/>
        </w:rPr>
        <w:t xml:space="preserve"> Asocial, </w:t>
      </w:r>
      <w:r w:rsidRPr="00CF1B40">
        <w:rPr>
          <w:rStyle w:val="StyleUnderline"/>
        </w:rPr>
        <w:t>Atomic Individualist Ontology</w:t>
      </w:r>
      <w:r>
        <w:rPr>
          <w:sz w:val="16"/>
        </w:rPr>
        <w:t xml:space="preserve"> </w:t>
      </w:r>
      <w:r w:rsidRPr="00505D5D">
        <w:rPr>
          <w:sz w:val="16"/>
          <w:szCs w:val="16"/>
        </w:rPr>
        <w:t>This is one of the oldest radical critiques of liberalism; it can be found in Marx's derisive comments, for example in the Grundrisse, about the "Robinsonades" of the social contract theory whose "golden age" (1650-1800) had long passed by the time he began his intellectual and political career:</w:t>
      </w:r>
      <w:r>
        <w:rPr>
          <w:sz w:val="16"/>
          <w:szCs w:val="16"/>
        </w:rPr>
        <w:t xml:space="preserve"> </w:t>
      </w:r>
      <w:r w:rsidRPr="00505D5D">
        <w:rPr>
          <w:sz w:val="16"/>
          <w:szCs w:val="16"/>
        </w:rPr>
        <w:t>The individual and isolated hunter or fisher who forms the starting-point with Smith and Ricardo belongs to the insipid illusions of the eighteenth century. They are Robinson Crusoe stories .... no more based on such a naturalism than is Rousseau's contrat social which makes naturally independent individuals come in contact and have mutual intercourse by contract .... Man is in the most literal sense of the word a zoon politikon, not only a social animal, but an animal which can develop into an individual only in society. Production by individuals outside society ... is as great an absurdity as the idea of the development of language without individuals living together and talking to one another.3</w:t>
      </w:r>
      <w:r>
        <w:rPr>
          <w:sz w:val="16"/>
          <w:szCs w:val="16"/>
        </w:rPr>
        <w:t xml:space="preserve"> </w:t>
      </w:r>
      <w:r w:rsidRPr="009D0DFE">
        <w:rPr>
          <w:sz w:val="16"/>
        </w:rPr>
        <w:t xml:space="preserve">But several replies can be made to this indictment. To begin with, </w:t>
      </w:r>
      <w:r w:rsidRPr="00CF1B40">
        <w:rPr>
          <w:rStyle w:val="StyleUnderline"/>
        </w:rPr>
        <w:t>even if the accusation is true of contractarian liberalism, not all liberalisms are contractarian</w:t>
      </w:r>
      <w:r w:rsidRPr="009D0DFE">
        <w:rPr>
          <w:sz w:val="16"/>
        </w:rPr>
        <w:t xml:space="preserve">. Utilitarian liberalism rests on different theoretical foundations, as does the late nineteenth-century British liberalism of T. H. Green and his colleagues: a Hegelian, social liberalism. 4 Closer to home, of course, we have John Dewey's brand of liberalism. Moreover, even within the social contract tradition, resources exist for contesting the assumptions of the Hobbesian/Lockean version of the contract. </w:t>
      </w:r>
      <w:r w:rsidRPr="00CF1B40">
        <w:rPr>
          <w:rStyle w:val="StyleUnderline"/>
        </w:rPr>
        <w:t>Rousseau</w:t>
      </w:r>
      <w:r w:rsidRPr="009D0DFE">
        <w:rPr>
          <w:sz w:val="16"/>
        </w:rPr>
        <w:t xml:space="preserve">'s Discourse on the Origins of Inequality (1755) (nowhere given proper credit by Marx5) </w:t>
      </w:r>
      <w:r w:rsidRPr="00CF1B40">
        <w:rPr>
          <w:rStyle w:val="StyleUnderline"/>
        </w:rPr>
        <w:t xml:space="preserve">rethinks the "contract" to make it a contract entered into after the formation of society, and thus the creation of socialized human beings. So the ontology presupposed is </w:t>
      </w:r>
      <w:r w:rsidRPr="00CF1B40">
        <w:rPr>
          <w:rStyle w:val="Emphasis"/>
        </w:rPr>
        <w:t>explicitly a social one</w:t>
      </w:r>
      <w:r w:rsidRPr="009D0DFE">
        <w:rPr>
          <w:sz w:val="16"/>
        </w:rPr>
        <w:t xml:space="preserve">. In any case, the contemporary revival of contractarianism initiated by John Rawls's 1971 A Theory of justice makes the contract a thought experiment, a "device of representation," rather than a literal or even metaphorical anthropological account. The communitarian/ contractarian debates of the 1980s onwards recapitulated much of the "asocial" critique of contractarian liberalism (though usually without a radical edge). But as Rawls pointed out against Michael Sandel, for example, one needs to distinguish the figures in the thought experiment from real human beings.6 And </w:t>
      </w:r>
      <w:r w:rsidRPr="00505D5D">
        <w:rPr>
          <w:rStyle w:val="StyleUnderline"/>
        </w:rPr>
        <w:t>radicals should be wary about accepting a communitarian ontology and claims about the general good that deny or marginalize the dynamics of group domination in actual societies represented as "communities." The great virtue of contractarian liberal individualism is the conceptual room it provides for hegemonic norms to be critically evaluated through the epistemic and moral distancing from</w:t>
      </w:r>
      <w:r w:rsidRPr="009D0DFE">
        <w:rPr>
          <w:sz w:val="16"/>
        </w:rPr>
        <w:t xml:space="preserve"> Sittlichkeit that </w:t>
      </w:r>
      <w:r w:rsidRPr="00505D5D">
        <w:rPr>
          <w:rStyle w:val="StyleUnderline"/>
        </w:rPr>
        <w:t>the contract, as an intellectual device, provides</w:t>
      </w:r>
      <w:r w:rsidRPr="009D0DFE">
        <w:rPr>
          <w:sz w:val="16"/>
        </w:rPr>
        <w:t>.</w:t>
      </w:r>
      <w:r>
        <w:rPr>
          <w:sz w:val="16"/>
        </w:rPr>
        <w:t xml:space="preserve"> </w:t>
      </w:r>
      <w:r w:rsidRPr="00505D5D">
        <w:rPr>
          <w:rStyle w:val="StyleUnderline"/>
        </w:rPr>
        <w:t>2. Liberalism Cannot Recognize Groups and Group Oppression in Its Ontology</w:t>
      </w:r>
      <w:r w:rsidRPr="009D0DFE">
        <w:rPr>
          <w:sz w:val="16"/>
        </w:rPr>
        <w:t>-I (Macro)</w:t>
      </w:r>
      <w:r>
        <w:rPr>
          <w:sz w:val="16"/>
        </w:rPr>
        <w:t xml:space="preserve"> </w:t>
      </w:r>
      <w:r w:rsidRPr="009D0DFE">
        <w:rPr>
          <w:sz w:val="16"/>
        </w:rPr>
        <w:t xml:space="preserve">The second point needs to be logically distinguished from the first, since a theory could acknowledge the social shaping of individuals while denying that group oppression is central to that shaping. (So #1 is necessary, but not sufficient, for #2.) The Marxist critique, of course, was supposed to encapsulate both points: people were shaped by society and society (post- "primitive communism") was class-dominated. The ontology was social and it was an ontology of class. Today </w:t>
      </w:r>
      <w:r w:rsidRPr="007254C6">
        <w:rPr>
          <w:rStyle w:val="StyleUnderline"/>
          <w:highlight w:val="yellow"/>
        </w:rPr>
        <w:t>radicals</w:t>
      </w:r>
      <w:r w:rsidRPr="009D0DFE">
        <w:rPr>
          <w:sz w:val="16"/>
        </w:rPr>
        <w:t xml:space="preserve"> would </w:t>
      </w:r>
      <w:r w:rsidRPr="007254C6">
        <w:rPr>
          <w:rStyle w:val="StyleUnderline"/>
          <w:highlight w:val="yellow"/>
        </w:rPr>
        <w:t>demand a richer ontology that can accommodate the realities of gender and racial oppression</w:t>
      </w:r>
      <w:r w:rsidRPr="009D0DFE">
        <w:rPr>
          <w:sz w:val="16"/>
        </w:rPr>
        <w:t xml:space="preserve"> also. But whatever candidates are put forward, </w:t>
      </w:r>
      <w:r w:rsidRPr="007254C6">
        <w:rPr>
          <w:rStyle w:val="StyleUnderline"/>
          <w:highlight w:val="yellow"/>
        </w:rPr>
        <w:t>the</w:t>
      </w:r>
      <w:r w:rsidRPr="009D0DFE">
        <w:rPr>
          <w:sz w:val="16"/>
        </w:rPr>
        <w:t xml:space="preserve">, </w:t>
      </w:r>
      <w:r w:rsidRPr="007254C6">
        <w:rPr>
          <w:rStyle w:val="StyleUnderline"/>
          <w:highlight w:val="yellow"/>
        </w:rPr>
        <w:t>key claim is</w:t>
      </w:r>
      <w:r w:rsidRPr="00505D5D">
        <w:rPr>
          <w:rStyle w:val="StyleUnderline"/>
        </w:rPr>
        <w:t xml:space="preserve"> that </w:t>
      </w:r>
      <w:r w:rsidRPr="007254C6">
        <w:rPr>
          <w:rStyle w:val="StyleUnderline"/>
          <w:highlight w:val="yellow"/>
        </w:rPr>
        <w:t>a liberal framework cannot accommodate an ontology of groups in relations of domination and subordination</w:t>
      </w:r>
      <w:r w:rsidRPr="007254C6">
        <w:rPr>
          <w:rStyle w:val="StyleUnderline"/>
        </w:rPr>
        <w:t>. To the extent that liberalism recognizes social groups, these are basically conceived of as voluntary associations</w:t>
      </w:r>
      <w:r w:rsidRPr="009D0DFE">
        <w:rPr>
          <w:sz w:val="16"/>
        </w:rPr>
        <w:t xml:space="preserve"> that one chooses to join or not join, which is obviously very different from, say, class, race, and gender memberships.</w:t>
      </w:r>
      <w:r>
        <w:rPr>
          <w:sz w:val="16"/>
        </w:rPr>
        <w:t xml:space="preserve"> </w:t>
      </w:r>
      <w:r w:rsidRPr="007254C6">
        <w:rPr>
          <w:rStyle w:val="StyleUnderline"/>
          <w:highlight w:val="yellow"/>
        </w:rPr>
        <w:t>But this</w:t>
      </w:r>
      <w:r w:rsidRPr="00505D5D">
        <w:rPr>
          <w:rStyle w:val="StyleUnderline"/>
        </w:rPr>
        <w:t xml:space="preserve"> evasive </w:t>
      </w:r>
      <w:r w:rsidRPr="007254C6">
        <w:rPr>
          <w:rStyle w:val="StyleUnderline"/>
          <w:highlight w:val="yellow"/>
        </w:rPr>
        <w:t>ontology</w:t>
      </w:r>
      <w:r w:rsidRPr="00505D5D">
        <w:rPr>
          <w:rStyle w:val="StyleUnderline"/>
        </w:rPr>
        <w:t>, which obfuscates the most central and obvious fact about all societies since humanity exited the hunting-and-gathering stage</w:t>
      </w:r>
      <w:r w:rsidRPr="009D0DFE">
        <w:rPr>
          <w:sz w:val="16"/>
        </w:rPr>
        <w:t xml:space="preserve">-viz., </w:t>
      </w:r>
      <w:r w:rsidRPr="00505D5D">
        <w:rPr>
          <w:rStyle w:val="StyleUnderline"/>
        </w:rPr>
        <w:t>that they are characterized by oppressions of one kind or another-</w:t>
      </w:r>
      <w:r w:rsidRPr="007254C6">
        <w:rPr>
          <w:rStyle w:val="StyleUnderline"/>
          <w:highlight w:val="yellow"/>
        </w:rPr>
        <w:t xml:space="preserve">is </w:t>
      </w:r>
      <w:r w:rsidRPr="007254C6">
        <w:rPr>
          <w:rStyle w:val="Emphasis"/>
          <w:highlight w:val="yellow"/>
        </w:rPr>
        <w:t>not a definitional constituent of liberalism</w:t>
      </w:r>
      <w:r w:rsidRPr="007254C6">
        <w:rPr>
          <w:rStyle w:val="StyleUnderline"/>
        </w:rPr>
        <w:t>. Liberalism has certainly recognized some kinds of oppression</w:t>
      </w:r>
      <w:r w:rsidRPr="007254C6">
        <w:rPr>
          <w:sz w:val="16"/>
        </w:rPr>
        <w:t xml:space="preserve">: the </w:t>
      </w:r>
      <w:r w:rsidRPr="007254C6">
        <w:rPr>
          <w:rStyle w:val="StyleUnderline"/>
        </w:rPr>
        <w:t>absolutism</w:t>
      </w:r>
      <w:r w:rsidRPr="007254C6">
        <w:rPr>
          <w:sz w:val="16"/>
        </w:rPr>
        <w:t xml:space="preserve"> it opposed in the seventeen</w:t>
      </w:r>
      <w:r w:rsidRPr="009D0DFE">
        <w:rPr>
          <w:sz w:val="16"/>
        </w:rPr>
        <w:t xml:space="preserve">th to nineteenth centuries, the </w:t>
      </w:r>
      <w:r w:rsidRPr="00505D5D">
        <w:rPr>
          <w:rStyle w:val="StyleUnderline"/>
        </w:rPr>
        <w:t>Nazism and Stalinism</w:t>
      </w:r>
      <w:r w:rsidRPr="009D0DFE">
        <w:rPr>
          <w:sz w:val="16"/>
        </w:rPr>
        <w:t xml:space="preserve"> it opposed in the twentieth century. </w:t>
      </w:r>
      <w:r w:rsidRPr="007254C6">
        <w:rPr>
          <w:rStyle w:val="StyleUnderline"/>
          <w:highlight w:val="yellow"/>
        </w:rPr>
        <w:t>Liberalism's failure to systematically address structural oppression</w:t>
      </w:r>
      <w:r w:rsidRPr="007254C6">
        <w:rPr>
          <w:sz w:val="16"/>
        </w:rPr>
        <w:t xml:space="preserve"> in supposedly liberal-democratic societies </w:t>
      </w:r>
      <w:r w:rsidRPr="007254C6">
        <w:rPr>
          <w:rStyle w:val="StyleUnderline"/>
          <w:highlight w:val="yellow"/>
        </w:rPr>
        <w:t xml:space="preserve">is a </w:t>
      </w:r>
      <w:r w:rsidRPr="007254C6">
        <w:rPr>
          <w:rStyle w:val="Emphasis"/>
          <w:highlight w:val="yellow"/>
        </w:rPr>
        <w:t>contingent artifact</w:t>
      </w:r>
      <w:r w:rsidRPr="007254C6">
        <w:rPr>
          <w:rStyle w:val="StyleUnderline"/>
          <w:highlight w:val="yellow"/>
        </w:rPr>
        <w:t xml:space="preserve"> of</w:t>
      </w:r>
      <w:r w:rsidRPr="00505D5D">
        <w:rPr>
          <w:rStyle w:val="StyleUnderline"/>
        </w:rPr>
        <w:t xml:space="preserve"> the group perspectives and </w:t>
      </w:r>
      <w:r w:rsidRPr="007254C6">
        <w:rPr>
          <w:rStyle w:val="StyleUnderline"/>
          <w:highlight w:val="yellow"/>
        </w:rPr>
        <w:t>group interests privileged by</w:t>
      </w:r>
      <w:r w:rsidRPr="00505D5D">
        <w:rPr>
          <w:rStyle w:val="StyleUnderline"/>
        </w:rPr>
        <w:t xml:space="preserve"> </w:t>
      </w:r>
      <w:r w:rsidRPr="00505D5D">
        <w:rPr>
          <w:rStyle w:val="StyleUnderline"/>
        </w:rPr>
        <w:lastRenderedPageBreak/>
        <w:t xml:space="preserve">those </w:t>
      </w:r>
      <w:r w:rsidRPr="007254C6">
        <w:rPr>
          <w:rStyle w:val="StyleUnderline"/>
          <w:highlight w:val="yellow"/>
        </w:rPr>
        <w:t xml:space="preserve">structures, </w:t>
      </w:r>
      <w:r w:rsidRPr="007254C6">
        <w:rPr>
          <w:rStyle w:val="Emphasis"/>
          <w:highlight w:val="yellow"/>
        </w:rPr>
        <w:t>not an intrinsic feature</w:t>
      </w:r>
      <w:r w:rsidRPr="007254C6">
        <w:rPr>
          <w:rStyle w:val="StyleUnderline"/>
          <w:highlight w:val="yellow"/>
        </w:rPr>
        <w:t xml:space="preserve"> of liberalism's conceptual apparatus</w:t>
      </w:r>
      <w:r w:rsidRPr="009D0DFE">
        <w:rPr>
          <w:sz w:val="16"/>
        </w:rPr>
        <w:t>.</w:t>
      </w:r>
      <w:r>
        <w:rPr>
          <w:sz w:val="16"/>
        </w:rPr>
        <w:t xml:space="preserve"> </w:t>
      </w:r>
      <w:r w:rsidRPr="009D0DFE">
        <w:rPr>
          <w:sz w:val="16"/>
        </w:rPr>
        <w:t xml:space="preserve">In the preface to her recent Analyzing Oppression, Ann Cudd makes a striking point: that hers is the first book-length treatment of the subject in the analytic tradition. 7 </w:t>
      </w:r>
      <w:r w:rsidRPr="007254C6">
        <w:rPr>
          <w:rStyle w:val="StyleUnderline"/>
          <w:highlight w:val="yellow"/>
        </w:rPr>
        <w:t>Philosophy</w:t>
      </w:r>
      <w:r w:rsidRPr="009D0DFE">
        <w:rPr>
          <w:sz w:val="16"/>
        </w:rPr>
        <w:t xml:space="preserve">, the discipline whose special mandate it is to illuminate justice and injustice for us, </w:t>
      </w:r>
      <w:r w:rsidRPr="007254C6">
        <w:rPr>
          <w:rStyle w:val="StyleUnderline"/>
          <w:highlight w:val="yellow"/>
        </w:rPr>
        <w:t>has had</w:t>
      </w:r>
      <w:r w:rsidRPr="00505D5D">
        <w:rPr>
          <w:rStyle w:val="StyleUnderline"/>
        </w:rPr>
        <w:t xml:space="preserve"> very </w:t>
      </w:r>
      <w:r w:rsidRPr="007254C6">
        <w:rPr>
          <w:rStyle w:val="StyleUnderline"/>
          <w:highlight w:val="yellow"/>
        </w:rPr>
        <w:t>little to say about injustice</w:t>
      </w:r>
      <w:r w:rsidRPr="009D0DFE">
        <w:rPr>
          <w:sz w:val="16"/>
        </w:rPr>
        <w:t xml:space="preserve"> and oppression </w:t>
      </w:r>
      <w:r w:rsidRPr="007254C6">
        <w:rPr>
          <w:rStyle w:val="StyleUnderline"/>
          <w:highlight w:val="yellow"/>
        </w:rPr>
        <w:t>because of the social background of the majority of its thinkers</w:t>
      </w:r>
      <w:r w:rsidRPr="009D0DFE">
        <w:rPr>
          <w:sz w:val="16"/>
        </w:rPr>
        <w:t>. In political theory and political philosophy, the theorists who developed the dominant varieties of liberalism have come overwhelmingly from the hegemonic groups of the liberal social order (bourgeois white males). So it is really not surprising that, given this background, their socio- political and epistemic standpoint has tended to reproduce rather than challenge group privilege.</w:t>
      </w:r>
      <w:r>
        <w:rPr>
          <w:sz w:val="16"/>
        </w:rPr>
        <w:t xml:space="preserve"> </w:t>
      </w:r>
      <w:r w:rsidRPr="00505D5D">
        <w:rPr>
          <w:rStyle w:val="StyleUnderline"/>
        </w:rPr>
        <w:t>Consider Rawls, famously weak on gender and with next to nothing to say about race. Rawlsian "ideal theory,"</w:t>
      </w:r>
      <w:r w:rsidRPr="009D0DFE">
        <w:rPr>
          <w:sz w:val="16"/>
        </w:rPr>
        <w:t xml:space="preserve"> which has dominated mainstream political philosophy for the last four decades, </w:t>
      </w:r>
      <w:r w:rsidRPr="00505D5D">
        <w:rPr>
          <w:rStyle w:val="StyleUnderline"/>
        </w:rPr>
        <w:t xml:space="preserve">marginalizes such concerns not contingently but </w:t>
      </w:r>
      <w:r w:rsidRPr="00505D5D">
        <w:rPr>
          <w:rStyle w:val="Emphasis"/>
        </w:rPr>
        <w:t>structurally</w:t>
      </w:r>
      <w:r w:rsidRPr="00505D5D">
        <w:rPr>
          <w:rStyle w:val="StyleUnderline"/>
        </w:rPr>
        <w:t>. If your focus from the start is principles of distributive justice for a "well-ordered society," then social oppression cannot be part of the picture, since by definition an oppressive society is not a well-ordered one</w:t>
      </w:r>
      <w:r w:rsidRPr="009D0DFE">
        <w:rPr>
          <w:sz w:val="16"/>
        </w:rPr>
        <w:t xml:space="preserve">. As Cudd points out, A Theory of justice "leaves injustice virtually untheorized," operating on the assumption "that injustice is merely the negation of justice." 8 </w:t>
      </w:r>
      <w:r w:rsidRPr="00505D5D">
        <w:rPr>
          <w:rStyle w:val="StyleUnderline"/>
        </w:rPr>
        <w:t>But radically unjust societies-those characterized by major rather than minor deviations from ideality-will be different from just societies not merely morally but metaphysically</w:t>
      </w:r>
      <w:r w:rsidRPr="009D0DFE">
        <w:rPr>
          <w:sz w:val="16"/>
        </w:rPr>
        <w:t>. What Cudd calls "non- voluntary social groups" will be central to their makeup, so that a conceptualization of such groups must be central to any adequate account of social oppression: "without positing social groups as causally efficacious entities, we cannot explain oppression." Contra the conventional wisdom in radical circles, however, she is insistent that the ontology of such groups can be explained "[using] current social science, in the form of cognitive psychology and modern economic theory, and situat[ing] itself in the Anglo-American tradition of liberal political philosophy."9 Identifying "intentionalist" and "structuralist" approaches as the two broad categories of competing theorizations of social groups, she recommends as the best option</w:t>
      </w:r>
      <w:r>
        <w:rPr>
          <w:sz w:val="16"/>
        </w:rPr>
        <w:t xml:space="preserve"> </w:t>
      </w:r>
      <w:r w:rsidRPr="00505D5D">
        <w:rPr>
          <w:sz w:val="16"/>
          <w:szCs w:val="16"/>
        </w:rPr>
        <w:t>a compatibilist position, holding that while all action is intentionally guided, many of the constraints within which we act are socially determined and beyond the control of the currently acting individual; to put a slogan on it, intentions dynamically interact within social structures .... My theory of nonvoluntary social groups fits the description of what Philip Pettit calls "holistic individualism," which means that the social regularities associated with nonvoluntary social groups supervene on intentional states, and at the same time, group membership in these and voluntary social groups partly constitutes the intentional states of individuals. 10</w:t>
      </w:r>
      <w:r>
        <w:rPr>
          <w:sz w:val="16"/>
          <w:szCs w:val="16"/>
        </w:rPr>
        <w:t xml:space="preserve"> </w:t>
      </w:r>
      <w:r w:rsidRPr="009D0DFE">
        <w:rPr>
          <w:sz w:val="16"/>
        </w:rPr>
        <w:t xml:space="preserve">If Cudd is right, then, </w:t>
      </w:r>
      <w:r w:rsidRPr="007254C6">
        <w:rPr>
          <w:rStyle w:val="StyleUnderline"/>
          <w:highlight w:val="yellow"/>
        </w:rPr>
        <w:t>such a theorization can</w:t>
      </w:r>
      <w:r w:rsidRPr="00505D5D">
        <w:rPr>
          <w:rStyle w:val="StyleUnderline"/>
        </w:rPr>
        <w:t xml:space="preserve"> indeed </w:t>
      </w:r>
      <w:r w:rsidRPr="007254C6">
        <w:rPr>
          <w:rStyle w:val="StyleUnderline"/>
          <w:highlight w:val="yellow"/>
        </w:rPr>
        <w:t>be developed within a liberal framework, using the resources of analytic</w:t>
      </w:r>
      <w:r w:rsidRPr="00505D5D">
        <w:rPr>
          <w:rStyle w:val="StyleUnderline"/>
        </w:rPr>
        <w:t xml:space="preserve"> social and normative </w:t>
      </w:r>
      <w:r w:rsidRPr="007254C6">
        <w:rPr>
          <w:rStyle w:val="StyleUnderline"/>
          <w:highlight w:val="yellow"/>
        </w:rPr>
        <w:t>theory</w:t>
      </w:r>
      <w:r w:rsidRPr="009D0DFE">
        <w:rPr>
          <w:sz w:val="16"/>
        </w:rPr>
        <w:t xml:space="preserve">. But </w:t>
      </w:r>
      <w:r w:rsidRPr="007254C6">
        <w:rPr>
          <w:rStyle w:val="StyleUnderline"/>
          <w:highlight w:val="yellow"/>
        </w:rPr>
        <w:t>such a development</w:t>
      </w:r>
      <w:r w:rsidRPr="009D0DFE">
        <w:rPr>
          <w:sz w:val="16"/>
        </w:rPr>
        <w:t xml:space="preserve"> of the theory is not merely permissible, but </w:t>
      </w:r>
      <w:r w:rsidRPr="007254C6">
        <w:rPr>
          <w:rStyle w:val="StyleUnderline"/>
          <w:highlight w:val="yellow"/>
        </w:rPr>
        <w:t>should be</w:t>
      </w:r>
      <w:r w:rsidRPr="00505D5D">
        <w:rPr>
          <w:rStyle w:val="StyleUnderline"/>
        </w:rPr>
        <w:t xml:space="preserve"> seen as </w:t>
      </w:r>
      <w:r w:rsidRPr="007254C6">
        <w:rPr>
          <w:rStyle w:val="StyleUnderline"/>
          <w:highlight w:val="yellow"/>
        </w:rPr>
        <w:t>mandatory, given liberalism's</w:t>
      </w:r>
      <w:r w:rsidRPr="00505D5D">
        <w:rPr>
          <w:rStyle w:val="StyleUnderline"/>
        </w:rPr>
        <w:t xml:space="preserve"> nominal </w:t>
      </w:r>
      <w:r w:rsidRPr="007254C6">
        <w:rPr>
          <w:rStyle w:val="StyleUnderline"/>
          <w:highlight w:val="yellow"/>
        </w:rPr>
        <w:t>commitment to</w:t>
      </w:r>
      <w:r w:rsidRPr="009D0DFE">
        <w:rPr>
          <w:sz w:val="16"/>
        </w:rPr>
        <w:t xml:space="preserve"> individualism, </w:t>
      </w:r>
      <w:r w:rsidRPr="007254C6">
        <w:rPr>
          <w:rStyle w:val="StyleUnderline"/>
          <w:highlight w:val="yellow"/>
        </w:rPr>
        <w:t>egalitarianism</w:t>
      </w:r>
      <w:r w:rsidRPr="009D0DFE">
        <w:rPr>
          <w:sz w:val="16"/>
        </w:rPr>
        <w:t xml:space="preserve">, universalism, and meliorism. </w:t>
      </w:r>
      <w:r w:rsidRPr="007254C6">
        <w:rPr>
          <w:rStyle w:val="StyleUnderline"/>
          <w:highlight w:val="yellow"/>
        </w:rPr>
        <w:t>These values</w:t>
      </w:r>
      <w:r w:rsidRPr="00505D5D">
        <w:rPr>
          <w:rStyle w:val="StyleUnderline"/>
        </w:rPr>
        <w:t xml:space="preserve"> simply </w:t>
      </w:r>
      <w:r w:rsidRPr="007254C6">
        <w:rPr>
          <w:rStyle w:val="StyleUnderline"/>
          <w:highlight w:val="yellow"/>
        </w:rPr>
        <w:t xml:space="preserve">cannot be achieved unless the obstacles to their realization are </w:t>
      </w:r>
      <w:r w:rsidRPr="007254C6">
        <w:rPr>
          <w:rStyle w:val="Emphasis"/>
          <w:highlight w:val="yellow"/>
        </w:rPr>
        <w:t>identified and theorized</w:t>
      </w:r>
      <w:r w:rsidRPr="007254C6">
        <w:rPr>
          <w:rStyle w:val="StyleUnderline"/>
          <w:highlight w:val="yellow"/>
        </w:rPr>
        <w:t>. Social-democratic</w:t>
      </w:r>
      <w:r w:rsidRPr="00505D5D">
        <w:rPr>
          <w:rStyle w:val="StyleUnderline"/>
        </w:rPr>
        <w:t xml:space="preserve"> (left) liberalism, </w:t>
      </w:r>
      <w:r w:rsidRPr="007254C6">
        <w:rPr>
          <w:rStyle w:val="StyleUnderline"/>
          <w:highlight w:val="yellow"/>
        </w:rPr>
        <w:t>feminist</w:t>
      </w:r>
      <w:r w:rsidRPr="00505D5D">
        <w:rPr>
          <w:rStyle w:val="StyleUnderline"/>
        </w:rPr>
        <w:t xml:space="preserve"> liberalism, </w:t>
      </w:r>
      <w:r w:rsidRPr="007254C6">
        <w:rPr>
          <w:rStyle w:val="StyleUnderline"/>
          <w:highlight w:val="yellow"/>
        </w:rPr>
        <w:t>black liberalism, all</w:t>
      </w:r>
      <w:r w:rsidRPr="00505D5D">
        <w:rPr>
          <w:rStyle w:val="StyleUnderline"/>
        </w:rPr>
        <w:t xml:space="preserve"> historically </w:t>
      </w:r>
      <w:r w:rsidRPr="007254C6">
        <w:rPr>
          <w:rStyle w:val="StyleUnderline"/>
          <w:highlight w:val="yellow"/>
        </w:rPr>
        <w:t xml:space="preserve">represent attempts to </w:t>
      </w:r>
      <w:r w:rsidRPr="007254C6">
        <w:rPr>
          <w:rStyle w:val="Emphasis"/>
          <w:highlight w:val="yellow"/>
        </w:rPr>
        <w:t>take these structural realities into account</w:t>
      </w:r>
      <w:r w:rsidRPr="00505D5D">
        <w:rPr>
          <w:rStyle w:val="StyleUnderline"/>
        </w:rPr>
        <w:t xml:space="preserve"> for the purposes of rethinking dominant liberalism</w:t>
      </w:r>
      <w:r w:rsidRPr="009D0DFE">
        <w:rPr>
          <w:sz w:val="16"/>
        </w:rPr>
        <w:t xml:space="preserve">. 11 </w:t>
      </w:r>
      <w:r w:rsidRPr="007254C6">
        <w:rPr>
          <w:rStyle w:val="StyleUnderline"/>
          <w:highlight w:val="yellow"/>
        </w:rPr>
        <w:t>They are attempts to</w:t>
      </w:r>
      <w:r w:rsidRPr="009D0DFE">
        <w:rPr>
          <w:sz w:val="16"/>
        </w:rPr>
        <w:t xml:space="preserve"> get right, to </w:t>
      </w:r>
      <w:r w:rsidRPr="007254C6">
        <w:rPr>
          <w:rStyle w:val="StyleUnderline"/>
          <w:highlight w:val="yellow"/>
        </w:rPr>
        <w:t>map accurately</w:t>
      </w:r>
      <w:r w:rsidRPr="009D0DFE">
        <w:rPr>
          <w:sz w:val="16"/>
        </w:rPr>
        <w:t xml:space="preserve">, </w:t>
      </w:r>
      <w:r w:rsidRPr="007254C6">
        <w:rPr>
          <w:rStyle w:val="StyleUnderline"/>
          <w:highlight w:val="yellow"/>
        </w:rPr>
        <w:t>the</w:t>
      </w:r>
      <w:r w:rsidRPr="00505D5D">
        <w:rPr>
          <w:rStyle w:val="StyleUnderline"/>
        </w:rPr>
        <w:t xml:space="preserve"> actual </w:t>
      </w:r>
      <w:r w:rsidRPr="007254C6">
        <w:rPr>
          <w:rStyle w:val="StyleUnderline"/>
          <w:highlight w:val="yellow"/>
        </w:rPr>
        <w:t>ontology of</w:t>
      </w:r>
      <w:r w:rsidRPr="00505D5D">
        <w:rPr>
          <w:rStyle w:val="StyleUnderline"/>
        </w:rPr>
        <w:t xml:space="preserve"> the </w:t>
      </w:r>
      <w:r w:rsidRPr="007254C6">
        <w:rPr>
          <w:rStyle w:val="StyleUnderline"/>
          <w:highlight w:val="yellow"/>
        </w:rPr>
        <w:t xml:space="preserve">societies </w:t>
      </w:r>
      <w:r w:rsidRPr="007254C6">
        <w:rPr>
          <w:rStyle w:val="Emphasis"/>
          <w:highlight w:val="yellow"/>
        </w:rPr>
        <w:t>for which liberalism is prescribing</w:t>
      </w:r>
      <w:r w:rsidRPr="007254C6">
        <w:rPr>
          <w:rStyle w:val="StyleUnderline"/>
          <w:highlight w:val="yellow"/>
        </w:rPr>
        <w:t xml:space="preserve"> principles of justice</w:t>
      </w:r>
      <w:r w:rsidRPr="009D0DFE">
        <w:rPr>
          <w:sz w:val="16"/>
        </w:rPr>
        <w:t xml:space="preserve">. What Cudd's book demonstrates is that </w:t>
      </w:r>
      <w:r w:rsidRPr="00505D5D">
        <w:rPr>
          <w:rStyle w:val="StyleUnderline"/>
        </w:rPr>
        <w:t>it is the ignoring of this ontology of group domination that is the real betrayal of the liberal project</w:t>
      </w:r>
      <w:r w:rsidRPr="009D0DFE">
        <w:rPr>
          <w:sz w:val="16"/>
        </w:rPr>
        <w:t xml:space="preserve">. A well-ordered society will not have nonvoluntary social groups as part of its ontology. So </w:t>
      </w:r>
      <w:r w:rsidRPr="00505D5D">
        <w:rPr>
          <w:rStyle w:val="StyleUnderline"/>
        </w:rPr>
        <w:t>the path to the "realistic utopia"</w:t>
      </w:r>
      <w:r w:rsidRPr="009D0DFE">
        <w:rPr>
          <w:sz w:val="16"/>
        </w:rPr>
        <w:t xml:space="preserve"> Rawls is supposedly outlining </w:t>
      </w:r>
      <w:r w:rsidRPr="00505D5D">
        <w:rPr>
          <w:rStyle w:val="StyleUnderline"/>
        </w:rPr>
        <w:t>would</w:t>
      </w:r>
      <w:r w:rsidRPr="009D0DFE">
        <w:rPr>
          <w:sz w:val="16"/>
        </w:rPr>
        <w:t xml:space="preserve"> crucially </w:t>
      </w:r>
      <w:r w:rsidRPr="00505D5D">
        <w:rPr>
          <w:rStyle w:val="StyleUnderline"/>
        </w:rPr>
        <w:t xml:space="preserve">require normative prescriptions for eliminating such groups. </w:t>
      </w:r>
      <w:r w:rsidRPr="007254C6">
        <w:rPr>
          <w:rStyle w:val="StyleUnderline"/>
          <w:highlight w:val="yellow"/>
        </w:rPr>
        <w:t>That no such guidelines are offered is</w:t>
      </w:r>
      <w:r w:rsidRPr="00505D5D">
        <w:rPr>
          <w:rStyle w:val="StyleUnderline"/>
        </w:rPr>
        <w:t xml:space="preserve"> undeniably </w:t>
      </w:r>
      <w:r w:rsidRPr="007254C6">
        <w:rPr>
          <w:rStyle w:val="StyleUnderline"/>
          <w:highlight w:val="yellow"/>
        </w:rPr>
        <w:t>an indictment of ideal-theory</w:t>
      </w:r>
      <w:r w:rsidRPr="00505D5D">
        <w:rPr>
          <w:rStyle w:val="StyleUnderline"/>
        </w:rPr>
        <w:t xml:space="preserve"> liberalism, which is</w:t>
      </w:r>
      <w:r w:rsidRPr="009D0DFE">
        <w:rPr>
          <w:sz w:val="16"/>
        </w:rPr>
        <w:t xml:space="preserve"> thereby </w:t>
      </w:r>
      <w:r w:rsidRPr="00505D5D">
        <w:rPr>
          <w:rStyle w:val="StyleUnderline"/>
        </w:rPr>
        <w:t>exposed as both epistemologically and ontologically inadequate</w:t>
      </w:r>
      <w:r w:rsidRPr="004C004E">
        <w:rPr>
          <w:rStyle w:val="StyleUnderline"/>
        </w:rPr>
        <w:t xml:space="preserve">. </w:t>
      </w:r>
      <w:r w:rsidRPr="007254C6">
        <w:rPr>
          <w:rStyle w:val="StyleUnderline"/>
          <w:highlight w:val="yellow"/>
        </w:rPr>
        <w:t xml:space="preserve">But that </w:t>
      </w:r>
      <w:r w:rsidRPr="007254C6">
        <w:rPr>
          <w:rStyle w:val="Emphasis"/>
          <w:highlight w:val="yellow"/>
        </w:rPr>
        <w:t>does not rule out</w:t>
      </w:r>
      <w:r w:rsidRPr="004C004E">
        <w:rPr>
          <w:rStyle w:val="Emphasis"/>
        </w:rPr>
        <w:t xml:space="preserve"> a reconceptualized liberalism</w:t>
      </w:r>
      <w:r w:rsidRPr="007254C6">
        <w:rPr>
          <w:rStyle w:val="Emphasis"/>
        </w:rPr>
        <w:t xml:space="preserve">, </w:t>
      </w:r>
      <w:r w:rsidRPr="007254C6">
        <w:rPr>
          <w:rStyle w:val="Emphasis"/>
          <w:highlight w:val="yellow"/>
        </w:rPr>
        <w:t>a non-ideal-theory liberalism</w:t>
      </w:r>
      <w:r w:rsidRPr="007254C6">
        <w:rPr>
          <w:rStyle w:val="StyleUnderline"/>
          <w:highlight w:val="yellow"/>
        </w:rPr>
        <w:t xml:space="preserve"> that</w:t>
      </w:r>
      <w:r w:rsidRPr="004C004E">
        <w:rPr>
          <w:rStyle w:val="StyleUnderline"/>
        </w:rPr>
        <w:t xml:space="preserve">, starting from a different social metaphysic, </w:t>
      </w:r>
      <w:r w:rsidRPr="007254C6">
        <w:rPr>
          <w:rStyle w:val="StyleUnderline"/>
          <w:highlight w:val="yellow"/>
        </w:rPr>
        <w:t>requires a different</w:t>
      </w:r>
      <w:r w:rsidRPr="004C004E">
        <w:rPr>
          <w:rStyle w:val="StyleUnderline"/>
        </w:rPr>
        <w:t xml:space="preserve"> normative </w:t>
      </w:r>
      <w:r w:rsidRPr="007254C6">
        <w:rPr>
          <w:rStyle w:val="StyleUnderline"/>
          <w:highlight w:val="yellow"/>
        </w:rPr>
        <w:t>strategy for theorizing justice</w:t>
      </w:r>
      <w:r w:rsidRPr="009D0DFE">
        <w:rPr>
          <w:sz w:val="16"/>
        </w:rPr>
        <w:t>.</w:t>
      </w:r>
      <w:r>
        <w:rPr>
          <w:sz w:val="16"/>
        </w:rPr>
        <w:t xml:space="preserve"> </w:t>
      </w:r>
      <w:r w:rsidRPr="009D0DFE">
        <w:rPr>
          <w:sz w:val="16"/>
          <w:szCs w:val="16"/>
        </w:rPr>
        <w:t>3. Liberalism Cannot Recognize Groups and Group Oppression in Its Ontology-II (Micro)</w:t>
      </w:r>
      <w:r>
        <w:rPr>
          <w:sz w:val="16"/>
          <w:szCs w:val="16"/>
        </w:rPr>
        <w:t xml:space="preserve"> </w:t>
      </w:r>
      <w:r w:rsidRPr="009D0DFE">
        <w:rPr>
          <w:sz w:val="16"/>
        </w:rPr>
        <w:t>But (</w:t>
      </w:r>
      <w:r w:rsidRPr="004C004E">
        <w:rPr>
          <w:rStyle w:val="StyleUnderline"/>
        </w:rPr>
        <w:t>it will be replied</w:t>
      </w:r>
      <w:r w:rsidRPr="009D0DFE">
        <w:rPr>
          <w:sz w:val="16"/>
        </w:rPr>
        <w:t xml:space="preserve">) </w:t>
      </w:r>
      <w:r w:rsidRPr="004C004E">
        <w:rPr>
          <w:rStyle w:val="StyleUnderline"/>
        </w:rPr>
        <w:t>liberalism suffers from a deeper theoretical inadequacy</w:t>
      </w:r>
      <w:r w:rsidRPr="009D0DFE">
        <w:rPr>
          <w:sz w:val="16"/>
        </w:rPr>
        <w:t xml:space="preserve">. Even if it may be conceded that liberal theory can recognize oppression at the macro-level, </w:t>
      </w:r>
      <w:r w:rsidRPr="004C004E">
        <w:rPr>
          <w:rStyle w:val="StyleUnderline"/>
        </w:rPr>
        <w:t>it will be argued that its individualism prevents it from recognizing how</w:t>
      </w:r>
      <w:r w:rsidRPr="009D0DFE">
        <w:rPr>
          <w:sz w:val="16"/>
        </w:rPr>
        <w:t xml:space="preserve"> profoundly, </w:t>
      </w:r>
      <w:r w:rsidRPr="004C004E">
        <w:rPr>
          <w:rStyle w:val="StyleUnderline"/>
        </w:rPr>
        <w:t>at the micro-level</w:t>
      </w:r>
      <w:r w:rsidRPr="009D0DFE">
        <w:rPr>
          <w:sz w:val="16"/>
        </w:rPr>
        <w:t xml:space="preserve">, </w:t>
      </w:r>
      <w:r w:rsidRPr="004C004E">
        <w:rPr>
          <w:rStyle w:val="StyleUnderline"/>
        </w:rPr>
        <w:t>individuals are shaped by structures of social oppression. Class, race, and gender belongings penetrate deeply into the ontology of the individual in ways rendered opaque</w:t>
      </w:r>
      <w:r w:rsidRPr="009D0DFE">
        <w:rPr>
          <w:sz w:val="16"/>
        </w:rPr>
        <w:t xml:space="preserve"> (it will be claimed) by liberalism's foundational individualism.</w:t>
      </w:r>
      <w:r>
        <w:rPr>
          <w:sz w:val="16"/>
        </w:rPr>
        <w:t xml:space="preserve"> </w:t>
      </w:r>
      <w:r w:rsidRPr="004C004E">
        <w:rPr>
          <w:rStyle w:val="StyleUnderline"/>
        </w:rPr>
        <w:t>But</w:t>
      </w:r>
      <w:r w:rsidRPr="009D0DFE">
        <w:rPr>
          <w:sz w:val="16"/>
        </w:rPr>
        <w:t xml:space="preserve"> what those seeking to retrieve liberalism would point out is that we need to distinguish different senses of "individualism." </w:t>
      </w:r>
      <w:r w:rsidRPr="007254C6">
        <w:rPr>
          <w:rStyle w:val="StyleUnderline"/>
          <w:highlight w:val="yellow"/>
        </w:rPr>
        <w:t>The individualism that is foundational to liberalism</w:t>
      </w:r>
      <w:r w:rsidRPr="004C004E">
        <w:rPr>
          <w:rStyle w:val="StyleUnderline"/>
        </w:rPr>
        <w:t xml:space="preserve"> is a normative individualism</w:t>
      </w:r>
      <w:r w:rsidRPr="009D0DFE">
        <w:rPr>
          <w:sz w:val="16"/>
        </w:rPr>
        <w:t xml:space="preserve"> (as in the Gray quote above), </w:t>
      </w:r>
      <w:r w:rsidRPr="004C004E">
        <w:rPr>
          <w:rStyle w:val="StyleUnderline"/>
        </w:rPr>
        <w:t xml:space="preserve">which makes individuals rather than social collectivities the locus of value. But that </w:t>
      </w:r>
      <w:r w:rsidRPr="007254C6">
        <w:rPr>
          <w:rStyle w:val="StyleUnderline"/>
          <w:highlight w:val="yellow"/>
        </w:rPr>
        <w:t>does not require</w:t>
      </w:r>
      <w:r w:rsidRPr="004C004E">
        <w:rPr>
          <w:rStyle w:val="StyleUnderline"/>
        </w:rPr>
        <w:t xml:space="preserve"> any </w:t>
      </w:r>
      <w:r w:rsidRPr="007254C6">
        <w:rPr>
          <w:rStyle w:val="StyleUnderline"/>
          <w:highlight w:val="yellow"/>
        </w:rPr>
        <w:t>denial that individuals are shaped</w:t>
      </w:r>
      <w:r w:rsidRPr="009D0DFE">
        <w:rPr>
          <w:sz w:val="16"/>
        </w:rPr>
        <w:t xml:space="preserve"> in their character (the "second nature" famously highlighted by left theory) </w:t>
      </w:r>
      <w:r w:rsidRPr="007254C6">
        <w:rPr>
          <w:rStyle w:val="StyleUnderline"/>
          <w:highlight w:val="yellow"/>
        </w:rPr>
        <w:t>by oppressive social forces</w:t>
      </w:r>
      <w:r w:rsidRPr="004C004E">
        <w:rPr>
          <w:rStyle w:val="StyleUnderline"/>
        </w:rPr>
        <w:t xml:space="preserve"> and related group </w:t>
      </w:r>
      <w:r w:rsidRPr="009D0DFE">
        <w:rPr>
          <w:rStyle w:val="StyleUnderline"/>
        </w:rPr>
        <w:t>memberships. Once the</w:t>
      </w:r>
      <w:r w:rsidRPr="009D0DFE">
        <w:rPr>
          <w:sz w:val="16"/>
        </w:rPr>
        <w:t xml:space="preserve"> first two </w:t>
      </w:r>
      <w:r w:rsidRPr="009D0DFE">
        <w:rPr>
          <w:rStyle w:val="StyleUnderline"/>
        </w:rPr>
        <w:t xml:space="preserve">criticisms have been refuted-that liberal individuals cannot be "social," and that the </w:t>
      </w:r>
      <w:r w:rsidRPr="009D0DFE">
        <w:rPr>
          <w:rStyle w:val="StyleUnderline"/>
        </w:rPr>
        <w:lastRenderedPageBreak/>
        <w:t>involuntary group memberships central to the social in oppressive societies cannot be accommodated within a liberal framework-then this third criticism collapses with them</w:t>
      </w:r>
      <w:r w:rsidRPr="009D0DFE">
        <w:rPr>
          <w:sz w:val="16"/>
        </w:rPr>
        <w:t xml:space="preserve"> also. </w:t>
      </w:r>
      <w:r w:rsidRPr="007254C6">
        <w:rPr>
          <w:rStyle w:val="StyleUnderline"/>
          <w:highlight w:val="yellow"/>
        </w:rPr>
        <w:t>One can</w:t>
      </w:r>
      <w:r w:rsidRPr="009D0DFE">
        <w:rPr>
          <w:sz w:val="16"/>
        </w:rPr>
        <w:t xml:space="preserve"> without inconsistency </w:t>
      </w:r>
      <w:r w:rsidRPr="007254C6">
        <w:rPr>
          <w:rStyle w:val="Emphasis"/>
          <w:highlight w:val="yellow"/>
        </w:rPr>
        <w:t>affirm both the value of the individual and the importance of recognizing how the individual is socially molded</w:t>
      </w:r>
      <w:r w:rsidRPr="007254C6">
        <w:rPr>
          <w:rStyle w:val="StyleUnderline"/>
          <w:highlight w:val="yellow"/>
        </w:rPr>
        <w:t>, especially when the</w:t>
      </w:r>
      <w:r w:rsidRPr="009D0DFE">
        <w:rPr>
          <w:rStyle w:val="StyleUnderline"/>
        </w:rPr>
        <w:t xml:space="preserve"> environing social </w:t>
      </w:r>
      <w:r w:rsidRPr="007254C6">
        <w:rPr>
          <w:rStyle w:val="StyleUnderline"/>
          <w:highlight w:val="yellow"/>
        </w:rPr>
        <w:t>structures are oppressive</w:t>
      </w:r>
      <w:r w:rsidRPr="009D0DFE">
        <w:rPr>
          <w:rStyle w:val="StyleUnderline"/>
        </w:rPr>
        <w:t xml:space="preserve"> ones</w:t>
      </w:r>
      <w:r w:rsidRPr="009D0DFE">
        <w:rPr>
          <w:sz w:val="16"/>
        </w:rPr>
        <w:t xml:space="preserve">. As already noted, </w:t>
      </w:r>
      <w:r w:rsidRPr="007254C6">
        <w:rPr>
          <w:rStyle w:val="StyleUnderline"/>
          <w:highlight w:val="yellow"/>
        </w:rPr>
        <w:t>dominant liberalism</w:t>
      </w:r>
      <w:r w:rsidRPr="009D0DFE">
        <w:rPr>
          <w:rStyle w:val="StyleUnderline"/>
        </w:rPr>
        <w:t xml:space="preserve"> tends to </w:t>
      </w:r>
      <w:r w:rsidRPr="007254C6">
        <w:rPr>
          <w:rStyle w:val="StyleUnderline"/>
          <w:highlight w:val="yellow"/>
        </w:rPr>
        <w:t>ignore</w:t>
      </w:r>
      <w:r w:rsidRPr="009D0DFE">
        <w:rPr>
          <w:rStyle w:val="StyleUnderline"/>
        </w:rPr>
        <w:t xml:space="preserve"> or marginalize </w:t>
      </w:r>
      <w:r w:rsidRPr="007254C6">
        <w:rPr>
          <w:rStyle w:val="StyleUnderline"/>
          <w:highlight w:val="yellow"/>
        </w:rPr>
        <w:t>such constraints</w:t>
      </w:r>
      <w:r w:rsidRPr="009D0DFE">
        <w:rPr>
          <w:rStyle w:val="StyleUnderline"/>
        </w:rPr>
        <w:t>, assuming as its representative figures individuals</w:t>
      </w:r>
      <w:r w:rsidRPr="009D0DFE">
        <w:rPr>
          <w:sz w:val="16"/>
        </w:rPr>
        <w:t xml:space="preserve"> not merely morally equal, but </w:t>
      </w:r>
      <w:r w:rsidRPr="009D0DFE">
        <w:rPr>
          <w:rStyle w:val="StyleUnderline"/>
        </w:rPr>
        <w:t>socially recognized as morally equal</w:t>
      </w:r>
      <w:r w:rsidRPr="009D0DFE">
        <w:rPr>
          <w:sz w:val="16"/>
        </w:rPr>
        <w:t xml:space="preserve">, and equi-powerful </w:t>
      </w:r>
      <w:r w:rsidRPr="009D0DFE">
        <w:rPr>
          <w:rStyle w:val="StyleUnderline"/>
        </w:rPr>
        <w:t xml:space="preserve">rather than group- differentiated into the </w:t>
      </w:r>
      <w:r w:rsidRPr="009D0DFE">
        <w:rPr>
          <w:rStyle w:val="Emphasis"/>
        </w:rPr>
        <w:t>privileged and the subordinated</w:t>
      </w:r>
      <w:r w:rsidRPr="009D0DFE">
        <w:rPr>
          <w:rStyle w:val="StyleUnderline"/>
        </w:rPr>
        <w:t xml:space="preserve">. But </w:t>
      </w:r>
      <w:r w:rsidRPr="007254C6">
        <w:rPr>
          <w:rStyle w:val="StyleUnderline"/>
          <w:highlight w:val="yellow"/>
        </w:rPr>
        <w:t>this misleading</w:t>
      </w:r>
      <w:r w:rsidRPr="009D0DFE">
        <w:rPr>
          <w:rStyle w:val="StyleUnderline"/>
        </w:rPr>
        <w:t xml:space="preserve"> normative and descriptive </w:t>
      </w:r>
      <w:r w:rsidRPr="007254C6">
        <w:rPr>
          <w:rStyle w:val="StyleUnderline"/>
          <w:highlight w:val="yellow"/>
        </w:rPr>
        <w:t xml:space="preserve">picture is </w:t>
      </w:r>
      <w:r w:rsidRPr="007254C6">
        <w:rPr>
          <w:rStyle w:val="Emphasis"/>
          <w:highlight w:val="yellow"/>
        </w:rPr>
        <w:t>a function of a political agenda</w:t>
      </w:r>
      <w:r w:rsidRPr="007254C6">
        <w:rPr>
          <w:rStyle w:val="StyleUnderline"/>
          <w:highlight w:val="yellow"/>
        </w:rPr>
        <w:t xml:space="preserve"> complicit with the status quo, not a necessary implication of liberalism's</w:t>
      </w:r>
      <w:r w:rsidRPr="009D0DFE">
        <w:rPr>
          <w:rStyle w:val="StyleUnderline"/>
        </w:rPr>
        <w:t xml:space="preserve"> core </w:t>
      </w:r>
      <w:r w:rsidRPr="007254C6">
        <w:rPr>
          <w:rStyle w:val="StyleUnderline"/>
          <w:highlight w:val="yellow"/>
        </w:rPr>
        <w:t>assumptions. A</w:t>
      </w:r>
      <w:r w:rsidRPr="009D0DFE">
        <w:rPr>
          <w:rStyle w:val="StyleUnderline"/>
        </w:rPr>
        <w:t xml:space="preserve"> revisionist, </w:t>
      </w:r>
      <w:r w:rsidRPr="007254C6">
        <w:rPr>
          <w:rStyle w:val="StyleUnderline"/>
          <w:highlight w:val="yellow"/>
        </w:rPr>
        <w:t>radical liberalism would make the analysis of group oppression</w:t>
      </w:r>
      <w:r w:rsidRPr="009D0DFE">
        <w:rPr>
          <w:rStyle w:val="StyleUnderline"/>
        </w:rPr>
        <w:t xml:space="preserve">, the denial of equal standing to the majority of the population, </w:t>
      </w:r>
      <w:r w:rsidRPr="007254C6">
        <w:rPr>
          <w:rStyle w:val="StyleUnderline"/>
          <w:highlight w:val="yellow"/>
        </w:rPr>
        <w:t xml:space="preserve">and their </w:t>
      </w:r>
      <w:r w:rsidRPr="007254C6">
        <w:rPr>
          <w:rStyle w:val="Emphasis"/>
          <w:highlight w:val="yellow"/>
        </w:rPr>
        <w:t>impact on the individual's ontology</w:t>
      </w:r>
      <w:r w:rsidRPr="007254C6">
        <w:rPr>
          <w:rStyle w:val="StyleUnderline"/>
          <w:highlight w:val="yellow"/>
        </w:rPr>
        <w:t xml:space="preserve">, a </w:t>
      </w:r>
      <w:r w:rsidRPr="007254C6">
        <w:rPr>
          <w:rStyle w:val="Emphasis"/>
          <w:highlight w:val="yellow"/>
        </w:rPr>
        <w:t>theoretical priority</w:t>
      </w:r>
      <w:r w:rsidRPr="009D0DFE">
        <w:rPr>
          <w:sz w:val="16"/>
        </w:rPr>
        <w:t xml:space="preserve">. Thus Cudd's book, after explicating the ontology of involuntary groups, goes on to detail the various different ways, through violence, economic constraint, discrimination, group harassment, and the internalization of psychological oppression, that the subordinated are shaped by group domination.12 But </w:t>
      </w:r>
      <w:r w:rsidRPr="009D0DFE">
        <w:rPr>
          <w:rStyle w:val="StyleUnderline"/>
        </w:rPr>
        <w:t>nothing</w:t>
      </w:r>
      <w:r w:rsidRPr="009D0DFE">
        <w:rPr>
          <w:sz w:val="16"/>
        </w:rPr>
        <w:t xml:space="preserve"> in her account is meant to </w:t>
      </w:r>
      <w:r w:rsidRPr="009D0DFE">
        <w:rPr>
          <w:rStyle w:val="StyleUnderline"/>
        </w:rPr>
        <w:t>imply</w:t>
      </w:r>
      <w:r w:rsidRPr="009D0DFE">
        <w:rPr>
          <w:sz w:val="16"/>
        </w:rPr>
        <w:t xml:space="preserve"> either that they thereby cease to be individuals, or </w:t>
      </w:r>
      <w:r w:rsidRPr="009D0DFE">
        <w:rPr>
          <w:rStyle w:val="StyleUnderline"/>
        </w:rPr>
        <w:t>that their involuntary group memberships preclude a normative liberal condemnation of the injustice of their treatment</w:t>
      </w:r>
      <w:r w:rsidRPr="009D0DFE">
        <w:rPr>
          <w:sz w:val="16"/>
        </w:rPr>
        <w:t>.</w:t>
      </w:r>
    </w:p>
    <w:p w14:paraId="2384CCF9" w14:textId="77777777" w:rsidR="00846BD3" w:rsidRPr="002C2696" w:rsidRDefault="00846BD3" w:rsidP="00846BD3"/>
    <w:p w14:paraId="38B823E8" w14:textId="77777777" w:rsidR="007C4721" w:rsidRPr="00320260" w:rsidRDefault="007C4721" w:rsidP="007C4721">
      <w:pPr>
        <w:pStyle w:val="Heading3"/>
      </w:pPr>
      <w:bookmarkStart w:id="183" w:name="_Toc380775335"/>
      <w:bookmarkStart w:id="184" w:name="_Toc489166837"/>
      <w:r>
        <w:lastRenderedPageBreak/>
        <w:t>A2: Wilderson---Policy Key</w:t>
      </w:r>
      <w:bookmarkEnd w:id="183"/>
      <w:bookmarkEnd w:id="184"/>
    </w:p>
    <w:p w14:paraId="0B463EA5" w14:textId="77777777" w:rsidR="007C4721" w:rsidRPr="00C724A0" w:rsidRDefault="007C4721" w:rsidP="007C4721">
      <w:pPr>
        <w:pStyle w:val="Heading4"/>
      </w:pPr>
      <w:r>
        <w:t xml:space="preserve">Policy focus key to combat racism---anti-blackness is not ontological  </w:t>
      </w:r>
    </w:p>
    <w:p w14:paraId="20DDFEBC" w14:textId="77777777" w:rsidR="007C4721" w:rsidRPr="00C724A0" w:rsidRDefault="007C4721" w:rsidP="007C4721">
      <w:r w:rsidRPr="00C724A0">
        <w:t xml:space="preserve">Jamelle </w:t>
      </w:r>
      <w:r w:rsidRPr="00C724A0">
        <w:rPr>
          <w:rStyle w:val="Style13ptBold"/>
        </w:rPr>
        <w:t>Bouie 13</w:t>
      </w:r>
      <w:r>
        <w:t>,</w:t>
      </w:r>
      <w:r w:rsidRPr="00C724A0">
        <w:t xml:space="preserve"> staff writer at The American Prospect</w:t>
      </w:r>
      <w:r>
        <w:t>, Making and Dismantling Racism, http://prospect.org/article/making-and-dismantling-racism</w:t>
      </w:r>
    </w:p>
    <w:p w14:paraId="7F822E03" w14:textId="77777777" w:rsidR="007C4721" w:rsidRPr="00B66D58" w:rsidRDefault="007C4721" w:rsidP="007C4721">
      <w:pPr>
        <w:rPr>
          <w:sz w:val="14"/>
        </w:rPr>
      </w:pPr>
      <w:r w:rsidRPr="00B66D58">
        <w:rPr>
          <w:sz w:val="14"/>
        </w:rPr>
        <w:t xml:space="preserve">Over at The Atlantic, Ta-Nehisi </w:t>
      </w:r>
      <w:r w:rsidRPr="00270E40">
        <w:rPr>
          <w:u w:val="single"/>
        </w:rPr>
        <w:t>Coates has been exploring the intersection of race and public policy, with a focus on white supremacy as a driving force in political decisions</w:t>
      </w:r>
      <w:r w:rsidRPr="00B66D58">
        <w:rPr>
          <w:sz w:val="14"/>
        </w:rPr>
        <w:t xml:space="preserve"> at all levels of government. </w:t>
      </w:r>
      <w:r w:rsidRPr="00270E40">
        <w:rPr>
          <w:u w:val="single"/>
        </w:rPr>
        <w:t xml:space="preserve">This has led him to two conclusions: First, that </w:t>
      </w:r>
      <w:r w:rsidRPr="00270E40">
        <w:rPr>
          <w:highlight w:val="cyan"/>
          <w:u w:val="single"/>
        </w:rPr>
        <w:t>anti-black racism</w:t>
      </w:r>
      <w:r w:rsidRPr="00270E40">
        <w:rPr>
          <w:u w:val="single"/>
        </w:rPr>
        <w:t xml:space="preserve"> as we understand it </w:t>
      </w:r>
      <w:r w:rsidRPr="00270E40">
        <w:rPr>
          <w:highlight w:val="cyan"/>
          <w:u w:val="single"/>
        </w:rPr>
        <w:t xml:space="preserve">is a </w:t>
      </w:r>
      <w:r w:rsidRPr="00270E40">
        <w:rPr>
          <w:b/>
          <w:highlight w:val="cyan"/>
          <w:u w:val="single"/>
        </w:rPr>
        <w:t>creation of</w:t>
      </w:r>
      <w:r w:rsidRPr="00270E40">
        <w:rPr>
          <w:b/>
          <w:highlight w:val="yellow"/>
          <w:u w:val="single"/>
        </w:rPr>
        <w:t xml:space="preserve"> explicit </w:t>
      </w:r>
      <w:r w:rsidRPr="00270E40">
        <w:rPr>
          <w:b/>
          <w:highlight w:val="cyan"/>
          <w:u w:val="single"/>
        </w:rPr>
        <w:t>policy choices</w:t>
      </w:r>
      <w:r w:rsidRPr="00B66D58">
        <w:rPr>
          <w:b/>
          <w:sz w:val="14"/>
        </w:rPr>
        <w:t>—</w:t>
      </w:r>
      <w:r w:rsidRPr="00270E40">
        <w:rPr>
          <w:rStyle w:val="StyleUnderline"/>
        </w:rPr>
        <w:t>the decision to exclude, marginalize, and stigmatize Africans</w:t>
      </w:r>
      <w:r w:rsidRPr="00B66D58">
        <w:rPr>
          <w:sz w:val="14"/>
        </w:rPr>
        <w:t xml:space="preserve"> and their descendants has as much to do with racial prejudice as does any intrinsic tribalism. And </w:t>
      </w:r>
      <w:r w:rsidRPr="00270E40">
        <w:rPr>
          <w:u w:val="single"/>
        </w:rPr>
        <w:t xml:space="preserve">second, that </w:t>
      </w:r>
      <w:r w:rsidRPr="00270E40">
        <w:rPr>
          <w:highlight w:val="cyan"/>
          <w:u w:val="single"/>
        </w:rPr>
        <w:t xml:space="preserve">it's possible to </w:t>
      </w:r>
      <w:r w:rsidRPr="00270E40">
        <w:rPr>
          <w:b/>
          <w:highlight w:val="cyan"/>
          <w:u w:val="single"/>
        </w:rPr>
        <w:t>dismantle</w:t>
      </w:r>
      <w:r w:rsidRPr="00270E40">
        <w:rPr>
          <w:b/>
          <w:u w:val="single"/>
        </w:rPr>
        <w:t xml:space="preserve"> </w:t>
      </w:r>
      <w:r w:rsidRPr="00270E40">
        <w:rPr>
          <w:b/>
          <w:highlight w:val="cyan"/>
          <w:u w:val="single"/>
        </w:rPr>
        <w:t xml:space="preserve">this </w:t>
      </w:r>
      <w:r w:rsidRPr="00270E40">
        <w:rPr>
          <w:b/>
          <w:highlight w:val="yellow"/>
          <w:u w:val="single"/>
        </w:rPr>
        <w:t xml:space="preserve">prejudice </w:t>
      </w:r>
      <w:r w:rsidRPr="00270E40">
        <w:rPr>
          <w:b/>
          <w:highlight w:val="cyan"/>
          <w:u w:val="single"/>
        </w:rPr>
        <w:t xml:space="preserve">using </w:t>
      </w:r>
      <w:r w:rsidRPr="00270E40">
        <w:rPr>
          <w:b/>
          <w:highlight w:val="yellow"/>
          <w:u w:val="single"/>
        </w:rPr>
        <w:t xml:space="preserve">public </w:t>
      </w:r>
      <w:r w:rsidRPr="00270E40">
        <w:rPr>
          <w:b/>
          <w:highlight w:val="cyan"/>
          <w:u w:val="single"/>
        </w:rPr>
        <w:t>policy</w:t>
      </w:r>
      <w:r w:rsidRPr="00B66D58">
        <w:rPr>
          <w:sz w:val="14"/>
        </w:rPr>
        <w:t xml:space="preserve">. Here is Coates in his own words: Last night I had the luxury of sitting and talking with the brilliant historian Barbara Fields. One point she makes that very few Americans understand is that racism is a creation. You read Edmund Morgan’s work and actually see racism being inscribed in the law and the country changing as a result. </w:t>
      </w:r>
      <w:r w:rsidRPr="00270E40">
        <w:rPr>
          <w:rStyle w:val="StyleUnderline"/>
        </w:rPr>
        <w:t>If we accept that racism is a creation, then we must then accept that it can be destroyed</w:t>
      </w:r>
      <w:r w:rsidRPr="00B66D58">
        <w:rPr>
          <w:sz w:val="14"/>
        </w:rPr>
        <w:t xml:space="preserve">. And if we accept that it can be destroyed, we must then accept that it can be destroyed by us and that it likely must be destroyed by methods kin to creation. </w:t>
      </w:r>
      <w:r w:rsidRPr="00270E40">
        <w:rPr>
          <w:rStyle w:val="Emphasis"/>
          <w:highlight w:val="cyan"/>
        </w:rPr>
        <w:t>Racism was created by policy. It will</w:t>
      </w:r>
      <w:r w:rsidRPr="00270E40">
        <w:rPr>
          <w:rStyle w:val="Emphasis"/>
        </w:rPr>
        <w:t xml:space="preserve"> likely only </w:t>
      </w:r>
      <w:r w:rsidRPr="00270E40">
        <w:rPr>
          <w:rStyle w:val="Emphasis"/>
          <w:highlight w:val="cyan"/>
        </w:rPr>
        <w:t>be</w:t>
      </w:r>
      <w:r w:rsidRPr="00270E40">
        <w:rPr>
          <w:rStyle w:val="Emphasis"/>
        </w:rPr>
        <w:t xml:space="preserve"> ultimately </w:t>
      </w:r>
      <w:r w:rsidRPr="00270E40">
        <w:rPr>
          <w:rStyle w:val="Emphasis"/>
          <w:highlight w:val="cyan"/>
        </w:rPr>
        <w:t>destroyed by policy</w:t>
      </w:r>
      <w:r w:rsidRPr="00270E40">
        <w:rPr>
          <w:rStyle w:val="Emphasis"/>
        </w:rPr>
        <w:t xml:space="preserve">. </w:t>
      </w:r>
      <w:r w:rsidRPr="00B66D58">
        <w:rPr>
          <w:sz w:val="14"/>
        </w:rPr>
        <w:t xml:space="preserve">Over at his blog, Andrew Sullivan offers a reply: I don’t believe the law created racism any more than it can create lust or greed or envy or hatred. It can encourage or mitigate these profound aspects of human psychology – it can create racist structures as in the Jim Crow South or Greater Israel. But it can no more end these things that it can create them. A complementary strategy is finding ways for the targets of such hatred to become inured to them, to let the slurs sting less until they sting not at all. Not easy. But a more manageable goal than TNC’s utopianism. I can appreciate the point Sullivan is making, but I'm not sure it's relevant to Coates' argument. It is absolutely true that "Group loyalty is deep in our DNA," as Sullivan writes. And if you define racism as an overly aggressive form of group loyalty—basically just prejudice—then Sullivan is right to throw water on the idea that the law can "create racism any more than it can create lust or greed or envy or hatred."  But Coates is making a more precise claim: That </w:t>
      </w:r>
      <w:r w:rsidRPr="00270E40">
        <w:rPr>
          <w:b/>
          <w:highlight w:val="cyan"/>
          <w:u w:val="single"/>
          <w:bdr w:val="single" w:sz="4" w:space="0" w:color="auto"/>
        </w:rPr>
        <w:t xml:space="preserve">there's nothing natural about the black/white divide that </w:t>
      </w:r>
      <w:r w:rsidRPr="00270E40">
        <w:rPr>
          <w:b/>
          <w:u w:val="single"/>
          <w:bdr w:val="single" w:sz="4" w:space="0" w:color="auto"/>
        </w:rPr>
        <w:t xml:space="preserve">has </w:t>
      </w:r>
      <w:r w:rsidRPr="00270E40">
        <w:rPr>
          <w:b/>
          <w:highlight w:val="cyan"/>
          <w:u w:val="single"/>
          <w:bdr w:val="single" w:sz="4" w:space="0" w:color="auto"/>
        </w:rPr>
        <w:t xml:space="preserve">defined </w:t>
      </w:r>
      <w:r w:rsidRPr="00270E40">
        <w:rPr>
          <w:b/>
          <w:highlight w:val="yellow"/>
          <w:u w:val="single"/>
          <w:bdr w:val="single" w:sz="4" w:space="0" w:color="auto"/>
        </w:rPr>
        <w:t xml:space="preserve">American </w:t>
      </w:r>
      <w:r w:rsidRPr="00270E40">
        <w:rPr>
          <w:b/>
          <w:highlight w:val="cyan"/>
          <w:u w:val="single"/>
          <w:bdr w:val="single" w:sz="4" w:space="0" w:color="auto"/>
        </w:rPr>
        <w:t>history</w:t>
      </w:r>
      <w:r w:rsidRPr="00B66D58">
        <w:rPr>
          <w:sz w:val="14"/>
        </w:rPr>
        <w:t xml:space="preserve">. </w:t>
      </w:r>
      <w:r w:rsidRPr="00270E40">
        <w:rPr>
          <w:highlight w:val="yellow"/>
          <w:u w:val="single"/>
        </w:rPr>
        <w:t xml:space="preserve">White </w:t>
      </w:r>
      <w:r w:rsidRPr="00270E40">
        <w:rPr>
          <w:highlight w:val="cyan"/>
          <w:u w:val="single"/>
        </w:rPr>
        <w:t>Europeans had contact with black Africans</w:t>
      </w:r>
      <w:r w:rsidRPr="00270E40">
        <w:rPr>
          <w:u w:val="single"/>
        </w:rPr>
        <w:t xml:space="preserve"> well </w:t>
      </w:r>
      <w:r w:rsidRPr="00270E40">
        <w:rPr>
          <w:highlight w:val="cyan"/>
          <w:u w:val="single"/>
        </w:rPr>
        <w:t>before the</w:t>
      </w:r>
      <w:r w:rsidRPr="00270E40">
        <w:rPr>
          <w:u w:val="single"/>
        </w:rPr>
        <w:t xml:space="preserve"> trans-Atlantic </w:t>
      </w:r>
      <w:r w:rsidRPr="00270E40">
        <w:rPr>
          <w:highlight w:val="cyan"/>
          <w:u w:val="single"/>
        </w:rPr>
        <w:t xml:space="preserve">slave trade </w:t>
      </w:r>
      <w:r w:rsidRPr="00270E40">
        <w:rPr>
          <w:b/>
          <w:highlight w:val="cyan"/>
          <w:u w:val="single"/>
          <w:bdr w:val="single" w:sz="4" w:space="0" w:color="auto"/>
        </w:rPr>
        <w:t>without</w:t>
      </w:r>
      <w:r w:rsidRPr="00270E40">
        <w:rPr>
          <w:b/>
          <w:u w:val="single"/>
          <w:bdr w:val="single" w:sz="4" w:space="0" w:color="auto"/>
        </w:rPr>
        <w:t xml:space="preserve"> the emergence of an </w:t>
      </w:r>
      <w:r w:rsidRPr="00270E40">
        <w:rPr>
          <w:b/>
          <w:highlight w:val="cyan"/>
          <w:u w:val="single"/>
          <w:bdr w:val="single" w:sz="4" w:space="0" w:color="auto"/>
        </w:rPr>
        <w:t>anti-black racism</w:t>
      </w:r>
      <w:r w:rsidRPr="00B66D58">
        <w:rPr>
          <w:sz w:val="14"/>
          <w:highlight w:val="cyan"/>
        </w:rPr>
        <w:t xml:space="preserve">. </w:t>
      </w:r>
      <w:r w:rsidRPr="00270E40">
        <w:rPr>
          <w:highlight w:val="cyan"/>
          <w:u w:val="single"/>
        </w:rPr>
        <w:t>It took particular choices</w:t>
      </w:r>
      <w:r w:rsidRPr="00270E40">
        <w:rPr>
          <w:u w:val="single"/>
        </w:rPr>
        <w:t xml:space="preserve"> made by particular people</w:t>
      </w:r>
      <w:r w:rsidRPr="00B66D58">
        <w:rPr>
          <w:sz w:val="14"/>
        </w:rPr>
        <w:t>—in this case, plantation owners in colonial Virginia—</w:t>
      </w:r>
      <w:r w:rsidRPr="00270E40">
        <w:rPr>
          <w:rStyle w:val="StyleUnderline"/>
          <w:highlight w:val="cyan"/>
        </w:rPr>
        <w:t>to</w:t>
      </w:r>
      <w:r w:rsidRPr="00B66D58">
        <w:rPr>
          <w:sz w:val="14"/>
          <w:highlight w:val="cyan"/>
        </w:rPr>
        <w:t xml:space="preserve"> </w:t>
      </w:r>
      <w:r w:rsidRPr="00270E40">
        <w:rPr>
          <w:highlight w:val="cyan"/>
          <w:u w:val="single"/>
        </w:rPr>
        <w:t>make black</w:t>
      </w:r>
      <w:r w:rsidRPr="00270E40">
        <w:rPr>
          <w:u w:val="single"/>
        </w:rPr>
        <w:t xml:space="preserve"> skin </w:t>
      </w:r>
      <w:r w:rsidRPr="00270E40">
        <w:rPr>
          <w:highlight w:val="cyan"/>
          <w:u w:val="single"/>
        </w:rPr>
        <w:t>a stigma</w:t>
      </w:r>
      <w:r w:rsidRPr="00270E40">
        <w:rPr>
          <w:u w:val="single"/>
        </w:rPr>
        <w:t xml:space="preserve">, </w:t>
      </w:r>
      <w:r w:rsidRPr="00B66D58">
        <w:rPr>
          <w:sz w:val="14"/>
        </w:rPr>
        <w:t xml:space="preserve">to make the "one drop rule" a defining feature of American life for more than a hundred years. </w:t>
      </w:r>
      <w:r w:rsidRPr="00270E40">
        <w:rPr>
          <w:u w:val="single"/>
        </w:rPr>
        <w:t xml:space="preserve">By </w:t>
      </w:r>
      <w:r w:rsidRPr="00270E40">
        <w:rPr>
          <w:highlight w:val="cyan"/>
          <w:u w:val="single"/>
        </w:rPr>
        <w:t xml:space="preserve">enslaving African </w:t>
      </w:r>
      <w:r w:rsidRPr="00270E40">
        <w:rPr>
          <w:highlight w:val="yellow"/>
          <w:u w:val="single"/>
        </w:rPr>
        <w:t xml:space="preserve">indentured </w:t>
      </w:r>
      <w:r w:rsidRPr="00270E40">
        <w:rPr>
          <w:highlight w:val="cyan"/>
          <w:u w:val="single"/>
        </w:rPr>
        <w:t xml:space="preserve">servants and allowing </w:t>
      </w:r>
      <w:r w:rsidRPr="00270E40">
        <w:rPr>
          <w:highlight w:val="yellow"/>
          <w:u w:val="single"/>
        </w:rPr>
        <w:t xml:space="preserve">their white </w:t>
      </w:r>
      <w:r w:rsidRPr="00270E40">
        <w:rPr>
          <w:highlight w:val="cyan"/>
          <w:u w:val="single"/>
        </w:rPr>
        <w:t>counterparts a chance for upward mobility</w:t>
      </w:r>
      <w:r w:rsidRPr="00270E40">
        <w:rPr>
          <w:highlight w:val="yellow"/>
          <w:u w:val="single"/>
        </w:rPr>
        <w:t xml:space="preserve">, colonial </w:t>
      </w:r>
      <w:r w:rsidRPr="00270E40">
        <w:rPr>
          <w:highlight w:val="cyan"/>
          <w:u w:val="single"/>
        </w:rPr>
        <w:t xml:space="preserve">landowners began the process that would </w:t>
      </w:r>
      <w:r w:rsidRPr="00270E40">
        <w:rPr>
          <w:b/>
          <w:highlight w:val="cyan"/>
          <w:u w:val="single"/>
        </w:rPr>
        <w:t>make white supremacy the ideology of America</w:t>
      </w:r>
      <w:r w:rsidRPr="00270E40">
        <w:rPr>
          <w:u w:val="single"/>
        </w:rPr>
        <w:t>. The position of slavery generated a stigma that then justified continued enslavement</w:t>
      </w:r>
      <w:r w:rsidRPr="00B66D58">
        <w:rPr>
          <w:sz w:val="14"/>
        </w:rPr>
        <w:t xml:space="preserve">—blacks are lowly, therefore we must keep them as slaves. </w:t>
      </w:r>
      <w:r w:rsidRPr="00270E40">
        <w:rPr>
          <w:highlight w:val="cyan"/>
          <w:u w:val="single"/>
        </w:rPr>
        <w:t>Slavery</w:t>
      </w:r>
      <w:r w:rsidRPr="00270E40">
        <w:rPr>
          <w:u w:val="single"/>
        </w:rPr>
        <w:t xml:space="preserve"> </w:t>
      </w:r>
      <w:r w:rsidRPr="00B66D58">
        <w:rPr>
          <w:sz w:val="14"/>
        </w:rPr>
        <w:t xml:space="preserve">(and later, Jim Crow) </w:t>
      </w:r>
      <w:r w:rsidRPr="00270E40">
        <w:rPr>
          <w:b/>
          <w:highlight w:val="cyan"/>
          <w:u w:val="single"/>
        </w:rPr>
        <w:t>wasn't built to reflect racism as much as it was built in tandem with it</w:t>
      </w:r>
      <w:r w:rsidRPr="00B66D58">
        <w:rPr>
          <w:sz w:val="14"/>
        </w:rPr>
        <w:t xml:space="preserve">. And </w:t>
      </w:r>
      <w:r w:rsidRPr="00270E40">
        <w:rPr>
          <w:u w:val="single"/>
        </w:rPr>
        <w:t>later policy,</w:t>
      </w:r>
      <w:r w:rsidRPr="00B66D58">
        <w:rPr>
          <w:sz w:val="14"/>
        </w:rPr>
        <w:t xml:space="preserve"> in the late 19th and 20th centuries, </w:t>
      </w:r>
      <w:r w:rsidRPr="00270E40">
        <w:rPr>
          <w:u w:val="single"/>
        </w:rPr>
        <w:t>further entrenched white supremacist attitudes</w:t>
      </w:r>
      <w:r w:rsidRPr="00B66D58">
        <w:rPr>
          <w:sz w:val="14"/>
        </w:rPr>
        <w:t>.</w:t>
      </w:r>
      <w:r w:rsidRPr="00270E40">
        <w:rPr>
          <w:rStyle w:val="StyleUnderline"/>
        </w:rPr>
        <w:t xml:space="preserve"> </w:t>
      </w:r>
      <w:r w:rsidRPr="00270E40">
        <w:rPr>
          <w:rStyle w:val="StyleUnderline"/>
          <w:highlight w:val="cyan"/>
        </w:rPr>
        <w:t>Block black people from owning homes, and they're forced to reside in crowded slums</w:t>
      </w:r>
      <w:r w:rsidRPr="00B66D58">
        <w:rPr>
          <w:sz w:val="14"/>
        </w:rPr>
        <w:t xml:space="preserve">. </w:t>
      </w:r>
      <w:r w:rsidRPr="00270E40">
        <w:rPr>
          <w:rStyle w:val="StyleUnderline"/>
          <w:highlight w:val="cyan"/>
        </w:rPr>
        <w:t>Onlookers</w:t>
      </w:r>
      <w:r w:rsidRPr="00B66D58">
        <w:rPr>
          <w:sz w:val="14"/>
        </w:rPr>
        <w:t xml:space="preserve"> then </w:t>
      </w:r>
      <w:r w:rsidRPr="00270E40">
        <w:rPr>
          <w:rStyle w:val="StyleUnderline"/>
          <w:highlight w:val="cyan"/>
        </w:rPr>
        <w:t>use</w:t>
      </w:r>
      <w:r w:rsidRPr="00B66D58">
        <w:rPr>
          <w:sz w:val="14"/>
        </w:rPr>
        <w:t xml:space="preserve"> the reality of </w:t>
      </w:r>
      <w:r w:rsidRPr="00270E40">
        <w:rPr>
          <w:rStyle w:val="StyleUnderline"/>
          <w:highlight w:val="cyan"/>
        </w:rPr>
        <w:t>slums to</w:t>
      </w:r>
      <w:r w:rsidRPr="00270E40">
        <w:rPr>
          <w:rStyle w:val="StyleUnderline"/>
        </w:rPr>
        <w:t xml:space="preserve"> deny </w:t>
      </w:r>
      <w:r w:rsidRPr="00270E40">
        <w:rPr>
          <w:rStyle w:val="StyleUnderline"/>
          <w:highlight w:val="cyan"/>
        </w:rPr>
        <w:t>homeownership</w:t>
      </w:r>
      <w:r w:rsidRPr="00270E40">
        <w:rPr>
          <w:rStyle w:val="StyleUnderline"/>
        </w:rPr>
        <w:t xml:space="preserve"> to blacks, under the view that they're unfit for suburbs. In other words, create a prohibition preventing a marginalized group from engaging in socially sanctioned behavior—owning a home, getting married—and then blame them for the adverse consequences</w:t>
      </w:r>
      <w:r w:rsidRPr="00B66D58">
        <w:rPr>
          <w:sz w:val="14"/>
        </w:rPr>
        <w:t xml:space="preserve">. Indeed, in arguing for gay marriage and responding to conservative critics, Sullivan has taken note of this exact dynamic. Here he is twelve years ago, in a column for The New Republic that builds on earlier ideas: Gay men--not because they're gay but because they are men in an all-male subculture--are almost certainly more sexually active with more partners than most straight men. (Straight men would be far more promiscuous, I think, if they could get away with it the way gay guys can.) Many gay men value this sexual freedom more than the stresses and strains of monogamous marriage (and I don't blame them). But this is not true of all gay men. Many actually yearn for social stability, for anchors for their relationships, for the family support and financial security that come with marriage. To deny this is surely to engage in the "soft bigotry of low expectations." They may be a minority at the moment. But with legal marriage, their numbers would surely grow. And they would function as emblems in gay culture of a sexual life linked to stability and love. [Emphasis added] What else is this but a variation on Coates' core argument, that </w:t>
      </w:r>
      <w:r w:rsidRPr="00270E40">
        <w:rPr>
          <w:rStyle w:val="StyleUnderline"/>
          <w:highlight w:val="cyan"/>
        </w:rPr>
        <w:t>society can create stigmas by using law to force particular kinds of behavior</w:t>
      </w:r>
      <w:r w:rsidRPr="00B66D58">
        <w:rPr>
          <w:sz w:val="14"/>
        </w:rPr>
        <w:t xml:space="preserve">? Insofar as gay men were viewed as unusually promiscuous, it almost certainly had something to do with the fact that society refused to recognize their humanity and sanction their relationships. The absence of any institution to mediate love and desire encouraged behavior that led this same culture to say "these people are too degenerate to participate in this institution." </w:t>
      </w:r>
      <w:r w:rsidRPr="00270E40">
        <w:rPr>
          <w:u w:val="single"/>
        </w:rPr>
        <w:t>If the prohibition against gay marriage helped create an anti-gay stigma, then lifting it—as we've seen over the last decade—has helped destroy it. There's no reason racism can't work the same way</w:t>
      </w:r>
      <w:r w:rsidRPr="00B66D58">
        <w:rPr>
          <w:sz w:val="14"/>
        </w:rPr>
        <w:t xml:space="preserve">. </w:t>
      </w:r>
    </w:p>
    <w:p w14:paraId="402C2060" w14:textId="77777777" w:rsidR="007C4721" w:rsidRPr="00651C7A" w:rsidRDefault="007C4721" w:rsidP="007C4721">
      <w:pPr>
        <w:pStyle w:val="Heading3"/>
      </w:pPr>
      <w:bookmarkStart w:id="185" w:name="_Toc380775357"/>
      <w:bookmarkStart w:id="186" w:name="_Toc489166838"/>
      <w:r>
        <w:lastRenderedPageBreak/>
        <w:t>A2:</w:t>
      </w:r>
      <w:r w:rsidRPr="00651C7A">
        <w:t xml:space="preserve"> Revolution </w:t>
      </w:r>
      <w:r>
        <w:t>– Backlash</w:t>
      </w:r>
      <w:bookmarkEnd w:id="185"/>
      <w:bookmarkEnd w:id="186"/>
    </w:p>
    <w:p w14:paraId="77E2E34E" w14:textId="77777777" w:rsidR="007C4721" w:rsidRPr="00651C7A" w:rsidRDefault="007C4721" w:rsidP="007C4721">
      <w:pPr>
        <w:rPr>
          <w:sz w:val="16"/>
        </w:rPr>
      </w:pPr>
    </w:p>
    <w:p w14:paraId="56371EC5" w14:textId="77777777" w:rsidR="007C4721" w:rsidRPr="00651C7A" w:rsidRDefault="007C4721" w:rsidP="007C4721">
      <w:pPr>
        <w:rPr>
          <w:b/>
        </w:rPr>
      </w:pPr>
      <w:r w:rsidRPr="00651C7A">
        <w:rPr>
          <w:b/>
        </w:rPr>
        <w:t xml:space="preserve">Militantly oppositional black resistance generates backlash from the right and the left---it materially reverses efforts towards racial justice </w:t>
      </w:r>
    </w:p>
    <w:p w14:paraId="1BA45A17" w14:textId="77777777" w:rsidR="007C4721" w:rsidRPr="006E2B48" w:rsidRDefault="007C4721" w:rsidP="007C4721">
      <w:pPr>
        <w:rPr>
          <w:sz w:val="16"/>
        </w:rPr>
      </w:pPr>
      <w:r w:rsidRPr="00651C7A">
        <w:rPr>
          <w:b/>
        </w:rPr>
        <w:t>SHELBY 7</w:t>
      </w:r>
      <w:r w:rsidRPr="00651C7A">
        <w:rPr>
          <w:sz w:val="16"/>
        </w:rPr>
        <w:t xml:space="preserve"> – Tommie Shelby, Professor of African and African American Studies and of Philosophy at Harvard, 2007, We Who Are Dark: The Philosophical Foundations of Black Solidarity</w:t>
      </w:r>
    </w:p>
    <w:p w14:paraId="0B20D4C3" w14:textId="77777777" w:rsidR="007C4721" w:rsidRPr="00651C7A" w:rsidRDefault="007C4721" w:rsidP="007C4721">
      <w:pPr>
        <w:rPr>
          <w:sz w:val="16"/>
        </w:rPr>
      </w:pPr>
      <w:r w:rsidRPr="00651C7A">
        <w:rPr>
          <w:u w:val="single"/>
        </w:rPr>
        <w:t xml:space="preserve">Even if it were possible lo effectively mobilize a </w:t>
      </w:r>
      <w:r w:rsidRPr="00651C7A">
        <w:rPr>
          <w:b/>
          <w:u w:val="single"/>
        </w:rPr>
        <w:t>multicorporatist Black Power program</w:t>
      </w:r>
      <w:r w:rsidRPr="00651C7A">
        <w:rPr>
          <w:u w:val="single"/>
        </w:rPr>
        <w:t xml:space="preserve"> without running afoul of democratic values or compromising broader egalitarian concerns, this form of black solidarity </w:t>
      </w:r>
      <w:r w:rsidRPr="00651C7A">
        <w:rPr>
          <w:b/>
          <w:u w:val="single"/>
        </w:rPr>
        <w:t>may not be</w:t>
      </w:r>
      <w:r w:rsidRPr="00651C7A">
        <w:rPr>
          <w:u w:val="single"/>
        </w:rPr>
        <w:t xml:space="preserve"> pragmatically </w:t>
      </w:r>
      <w:r w:rsidRPr="00651C7A">
        <w:rPr>
          <w:b/>
          <w:u w:val="single"/>
        </w:rPr>
        <w:t>desirable</w:t>
      </w:r>
      <w:r w:rsidRPr="00651C7A">
        <w:rPr>
          <w:u w:val="single"/>
        </w:rPr>
        <w:t xml:space="preserve"> because of factors that are exogenous to black communities.</w:t>
      </w:r>
      <w:r w:rsidRPr="00651C7A">
        <w:rPr>
          <w:sz w:val="16"/>
        </w:rPr>
        <w:t xml:space="preserve"> Thus far I have discussed this program without much consideration for how other ethnoracial groups would be likely to respond to its institutional realization. </w:t>
      </w:r>
      <w:r w:rsidRPr="00651C7A">
        <w:rPr>
          <w:u w:val="single"/>
        </w:rPr>
        <w:t xml:space="preserve">It is reasonable to assume that Black Power politics would engender a </w:t>
      </w:r>
      <w:r w:rsidRPr="00651C7A">
        <w:rPr>
          <w:b/>
          <w:u w:val="single"/>
        </w:rPr>
        <w:t>counter mobilization</w:t>
      </w:r>
      <w:r w:rsidRPr="00651C7A">
        <w:rPr>
          <w:u w:val="single"/>
        </w:rPr>
        <w:t xml:space="preserve"> on the part of nonblacks, and </w:t>
      </w:r>
      <w:r w:rsidRPr="00651C7A">
        <w:rPr>
          <w:b/>
          <w:u w:val="single"/>
        </w:rPr>
        <w:t>not Just whites</w:t>
      </w:r>
      <w:r w:rsidRPr="00651C7A">
        <w:rPr>
          <w:u w:val="single"/>
        </w:rPr>
        <w:t>, seeking to protect their own interests</w:t>
      </w:r>
      <w:r w:rsidRPr="00651C7A">
        <w:rPr>
          <w:sz w:val="16"/>
        </w:rPr>
        <w:t xml:space="preserve">. Indeed, if Carmichael and Hamilton were correct about the essentially ethnic basis of American politics, </w:t>
      </w:r>
      <w:r w:rsidRPr="00651C7A">
        <w:rPr>
          <w:b/>
          <w:u w:val="single"/>
        </w:rPr>
        <w:t>we should fully expect this kind of resistance</w:t>
      </w:r>
      <w:r w:rsidRPr="00651C7A">
        <w:rPr>
          <w:sz w:val="16"/>
        </w:rPr>
        <w:t xml:space="preserve">. </w:t>
      </w:r>
      <w:r w:rsidRPr="00651C7A">
        <w:rPr>
          <w:u w:val="single"/>
        </w:rPr>
        <w:t>With increased political centralization and organizational autonomy, openly aimed at advancing black interests, we would</w:t>
      </w:r>
      <w:r w:rsidRPr="00651C7A">
        <w:rPr>
          <w:sz w:val="16"/>
        </w:rPr>
        <w:t xml:space="preserve"> also </w:t>
      </w:r>
      <w:r w:rsidRPr="00651C7A">
        <w:rPr>
          <w:u w:val="single"/>
        </w:rPr>
        <w:t xml:space="preserve">likely see </w:t>
      </w:r>
      <w:r w:rsidRPr="00651C7A">
        <w:rPr>
          <w:b/>
          <w:u w:val="single"/>
        </w:rPr>
        <w:t>a rise in white nationalism</w:t>
      </w:r>
      <w:r w:rsidRPr="00651C7A">
        <w:rPr>
          <w:u w:val="single"/>
        </w:rPr>
        <w:t>,</w:t>
      </w:r>
      <w:r w:rsidRPr="00651C7A">
        <w:rPr>
          <w:sz w:val="16"/>
        </w:rPr>
        <w:t xml:space="preserve"> </w:t>
      </w:r>
      <w:r w:rsidRPr="00651C7A">
        <w:rPr>
          <w:u w:val="single"/>
        </w:rPr>
        <w:t>where</w:t>
      </w:r>
      <w:r w:rsidRPr="00651C7A">
        <w:rPr>
          <w:sz w:val="16"/>
        </w:rPr>
        <w:t xml:space="preserve"> some </w:t>
      </w:r>
      <w:r w:rsidRPr="00651C7A">
        <w:rPr>
          <w:u w:val="single"/>
        </w:rPr>
        <w:t xml:space="preserve">whites </w:t>
      </w:r>
      <w:r w:rsidRPr="00651C7A">
        <w:rPr>
          <w:b/>
          <w:u w:val="single"/>
        </w:rPr>
        <w:t xml:space="preserve">increase their collective power </w:t>
      </w:r>
      <w:r w:rsidRPr="00651C7A">
        <w:rPr>
          <w:u w:val="single"/>
        </w:rPr>
        <w:t>through greater group self-organization and solidarity</w:t>
      </w:r>
      <w:r w:rsidRPr="00651C7A">
        <w:rPr>
          <w:sz w:val="16"/>
        </w:rPr>
        <w:t xml:space="preserve">, as they have often done in the past and, to some extent, continue to do even now. Such resistance would not come solely from racists, however. Some </w:t>
      </w:r>
      <w:r w:rsidRPr="00651C7A">
        <w:rPr>
          <w:u w:val="single"/>
        </w:rPr>
        <w:t xml:space="preserve">potential allies would </w:t>
      </w:r>
      <w:r w:rsidRPr="00651C7A">
        <w:rPr>
          <w:sz w:val="16"/>
        </w:rPr>
        <w:t xml:space="preserve">also </w:t>
      </w:r>
      <w:r w:rsidRPr="00651C7A">
        <w:rPr>
          <w:u w:val="single"/>
        </w:rPr>
        <w:t xml:space="preserve">be alienated by this nationalist program and may consequently become </w:t>
      </w:r>
      <w:r w:rsidRPr="00651C7A">
        <w:rPr>
          <w:sz w:val="16"/>
        </w:rPr>
        <w:t xml:space="preserve">(further) </w:t>
      </w:r>
      <w:r w:rsidRPr="00651C7A">
        <w:rPr>
          <w:b/>
          <w:u w:val="single"/>
        </w:rPr>
        <w:t>disillusioned</w:t>
      </w:r>
      <w:r w:rsidRPr="00651C7A">
        <w:rPr>
          <w:u w:val="single"/>
        </w:rPr>
        <w:t xml:space="preserve"> with the ideal of racial integration, indifferent to black problems, or disaffected from black people. Nonblacks would naturally view their relegation to "supporting roles" within black political organizations as a sign that their help in the struggle for racial justice is unneeded or unwanted</w:t>
      </w:r>
      <w:r w:rsidRPr="00651C7A">
        <w:rPr>
          <w:sz w:val="16"/>
        </w:rPr>
        <w:t xml:space="preserve">; </w:t>
      </w:r>
      <w:r w:rsidRPr="00651C7A">
        <w:rPr>
          <w:u w:val="single"/>
        </w:rPr>
        <w:t>that their commitment to racial justice is in question; that blacks are more concerned with advancing their group interests than with fighting injustice; or that blacks do not seek a racially integrated society.</w:t>
      </w:r>
      <w:r w:rsidRPr="00651C7A">
        <w:rPr>
          <w:sz w:val="16"/>
        </w:rPr>
        <w:t xml:space="preserve"> Moreover, </w:t>
      </w:r>
      <w:r w:rsidRPr="00651C7A">
        <w:rPr>
          <w:u w:val="single"/>
        </w:rPr>
        <w:t xml:space="preserve">because those who have status and exercise power within institutions generally have </w:t>
      </w:r>
      <w:r w:rsidRPr="00651C7A">
        <w:rPr>
          <w:b/>
          <w:u w:val="single"/>
        </w:rPr>
        <w:t>a stake in preserving these institutional structures,</w:t>
      </w:r>
      <w:r w:rsidRPr="00651C7A">
        <w:rPr>
          <w:sz w:val="16"/>
        </w:rPr>
        <w:t xml:space="preserve"> even if they no longer serve the goals for which they were initially established, </w:t>
      </w:r>
      <w:r w:rsidRPr="00651C7A">
        <w:rPr>
          <w:u w:val="single"/>
        </w:rPr>
        <w:t xml:space="preserve">nonblacks have well-founded reasons to worry that black political organizations may, through sheer inertia or opportunism, become </w:t>
      </w:r>
      <w:r w:rsidRPr="00651C7A">
        <w:rPr>
          <w:b/>
          <w:u w:val="single"/>
        </w:rPr>
        <w:t>ends in themselves</w:t>
      </w:r>
      <w:r w:rsidRPr="00651C7A">
        <w:rPr>
          <w:sz w:val="16"/>
        </w:rPr>
        <w:t xml:space="preserve">. Thus, although institutional autonomy might increase the organizational independence of blacks, </w:t>
      </w:r>
      <w:r w:rsidRPr="00651C7A">
        <w:rPr>
          <w:u w:val="single"/>
        </w:rPr>
        <w:t xml:space="preserve">the </w:t>
      </w:r>
      <w:r w:rsidRPr="00651C7A">
        <w:rPr>
          <w:b/>
          <w:u w:val="single"/>
        </w:rPr>
        <w:t>overall power</w:t>
      </w:r>
      <w:r w:rsidRPr="00651C7A">
        <w:rPr>
          <w:u w:val="single"/>
        </w:rPr>
        <w:t xml:space="preserve"> of the group could be reduced because of </w:t>
      </w:r>
      <w:r w:rsidRPr="00651C7A">
        <w:rPr>
          <w:b/>
          <w:u w:val="single"/>
        </w:rPr>
        <w:t>isolation from other progressive forces</w:t>
      </w:r>
      <w:r w:rsidRPr="00651C7A">
        <w:rPr>
          <w:u w:val="single"/>
        </w:rPr>
        <w:t>.</w:t>
      </w:r>
      <w:r w:rsidRPr="00651C7A">
        <w:rPr>
          <w:sz w:val="16"/>
        </w:rPr>
        <w:t xml:space="preserve"> This situation would be particularly disastrous for blacks who live in minority-black electoral districts, for they cannot elect effective political representation without the support of like-minded nonblack citizens.</w:t>
      </w:r>
    </w:p>
    <w:sectPr w:rsidR="007C4721" w:rsidRPr="00651C7A" w:rsidSect="00DD1F0D">
      <w:headerReference w:type="default" r:id="rId100"/>
      <w:footerReference w:type="default" r:id="rId10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2CB3B17" w14:textId="77777777" w:rsidR="000D3A22" w:rsidRDefault="000D3A22" w:rsidP="00C24C14">
      <w:pPr>
        <w:spacing w:after="0" w:line="240" w:lineRule="auto"/>
      </w:pPr>
      <w:r>
        <w:separator/>
      </w:r>
    </w:p>
  </w:endnote>
  <w:endnote w:type="continuationSeparator" w:id="0">
    <w:p w14:paraId="7E176B6F" w14:textId="77777777" w:rsidR="000D3A22" w:rsidRDefault="000D3A22" w:rsidP="00C24C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2FF" w:usb1="400004FF" w:usb2="00000000" w:usb3="00000000" w:csb0="0000019F" w:csb1="00000000"/>
  </w:font>
  <w:font w:name="Times">
    <w:panose1 w:val="02000500000000000000"/>
    <w:charset w:val="00"/>
    <w:family w:val="roman"/>
    <w:pitch w:val="variable"/>
    <w:sig w:usb0="00000003" w:usb1="00000000" w:usb2="00000000" w:usb3="00000000" w:csb0="00000001" w:csb1="00000000"/>
  </w:font>
  <w:font w:name="MS Gothic">
    <w:panose1 w:val="020B0609070205080204"/>
    <w:charset w:val="80"/>
    <w:family w:val="swiss"/>
    <w:pitch w:val="fixed"/>
    <w:sig w:usb0="E00002FF" w:usb1="6AC7FDFB" w:usb2="08000012" w:usb3="00000000" w:csb0="0002009F" w:csb1="00000000"/>
  </w:font>
  <w:font w:name="MS Mincho">
    <w:panose1 w:val="02020609040205080304"/>
    <w:charset w:val="80"/>
    <w:family w:val="roman"/>
    <w:pitch w:val="fixed"/>
    <w:sig w:usb0="E00002FF" w:usb1="6AC7FDFB" w:usb2="08000012" w:usb3="00000000" w:csb0="0002009F" w:csb1="00000000"/>
  </w:font>
  <w:font w:name="Helvetica">
    <w:panose1 w:val="00000000000000000000"/>
    <w:charset w:val="00"/>
    <w:family w:val="swiss"/>
    <w:pitch w:val="variable"/>
    <w:sig w:usb0="E00002FF" w:usb1="5000785B" w:usb2="00000000" w:usb3="00000000" w:csb0="0000019F" w:csb1="00000000"/>
  </w:font>
  <w:font w:name="BaskervilleMT-Italic">
    <w:altName w:val="Baskerville Old Face"/>
    <w:panose1 w:val="00000000000000000000"/>
    <w:charset w:val="00"/>
    <w:family w:val="auto"/>
    <w:notTrueType/>
    <w:pitch w:val="default"/>
    <w:sig w:usb0="00000003" w:usb1="00000000" w:usb2="00000000" w:usb3="00000000" w:csb0="00000001" w:csb1="00000000"/>
  </w:font>
  <w:font w:name="MS Reference Sans Serif">
    <w:panose1 w:val="020B0604030504040204"/>
    <w:charset w:val="00"/>
    <w:family w:val="swiss"/>
    <w:pitch w:val="variable"/>
    <w:sig w:usb0="00000287" w:usb1="00000000" w:usb2="00000000" w:usb3="00000000" w:csb0="0000019F" w:csb1="00000000"/>
  </w:font>
  <w:font w:name="ヒラギノ角ゴ Pro W3">
    <w:charset w:val="80"/>
    <w:family w:val="swiss"/>
    <w:pitch w:val="variable"/>
    <w:sig w:usb0="E00002FF" w:usb1="7AC7FFFF" w:usb2="00000012" w:usb3="00000000" w:csb0="0002000D" w:csb1="00000000"/>
  </w:font>
  <w:font w:name="Georgia">
    <w:panose1 w:val="020405020504050203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Cooper Black">
    <w:panose1 w:val="0208090404030B020404"/>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27578032"/>
      <w:docPartObj>
        <w:docPartGallery w:val="Page Numbers (Bottom of Page)"/>
        <w:docPartUnique/>
      </w:docPartObj>
    </w:sdtPr>
    <w:sdtEndPr>
      <w:rPr>
        <w:b/>
        <w:noProof/>
        <w:sz w:val="26"/>
        <w:szCs w:val="26"/>
      </w:rPr>
    </w:sdtEndPr>
    <w:sdtContent>
      <w:p w14:paraId="259CA409" w14:textId="77777777" w:rsidR="008E3ABC" w:rsidRPr="008E3ABC" w:rsidRDefault="008E3ABC">
        <w:pPr>
          <w:pStyle w:val="Footer"/>
          <w:jc w:val="right"/>
          <w:rPr>
            <w:b/>
            <w:sz w:val="26"/>
            <w:szCs w:val="26"/>
          </w:rPr>
        </w:pPr>
        <w:r w:rsidRPr="008E3ABC">
          <w:rPr>
            <w:b/>
            <w:sz w:val="26"/>
            <w:szCs w:val="26"/>
          </w:rPr>
          <w:fldChar w:fldCharType="begin"/>
        </w:r>
        <w:r w:rsidRPr="008E3ABC">
          <w:rPr>
            <w:b/>
            <w:sz w:val="26"/>
            <w:szCs w:val="26"/>
          </w:rPr>
          <w:instrText xml:space="preserve"> PAGE   \* MERGEFORMAT </w:instrText>
        </w:r>
        <w:r w:rsidRPr="008E3ABC">
          <w:rPr>
            <w:b/>
            <w:sz w:val="26"/>
            <w:szCs w:val="26"/>
          </w:rPr>
          <w:fldChar w:fldCharType="separate"/>
        </w:r>
        <w:r w:rsidR="00AD44BA">
          <w:rPr>
            <w:b/>
            <w:noProof/>
            <w:sz w:val="26"/>
            <w:szCs w:val="26"/>
          </w:rPr>
          <w:t>330</w:t>
        </w:r>
        <w:r w:rsidRPr="008E3ABC">
          <w:rPr>
            <w:b/>
            <w:noProof/>
            <w:sz w:val="26"/>
            <w:szCs w:val="26"/>
          </w:rPr>
          <w:fldChar w:fldCharType="end"/>
        </w:r>
      </w:p>
    </w:sdtContent>
  </w:sdt>
  <w:p w14:paraId="054DB401" w14:textId="77777777" w:rsidR="008E3ABC" w:rsidRDefault="008E3ABC">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681014D" w14:textId="77777777" w:rsidR="000D3A22" w:rsidRDefault="000D3A22" w:rsidP="00C24C14">
      <w:pPr>
        <w:spacing w:after="0" w:line="240" w:lineRule="auto"/>
      </w:pPr>
      <w:r>
        <w:separator/>
      </w:r>
    </w:p>
  </w:footnote>
  <w:footnote w:type="continuationSeparator" w:id="0">
    <w:p w14:paraId="0A6495DE" w14:textId="77777777" w:rsidR="000D3A22" w:rsidRDefault="000D3A22" w:rsidP="00C24C14">
      <w:pPr>
        <w:spacing w:after="0" w:line="240" w:lineRule="auto"/>
      </w:pPr>
      <w:r>
        <w:continuationSeparator/>
      </w:r>
    </w:p>
  </w:footnote>
  <w:footnote w:id="1">
    <w:p w14:paraId="57501B71" w14:textId="77777777" w:rsidR="00D4375C" w:rsidRDefault="00D4375C" w:rsidP="00C24C14">
      <w:pPr>
        <w:pStyle w:val="footnotedescription"/>
        <w:spacing w:after="39"/>
      </w:pPr>
      <w:r>
        <w:rPr>
          <w:rStyle w:val="footnotemark"/>
        </w:rPr>
        <w:footnoteRef/>
      </w:r>
      <w:r>
        <w:t xml:space="preserve"> Ibid, 79.  </w:t>
      </w:r>
    </w:p>
  </w:footnote>
  <w:footnote w:id="2">
    <w:p w14:paraId="37399977" w14:textId="77777777" w:rsidR="00D4375C" w:rsidRDefault="00D4375C" w:rsidP="00C24C14">
      <w:pPr>
        <w:pStyle w:val="footnotedescription"/>
        <w:spacing w:after="5" w:line="258" w:lineRule="auto"/>
      </w:pPr>
      <w:r>
        <w:rPr>
          <w:rStyle w:val="footnotemark"/>
        </w:rPr>
        <w:footnoteRef/>
      </w:r>
      <w:r>
        <w:t xml:space="preserve"> See Brian Massumi, </w:t>
      </w:r>
      <w:r>
        <w:rPr>
          <w:i/>
        </w:rPr>
        <w:t>Parables for the Virtual: Movement, Affect, Sensation</w:t>
      </w:r>
      <w:r>
        <w:t xml:space="preserve"> (Durham: Duke University Press, 2002). </w:t>
      </w:r>
    </w:p>
  </w:footnote>
  <w:footnote w:id="3">
    <w:p w14:paraId="37C134C9" w14:textId="77777777" w:rsidR="00D4375C" w:rsidRDefault="00D4375C" w:rsidP="00C24C14">
      <w:pPr>
        <w:pStyle w:val="footnotedescription"/>
        <w:spacing w:line="256" w:lineRule="auto"/>
      </w:pPr>
      <w:r>
        <w:rPr>
          <w:rStyle w:val="footnotemark"/>
        </w:rPr>
        <w:footnoteRef/>
      </w:r>
      <w:r>
        <w:t xml:space="preserve"> Christian Parenti, "Assata Shakur Speaks from Exile: Post-Modern Maroon in the Ultimate Palenque," interview from October 24, 2000, http://www.assatashakur.org/maroon.htm (accessed October 2nd, 2010). </w:t>
      </w:r>
    </w:p>
  </w:footnote>
  <w:footnote w:id="4">
    <w:p w14:paraId="0A12D299" w14:textId="77777777" w:rsidR="00D4375C" w:rsidRDefault="00D4375C" w:rsidP="00C24C14">
      <w:pPr>
        <w:pStyle w:val="footnotedescription"/>
        <w:spacing w:line="268" w:lineRule="auto"/>
      </w:pPr>
      <w:r>
        <w:rPr>
          <w:rStyle w:val="footnotemark"/>
        </w:rPr>
        <w:footnoteRef/>
      </w:r>
      <w:r>
        <w:t xml:space="preserve"> Dennis Childs, "'You Ain't Seen Nothin' Yet': Beloved, the American Chain Gang, and the Middle Passage Remix," </w:t>
      </w:r>
      <w:r>
        <w:rPr>
          <w:i/>
        </w:rPr>
        <w:t>American Quarterly</w:t>
      </w:r>
      <w:r>
        <w:t xml:space="preserve"> Vol. 61:2  (June, 2009): 273-275. </w:t>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B0801A2" w14:textId="77777777" w:rsidR="000136DC" w:rsidRPr="000136DC" w:rsidRDefault="000136DC">
    <w:pPr>
      <w:pStyle w:val="Header"/>
      <w:rPr>
        <w:b/>
      </w:rPr>
    </w:pPr>
    <w:r w:rsidRPr="000136DC">
      <w:rPr>
        <w:b/>
      </w:rPr>
      <w:t>UTNIF 17</w:t>
    </w:r>
    <w:r w:rsidRPr="000136DC">
      <w:rPr>
        <w:b/>
      </w:rPr>
      <w:ptab w:relativeTo="margin" w:alignment="center" w:leader="none"/>
    </w:r>
    <w:r w:rsidRPr="000136DC">
      <w:rPr>
        <w:b/>
      </w:rPr>
      <w:ptab w:relativeTo="margin" w:alignment="right" w:leader="none"/>
    </w:r>
    <w:r w:rsidRPr="000136DC">
      <w:rPr>
        <w:b/>
      </w:rPr>
      <w:t>Abolition K</w:t>
    </w:r>
  </w:p>
  <w:p w14:paraId="5D337C31" w14:textId="77777777" w:rsidR="000136DC" w:rsidRPr="000136DC" w:rsidRDefault="000136DC">
    <w:pPr>
      <w:pStyle w:val="Header"/>
      <w:rPr>
        <w:b/>
      </w:rPr>
    </w:pPr>
    <w:r w:rsidRPr="000136DC">
      <w:rPr>
        <w:b/>
      </w:rPr>
      <w:t>Session II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6AEF28BA"/>
    <w:multiLevelType w:val="hybridMultilevel"/>
    <w:tmpl w:val="AF4C7B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388104992"/>
    <w:docVar w:name="VerbatimVersion" w:val="5.1"/>
  </w:docVars>
  <w:rsids>
    <w:rsidRoot w:val="008F464D"/>
    <w:rsid w:val="0000430E"/>
    <w:rsid w:val="00011D82"/>
    <w:rsid w:val="00012F02"/>
    <w:rsid w:val="000136DC"/>
    <w:rsid w:val="000139A3"/>
    <w:rsid w:val="000316C5"/>
    <w:rsid w:val="00035C1B"/>
    <w:rsid w:val="000522F3"/>
    <w:rsid w:val="00063A49"/>
    <w:rsid w:val="00073DFA"/>
    <w:rsid w:val="00075E0D"/>
    <w:rsid w:val="00084062"/>
    <w:rsid w:val="00096C20"/>
    <w:rsid w:val="000D1152"/>
    <w:rsid w:val="000D25C6"/>
    <w:rsid w:val="000D3A22"/>
    <w:rsid w:val="000E4A2D"/>
    <w:rsid w:val="00100289"/>
    <w:rsid w:val="00100833"/>
    <w:rsid w:val="00104529"/>
    <w:rsid w:val="00105942"/>
    <w:rsid w:val="0010724F"/>
    <w:rsid w:val="00107396"/>
    <w:rsid w:val="0013495D"/>
    <w:rsid w:val="00144A4C"/>
    <w:rsid w:val="00176AB0"/>
    <w:rsid w:val="00177B7D"/>
    <w:rsid w:val="0018322D"/>
    <w:rsid w:val="001A5825"/>
    <w:rsid w:val="001B1BB3"/>
    <w:rsid w:val="001B5776"/>
    <w:rsid w:val="001E527A"/>
    <w:rsid w:val="001F2CAF"/>
    <w:rsid w:val="001F3C2E"/>
    <w:rsid w:val="001F44B1"/>
    <w:rsid w:val="001F78CE"/>
    <w:rsid w:val="00222287"/>
    <w:rsid w:val="002434BB"/>
    <w:rsid w:val="00251FC7"/>
    <w:rsid w:val="0026589E"/>
    <w:rsid w:val="002827B5"/>
    <w:rsid w:val="002855A7"/>
    <w:rsid w:val="00285FF6"/>
    <w:rsid w:val="00296887"/>
    <w:rsid w:val="00297832"/>
    <w:rsid w:val="002B04D4"/>
    <w:rsid w:val="002B146A"/>
    <w:rsid w:val="002B5E17"/>
    <w:rsid w:val="00302C79"/>
    <w:rsid w:val="00315690"/>
    <w:rsid w:val="00316B75"/>
    <w:rsid w:val="00321421"/>
    <w:rsid w:val="00325646"/>
    <w:rsid w:val="00335819"/>
    <w:rsid w:val="003460F2"/>
    <w:rsid w:val="00346CFD"/>
    <w:rsid w:val="00365804"/>
    <w:rsid w:val="003723B6"/>
    <w:rsid w:val="00377C6A"/>
    <w:rsid w:val="0038158C"/>
    <w:rsid w:val="003902BA"/>
    <w:rsid w:val="00390EF6"/>
    <w:rsid w:val="003919EE"/>
    <w:rsid w:val="003A09E2"/>
    <w:rsid w:val="003A541B"/>
    <w:rsid w:val="003A54F0"/>
    <w:rsid w:val="003B1CF0"/>
    <w:rsid w:val="003C0539"/>
    <w:rsid w:val="003F54EB"/>
    <w:rsid w:val="00407037"/>
    <w:rsid w:val="004111EF"/>
    <w:rsid w:val="0041285F"/>
    <w:rsid w:val="00417B37"/>
    <w:rsid w:val="00430467"/>
    <w:rsid w:val="00434D0C"/>
    <w:rsid w:val="00437FD3"/>
    <w:rsid w:val="00441015"/>
    <w:rsid w:val="004506CD"/>
    <w:rsid w:val="00452B15"/>
    <w:rsid w:val="00452B57"/>
    <w:rsid w:val="00454084"/>
    <w:rsid w:val="0045784E"/>
    <w:rsid w:val="004605D6"/>
    <w:rsid w:val="00470250"/>
    <w:rsid w:val="00477574"/>
    <w:rsid w:val="00484983"/>
    <w:rsid w:val="004B764C"/>
    <w:rsid w:val="004C60E8"/>
    <w:rsid w:val="004E3579"/>
    <w:rsid w:val="004E728B"/>
    <w:rsid w:val="004F39E0"/>
    <w:rsid w:val="00503C83"/>
    <w:rsid w:val="005137B7"/>
    <w:rsid w:val="00523C11"/>
    <w:rsid w:val="00537BD5"/>
    <w:rsid w:val="00550A24"/>
    <w:rsid w:val="00551CD8"/>
    <w:rsid w:val="00553C4C"/>
    <w:rsid w:val="0057264C"/>
    <w:rsid w:val="0057268A"/>
    <w:rsid w:val="005A0770"/>
    <w:rsid w:val="005B259D"/>
    <w:rsid w:val="005C6068"/>
    <w:rsid w:val="005D0897"/>
    <w:rsid w:val="005D2912"/>
    <w:rsid w:val="005D35B1"/>
    <w:rsid w:val="005F2602"/>
    <w:rsid w:val="00602B63"/>
    <w:rsid w:val="006065BD"/>
    <w:rsid w:val="00625D17"/>
    <w:rsid w:val="00636A38"/>
    <w:rsid w:val="00645FA9"/>
    <w:rsid w:val="00647866"/>
    <w:rsid w:val="00665003"/>
    <w:rsid w:val="00680F16"/>
    <w:rsid w:val="00682E02"/>
    <w:rsid w:val="00691227"/>
    <w:rsid w:val="006929EA"/>
    <w:rsid w:val="006A2AD0"/>
    <w:rsid w:val="006B2936"/>
    <w:rsid w:val="006C2375"/>
    <w:rsid w:val="006C77FD"/>
    <w:rsid w:val="006D03EB"/>
    <w:rsid w:val="006D3E9F"/>
    <w:rsid w:val="006D4ECC"/>
    <w:rsid w:val="006D716A"/>
    <w:rsid w:val="006F55F8"/>
    <w:rsid w:val="00700DF2"/>
    <w:rsid w:val="00717380"/>
    <w:rsid w:val="00720B77"/>
    <w:rsid w:val="00722258"/>
    <w:rsid w:val="007243E5"/>
    <w:rsid w:val="00745B21"/>
    <w:rsid w:val="00766EA0"/>
    <w:rsid w:val="007825A0"/>
    <w:rsid w:val="007A0655"/>
    <w:rsid w:val="007A0E63"/>
    <w:rsid w:val="007A2226"/>
    <w:rsid w:val="007A491E"/>
    <w:rsid w:val="007B369B"/>
    <w:rsid w:val="007C4721"/>
    <w:rsid w:val="007C5C61"/>
    <w:rsid w:val="007C5F74"/>
    <w:rsid w:val="007D2E2B"/>
    <w:rsid w:val="007D58C1"/>
    <w:rsid w:val="007F5B66"/>
    <w:rsid w:val="00807C08"/>
    <w:rsid w:val="00823A1C"/>
    <w:rsid w:val="00845B9D"/>
    <w:rsid w:val="00846BD3"/>
    <w:rsid w:val="00853C5A"/>
    <w:rsid w:val="00860984"/>
    <w:rsid w:val="00882613"/>
    <w:rsid w:val="00887F1F"/>
    <w:rsid w:val="008B0FD0"/>
    <w:rsid w:val="008B3ECB"/>
    <w:rsid w:val="008B4E85"/>
    <w:rsid w:val="008C1B2E"/>
    <w:rsid w:val="008E3ABC"/>
    <w:rsid w:val="008F464D"/>
    <w:rsid w:val="008F76DC"/>
    <w:rsid w:val="0090305E"/>
    <w:rsid w:val="0091627E"/>
    <w:rsid w:val="0097032B"/>
    <w:rsid w:val="009B5233"/>
    <w:rsid w:val="009D2EAD"/>
    <w:rsid w:val="009D3A4C"/>
    <w:rsid w:val="009D54B2"/>
    <w:rsid w:val="009E1922"/>
    <w:rsid w:val="009F7ED2"/>
    <w:rsid w:val="00A5016E"/>
    <w:rsid w:val="00A53A31"/>
    <w:rsid w:val="00A63F59"/>
    <w:rsid w:val="00A93661"/>
    <w:rsid w:val="00A95652"/>
    <w:rsid w:val="00AA467D"/>
    <w:rsid w:val="00AC0AB8"/>
    <w:rsid w:val="00AD44BA"/>
    <w:rsid w:val="00AF1D3C"/>
    <w:rsid w:val="00AF5079"/>
    <w:rsid w:val="00B113C0"/>
    <w:rsid w:val="00B33C6D"/>
    <w:rsid w:val="00B4508F"/>
    <w:rsid w:val="00B55AD5"/>
    <w:rsid w:val="00B774F8"/>
    <w:rsid w:val="00B8057C"/>
    <w:rsid w:val="00BB78B1"/>
    <w:rsid w:val="00BC012F"/>
    <w:rsid w:val="00BD5091"/>
    <w:rsid w:val="00BD6238"/>
    <w:rsid w:val="00BF593B"/>
    <w:rsid w:val="00BF773A"/>
    <w:rsid w:val="00BF7E81"/>
    <w:rsid w:val="00C13773"/>
    <w:rsid w:val="00C17CC8"/>
    <w:rsid w:val="00C24C14"/>
    <w:rsid w:val="00C24E00"/>
    <w:rsid w:val="00C34915"/>
    <w:rsid w:val="00C53054"/>
    <w:rsid w:val="00C53E85"/>
    <w:rsid w:val="00C54624"/>
    <w:rsid w:val="00C645E7"/>
    <w:rsid w:val="00C83417"/>
    <w:rsid w:val="00C9604F"/>
    <w:rsid w:val="00CA19AA"/>
    <w:rsid w:val="00CB05B7"/>
    <w:rsid w:val="00CB077E"/>
    <w:rsid w:val="00CC1927"/>
    <w:rsid w:val="00CC3AB0"/>
    <w:rsid w:val="00CC483F"/>
    <w:rsid w:val="00CC5298"/>
    <w:rsid w:val="00CC5C2D"/>
    <w:rsid w:val="00CD736E"/>
    <w:rsid w:val="00CD798D"/>
    <w:rsid w:val="00CE161E"/>
    <w:rsid w:val="00CE77B3"/>
    <w:rsid w:val="00CF59A8"/>
    <w:rsid w:val="00D14809"/>
    <w:rsid w:val="00D22F80"/>
    <w:rsid w:val="00D325A9"/>
    <w:rsid w:val="00D36A8A"/>
    <w:rsid w:val="00D4375C"/>
    <w:rsid w:val="00D61409"/>
    <w:rsid w:val="00D62FC0"/>
    <w:rsid w:val="00D6691E"/>
    <w:rsid w:val="00D71170"/>
    <w:rsid w:val="00D852B8"/>
    <w:rsid w:val="00D93682"/>
    <w:rsid w:val="00DA10FD"/>
    <w:rsid w:val="00DA1C92"/>
    <w:rsid w:val="00DA25D4"/>
    <w:rsid w:val="00DA2E60"/>
    <w:rsid w:val="00DA6538"/>
    <w:rsid w:val="00DA65D5"/>
    <w:rsid w:val="00DB3F86"/>
    <w:rsid w:val="00DB46AE"/>
    <w:rsid w:val="00DB77CF"/>
    <w:rsid w:val="00DD1F0D"/>
    <w:rsid w:val="00DE7561"/>
    <w:rsid w:val="00DF478F"/>
    <w:rsid w:val="00E15E75"/>
    <w:rsid w:val="00E257DC"/>
    <w:rsid w:val="00E5262C"/>
    <w:rsid w:val="00E7400E"/>
    <w:rsid w:val="00E75340"/>
    <w:rsid w:val="00E86850"/>
    <w:rsid w:val="00E91EEB"/>
    <w:rsid w:val="00EB05D2"/>
    <w:rsid w:val="00EC7DC4"/>
    <w:rsid w:val="00ED22C2"/>
    <w:rsid w:val="00ED30CF"/>
    <w:rsid w:val="00ED34BF"/>
    <w:rsid w:val="00EE075F"/>
    <w:rsid w:val="00F04322"/>
    <w:rsid w:val="00F176EF"/>
    <w:rsid w:val="00F2443B"/>
    <w:rsid w:val="00F45E10"/>
    <w:rsid w:val="00F56964"/>
    <w:rsid w:val="00F619FA"/>
    <w:rsid w:val="00F62157"/>
    <w:rsid w:val="00F6364A"/>
    <w:rsid w:val="00F72725"/>
    <w:rsid w:val="00F81697"/>
    <w:rsid w:val="00F82433"/>
    <w:rsid w:val="00F9113A"/>
    <w:rsid w:val="00FD3526"/>
    <w:rsid w:val="00FE2546"/>
    <w:rsid w:val="00FE4AC8"/>
    <w:rsid w:val="00FF53A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4801E"/>
  <w15:chartTrackingRefBased/>
  <w15:docId w15:val="{2A0B9B3B-B098-404C-982C-E7669EB16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8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3B1CF0"/>
    <w:rPr>
      <w:rFonts w:ascii="Arial" w:hAnsi="Arial" w:cs="Arial"/>
    </w:rPr>
  </w:style>
  <w:style w:type="paragraph" w:styleId="Heading1">
    <w:name w:val="heading 1"/>
    <w:aliases w:val="Pocket"/>
    <w:basedOn w:val="Normal"/>
    <w:next w:val="Normal"/>
    <w:link w:val="Heading1Char"/>
    <w:qFormat/>
    <w:rsid w:val="003B1CF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B1CF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B1CF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No Spacing211,No Spacing12,No Spacing2111,Ch,ta,no read,TAG,No Spacing11111,No Spacing5,Tags,No Spacing1121,CD - Cite,Clear,No Spacing4,Card,t"/>
    <w:basedOn w:val="Normal"/>
    <w:next w:val="Normal"/>
    <w:link w:val="Heading4Char"/>
    <w:uiPriority w:val="3"/>
    <w:unhideWhenUsed/>
    <w:qFormat/>
    <w:rsid w:val="003B1CF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3B1CF0"/>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3B1CF0"/>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3B1CF0"/>
    <w:rPr>
      <w:rFonts w:ascii="Arial" w:eastAsiaTheme="majorEastAsia" w:hAnsi="Arial"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No Spacing211 Char,No Spacing12 Char,No Spacing2111 Char,Ch Char,ta Char,no read Char,t Char"/>
    <w:basedOn w:val="DefaultParagraphFont"/>
    <w:link w:val="Heading4"/>
    <w:uiPriority w:val="3"/>
    <w:rsid w:val="003B1CF0"/>
    <w:rPr>
      <w:rFonts w:ascii="Arial" w:eastAsiaTheme="majorEastAsia" w:hAnsi="Arial" w:cstheme="majorBidi"/>
      <w:b/>
      <w:iCs/>
      <w:sz w:val="26"/>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Box,Style1,s"/>
    <w:basedOn w:val="DefaultParagraphFont"/>
    <w:link w:val="textbold"/>
    <w:uiPriority w:val="7"/>
    <w:qFormat/>
    <w:rsid w:val="003B1CF0"/>
    <w:rPr>
      <w:rFonts w:ascii="Arial" w:hAnsi="Arial" w:cs="Arial"/>
      <w:b/>
      <w:i w:val="0"/>
      <w:iCs/>
      <w:sz w:val="22"/>
      <w:u w:val="single"/>
      <w:bdr w:val="single" w:sz="24"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B1CF0"/>
    <w:rPr>
      <w:b/>
      <w:bCs/>
      <w:sz w:val="26"/>
      <w:u w:val="none"/>
    </w:rPr>
  </w:style>
  <w:style w:type="character" w:customStyle="1" w:styleId="StyleUnderline">
    <w:name w:val="Style Underline"/>
    <w:aliases w:val="Underline,Style Bold Underline,Intense Emphasis1,Intense Emphasis11,Intense Emphasis111,Intense Emphasis1111,Intense Emphasis2,HHeading 3 + 12 pt,Style,ci,Bold Cite Char,Citation Char Char Char,Heading 3 Char Char1 Char,Bold,c,Bo,B,9.5 "/>
    <w:basedOn w:val="DefaultParagraphFont"/>
    <w:uiPriority w:val="6"/>
    <w:qFormat/>
    <w:rsid w:val="003B1CF0"/>
    <w:rPr>
      <w:b/>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Char Char1,Char Char Char Char Char Char Char Char1,TAG "/>
    <w:basedOn w:val="DefaultParagraphFont"/>
    <w:uiPriority w:val="99"/>
    <w:unhideWhenUsed/>
    <w:rsid w:val="003B1CF0"/>
    <w:rPr>
      <w:color w:val="auto"/>
      <w:u w:val="none"/>
    </w:rPr>
  </w:style>
  <w:style w:type="character" w:styleId="FollowedHyperlink">
    <w:name w:val="FollowedHyperlink"/>
    <w:basedOn w:val="DefaultParagraphFont"/>
    <w:uiPriority w:val="99"/>
    <w:semiHidden/>
    <w:unhideWhenUsed/>
    <w:rsid w:val="003B1CF0"/>
    <w:rPr>
      <w:color w:val="auto"/>
      <w:u w:val="none"/>
    </w:rPr>
  </w:style>
  <w:style w:type="paragraph" w:customStyle="1" w:styleId="textbold">
    <w:name w:val="text bold"/>
    <w:basedOn w:val="Normal"/>
    <w:link w:val="Emphasis"/>
    <w:uiPriority w:val="7"/>
    <w:qFormat/>
    <w:rsid w:val="008F464D"/>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24" w:space="0" w:color="auto"/>
    </w:rPr>
  </w:style>
  <w:style w:type="paragraph" w:styleId="NormalWeb">
    <w:name w:val="Normal (Web)"/>
    <w:basedOn w:val="Normal"/>
    <w:uiPriority w:val="99"/>
    <w:unhideWhenUsed/>
    <w:rsid w:val="007C5F74"/>
    <w:pPr>
      <w:spacing w:before="100" w:beforeAutospacing="1" w:after="100" w:afterAutospacing="1" w:line="240" w:lineRule="auto"/>
    </w:pPr>
    <w:rPr>
      <w:rFonts w:eastAsia="Times New Roman"/>
      <w:lang w:val="es-419" w:eastAsia="es-419"/>
    </w:rPr>
  </w:style>
  <w:style w:type="paragraph" w:customStyle="1" w:styleId="evidencetext">
    <w:name w:val="evidence text"/>
    <w:basedOn w:val="Normal"/>
    <w:link w:val="evidencetextChar1"/>
    <w:qFormat/>
    <w:rsid w:val="00F56964"/>
    <w:pPr>
      <w:ind w:left="1008" w:right="720"/>
    </w:pPr>
    <w:rPr>
      <w:rFonts w:eastAsia="Times New Roman" w:cs="Times New Roman"/>
      <w:color w:val="000000"/>
      <w:sz w:val="16"/>
    </w:rPr>
  </w:style>
  <w:style w:type="character" w:customStyle="1" w:styleId="highlight2">
    <w:name w:val="highlight2"/>
    <w:rsid w:val="00F56964"/>
    <w:rPr>
      <w:rFonts w:ascii="Arial" w:hAnsi="Arial"/>
      <w:b/>
      <w:sz w:val="19"/>
      <w:u w:val="thick"/>
      <w:bdr w:val="none" w:sz="0" w:space="0" w:color="auto"/>
      <w:shd w:val="clear" w:color="auto" w:fill="auto"/>
    </w:rPr>
  </w:style>
  <w:style w:type="character" w:customStyle="1" w:styleId="evidencetextChar1">
    <w:name w:val="evidence text Char1"/>
    <w:link w:val="evidencetext"/>
    <w:rsid w:val="00F56964"/>
    <w:rPr>
      <w:rFonts w:ascii="Arial" w:eastAsia="Times New Roman" w:hAnsi="Arial" w:cs="Times New Roman"/>
      <w:color w:val="000000"/>
      <w:sz w:val="16"/>
    </w:rPr>
  </w:style>
  <w:style w:type="character" w:styleId="Strong">
    <w:name w:val="Strong"/>
    <w:basedOn w:val="DefaultParagraphFont"/>
    <w:uiPriority w:val="22"/>
    <w:qFormat/>
    <w:rsid w:val="00C53E85"/>
    <w:rPr>
      <w:b/>
      <w:bCs/>
    </w:rPr>
  </w:style>
  <w:style w:type="paragraph" w:styleId="NoSpacing">
    <w:name w:val="No Spacing"/>
    <w:aliases w:val="Analytics"/>
    <w:uiPriority w:val="1"/>
    <w:qFormat/>
    <w:rsid w:val="009D3A4C"/>
    <w:pPr>
      <w:spacing w:after="0" w:line="240" w:lineRule="auto"/>
    </w:pPr>
    <w:rPr>
      <w:rFonts w:ascii="Calibri" w:hAnsi="Calibri"/>
    </w:rPr>
  </w:style>
  <w:style w:type="paragraph" w:customStyle="1" w:styleId="footnotedescription">
    <w:name w:val="footnote description"/>
    <w:next w:val="Normal"/>
    <w:link w:val="footnotedescriptionChar"/>
    <w:hidden/>
    <w:rsid w:val="00C24C14"/>
    <w:pPr>
      <w:spacing w:after="0"/>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C24C14"/>
    <w:rPr>
      <w:rFonts w:ascii="Times New Roman" w:eastAsia="Times New Roman" w:hAnsi="Times New Roman" w:cs="Times New Roman"/>
      <w:color w:val="000000"/>
      <w:sz w:val="20"/>
    </w:rPr>
  </w:style>
  <w:style w:type="character" w:customStyle="1" w:styleId="footnotemark">
    <w:name w:val="footnote mark"/>
    <w:hidden/>
    <w:rsid w:val="00C24C14"/>
    <w:rPr>
      <w:rFonts w:ascii="Times New Roman" w:eastAsia="Times New Roman" w:hAnsi="Times New Roman" w:cs="Times New Roman"/>
      <w:color w:val="000000"/>
      <w:sz w:val="20"/>
      <w:vertAlign w:val="superscript"/>
    </w:rPr>
  </w:style>
  <w:style w:type="paragraph" w:customStyle="1" w:styleId="paragraph">
    <w:name w:val="paragraph"/>
    <w:basedOn w:val="Normal"/>
    <w:rsid w:val="00C24C14"/>
    <w:pPr>
      <w:spacing w:after="0" w:line="240" w:lineRule="auto"/>
    </w:pPr>
    <w:rPr>
      <w:rFonts w:ascii="Times New Roman" w:eastAsia="Times New Roman" w:hAnsi="Times New Roman" w:cs="Times New Roman"/>
      <w:sz w:val="24"/>
    </w:rPr>
  </w:style>
  <w:style w:type="character" w:customStyle="1" w:styleId="spellingerror">
    <w:name w:val="spellingerror"/>
    <w:basedOn w:val="DefaultParagraphFont"/>
    <w:rsid w:val="00C24C14"/>
  </w:style>
  <w:style w:type="character" w:customStyle="1" w:styleId="normaltextrun1">
    <w:name w:val="normaltextrun1"/>
    <w:basedOn w:val="DefaultParagraphFont"/>
    <w:rsid w:val="00C24C14"/>
  </w:style>
  <w:style w:type="character" w:customStyle="1" w:styleId="eop">
    <w:name w:val="eop"/>
    <w:basedOn w:val="DefaultParagraphFont"/>
    <w:rsid w:val="00C24C14"/>
  </w:style>
  <w:style w:type="character" w:styleId="SubtleEmphasis">
    <w:name w:val="Subtle Emphasis"/>
    <w:basedOn w:val="DefaultParagraphFont"/>
    <w:uiPriority w:val="19"/>
    <w:qFormat/>
    <w:rsid w:val="00C54624"/>
    <w:rPr>
      <w:i/>
      <w:iCs/>
      <w:color w:val="404040" w:themeColor="text1" w:themeTint="BF"/>
    </w:rPr>
  </w:style>
  <w:style w:type="paragraph" w:styleId="ListParagraph">
    <w:name w:val="List Paragraph"/>
    <w:basedOn w:val="Normal"/>
    <w:uiPriority w:val="99"/>
    <w:unhideWhenUsed/>
    <w:qFormat/>
    <w:rsid w:val="007C5C61"/>
    <w:pPr>
      <w:ind w:left="720"/>
      <w:contextualSpacing/>
    </w:pPr>
  </w:style>
  <w:style w:type="character" w:customStyle="1" w:styleId="underline">
    <w:name w:val="underline"/>
    <w:basedOn w:val="DefaultParagraphFont"/>
    <w:qFormat/>
    <w:rsid w:val="007C4721"/>
    <w:rPr>
      <w:u w:val="single"/>
    </w:rPr>
  </w:style>
  <w:style w:type="paragraph" w:customStyle="1" w:styleId="Cards">
    <w:name w:val="Cards"/>
    <w:next w:val="Normal"/>
    <w:rsid w:val="007C4721"/>
    <w:pPr>
      <w:widowControl w:val="0"/>
      <w:spacing w:after="0" w:line="240" w:lineRule="auto"/>
      <w:ind w:left="432" w:right="432"/>
    </w:pPr>
    <w:rPr>
      <w:rFonts w:ascii="Times New Roman" w:eastAsia="Times New Roman" w:hAnsi="Times New Roman" w:cs="Times New Roman"/>
      <w:sz w:val="20"/>
      <w:szCs w:val="24"/>
    </w:rPr>
  </w:style>
  <w:style w:type="character" w:customStyle="1" w:styleId="DebateUnderline">
    <w:name w:val="Debate Underline"/>
    <w:rsid w:val="007C4721"/>
    <w:rPr>
      <w:rFonts w:ascii="Times New Roman" w:hAnsi="Times New Roman"/>
      <w:sz w:val="20"/>
      <w:u w:val="thick"/>
    </w:rPr>
  </w:style>
  <w:style w:type="paragraph" w:customStyle="1" w:styleId="Cites">
    <w:name w:val="Cites"/>
    <w:next w:val="Cards"/>
    <w:rsid w:val="007C4721"/>
    <w:pPr>
      <w:widowControl w:val="0"/>
      <w:spacing w:after="0" w:line="240" w:lineRule="auto"/>
      <w:jc w:val="both"/>
    </w:pPr>
    <w:rPr>
      <w:rFonts w:ascii="Times New Roman" w:eastAsia="Times New Roman" w:hAnsi="Times New Roman" w:cs="Times New Roman"/>
      <w:sz w:val="20"/>
      <w:szCs w:val="24"/>
    </w:rPr>
  </w:style>
  <w:style w:type="character" w:customStyle="1" w:styleId="Author-Date">
    <w:name w:val="Author-Date"/>
    <w:rsid w:val="007C4721"/>
    <w:rPr>
      <w:b/>
      <w:sz w:val="24"/>
    </w:rPr>
  </w:style>
  <w:style w:type="paragraph" w:styleId="TOCHeading">
    <w:name w:val="TOC Heading"/>
    <w:basedOn w:val="Heading1"/>
    <w:next w:val="Normal"/>
    <w:uiPriority w:val="39"/>
    <w:unhideWhenUsed/>
    <w:qFormat/>
    <w:rsid w:val="00DB3F86"/>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DB3F86"/>
    <w:pPr>
      <w:spacing w:after="100"/>
    </w:pPr>
  </w:style>
  <w:style w:type="paragraph" w:styleId="TOC2">
    <w:name w:val="toc 2"/>
    <w:basedOn w:val="Normal"/>
    <w:next w:val="Normal"/>
    <w:autoRedefine/>
    <w:uiPriority w:val="39"/>
    <w:unhideWhenUsed/>
    <w:rsid w:val="00DB3F86"/>
    <w:pPr>
      <w:spacing w:after="100"/>
      <w:ind w:left="220"/>
    </w:pPr>
  </w:style>
  <w:style w:type="paragraph" w:styleId="TOC3">
    <w:name w:val="toc 3"/>
    <w:basedOn w:val="Normal"/>
    <w:next w:val="Normal"/>
    <w:autoRedefine/>
    <w:uiPriority w:val="39"/>
    <w:unhideWhenUsed/>
    <w:rsid w:val="00DB3F86"/>
    <w:pPr>
      <w:spacing w:after="100"/>
      <w:ind w:left="440"/>
    </w:pPr>
  </w:style>
  <w:style w:type="paragraph" w:styleId="TOC4">
    <w:name w:val="toc 4"/>
    <w:basedOn w:val="Normal"/>
    <w:next w:val="Normal"/>
    <w:autoRedefine/>
    <w:uiPriority w:val="39"/>
    <w:unhideWhenUsed/>
    <w:rsid w:val="00DB3F86"/>
    <w:pPr>
      <w:spacing w:after="100"/>
      <w:ind w:left="660"/>
    </w:pPr>
    <w:rPr>
      <w:rFonts w:asciiTheme="minorHAnsi" w:eastAsiaTheme="minorEastAsia" w:hAnsiTheme="minorHAnsi" w:cstheme="minorBidi"/>
    </w:rPr>
  </w:style>
  <w:style w:type="paragraph" w:styleId="TOC5">
    <w:name w:val="toc 5"/>
    <w:basedOn w:val="Normal"/>
    <w:next w:val="Normal"/>
    <w:autoRedefine/>
    <w:uiPriority w:val="39"/>
    <w:unhideWhenUsed/>
    <w:rsid w:val="00DB3F86"/>
    <w:pPr>
      <w:spacing w:after="100"/>
      <w:ind w:left="880"/>
    </w:pPr>
    <w:rPr>
      <w:rFonts w:asciiTheme="minorHAnsi" w:eastAsiaTheme="minorEastAsia" w:hAnsiTheme="minorHAnsi" w:cstheme="minorBidi"/>
    </w:rPr>
  </w:style>
  <w:style w:type="paragraph" w:styleId="TOC6">
    <w:name w:val="toc 6"/>
    <w:basedOn w:val="Normal"/>
    <w:next w:val="Normal"/>
    <w:autoRedefine/>
    <w:uiPriority w:val="39"/>
    <w:unhideWhenUsed/>
    <w:rsid w:val="00DB3F86"/>
    <w:pPr>
      <w:spacing w:after="100"/>
      <w:ind w:left="1100"/>
    </w:pPr>
    <w:rPr>
      <w:rFonts w:asciiTheme="minorHAnsi" w:eastAsiaTheme="minorEastAsia" w:hAnsiTheme="minorHAnsi" w:cstheme="minorBidi"/>
    </w:rPr>
  </w:style>
  <w:style w:type="paragraph" w:styleId="TOC7">
    <w:name w:val="toc 7"/>
    <w:basedOn w:val="Normal"/>
    <w:next w:val="Normal"/>
    <w:autoRedefine/>
    <w:uiPriority w:val="39"/>
    <w:unhideWhenUsed/>
    <w:rsid w:val="00DB3F86"/>
    <w:pPr>
      <w:spacing w:after="100"/>
      <w:ind w:left="1320"/>
    </w:pPr>
    <w:rPr>
      <w:rFonts w:asciiTheme="minorHAnsi" w:eastAsiaTheme="minorEastAsia" w:hAnsiTheme="minorHAnsi" w:cstheme="minorBidi"/>
    </w:rPr>
  </w:style>
  <w:style w:type="paragraph" w:styleId="TOC8">
    <w:name w:val="toc 8"/>
    <w:basedOn w:val="Normal"/>
    <w:next w:val="Normal"/>
    <w:autoRedefine/>
    <w:uiPriority w:val="39"/>
    <w:unhideWhenUsed/>
    <w:rsid w:val="00DB3F86"/>
    <w:pPr>
      <w:spacing w:after="100"/>
      <w:ind w:left="1540"/>
    </w:pPr>
    <w:rPr>
      <w:rFonts w:asciiTheme="minorHAnsi" w:eastAsiaTheme="minorEastAsia" w:hAnsiTheme="minorHAnsi" w:cstheme="minorBidi"/>
    </w:rPr>
  </w:style>
  <w:style w:type="paragraph" w:styleId="TOC9">
    <w:name w:val="toc 9"/>
    <w:basedOn w:val="Normal"/>
    <w:next w:val="Normal"/>
    <w:autoRedefine/>
    <w:uiPriority w:val="39"/>
    <w:unhideWhenUsed/>
    <w:rsid w:val="00DB3F86"/>
    <w:pPr>
      <w:spacing w:after="100"/>
      <w:ind w:left="1760"/>
    </w:pPr>
    <w:rPr>
      <w:rFonts w:asciiTheme="minorHAnsi" w:eastAsiaTheme="minorEastAsia" w:hAnsiTheme="minorHAnsi" w:cstheme="minorBidi"/>
    </w:rPr>
  </w:style>
  <w:style w:type="character" w:customStyle="1" w:styleId="UnresolvedMention">
    <w:name w:val="Unresolved Mention"/>
    <w:basedOn w:val="DefaultParagraphFont"/>
    <w:uiPriority w:val="99"/>
    <w:semiHidden/>
    <w:unhideWhenUsed/>
    <w:rsid w:val="00DB3F86"/>
    <w:rPr>
      <w:color w:val="808080"/>
      <w:shd w:val="clear" w:color="auto" w:fill="E6E6E6"/>
    </w:rPr>
  </w:style>
  <w:style w:type="paragraph" w:styleId="Header">
    <w:name w:val="header"/>
    <w:basedOn w:val="Normal"/>
    <w:link w:val="HeaderChar"/>
    <w:uiPriority w:val="99"/>
    <w:unhideWhenUsed/>
    <w:rsid w:val="008E3A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3ABC"/>
    <w:rPr>
      <w:rFonts w:ascii="Arial" w:hAnsi="Arial" w:cs="Arial"/>
    </w:rPr>
  </w:style>
  <w:style w:type="paragraph" w:styleId="Footer">
    <w:name w:val="footer"/>
    <w:basedOn w:val="Normal"/>
    <w:link w:val="FooterChar"/>
    <w:uiPriority w:val="99"/>
    <w:unhideWhenUsed/>
    <w:rsid w:val="008E3A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3ABC"/>
    <w:rPr>
      <w:rFonts w:ascii="Arial" w:hAnsi="Arial" w:cs="Arial"/>
    </w:rPr>
  </w:style>
  <w:style w:type="paragraph" w:styleId="DocumentMap">
    <w:name w:val="Document Map"/>
    <w:basedOn w:val="Normal"/>
    <w:link w:val="DocumentMapChar"/>
    <w:uiPriority w:val="99"/>
    <w:semiHidden/>
    <w:unhideWhenUsed/>
    <w:rsid w:val="00222287"/>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22228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29132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101" Type="http://schemas.openxmlformats.org/officeDocument/2006/relationships/footer" Target="footer1.xml"/><Relationship Id="rId102" Type="http://schemas.openxmlformats.org/officeDocument/2006/relationships/fontTable" Target="fontTable.xml"/><Relationship Id="rId103"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eg"/><Relationship Id="rId9" Type="http://schemas.openxmlformats.org/officeDocument/2006/relationships/image" Target="media/image2.jpeg"/><Relationship Id="rId10" Type="http://schemas.openxmlformats.org/officeDocument/2006/relationships/image" Target="media/image3.jpeg"/><Relationship Id="rId11" Type="http://schemas.openxmlformats.org/officeDocument/2006/relationships/image" Target="media/image4.jpeg"/><Relationship Id="rId12" Type="http://schemas.openxmlformats.org/officeDocument/2006/relationships/hyperlink" Target="http://everydayfeminism.com/2015/04/dismantle-model-minority-myth/" TargetMode="External"/><Relationship Id="rId13" Type="http://schemas.openxmlformats.org/officeDocument/2006/relationships/hyperlink" Target="https://muse.jhu.edu/book/48228%20//" TargetMode="External"/><Relationship Id="rId14" Type="http://schemas.openxmlformats.org/officeDocument/2006/relationships/hyperlink" Target="https://itsgoingdown.org/wp-content/uploads/2017/02/toward_the_queerest_insurrection_read.pdf" TargetMode="External"/><Relationship Id="rId15" Type="http://schemas.openxmlformats.org/officeDocument/2006/relationships/hyperlink" Target="http://www.theroot.com/black-folks-don-t-need-education-reform-we-need-a-syst-1790856272" TargetMode="External"/><Relationship Id="rId16" Type="http://schemas.openxmlformats.org/officeDocument/2006/relationships/hyperlink" Target="http://washington.academia.edu/" TargetMode="External"/><Relationship Id="rId17" Type="http://schemas.openxmlformats.org/officeDocument/2006/relationships/hyperlink" Target="http://washington.academia.edu/Departments/Political_Science_Political_Theory_" TargetMode="External"/><Relationship Id="rId18" Type="http://schemas.openxmlformats.org/officeDocument/2006/relationships/hyperlink" Target="http://bmorereadinggroup.files.wordpress.com/2012/04/frank_gramsci.pdf" TargetMode="External"/><Relationship Id="rId19" Type="http://schemas.openxmlformats.org/officeDocument/2006/relationships/hyperlink" Target="https://muse.jhu.edu/book/48228%20//" TargetMode="External"/><Relationship Id="rId30" Type="http://schemas.openxmlformats.org/officeDocument/2006/relationships/hyperlink" Target="http://amplifyvoices.com/" TargetMode="External"/><Relationship Id="rId31" Type="http://schemas.openxmlformats.org/officeDocument/2006/relationships/hyperlink" Target="http://abolitionjournal.org/" TargetMode="External"/><Relationship Id="rId32" Type="http://schemas.openxmlformats.org/officeDocument/2006/relationships/hyperlink" Target="http://abolitionjournal.org/" TargetMode="External"/><Relationship Id="rId33" Type="http://schemas.openxmlformats.org/officeDocument/2006/relationships/hyperlink" Target="http://ebookcentral.proquest.com/lib/socal/detail.action?docID=1303675" TargetMode="External"/><Relationship Id="rId34" Type="http://schemas.openxmlformats.org/officeDocument/2006/relationships/hyperlink" Target="https://muse.jhu.edu/book/48228%20//" TargetMode="External"/><Relationship Id="rId35" Type="http://schemas.openxmlformats.org/officeDocument/2006/relationships/hyperlink" Target="http://soar.wichita.edu/bitstream/handle/10057/118/ericson.pdf?sequence=1" TargetMode="External"/><Relationship Id="rId36" Type="http://schemas.openxmlformats.org/officeDocument/2006/relationships/hyperlink" Target="https://itsgoingdown.org/wp-content/uploads/2017/02/toward_the_queerest_insurrection_read.pdf" TargetMode="External"/><Relationship Id="rId37" Type="http://schemas.openxmlformats.org/officeDocument/2006/relationships/hyperlink" Target="http://www.jstor.org/stable/24871277" TargetMode="External"/><Relationship Id="rId38" Type="http://schemas.openxmlformats.org/officeDocument/2006/relationships/hyperlink" Target="https://muse.jhu.edu/" TargetMode="External"/><Relationship Id="rId39" Type="http://schemas.openxmlformats.org/officeDocument/2006/relationships/hyperlink" Target="http://www.ewa.org/blog-educated-reporter/stem-education-and-school-prison-pipeline" TargetMode="External"/><Relationship Id="rId50" Type="http://schemas.openxmlformats.org/officeDocument/2006/relationships/hyperlink" Target="http://sfbay-anarchists.org/wp-content/uploads/2015/01/frank-b-wilderson-iii-were-trying-to-destroy-the-world-antiblackness-police-violence-after-ferguson.pdf" TargetMode="External"/><Relationship Id="rId51" Type="http://schemas.openxmlformats.org/officeDocument/2006/relationships/hyperlink" Target="http://www.newleftreview.org/?page=article&amp;view=2367//" TargetMode="External"/><Relationship Id="rId52" Type="http://schemas.openxmlformats.org/officeDocument/2006/relationships/hyperlink" Target="http://everydayfeminism.com/2015/04/dismantle-model-minority-myth/" TargetMode="External"/><Relationship Id="rId53" Type="http://schemas.openxmlformats.org/officeDocument/2006/relationships/hyperlink" Target="http://everydayfeminism.com/2015/04/dismantle-model-minority-myth/" TargetMode="External"/><Relationship Id="rId54" Type="http://schemas.openxmlformats.org/officeDocument/2006/relationships/hyperlink" Target="http://ebookcentral.proquest.com/lib/socal/detail.action?docID=1303675" TargetMode="External"/><Relationship Id="rId55" Type="http://schemas.openxmlformats.org/officeDocument/2006/relationships/hyperlink" Target="https://itsgoingdown.org/wp-content/uploads/2017/02/toward_the_queerest_insurrection_read.pdf" TargetMode="External"/><Relationship Id="rId56" Type="http://schemas.openxmlformats.org/officeDocument/2006/relationships/hyperlink" Target="https://itsgoingdown.org/wp-content/uploads/2017/02/toward_the_queerest_insurrection_read.pdf" TargetMode="External"/><Relationship Id="rId57" Type="http://schemas.openxmlformats.org/officeDocument/2006/relationships/hyperlink" Target="https://itsgoingdown.org/wp-content/uploads/2017/02/toward_the_queerest_insurrection_read.pdf" TargetMode="External"/><Relationship Id="rId58" Type="http://schemas.openxmlformats.org/officeDocument/2006/relationships/hyperlink" Target="http://www.rhizomes.net/issue29/sexton.html" TargetMode="External"/><Relationship Id="rId59" Type="http://schemas.openxmlformats.org/officeDocument/2006/relationships/hyperlink" Target="http://www.rhizomes.net/issue29/sexton.html" TargetMode="External"/><Relationship Id="rId70" Type="http://schemas.openxmlformats.org/officeDocument/2006/relationships/hyperlink" Target="http://press.princeton.edu/titles/8525.html" TargetMode="External"/><Relationship Id="rId71" Type="http://schemas.openxmlformats.org/officeDocument/2006/relationships/hyperlink" Target="http://www.densho.org/shosukesasaki/" TargetMode="External"/><Relationship Id="rId72" Type="http://schemas.openxmlformats.org/officeDocument/2006/relationships/hyperlink" Target="https://www.washington.edu/uwpress/search/books/OKANO2.html" TargetMode="External"/><Relationship Id="rId73" Type="http://schemas.openxmlformats.org/officeDocument/2006/relationships/hyperlink" Target="http://encyclopedia.densho.org/Clifford_Uyeda/" TargetMode="External"/><Relationship Id="rId74" Type="http://schemas.openxmlformats.org/officeDocument/2006/relationships/hyperlink" Target="http://encyclopedia.densho.org/Howard_Imazeki" TargetMode="External"/><Relationship Id="rId75" Type="http://schemas.openxmlformats.org/officeDocument/2006/relationships/hyperlink" Target="https://www.youtube.com/watch?v=tLA7AoQpbjU" TargetMode="External"/><Relationship Id="rId76" Type="http://schemas.openxmlformats.org/officeDocument/2006/relationships/hyperlink" Target="http://encyclopedia.densho.org/Yuri%20Kochiyama/" TargetMode="External"/><Relationship Id="rId77" Type="http://schemas.openxmlformats.org/officeDocument/2006/relationships/hyperlink" Target="http://www.blackpast.org/aah/republic-new-africa-1968" TargetMode="External"/><Relationship Id="rId78" Type="http://schemas.openxmlformats.org/officeDocument/2006/relationships/hyperlink" Target="https://books.google.com/books?id=KkEEAAAAMBAJ&amp;lpg=PA26&amp;vq=Malcolm%20X&amp;pg=PA26&amp;output=embed%22%20width=500%20height=500%3E%3C/iframe%3E" TargetMode="External"/><Relationship Id="rId79" Type="http://schemas.openxmlformats.org/officeDocument/2006/relationships/hyperlink" Target="http://encyclopedia.densho.org/Ina%20Sugihara/" TargetMode="External"/><Relationship Id="rId90" Type="http://schemas.openxmlformats.org/officeDocument/2006/relationships/hyperlink" Target="http://curbprisonspending.org/wp-content/uploads/2010/05/curb_report_v5_all_hi_res.pdf" TargetMode="External"/><Relationship Id="rId91" Type="http://schemas.openxmlformats.org/officeDocument/2006/relationships/hyperlink" Target="http://www.rollingstone.com/politics/news/policing-is-a-dirty-job-but-nobodys-gotta-do-it-6-ideas-for-a-cop-free-world-20141216" TargetMode="External"/><Relationship Id="rId92" Type="http://schemas.openxmlformats.org/officeDocument/2006/relationships/hyperlink" Target="http://everydayfeminism.com/2016/05/punitive-justice-alternatives/" TargetMode="External"/><Relationship Id="rId93" Type="http://schemas.openxmlformats.org/officeDocument/2006/relationships/hyperlink" Target="http://everydayfeminism.com/2016/05/punitive-justice-alternatives/" TargetMode="External"/><Relationship Id="rId94" Type="http://schemas.openxmlformats.org/officeDocument/2006/relationships/hyperlink" Target="https://itsgoingdown.org/no-selves-abolish-afropessimism-anti-politics-end-world/" TargetMode="External"/><Relationship Id="rId95" Type="http://schemas.openxmlformats.org/officeDocument/2006/relationships/hyperlink" Target="https://www.jacobinmag.com/2016/11/donald-trump-occupy-wall-street-zuccotti-park/" TargetMode="External"/><Relationship Id="rId96" Type="http://schemas.openxmlformats.org/officeDocument/2006/relationships/hyperlink" Target="https://www.ncbi.nlm.nih.gov/pubmed/?term=Wright%20Edelman%20M%5BAuthor%5D&amp;cauthor=true&amp;cauthor_uid=17572947" TargetMode="External"/><Relationship Id="rId97" Type="http://schemas.openxmlformats.org/officeDocument/2006/relationships/hyperlink" Target="https://www.ncbi.nlm.nih.gov/pmc/articles/PMC1955386/" TargetMode="External"/><Relationship Id="rId98" Type="http://schemas.openxmlformats.org/officeDocument/2006/relationships/hyperlink" Target="http://www.againstequality.org/wp-content/uploads/2009/11/improvisetosurvive.pdf" TargetMode="External"/><Relationship Id="rId99" Type="http://schemas.openxmlformats.org/officeDocument/2006/relationships/hyperlink" Target="http://web.lexis-nexis.com/universe/document?_m=cd9713b340d60abd42c2b34c36d8ef95&amp;_docnum=9&amp;wchp=dGLbVzz-zSkVA&amp;_md5=9645fa92f5740655bdc1c9ae7c82b328" TargetMode="External"/><Relationship Id="rId20" Type="http://schemas.openxmlformats.org/officeDocument/2006/relationships/hyperlink" Target="http://ebookcentral.proquest.com/lib/socal/detail.action?docID=1303675" TargetMode="External"/><Relationship Id="rId21" Type="http://schemas.openxmlformats.org/officeDocument/2006/relationships/hyperlink" Target="https://www.generosity.com/fundraising/supporting-bayna-lehkiem-el-amin" TargetMode="External"/><Relationship Id="rId22" Type="http://schemas.openxmlformats.org/officeDocument/2006/relationships/hyperlink" Target="https://itsgoingdown.org/no-selves-abolish-afropessimism-anti-politics-end-world/" TargetMode="External"/><Relationship Id="rId23" Type="http://schemas.openxmlformats.org/officeDocument/2006/relationships/hyperlink" Target="https://itsgoingdown.org/no-selves-abolish-afropessimism-anti-politics-end-world/" TargetMode="External"/><Relationship Id="rId24" Type="http://schemas.openxmlformats.org/officeDocument/2006/relationships/hyperlink" Target="http://www.theroot.com/black-folks-don-t-need-education-reform-we-need-a-syst-1790856272" TargetMode="External"/><Relationship Id="rId25" Type="http://schemas.openxmlformats.org/officeDocument/2006/relationships/hyperlink" Target="http://www.huffingtonpost.com/steve-nelson/education-reform-public-schools_b_6457414.html" TargetMode="External"/><Relationship Id="rId26" Type="http://schemas.openxmlformats.org/officeDocument/2006/relationships/hyperlink" Target="https://tcf.org/content/commentary/black-lives-matter-education/" TargetMode="External"/><Relationship Id="rId27" Type="http://schemas.openxmlformats.org/officeDocument/2006/relationships/hyperlink" Target="http://www.huffingtonpost.com/michaela-pommells/education-reform-and-racism_b_1940056.html2" TargetMode="External"/><Relationship Id="rId28" Type="http://schemas.openxmlformats.org/officeDocument/2006/relationships/hyperlink" Target="https://eee.uci.edu/12w/22500/homepage/sexton_POC.blindness.ST.pdf" TargetMode="External"/><Relationship Id="rId29" Type="http://schemas.openxmlformats.org/officeDocument/2006/relationships/hyperlink" Target="http://amplifyvoices.com/" TargetMode="External"/><Relationship Id="rId40" Type="http://schemas.openxmlformats.org/officeDocument/2006/relationships/hyperlink" Target="https://www.jacobinmag.com/2015/07/chua-changelab-nakagawa-model-minority/" TargetMode="External"/><Relationship Id="rId41" Type="http://schemas.openxmlformats.org/officeDocument/2006/relationships/hyperlink" Target="https://contexts.org/articles/fifty-years-of-new-immigration/" TargetMode="External"/><Relationship Id="rId42" Type="http://schemas.openxmlformats.org/officeDocument/2006/relationships/hyperlink" Target="https://www.law.ox.ac.uk/research-subject-groups/centre-criminology/centreborder-criminologies/blog/2015/04/us-immigration" TargetMode="External"/><Relationship Id="rId43" Type="http://schemas.openxmlformats.org/officeDocument/2006/relationships/hyperlink" Target="https://www.washingtonpost.com/business/on-small-business/asian-arrival-how-stem-demand-led-to-a-massive-shift-in-immigration/2012/06/21/gJQAaShLtV_story.html?utm_term=.a00be62b5e61" TargetMode="External"/><Relationship Id="rId44" Type="http://schemas.openxmlformats.org/officeDocument/2006/relationships/hyperlink" Target="http://dx.doi.org/10.1080/0740770X.2013.786277" TargetMode="External"/><Relationship Id="rId45" Type="http://schemas.openxmlformats.org/officeDocument/2006/relationships/hyperlink" Target="http://dx.doi.org/10.1080/0740770X.2013.786277" TargetMode="External"/><Relationship Id="rId46" Type="http://schemas.openxmlformats.org/officeDocument/2006/relationships/hyperlink" Target="http://rac.sagepub.com//" TargetMode="External"/><Relationship Id="rId47" Type="http://schemas.openxmlformats.org/officeDocument/2006/relationships/hyperlink" Target="http://www.againstequality.org/wp-content/uploads/2009/11/improvisetosurvive.pdf" TargetMode="External"/><Relationship Id="rId48" Type="http://schemas.openxmlformats.org/officeDocument/2006/relationships/hyperlink" Target="http://glq.dukejournals.org/content/19/1/111.abstract" TargetMode="External"/><Relationship Id="rId49" Type="http://schemas.openxmlformats.org/officeDocument/2006/relationships/hyperlink" Target="https://papers.ssrn.com/sol3/papers.cfm?abstract_id=2627297" TargetMode="External"/><Relationship Id="rId60" Type="http://schemas.openxmlformats.org/officeDocument/2006/relationships/hyperlink" Target="http://www.rhizomes.net/issue29/sexton.html" TargetMode="External"/><Relationship Id="rId61" Type="http://schemas.openxmlformats.org/officeDocument/2006/relationships/hyperlink" Target="http://www.rhizomes.net/issue29/sexton.html" TargetMode="External"/><Relationship Id="rId62" Type="http://schemas.openxmlformats.org/officeDocument/2006/relationships/hyperlink" Target="https://libcom.org/library/future-now-utopian-demands-temporalities-hope" TargetMode="External"/><Relationship Id="rId63" Type="http://schemas.openxmlformats.org/officeDocument/2006/relationships/hyperlink" Target="https://libcom.org/library/future-now-utopian-demands-temporalities-hope" TargetMode="External"/><Relationship Id="rId64" Type="http://schemas.openxmlformats.org/officeDocument/2006/relationships/hyperlink" Target="http://www.blackpast.org/aah/great-migration-1915-1960" TargetMode="External"/><Relationship Id="rId65" Type="http://schemas.openxmlformats.org/officeDocument/2006/relationships/hyperlink" Target="http://encyclopedia.densho.org/Little_Tokyo_/_Bronzeville,_Los_Angeles,_California/" TargetMode="External"/><Relationship Id="rId66" Type="http://schemas.openxmlformats.org/officeDocument/2006/relationships/hyperlink" Target="https://www.youtube.com/watch?v=aMvhKDb3g7Y" TargetMode="External"/><Relationship Id="rId67" Type="http://schemas.openxmlformats.org/officeDocument/2006/relationships/hyperlink" Target="http://encyclopedia.densho.org/Pomona_(detention_facility)/" TargetMode="External"/><Relationship Id="rId68" Type="http://schemas.openxmlformats.org/officeDocument/2006/relationships/hyperlink" Target="http://ddr.densho.org/ddr/janm/1/" TargetMode="External"/><Relationship Id="rId69" Type="http://schemas.openxmlformats.org/officeDocument/2006/relationships/hyperlink" Target="http://www.pbs.org/blackpress/news_bios/ca_eagle.html" TargetMode="External"/><Relationship Id="rId100" Type="http://schemas.openxmlformats.org/officeDocument/2006/relationships/header" Target="header1.xml"/><Relationship Id="rId80" Type="http://schemas.openxmlformats.org/officeDocument/2006/relationships/hyperlink" Target="http://www.corenyc.org/omeka/items/show/223" TargetMode="External"/><Relationship Id="rId81" Type="http://schemas.openxmlformats.org/officeDocument/2006/relationships/hyperlink" Target="http://encyclopedia.densho.org/Ina%20Sugihara/" TargetMode="External"/><Relationship Id="rId82" Type="http://schemas.openxmlformats.org/officeDocument/2006/relationships/hyperlink" Target="http://www.densho.org/gidra-now-available-online/" TargetMode="External"/><Relationship Id="rId83" Type="http://schemas.openxmlformats.org/officeDocument/2006/relationships/hyperlink" Target="http://ddr.densho.org/ddr/densho/297/15/" TargetMode="External"/><Relationship Id="rId84" Type="http://schemas.openxmlformats.org/officeDocument/2006/relationships/hyperlink" Target="http://www.blackpast.org/aah/seale-bobby-1936" TargetMode="External"/><Relationship Id="rId85" Type="http://schemas.openxmlformats.org/officeDocument/2006/relationships/hyperlink" Target="http://www.blackpast.org/aah/black-panther-party" TargetMode="External"/><Relationship Id="rId86" Type="http://schemas.openxmlformats.org/officeDocument/2006/relationships/hyperlink" Target="http://everydayfeminism.com/2016/01/asian-americans-tackle-anti-black-racism/" TargetMode="External"/><Relationship Id="rId87" Type="http://schemas.openxmlformats.org/officeDocument/2006/relationships/hyperlink" Target="https://a4bl.wordpress.com/" TargetMode="External"/><Relationship Id="rId88" Type="http://schemas.openxmlformats.org/officeDocument/2006/relationships/hyperlink" Target="http://www.cityartsonline.com/articles/guide-rocking-boat" TargetMode="External"/><Relationship Id="rId89" Type="http://schemas.openxmlformats.org/officeDocument/2006/relationships/hyperlink" Target="http://www.racefiles.com/2016/02/01/what-asian-americans-are-bringing-to-campus-movements-for-racial-justic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ruitcak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625277-53D1-844A-842A-6E48B5F44F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C:\Users\fruitcake\AppData\Roaming\Microsoft\Templates\Debate.dotm</Template>
  <TotalTime>51</TotalTime>
  <Pages>532</Pages>
  <Words>397717</Words>
  <Characters>2211309</Characters>
  <Application>Microsoft Macintosh Word</Application>
  <DocSecurity>0</DocSecurity>
  <Lines>30291</Lines>
  <Paragraphs>3808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2605218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fruitcake</dc:creator>
  <cp:keywords>5.1.1</cp:keywords>
  <dc:description/>
  <cp:lastModifiedBy>Kelsie, Amber</cp:lastModifiedBy>
  <cp:revision>10</cp:revision>
  <dcterms:created xsi:type="dcterms:W3CDTF">2017-07-30T15:30:00Z</dcterms:created>
  <dcterms:modified xsi:type="dcterms:W3CDTF">2017-07-30T21:58:00Z</dcterms:modified>
</cp:coreProperties>
</file>