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3A8A" w:rsidRDefault="004E3A8A" w:rsidP="004E3A8A">
      <w:pPr>
        <w:pStyle w:val="Heading1"/>
      </w:pPr>
      <w:bookmarkStart w:id="0" w:name="_Toc487340635"/>
      <w:r>
        <w:t>NEG- Abolitionist Pedagogy</w:t>
      </w:r>
      <w:bookmarkEnd w:id="0"/>
    </w:p>
    <w:p w:rsidR="004E3A8A" w:rsidRDefault="004E3A8A" w:rsidP="004E3A8A">
      <w:pPr>
        <w:pStyle w:val="Heading2"/>
      </w:pPr>
      <w:bookmarkStart w:id="1" w:name="_Toc487340636"/>
      <w:r>
        <w:t>Solvency</w:t>
      </w:r>
      <w:bookmarkEnd w:id="1"/>
      <w:r>
        <w:t xml:space="preserve"> </w:t>
      </w:r>
    </w:p>
    <w:p w:rsidR="004E3A8A" w:rsidRPr="002C3E19" w:rsidRDefault="004E3A8A" w:rsidP="004E3A8A"/>
    <w:p w:rsidR="004E3A8A" w:rsidRDefault="004E3A8A" w:rsidP="004E3A8A">
      <w:pPr>
        <w:pStyle w:val="Heading3"/>
      </w:pPr>
      <w:bookmarkStart w:id="2" w:name="_Toc487340637"/>
      <w:r>
        <w:t>Solvency-Black/ White Binary</w:t>
      </w:r>
      <w:bookmarkEnd w:id="2"/>
    </w:p>
    <w:p w:rsidR="004E3A8A" w:rsidRPr="00A37371" w:rsidRDefault="004E3A8A" w:rsidP="004E3A8A"/>
    <w:p w:rsidR="004E3A8A" w:rsidRPr="006C01D1" w:rsidRDefault="004E3A8A" w:rsidP="004E3A8A">
      <w:pPr>
        <w:pStyle w:val="Heading4"/>
      </w:pPr>
      <w:r>
        <w:t>The aff’s discourse is based in the black white/binary of race that delegitimizing the violence of non-black individuals</w:t>
      </w:r>
      <w:r w:rsidRPr="006C01D1">
        <w:t>.</w:t>
      </w:r>
    </w:p>
    <w:p w:rsidR="004E3A8A" w:rsidRPr="00753687" w:rsidRDefault="004E3A8A" w:rsidP="004E3A8A">
      <w:r w:rsidRPr="00753687">
        <w:rPr>
          <w:rStyle w:val="Style13ptBold"/>
        </w:rPr>
        <w:t>Perea 1997</w:t>
      </w:r>
      <w:r w:rsidRPr="006C01D1">
        <w:rPr>
          <w:b/>
        </w:rPr>
        <w:t xml:space="preserve"> </w:t>
      </w:r>
      <w:r w:rsidRPr="00753687">
        <w:t xml:space="preserve">(Juan, Professor of Law, University of Florida College of Law, “The Black/White Binary Paradigm of Race:  The </w:t>
      </w:r>
      <w:r>
        <w:t>N</w:t>
      </w:r>
      <w:r w:rsidRPr="00753687">
        <w:t>ormal Science of American Racial Thought,” California Law Review, October, p.1213-1215)</w:t>
      </w:r>
    </w:p>
    <w:p w:rsidR="004E3A8A" w:rsidRPr="006C01D1" w:rsidRDefault="004E3A8A" w:rsidP="004E3A8A">
      <w:pPr>
        <w:pStyle w:val="UnderlinedEv"/>
        <w:ind w:left="0"/>
        <w:rPr>
          <w:szCs w:val="20"/>
        </w:rPr>
      </w:pPr>
      <w:r w:rsidRPr="006C01D1">
        <w:rPr>
          <w:szCs w:val="20"/>
        </w:rPr>
        <w:t xml:space="preserve">The Black/White Binary Paradigm of race has become the subject of increasing interest and scrutiny among some scholars of color. </w:t>
      </w:r>
      <w:r w:rsidRPr="006C01D1">
        <w:rPr>
          <w:szCs w:val="20"/>
          <w:u w:val="none"/>
        </w:rPr>
        <w:t>This Article uses Thomas Kuhn's notions of paradigm and the properties of paradigms to explore several leading works on race. The works the author explores demonstrate the Black/White paradigm of race and some of its properties, among them extensive paradigm elaboration over the years.</w:t>
      </w:r>
      <w:r w:rsidRPr="006C01D1">
        <w:rPr>
          <w:szCs w:val="20"/>
        </w:rPr>
        <w:t xml:space="preserve"> Paradigms have limitations, however. Among them is a tendency to truncate history for the sake of telling a linear story of progress. The author demonstrates how one constitutional law text truncates history, by omitting entirely Mexican-American struggles for desegregation, and presenting a linear story of the Black struggle for civil rights. Omitting important history from the narrative of civil rights history becomes extraordinarily damaging, since it distorts history and contributes to the marginalization of non-Black peoples of color. While recognizing the centrality of slavery and White racism against Blacks at the core of American history and society, this Article seeks to expand our understanding of racism through the use of legal history. </w:t>
      </w:r>
      <w:r w:rsidRPr="006C01D1">
        <w:rPr>
          <w:szCs w:val="20"/>
          <w:u w:val="none"/>
        </w:rPr>
        <w:t>The author contends that</w:t>
      </w:r>
      <w:r w:rsidRPr="006C01D1">
        <w:rPr>
          <w:szCs w:val="20"/>
        </w:rPr>
        <w:t xml:space="preserve"> mutual and particularized understanding of racism as it affects all people of color has the potential to enhance our abilities to understand each other and to join together to fight the common evil of racism.  American society has no social technique for handling partly colored races. We have a place for the Negro and a place for the white man: the Mexican is not a Negro, and the white man refuses him an equal status.  </w:t>
      </w:r>
      <w:r w:rsidRPr="006C01D1">
        <w:rPr>
          <w:szCs w:val="20"/>
          <w:u w:val="none"/>
        </w:rPr>
        <w:t>This Article is about how we are taught to think about race. In particular, I intend to analyze the role of books and texts on race in structuring our racial discourse. I believe that</w:t>
      </w:r>
      <w:r w:rsidRPr="006C01D1">
        <w:rPr>
          <w:szCs w:val="20"/>
        </w:rPr>
        <w:t xml:space="preserve"> much writing on racism is structured by a paradigm that is widely held but rarely recognized for what it is and what it does. This paradigm shapes our understanding of what race and racism mean and the nature of our discussions about race. It is crucial, therefore, to identify and describe this paradigm and to demonstrate how it binds and organizes racial discourse, limiting both the scope and the range of legitimate viewpoints in that discourse.</w:t>
      </w:r>
      <w:r w:rsidRPr="006C01D1">
        <w:rPr>
          <w:szCs w:val="20"/>
          <w:u w:val="none"/>
        </w:rPr>
        <w:t>In this Article, I identify and criticize one of the most salient features of past and current discourse about race in the United States, the Black/White binary paradigm of race. A small but growing number of writers have recognized the paradigm and its limiting effect on racial discourse.  I believe that its dominant and pervasive character has not been well established nor discussed in legal literature.I intend to demonstrate the existence of a Black/White paradigm and to show its breadth and seemingly pervasive ordering of racial discourse and legitimacy. Further, I intend to show how</w:t>
      </w:r>
      <w:r w:rsidRPr="006C01D1">
        <w:rPr>
          <w:szCs w:val="20"/>
        </w:rPr>
        <w:t xml:space="preserve"> the Black/White binary paradigm operates to exclude Latinos/as from full membership and participation in racial discourse, and how that exclusion serves to perpetuate not only the paradigm itself but also negative stereotypes of Latinos/as. Full membership in society for Latinos/as will require a paradigm shift away from the binary paradigm and towards a new and evolving understanding of race and race relations.</w:t>
      </w:r>
    </w:p>
    <w:p w:rsidR="004E3A8A" w:rsidRDefault="004E3A8A" w:rsidP="004E3A8A">
      <w:pPr>
        <w:tabs>
          <w:tab w:val="left" w:pos="2220"/>
        </w:tabs>
      </w:pPr>
    </w:p>
    <w:p w:rsidR="004E3A8A" w:rsidRPr="006C01D1" w:rsidRDefault="004E3A8A" w:rsidP="004E3A8A">
      <w:pPr>
        <w:pStyle w:val="Heading4"/>
      </w:pPr>
      <w:r w:rsidRPr="006C01D1">
        <w:t>The Black/White paradigm is insidious, reinforcing White supremacy and White privilege</w:t>
      </w:r>
      <w:r>
        <w:t xml:space="preserve"> which turns the case</w:t>
      </w:r>
      <w:r w:rsidRPr="006C01D1">
        <w:t xml:space="preserve">. </w:t>
      </w:r>
      <w:r>
        <w:t>The kritik alternative is better.</w:t>
      </w:r>
      <w:r w:rsidRPr="006C01D1">
        <w:t xml:space="preserve"> LatCrit expands our conception of racism, removing social and legal barriers that are at odds with all races. </w:t>
      </w:r>
    </w:p>
    <w:p w:rsidR="004E3A8A" w:rsidRPr="0033315A" w:rsidRDefault="004E3A8A" w:rsidP="004E3A8A">
      <w:r w:rsidRPr="0033315A">
        <w:rPr>
          <w:rStyle w:val="Style13ptBold"/>
        </w:rPr>
        <w:t>Valdes 1997</w:t>
      </w:r>
      <w:r w:rsidRPr="0033315A">
        <w:t xml:space="preserve"> (Francisco, Visiting Prof. of Law, University of Miami, California Law Review, October, p.1105- 1106)</w:t>
      </w:r>
    </w:p>
    <w:p w:rsidR="004E3A8A" w:rsidRDefault="004E3A8A" w:rsidP="004E3A8A">
      <w:r w:rsidRPr="007A1A3A">
        <w:t>T</w:t>
      </w:r>
      <w:r w:rsidRPr="007A1A3A">
        <w:rPr>
          <w:rStyle w:val="StyleUnderline"/>
        </w:rPr>
        <w:t>he predominance of this paradigm in legal and social thought thus must be well understood and fully voiced</w:t>
      </w:r>
      <w:r w:rsidRPr="007A1A3A">
        <w:t xml:space="preserve">; the savage institutionalization of the enslavement of Blacks by Whites, and the continuing </w:t>
      </w:r>
      <w:r w:rsidRPr="007A1A3A">
        <w:rPr>
          <w:rStyle w:val="StyleUnderline"/>
        </w:rPr>
        <w:t>resonance of that unique institution and its racial ideology, pull critical attention toward Black/White frames and foci</w:t>
      </w:r>
      <w:r w:rsidRPr="007A1A3A">
        <w:t xml:space="preserve">. </w:t>
      </w:r>
      <w:r w:rsidRPr="007A1A3A">
        <w:rPr>
          <w:rStyle w:val="StyleUnderline"/>
        </w:rPr>
        <w:t>The complaint pressed here,</w:t>
      </w:r>
      <w:r w:rsidRPr="007A1A3A">
        <w:t xml:space="preserve"> however, is that </w:t>
      </w:r>
      <w:r w:rsidRPr="007A1A3A">
        <w:rPr>
          <w:rStyle w:val="Emphasis"/>
        </w:rPr>
        <w:t xml:space="preserve">an "exclusive focus" or framing of race issues on Black/White terms marginalizes "other people of color" and prevents understanding of other racisms: "An exclusive focus on the Black/White relationship, and the concomitant marginalization of "other people of color,' can operate to prevent understanding of other racisms and to obscure their particular operation," </w:t>
      </w:r>
      <w:r w:rsidRPr="007A1A3A">
        <w:t xml:space="preserve">Professor Perea writes. </w:t>
      </w:r>
      <w:r w:rsidRPr="007A1A3A">
        <w:rPr>
          <w:rStyle w:val="StyleUnderline"/>
        </w:rPr>
        <w:t xml:space="preserve">This critique consequently is not meant to cause a displacement or contraction of Black/White discourse, but an expansion of it that is both quantitative and qualitative. </w:t>
      </w:r>
      <w:r w:rsidRPr="007A1A3A">
        <w:t xml:space="preserve"> This call for expansion is triggered by the view that unexplored pockets of racialized and ethnicized power relations constrict the outsider critique of subordinating social and legal structures. Thus, LatCrit critiques leveled at this paradigm, both here and elsewhere, espouse dismantlement of social and legal structures inimical not only to Latinas/os but also to all people of color, including Blacks. </w:t>
      </w:r>
      <w:r w:rsidRPr="007A1A3A">
        <w:rPr>
          <w:rStyle w:val="Emphasis"/>
        </w:rPr>
        <w:t>These critiques always must acknowledge that the Black/White paradigm not only erases Native Americans, Asian Americans, and Latinas/os, but that it also relegates Blacks to the "bottom" half of the paradigmatic status quo</w:t>
      </w:r>
      <w:r w:rsidRPr="007A1A3A">
        <w:t>.</w:t>
      </w:r>
      <w:r w:rsidRPr="007A1A3A">
        <w:rPr>
          <w:rStyle w:val="Emphasis"/>
        </w:rPr>
        <w:t xml:space="preserve"> Ignoring intermediate groups in Black/White analyses also tends to obscure the causes or effects of Latina/o or Asian-American racism against Blacks, or vice versa. An "exclusive focus" on Black/White relations obscures color-on-color issues, reinforcing the marginalization of non-White identification</w:t>
      </w:r>
      <w:r w:rsidRPr="007A1A3A">
        <w:t>. In short, this paradigm structures race, law, and society around White supremacy and White privilege. LatCrit and other outsider scholars therefore should not permit this paradigm to likewise structure our critiques of race, law, and society.</w:t>
      </w:r>
    </w:p>
    <w:p w:rsidR="004E3A8A" w:rsidRPr="00A37371" w:rsidRDefault="004E3A8A" w:rsidP="004E3A8A">
      <w:pPr>
        <w:tabs>
          <w:tab w:val="left" w:pos="2220"/>
        </w:tabs>
      </w:pPr>
    </w:p>
    <w:p w:rsidR="004E3A8A" w:rsidRDefault="004E3A8A" w:rsidP="004E3A8A">
      <w:pPr>
        <w:pStyle w:val="Heading3"/>
      </w:pPr>
      <w:bookmarkStart w:id="3" w:name="_Toc487340638"/>
      <w:r>
        <w:t>Solvency-Pragmatism Key</w:t>
      </w:r>
      <w:bookmarkEnd w:id="3"/>
      <w:r>
        <w:t xml:space="preserve"> </w:t>
      </w:r>
    </w:p>
    <w:p w:rsidR="004E3A8A" w:rsidRPr="009605FD" w:rsidRDefault="004E3A8A" w:rsidP="004E3A8A"/>
    <w:p w:rsidR="004E3A8A" w:rsidRDefault="004E3A8A" w:rsidP="004E3A8A">
      <w:pPr>
        <w:pStyle w:val="Heading4"/>
      </w:pPr>
      <w:r>
        <w:t>Abolitionist movements need to engage in pragmatic reforms- key to address the real conditions and real need of people</w:t>
      </w:r>
    </w:p>
    <w:p w:rsidR="004E3A8A" w:rsidRPr="00DF26A0" w:rsidRDefault="004E3A8A" w:rsidP="004E3A8A">
      <w:pPr>
        <w:contextualSpacing/>
        <w:rPr>
          <w:b/>
          <w:sz w:val="24"/>
          <w:szCs w:val="24"/>
        </w:rPr>
      </w:pPr>
      <w:r w:rsidRPr="00DF26A0">
        <w:rPr>
          <w:b/>
          <w:sz w:val="24"/>
          <w:szCs w:val="24"/>
        </w:rPr>
        <w:t>Meiners, Women's and Gender Studies, 2011</w:t>
      </w:r>
    </w:p>
    <w:p w:rsidR="004E3A8A" w:rsidRDefault="004E3A8A" w:rsidP="004E3A8A">
      <w:pPr>
        <w:contextualSpacing/>
      </w:pPr>
      <w:r>
        <w:t>(Erica R. Meiners,</w:t>
      </w:r>
      <w:r w:rsidRPr="00192754">
        <w:t xml:space="preserve"> Faculty Affiliate Latino and Latin American Studies</w:t>
      </w:r>
      <w:r>
        <w:t xml:space="preserve">,  September 2011, Ending the School-to-Prison Pipeline/Building Abolition Futures, </w:t>
      </w:r>
      <w:hyperlink r:id="rId6" w:history="1">
        <w:r w:rsidRPr="00D21229">
          <w:rPr>
            <w:rStyle w:val="Hyperlink"/>
          </w:rPr>
          <w:t>https://link-springer-com.ezproxy.liberty.edu/content/pdf/10.1007%2Fs11256-011-0187-9.pdf</w:t>
        </w:r>
      </w:hyperlink>
      <w:r>
        <w:t xml:space="preserve">, accessed 6/29/17) </w:t>
      </w:r>
    </w:p>
    <w:p w:rsidR="004E3A8A" w:rsidRDefault="004E3A8A" w:rsidP="004E3A8A">
      <w:pPr>
        <w:contextualSpacing/>
      </w:pPr>
    </w:p>
    <w:p w:rsidR="004E3A8A" w:rsidRDefault="004E3A8A" w:rsidP="004E3A8A">
      <w:r w:rsidRPr="00C641D3">
        <w:t>As is the case with many pressing justice issues</w:t>
      </w:r>
      <w:r w:rsidRPr="001C1640">
        <w:rPr>
          <w:sz w:val="16"/>
        </w:rPr>
        <w:t xml:space="preserve">—healthcare, housing, food— resisting on </w:t>
      </w:r>
      <w:r w:rsidRPr="006816F0">
        <w:rPr>
          <w:rStyle w:val="StyleUnderline"/>
        </w:rPr>
        <w:t>the carceral state requires that organizers and scholars practice the ‘‘both/and’’: social service and social change</w:t>
      </w:r>
      <w:r w:rsidRPr="001C1640">
        <w:rPr>
          <w:sz w:val="16"/>
        </w:rPr>
        <w:t xml:space="preserve">. </w:t>
      </w:r>
      <w:r w:rsidRPr="006816F0">
        <w:rPr>
          <w:rStyle w:val="StyleUnderline"/>
        </w:rPr>
        <w:t>Services are desperately needed for young people who are locked up, and yet equally important are structural and paradigmatic shifts that alter the contexts that produce such high levels of incarceration in the U.S</w:t>
      </w:r>
      <w:r w:rsidRPr="001C1640">
        <w:rPr>
          <w:sz w:val="16"/>
        </w:rPr>
        <w:t xml:space="preserve">. I frame this tension between the need to provide services and the need to make structural reforms as a reform/abolition tension. Or, </w:t>
      </w:r>
      <w:r w:rsidRPr="006816F0">
        <w:rPr>
          <w:rStyle w:val="Emphasis"/>
        </w:rPr>
        <w:t>short-term reforms are needed to address the real conditions and real needs of actual people caught up in the system</w:t>
      </w:r>
      <w:r w:rsidRPr="001C1640">
        <w:rPr>
          <w:sz w:val="16"/>
        </w:rPr>
        <w:t xml:space="preserve">, but this is not enough. Many, as Angela Davis writes, are raising the question of abolition (Are prisons obsolete? 2003). Critical Resistance, a national anti-prison organization, defines prison abolition as ‘‘the creation of genuinely safe, healthy communities that respond to harm without relying on prisons and punishment’’ (Critical Resistance, n.d.). Prison abolition doesn’t mean that there will be no violence. Rather, it acknowledges that prisons are not a just, efficient or moral solution to the problems that shape violence in our communities. As we have reduced or eliminated social assistance programs, and criminalized the options that poor people possess to cope with untenable situations, the majority of those in prisons and jails are poor people. In Illinois in 2002, 90% of women caught up in the system were locked up for nonviolent crimes, largely related to poverty and addiction (Clark and Kane-Willis 2006, p. 4). As California (CA) State Senator Gloria Romero stated (CA is the state with the world’s two largest prisons for women) ‘‘California can’t build [more prisons as] its way out of this problem’’ (Romero, as cited by Braz 2006, p. 87). </w:t>
      </w:r>
      <w:r w:rsidRPr="001C1640">
        <w:rPr>
          <w:rStyle w:val="StyleUnderline"/>
        </w:rPr>
        <w:t xml:space="preserve">While abolition is not a utopian dream but a necessity, simultaneously </w:t>
      </w:r>
      <w:r w:rsidRPr="006816F0">
        <w:rPr>
          <w:rStyle w:val="Emphasis"/>
        </w:rPr>
        <w:t xml:space="preserve">reform work is required because there are real bodies in need of immediate resources. </w:t>
      </w:r>
      <w:r w:rsidRPr="006816F0">
        <w:rPr>
          <w:rStyle w:val="StyleUnderline"/>
        </w:rPr>
        <w:t xml:space="preserve">For example, in schools students are under or over diagnosed with a ‘‘behavior disorder,’’ there are grotesque disproportionalities in who gets suspended and expelled, and police presence in select urban schools has been naturalized. </w:t>
      </w:r>
      <w:r w:rsidRPr="001C1640">
        <w:rPr>
          <w:sz w:val="16"/>
        </w:rPr>
        <w:t xml:space="preserve">As longtime feminist anti-prison activist and scholar Karlene Faith writes, </w:t>
      </w:r>
      <w:r w:rsidRPr="006816F0">
        <w:rPr>
          <w:rStyle w:val="Emphasis"/>
        </w:rPr>
        <w:t>this requires those invested in change to negotiate reform and structural change work:</w:t>
      </w:r>
      <w:r w:rsidRPr="001C1640">
        <w:rPr>
          <w:sz w:val="16"/>
        </w:rPr>
        <w:t xml:space="preserve"> 550 Urban Rev (2011) 43:547–565 123 </w:t>
      </w:r>
      <w:r w:rsidRPr="001C1640">
        <w:rPr>
          <w:rStyle w:val="StyleUnderline"/>
        </w:rPr>
        <w:t>Every reform raises the question of whether</w:t>
      </w:r>
      <w:r w:rsidRPr="001C1640">
        <w:rPr>
          <w:sz w:val="16"/>
        </w:rPr>
        <w:t>, in Gramsci’s terms</w:t>
      </w:r>
      <w:r w:rsidRPr="001C1640">
        <w:rPr>
          <w:rStyle w:val="StyleUnderline"/>
        </w:rPr>
        <w:t>, it is a revolutionary reform, one that has liberatory potential to challenge the status quo, or a reform reform, which may ease the problem temporarily or superficially, but reinforces the status quo by validating the system though the process of improving it</w:t>
      </w:r>
      <w:r w:rsidRPr="001C1640">
        <w:rPr>
          <w:sz w:val="16"/>
        </w:rPr>
        <w:t>. (Faith 2002, p. 165) Faith reminds us of the</w:t>
      </w:r>
      <w:r w:rsidRPr="001C1640">
        <w:rPr>
          <w:rStyle w:val="StyleUnderline"/>
        </w:rPr>
        <w:t xml:space="preserve"> necessity of doing the ‘‘both/and’’ where everyday local work may involve engaging reforms, but it is also useful to place, understand and connect these reforms to a larger movement. </w:t>
      </w:r>
      <w:r w:rsidRPr="001C1640">
        <w:rPr>
          <w:sz w:val="16"/>
        </w:rPr>
        <w:t xml:space="preserve">Or, if we are keeping our eyes on the prize, what is the prize? Liberation and justice for all, including the young people in juvenile detention centers, or cleaner prisons that have better due process? Better school suspension and expulsion policies that just remove the ‘‘right’’ bad kids from schools, or communities and school systems that </w:t>
      </w:r>
    </w:p>
    <w:p w:rsidR="004E3A8A" w:rsidRPr="00B360F7" w:rsidRDefault="004E3A8A" w:rsidP="004E3A8A">
      <w:pPr>
        <w:pStyle w:val="Heading3"/>
      </w:pPr>
      <w:bookmarkStart w:id="4" w:name="_Toc487340639"/>
      <w:r>
        <w:t>Solvency-Black Girls</w:t>
      </w:r>
      <w:bookmarkEnd w:id="4"/>
      <w:r>
        <w:t xml:space="preserve"> </w:t>
      </w:r>
    </w:p>
    <w:p w:rsidR="004E3A8A" w:rsidRPr="00B360F7" w:rsidRDefault="004E3A8A" w:rsidP="004E3A8A">
      <w:pPr>
        <w:pStyle w:val="Heading4"/>
        <w:rPr>
          <w:rFonts w:eastAsia="Times New Roman"/>
        </w:rPr>
      </w:pPr>
      <w:r w:rsidRPr="00B360F7">
        <w:rPr>
          <w:rFonts w:eastAsia="Times New Roman"/>
        </w:rPr>
        <w:t>Black Girls are empirically excluded from traditional discussions of blackness. No chance of aff solvency.</w:t>
      </w:r>
    </w:p>
    <w:p w:rsidR="004E3A8A" w:rsidRPr="00B360F7" w:rsidRDefault="004E3A8A" w:rsidP="004E3A8A">
      <w:pPr>
        <w:rPr>
          <w:rFonts w:eastAsia="Calibri"/>
        </w:rPr>
      </w:pPr>
      <w:r w:rsidRPr="002B4D27">
        <w:rPr>
          <w:rFonts w:eastAsia="Calibri"/>
          <w:b/>
          <w:bCs/>
          <w:sz w:val="24"/>
          <w:szCs w:val="24"/>
        </w:rPr>
        <w:t>Reynolds and Hicks ’16</w:t>
      </w:r>
      <w:r w:rsidRPr="00B360F7">
        <w:rPr>
          <w:rFonts w:eastAsia="Calibri"/>
        </w:rPr>
        <w:t xml:space="preserve"> (</w:t>
      </w:r>
      <w:r w:rsidRPr="002B4D27">
        <w:t>Aja, doctoral student in the Educational Policy Studies Program at the University of Illinois at Chicago; Stephanie D., doctoral candidate in the Educational Policy Studies Program at the University of Illinois at Chicago; “CAN WE LIVE? WORKING TOWARD A PRAXIS OF SUPPORT FOR CAREFREE BLACK GIRLS”, May 2016, Black History Bulletin, Vol 79 No 2, http://r06hz3u8gz3tbxnb43tqsd10.wpengine.netdna-cdn.com/wp-content/uploads/2016/05/BHB_Vol79_No2_CAN_WE_LIVE_Reynolds_Hicks.pdf)-DS</w:t>
      </w:r>
    </w:p>
    <w:p w:rsidR="004E3A8A" w:rsidRPr="00B360F7" w:rsidRDefault="004E3A8A" w:rsidP="004E3A8A">
      <w:pPr>
        <w:rPr>
          <w:rFonts w:eastAsia="Calibri"/>
          <w:u w:val="single"/>
        </w:rPr>
      </w:pPr>
      <w:r w:rsidRPr="00B360F7">
        <w:rPr>
          <w:rFonts w:eastAsia="Calibri"/>
          <w:u w:val="single"/>
        </w:rPr>
        <w:t>In recent years, more research that centers the strengths and assets of Black children has been generated, but it predominantly focuses on the plight of Black boys.</w:t>
      </w:r>
      <w:r w:rsidRPr="00B360F7">
        <w:rPr>
          <w:rFonts w:eastAsia="Calibri"/>
          <w:sz w:val="18"/>
          <w:szCs w:val="18"/>
        </w:rPr>
        <w:t xml:space="preserve"> </w:t>
      </w:r>
      <w:r w:rsidRPr="00B360F7">
        <w:rPr>
          <w:rFonts w:eastAsia="Calibri"/>
          <w:u w:val="single"/>
        </w:rPr>
        <w:t>An effect of this trend is that we see Black girls as marginal</w:t>
      </w:r>
      <w:r w:rsidRPr="00B360F7">
        <w:rPr>
          <w:rFonts w:eastAsia="Calibri"/>
          <w:sz w:val="18"/>
          <w:szCs w:val="18"/>
        </w:rPr>
        <w:t>.</w:t>
      </w:r>
      <w:r w:rsidRPr="00B360F7">
        <w:rPr>
          <w:rFonts w:eastAsia="Calibri"/>
          <w:u w:val="single"/>
        </w:rPr>
        <w:t xml:space="preserve">8 Taken together, these problems—the lack of focus on assetbased Black education research, the typifying of Black communities as problematic, and </w:t>
      </w:r>
      <w:r w:rsidRPr="00B360F7">
        <w:rPr>
          <w:rFonts w:eastAsia="Calibri"/>
          <w:b/>
          <w:iCs/>
          <w:u w:val="single"/>
        </w:rPr>
        <w:t>the disregard of the plight of Black girls in schools—could be considered a crisis in Black education</w:t>
      </w:r>
      <w:r w:rsidRPr="00B360F7">
        <w:rPr>
          <w:rFonts w:eastAsia="Calibri"/>
          <w:u w:val="single"/>
        </w:rPr>
        <w:t>.</w:t>
      </w:r>
      <w:r w:rsidRPr="00B360F7">
        <w:rPr>
          <w:rFonts w:eastAsia="Calibri"/>
          <w:sz w:val="18"/>
          <w:szCs w:val="18"/>
        </w:rPr>
        <w:t xml:space="preserve"> What can centering the effects of school discipline on Black girls do for Black education research as a field? And what can it do for Black girls? </w:t>
      </w:r>
      <w:r w:rsidRPr="00B360F7">
        <w:rPr>
          <w:rFonts w:eastAsia="Calibri"/>
          <w:u w:val="single"/>
        </w:rPr>
        <w:t>When Black girls in schools display behaviors that are deemed “ghetto,” or a deviation from the social norms that construct acceptable behavior according to a narrow, White middle-class scope of femininity, they are deemed non-conforming and thereby subject to criminalizing responses.</w:t>
      </w:r>
      <w:r w:rsidRPr="00B360F7">
        <w:rPr>
          <w:rFonts w:eastAsia="Calibri"/>
          <w:sz w:val="18"/>
          <w:szCs w:val="18"/>
        </w:rPr>
        <w:t xml:space="preserve">9 In a study by AAPF and CCISPS, Black girls expressed that </w:t>
      </w:r>
      <w:r w:rsidRPr="00B360F7">
        <w:rPr>
          <w:rFonts w:eastAsia="Calibri"/>
          <w:u w:val="single"/>
        </w:rPr>
        <w:t>teachers spent a profound amount of time correcting their behavior, much more time than spent on teaching</w:t>
      </w:r>
      <w:r w:rsidRPr="00B360F7">
        <w:rPr>
          <w:rFonts w:eastAsia="Calibri"/>
          <w:sz w:val="18"/>
          <w:szCs w:val="18"/>
        </w:rPr>
        <w:t xml:space="preserve">.10 </w:t>
      </w:r>
      <w:r w:rsidRPr="00B360F7">
        <w:rPr>
          <w:rFonts w:eastAsia="Calibri"/>
          <w:u w:val="single"/>
        </w:rPr>
        <w:t>Teachers perceive Black girls as being “loud, defiant, and precocious,” and Black girls are more likely than their White or Latina peers to be reprimanded for being “unladylike.”</w:t>
      </w:r>
      <w:r w:rsidRPr="00B360F7">
        <w:rPr>
          <w:rFonts w:eastAsia="Calibri"/>
          <w:sz w:val="18"/>
          <w:szCs w:val="18"/>
        </w:rPr>
        <w:t xml:space="preserve">11 In Grant’s research, emphasis placed by teachers on learning and performing social skills was less apparent for White girls, Black boys, and White boys than Black girls.12 Furthermore, Grant’s work suggested that educators expressed more interest in promoting the social—rather than academic—skills of Black girls. Some Black women teachers also play an active role in trying to correct Black girls’ behaviors, but with the consciousness of the implications of these stereotypes.13 </w:t>
      </w:r>
      <w:r w:rsidRPr="00B360F7">
        <w:rPr>
          <w:rFonts w:eastAsia="Calibri"/>
          <w:u w:val="single"/>
        </w:rPr>
        <w:t>In other words, they are trying to protect Black girls from being reprimanded for not being “ladylike” according to White middle-class standards</w:t>
      </w:r>
      <w:r w:rsidRPr="00B360F7">
        <w:rPr>
          <w:rFonts w:eastAsia="Calibri"/>
          <w:sz w:val="18"/>
          <w:szCs w:val="18"/>
        </w:rPr>
        <w:t xml:space="preserve">. bell hooks and Patricia Hill Collins developed foundational critical Black feminist theories to deconstruct White supremacist patriarchal influences that creep into intimate spaces in Black communities: the home, church, and organizing spaces.14 Their contributions challenged respectability politics and created new possibilities for Black women to define themselves. Hortense Spillers and Saidiya Hartman intently explore the dehumanization of Black women under the conditions of slavery and the “after-life of slavery” that animates anti-Blackness today.15 Their work forces us to wrestle with our “captive” or enslaved African experiences and the ways those experiences shape our identities and all sectors of Black life, including educational institutions. </w:t>
      </w:r>
      <w:r w:rsidRPr="00B360F7">
        <w:rPr>
          <w:rFonts w:eastAsia="Calibri"/>
          <w:u w:val="single"/>
        </w:rPr>
        <w:t xml:space="preserve">Their work </w:t>
      </w:r>
      <w:r w:rsidRPr="00B360F7">
        <w:rPr>
          <w:rFonts w:eastAsia="Calibri"/>
          <w:b/>
          <w:iCs/>
          <w:u w:val="single"/>
        </w:rPr>
        <w:t>suggests that we refer to previous Black feminist critiques when formulating research and theories that address the experiences of Black girls in school, and that we support the resistance of Black girls to bette/r support them</w:t>
      </w:r>
      <w:r w:rsidRPr="00B360F7">
        <w:rPr>
          <w:rFonts w:eastAsia="Calibri"/>
          <w:u w:val="single"/>
        </w:rPr>
        <w:t xml:space="preserve">. </w:t>
      </w:r>
    </w:p>
    <w:p w:rsidR="004E3A8A" w:rsidRPr="002B4D27" w:rsidRDefault="004E3A8A" w:rsidP="004E3A8A">
      <w:pPr>
        <w:pStyle w:val="Heading4"/>
      </w:pPr>
      <w:r w:rsidRPr="002B4D27">
        <w:t>Interrogate, interpret, and deconstruct the systems that hinder the carefree affirmation of black girls that manifests in informal and formal policies to address sexism and antiblackness.</w:t>
      </w:r>
    </w:p>
    <w:p w:rsidR="004E3A8A" w:rsidRPr="00B360F7" w:rsidRDefault="004E3A8A" w:rsidP="004E3A8A">
      <w:pPr>
        <w:rPr>
          <w:rFonts w:eastAsia="Calibri"/>
        </w:rPr>
      </w:pPr>
      <w:r w:rsidRPr="002B4D27">
        <w:rPr>
          <w:b/>
          <w:sz w:val="24"/>
        </w:rPr>
        <w:t>Reynolds and Hicks ’16</w:t>
      </w:r>
      <w:r w:rsidRPr="002B4D27">
        <w:rPr>
          <w:rFonts w:eastAsia="Calibri"/>
          <w:sz w:val="24"/>
        </w:rPr>
        <w:t xml:space="preserve"> </w:t>
      </w:r>
      <w:r w:rsidRPr="00B360F7">
        <w:rPr>
          <w:rFonts w:eastAsia="Calibri"/>
        </w:rPr>
        <w:t>(</w:t>
      </w:r>
      <w:r w:rsidRPr="00B360F7">
        <w:rPr>
          <w:rFonts w:eastAsia="Calibri"/>
          <w:sz w:val="16"/>
          <w:szCs w:val="16"/>
        </w:rPr>
        <w:t>Aja, doctoral student in the Educational Policy Studies Program at the University of Illinois at Chicago; Stephanie D., doctoral candidate in the Educational Policy Studies Program at the University of Illinois at Chicago; “CAN WE LIVE? WORKING TOWARD A PRAXIS OF SUPPORT FOR CAREFREE BLACK GIRLS”, May 2016, Black History Bulletin, Vol 79 No 2, http://r06hz3u8gz3tbxnb43tqsd10.wpengine.netdna-cdn.com/wp-content/uploads/2016/05/BHB_Vol79_No2_CAN_WE_LIVE_Reynolds_Hicks.pdf)-DS</w:t>
      </w:r>
      <w:r w:rsidRPr="00B360F7">
        <w:rPr>
          <w:rFonts w:eastAsia="Calibri"/>
        </w:rPr>
        <w:tab/>
      </w:r>
    </w:p>
    <w:p w:rsidR="004E3A8A" w:rsidRPr="00B360F7" w:rsidRDefault="004E3A8A" w:rsidP="004E3A8A">
      <w:pPr>
        <w:rPr>
          <w:rFonts w:eastAsia="Calibri"/>
          <w:sz w:val="16"/>
        </w:rPr>
      </w:pPr>
      <w:r w:rsidRPr="00B360F7">
        <w:rPr>
          <w:rFonts w:eastAsia="Calibri"/>
          <w:sz w:val="16"/>
        </w:rPr>
        <w:t>In our experience, “</w:t>
      </w:r>
      <w:r w:rsidRPr="00B360F7">
        <w:rPr>
          <w:rFonts w:eastAsia="Calibri"/>
          <w:u w:val="single"/>
        </w:rPr>
        <w:t>carefree” Black girls become the most targeted in educational spaces</w:t>
      </w:r>
      <w:r w:rsidRPr="00B360F7">
        <w:rPr>
          <w:rFonts w:eastAsia="Calibri"/>
          <w:sz w:val="16"/>
        </w:rPr>
        <w:t xml:space="preserve">. </w:t>
      </w:r>
      <w:r w:rsidRPr="00B360F7">
        <w:rPr>
          <w:rFonts w:eastAsia="Calibri"/>
          <w:u w:val="single"/>
        </w:rPr>
        <w:t xml:space="preserve">They unapologetically embrace their Black girl identity, and will aggressively protect their right to exist. Consistently, they are defying the social contract, and articulating their protest to such restrictions through various expressions, both verbally and nonverbally. </w:t>
      </w:r>
      <w:r w:rsidRPr="00B360F7">
        <w:rPr>
          <w:rFonts w:eastAsia="Calibri"/>
          <w:b/>
          <w:iCs/>
          <w:u w:val="single"/>
        </w:rPr>
        <w:t>It is imperative that as we are deconstructing and interpreting the systems of oppressions that impact the lives of Black girls, we simultaneously construct spaces for Black girls to become their most authentic selves</w:t>
      </w:r>
      <w:r w:rsidRPr="00B360F7">
        <w:rPr>
          <w:rFonts w:eastAsia="Calibri"/>
          <w:u w:val="single"/>
        </w:rPr>
        <w:t>. Rather than criminalizing them for being “sassy” or “unladylike,” we must be willing to relinquish conventional ideas of respectability to better affirm “carefree” Black girls. More than creating a space for them to express themselves, we must commit ourselves to responding to their needs lovingly, appropriately, and effectively.</w:t>
      </w:r>
      <w:r w:rsidRPr="00B360F7">
        <w:rPr>
          <w:rFonts w:eastAsia="Calibri"/>
          <w:sz w:val="16"/>
        </w:rPr>
        <w:t xml:space="preserve"> Conclusion — Using Research to Advocate for Black Girls What does creating spaces for “carefree Black girls” mean for Black educators? And what does it mean for the field of Black education? In classrooms, schools, and other educational spaces, </w:t>
      </w:r>
      <w:r w:rsidRPr="00B360F7">
        <w:rPr>
          <w:rFonts w:eastAsia="Calibri"/>
          <w:u w:val="single"/>
        </w:rPr>
        <w:t xml:space="preserve">it means that teachers and school staff must recognize the informal and formal policies that criminalize Black girls disproportionately. This includes interrogating what speech and nonverbal responses are deemed appropriate while deepening knowledge about the ways in which racism and sexism have informed the relationship between schools and law enforcement. </w:t>
      </w:r>
    </w:p>
    <w:p w:rsidR="004E3A8A" w:rsidRPr="003D4F2F" w:rsidRDefault="004E3A8A" w:rsidP="004E3A8A"/>
    <w:p w:rsidR="004E3A8A" w:rsidRDefault="004E3A8A" w:rsidP="004E3A8A">
      <w:pPr>
        <w:pStyle w:val="Heading2"/>
      </w:pPr>
      <w:bookmarkStart w:id="5" w:name="_Toc487340640"/>
      <w:r>
        <w:t>FW</w:t>
      </w:r>
      <w:bookmarkEnd w:id="5"/>
    </w:p>
    <w:p w:rsidR="004E3A8A" w:rsidRDefault="004E3A8A" w:rsidP="004E3A8A">
      <w:pPr>
        <w:pStyle w:val="Heading3"/>
      </w:pPr>
      <w:bookmarkStart w:id="6" w:name="_Toc487340641"/>
      <w:r>
        <w:t>FW-State Good</w:t>
      </w:r>
      <w:bookmarkEnd w:id="6"/>
      <w:r>
        <w:t xml:space="preserve"> </w:t>
      </w:r>
    </w:p>
    <w:p w:rsidR="004E3A8A" w:rsidRPr="00B1630F" w:rsidRDefault="004E3A8A" w:rsidP="004E3A8A">
      <w:pPr>
        <w:pStyle w:val="Heading4"/>
      </w:pPr>
      <w:r w:rsidRPr="00B1630F">
        <w:t>Bad policy choices are what created the STPP. This can only be solved through</w:t>
      </w:r>
      <w:r>
        <w:t xml:space="preserve"> a change in spending</w:t>
      </w:r>
    </w:p>
    <w:p w:rsidR="004E3A8A" w:rsidRPr="00B1630F" w:rsidRDefault="004E3A8A" w:rsidP="004E3A8A">
      <w:r w:rsidRPr="00B1630F">
        <w:rPr>
          <w:rStyle w:val="Style13ptBold"/>
        </w:rPr>
        <w:t>Western, Schiraldi, and Ziedenberg ’03</w:t>
      </w:r>
      <w:r w:rsidRPr="00B1630F">
        <w:t xml:space="preserve"> (Bruce, Professor of Sociology at Princeton, Vincent, Executive Director of the Justice Policy Institute, Jason, Director of policy and research at the Justice Policy Institute, “Education and Incarceration,” Justice Policy Institute, 08/28/2003)-JS</w:t>
      </w:r>
    </w:p>
    <w:p w:rsidR="004E3A8A" w:rsidRPr="00EB51D8" w:rsidRDefault="004E3A8A" w:rsidP="004E3A8A">
      <w:pPr>
        <w:rPr>
          <w:u w:val="single"/>
        </w:rPr>
      </w:pPr>
      <w:r w:rsidRPr="00B1630F">
        <w:rPr>
          <w:rStyle w:val="StyleUnderline"/>
        </w:rPr>
        <w:t>As a result of choices on where government dollars are spent, and the kind of justice system and educational system policymakers have chosen to provide, the lifetime likelihood of African American men going to prison is nearly twice as high as their getting a college degree, and more than half of all African American men in their early thirties without high school degrees have prison records. By lengthening sentences, passing mandatory sentencing laws, curbing parole, reducing alternatives to incarceration and building new prisons, policymakers have created the conditions where hundreds of thousands of people with little schooling are coursing through the largest prison and jail system in the world, instead of being educated in world class high schools and top shelf public universities. To make matters worse, once in prison, our corrections systems are failing to provide the educational programming that this population needs, further hobbling the chances of ex- prisoners to re-enter the economy when they re-enter their communities.</w:t>
      </w:r>
      <w:r>
        <w:rPr>
          <w:rFonts w:asciiTheme="majorHAnsi" w:hAnsiTheme="majorHAnsi"/>
          <w:u w:val="single"/>
        </w:rPr>
        <w:t xml:space="preserve"> </w:t>
      </w:r>
      <w:r w:rsidRPr="00B1630F">
        <w:rPr>
          <w:rFonts w:asciiTheme="majorHAnsi" w:hAnsiTheme="majorHAnsi"/>
          <w:sz w:val="12"/>
        </w:rPr>
        <w:t>Since those with the lowest educational attainment face heightened risk of incarceration, and since our penal institutions are filled with people who have failed to obtain the academic credentials that would reduce their likelihood of incarceration,</w:t>
      </w:r>
      <w:r w:rsidRPr="00B1630F">
        <w:rPr>
          <w:rStyle w:val="StyleUnderline"/>
        </w:rPr>
        <w:t xml:space="preserve"> another</w:t>
      </w:r>
      <w:r w:rsidRPr="00B1630F">
        <w:rPr>
          <w:rFonts w:asciiTheme="majorHAnsi" w:hAnsiTheme="majorHAnsi"/>
          <w:sz w:val="12"/>
        </w:rPr>
        <w:t xml:space="preserve"> </w:t>
      </w:r>
      <w:r w:rsidRPr="00B1630F">
        <w:rPr>
          <w:rStyle w:val="StyleUnderline"/>
        </w:rPr>
        <w:t>policy approach might redirect spending from prisons to front end solutions, ensure high quality education, increase high school completion rates, expand opportunities for post-secondary education, and enrich the neighborhoods with community-based learning and services</w:t>
      </w:r>
      <w:r w:rsidRPr="00353659">
        <w:rPr>
          <w:rFonts w:asciiTheme="majorHAnsi" w:hAnsiTheme="majorHAnsi"/>
          <w:u w:val="single"/>
        </w:rPr>
        <w:t>.</w:t>
      </w:r>
      <w:r w:rsidRPr="00B1630F">
        <w:rPr>
          <w:rFonts w:asciiTheme="majorHAnsi" w:hAnsiTheme="majorHAnsi"/>
          <w:sz w:val="12"/>
        </w:rPr>
        <w:t xml:space="preserve"> Put another way, </w:t>
      </w:r>
      <w:r w:rsidRPr="00B1630F">
        <w:rPr>
          <w:rStyle w:val="StyleUnderline"/>
        </w:rPr>
        <w:t>the authors recommend that policy makers need to follow the rhetorical course charted by Governor Richardson, not Governor Davis</w:t>
      </w:r>
      <w:r w:rsidRPr="00353659">
        <w:rPr>
          <w:rFonts w:asciiTheme="majorHAnsi" w:hAnsiTheme="majorHAnsi"/>
          <w:u w:val="single"/>
        </w:rPr>
        <w:t>.</w:t>
      </w:r>
      <w:r>
        <w:rPr>
          <w:rFonts w:asciiTheme="majorHAnsi" w:hAnsiTheme="majorHAnsi"/>
          <w:u w:val="single"/>
        </w:rPr>
        <w:t xml:space="preserve"> </w:t>
      </w:r>
      <w:r w:rsidRPr="00B1630F">
        <w:rPr>
          <w:rFonts w:asciiTheme="majorHAnsi" w:hAnsiTheme="majorHAnsi"/>
          <w:sz w:val="12"/>
        </w:rPr>
        <w:t>As discussed above, states can find the money they need to re-invest in education and communities by reducing prison populations and creating alternatives to cut incarceration costs. The state budget crisis and a shift in public opinion favoring treatment over incarceration have created a context where some states have begun to make cuts to their burdensome correctional costs. In 2001 and 2002, Republican governors in Ohio, Illinois, Michigan and Florida decided to close prisons. This year, the Republican-controlled House and Senate in Texas, enacted legislation signed by Governor Rick Perry (R) to divert thousands of low level drug offenders from prison into treatment. In both Louisiana, the state with the nation’s highest incarceration rate, and Michigan, a state which had a Republican-controlled House and Senate and a Republican Governor, policymakers rolled back mandatory sentences and transferred sentencing discretion to judges. Voters in Arizona and California have passed ballot initiatives diverting drug offenders from prison into treatment</w:t>
      </w:r>
      <w:r w:rsidRPr="00B1630F">
        <w:rPr>
          <w:rStyle w:val="StyleUnderline"/>
        </w:rPr>
        <w:t>. Polling results show that public attitudes have shifted, and the voters are now ready to embrace a wide array of prevention, rehabilitation and alternative sentencing approaches</w:t>
      </w:r>
      <w:r w:rsidRPr="00353659">
        <w:rPr>
          <w:rFonts w:asciiTheme="majorHAnsi" w:hAnsiTheme="majorHAnsi"/>
          <w:u w:val="single"/>
        </w:rPr>
        <w:t>.</w:t>
      </w:r>
      <w:r w:rsidRPr="00B1630F">
        <w:rPr>
          <w:rFonts w:asciiTheme="majorHAnsi" w:hAnsiTheme="majorHAnsi"/>
          <w:sz w:val="12"/>
        </w:rPr>
        <w:t xml:space="preserve"> One recent survey conducted by the polling firm Belden, Russonello and Stewart found that the public believes that laws should be changed to reduce the incarceration of nonviolent offenders, and that rehabilitation should still be the top priority of the justice system. Polls taken in December 2001 in California and Pennsylvania found that respondents in those states put prison budgets at the top of the list for cuts in the upcoming budget session. A poll commissioned by the Open Society Institute’s Criminal Justice Initiative found that the public favors dealing with the roots of crime over harsh sentencing by a two-to-one margin, 65% to 32%. This is a dramatic change from public attitudes in 1994, when other polling found that 48% of Americans favored addressing the causes of crime and 42% preferred the punitive approach </w:t>
      </w:r>
      <w:r w:rsidRPr="00B1630F">
        <w:rPr>
          <w:rStyle w:val="StyleUnderline"/>
        </w:rPr>
        <w:t>By diverting funds spent on prisons to support a high quality education system and communities most impacted by high crime and high incarceration rates, policymakers can diminish one of the key factors associated with risk of incarceration—lower educational attainment, and school failure. Spending less on cellblocks and more and classrooms will represent a significant policy change that will reduce the cycle that fuels imprisonment of so many people with little schooling, and educational, public safety and economic opportunity of the most affected communities.</w:t>
      </w:r>
    </w:p>
    <w:p w:rsidR="004E3A8A" w:rsidRDefault="004E3A8A" w:rsidP="004E3A8A"/>
    <w:p w:rsidR="004E3A8A" w:rsidRDefault="004E3A8A" w:rsidP="004E3A8A">
      <w:pPr>
        <w:pStyle w:val="Heading4"/>
      </w:pPr>
      <w:r>
        <w:t>State action is key to resolve issues of discrimination. Absence of government action results in reliance on the “good intentions” of people’s who are incapable to set or enforce change, leading to an inability to solve</w:t>
      </w:r>
    </w:p>
    <w:p w:rsidR="004E3A8A" w:rsidRPr="004D7CDE" w:rsidRDefault="004E3A8A" w:rsidP="004E3A8A">
      <w:r w:rsidRPr="004D7CDE">
        <w:rPr>
          <w:rStyle w:val="Style13ptBold"/>
        </w:rPr>
        <w:t xml:space="preserve">Sen’12 </w:t>
      </w:r>
      <w:r>
        <w:t xml:space="preserve">(Rinku, President of Race forward and Colorlines.com, “Do We Need Government to Fight Discrimination,” </w:t>
      </w:r>
      <w:r w:rsidRPr="004D7CDE">
        <w:rPr>
          <w:i/>
        </w:rPr>
        <w:t>The Nation</w:t>
      </w:r>
      <w:r>
        <w:rPr>
          <w:i/>
        </w:rPr>
        <w:t>,</w:t>
      </w:r>
      <w:r>
        <w:t xml:space="preserve"> </w:t>
      </w:r>
      <w:hyperlink r:id="rId7" w:history="1">
        <w:r w:rsidRPr="00FF0EFD">
          <w:rPr>
            <w:rStyle w:val="Hyperlink"/>
          </w:rPr>
          <w:t>https://www.thenation.com/article/do-we-need-government-fight-discrimination/)-</w:t>
        </w:r>
      </w:hyperlink>
      <w:r>
        <w:t xml:space="preserve"> JS </w:t>
      </w:r>
    </w:p>
    <w:p w:rsidR="004E3A8A" w:rsidRDefault="004E3A8A" w:rsidP="004E3A8A">
      <w:pPr>
        <w:rPr>
          <w:rFonts w:asciiTheme="majorHAnsi" w:hAnsiTheme="majorHAnsi"/>
          <w:color w:val="111111"/>
          <w:u w:val="single"/>
        </w:rPr>
      </w:pPr>
      <w:r w:rsidRPr="00D4331E">
        <w:rPr>
          <w:rFonts w:ascii="Apple Casual" w:hAnsi="Apple Casual" w:cs="Apple Casual"/>
          <w:color w:val="111111"/>
          <w:sz w:val="16"/>
          <w:szCs w:val="30"/>
          <w:bdr w:val="none" w:sz="0" w:space="0" w:color="auto" w:frame="1"/>
        </w:rPr>
        <w:t>﻿</w:t>
      </w:r>
      <w:r w:rsidRPr="00D4331E">
        <w:rPr>
          <w:sz w:val="16"/>
        </w:rPr>
        <w:t>Following a lecture I gave once, a student with a vaguely libertarian perspective asked, Is it possible to end discrimination without building up government? She didn’t like discrimination, but she also disliked interference in people’s lives. Ingrained in an organizing tradition that relies on government as the main locus of change, I actually had to think. Could we win racial</w:t>
      </w:r>
      <w:r w:rsidRPr="00D4331E">
        <w:rPr>
          <w:rFonts w:asciiTheme="majorHAnsi" w:hAnsiTheme="majorHAnsi"/>
          <w:color w:val="111111"/>
          <w:sz w:val="16"/>
        </w:rPr>
        <w:t xml:space="preserve"> </w:t>
      </w:r>
      <w:r w:rsidRPr="00D4331E">
        <w:rPr>
          <w:sz w:val="16"/>
        </w:rPr>
        <w:t>justice without much government?</w:t>
      </w:r>
      <w:r w:rsidRPr="00D4331E">
        <w:rPr>
          <w:rFonts w:asciiTheme="majorHAnsi" w:hAnsiTheme="majorHAnsi"/>
          <w:color w:val="111111"/>
          <w:sz w:val="16"/>
        </w:rPr>
        <w:t xml:space="preserve"> </w:t>
      </w:r>
      <w:r w:rsidRPr="00D4331E">
        <w:rPr>
          <w:rStyle w:val="StyleUnderline"/>
        </w:rPr>
        <w:t>Fighting discrimination requires setting standards for both individual and collective behavior, educating everyone about those standards and ultimately creating some consequence for violating them</w:t>
      </w:r>
      <w:r w:rsidRPr="00D4331E">
        <w:rPr>
          <w:rFonts w:asciiTheme="majorHAnsi" w:hAnsiTheme="majorHAnsi"/>
          <w:color w:val="111111"/>
          <w:sz w:val="16"/>
        </w:rPr>
        <w:t xml:space="preserve">. </w:t>
      </w:r>
      <w:r w:rsidRPr="00D4331E">
        <w:rPr>
          <w:sz w:val="16"/>
        </w:rPr>
        <w:t>This young woman’s question implied that a society can generate compliance with such standards through volunteerism, an individual embrace of colorblind or gender-neutral ways of dealing with neighbors, students and employees. But</w:t>
      </w:r>
      <w:r w:rsidRPr="00D4331E">
        <w:rPr>
          <w:rFonts w:asciiTheme="majorHAnsi" w:hAnsiTheme="majorHAnsi"/>
          <w:color w:val="111111"/>
          <w:sz w:val="16"/>
        </w:rPr>
        <w:t xml:space="preserve"> </w:t>
      </w:r>
      <w:r w:rsidRPr="00D4331E">
        <w:rPr>
          <w:rStyle w:val="StyleUnderline"/>
        </w:rPr>
        <w:t>government provides critical pathways to participation in setting such standards, as well as to recourses when they are not met. Those pathways allow us to bring equity efforts to scale through specific policies</w:t>
      </w:r>
      <w:r w:rsidRPr="00D4331E">
        <w:rPr>
          <w:rFonts w:asciiTheme="majorHAnsi" w:hAnsiTheme="majorHAnsi"/>
          <w:color w:val="111111"/>
          <w:u w:val="single"/>
        </w:rPr>
        <w:t xml:space="preserve">. </w:t>
      </w:r>
      <w:r w:rsidRPr="00D4331E">
        <w:rPr>
          <w:rStyle w:val="Emphasis"/>
        </w:rPr>
        <w:t>Without that system, we would have to rely on the good intentions of people within the private sector who are largely unaware of their biases and who would have neither the incentive nor the capacity to set or enforce high standards.</w:t>
      </w:r>
      <w:r w:rsidRPr="00D4331E">
        <w:rPr>
          <w:rFonts w:asciiTheme="majorHAnsi" w:hAnsiTheme="majorHAnsi"/>
          <w:color w:val="111111"/>
          <w:u w:val="single"/>
        </w:rPr>
        <w:t xml:space="preserve"> </w:t>
      </w:r>
      <w:r w:rsidRPr="00D4331E">
        <w:rPr>
          <w:rStyle w:val="StyleUnderline"/>
        </w:rPr>
        <w:t>Influencing intention doesn’t give us enough leverage over how institutions run.</w:t>
      </w:r>
      <w:r w:rsidRPr="00D4331E">
        <w:rPr>
          <w:rFonts w:asciiTheme="majorHAnsi" w:hAnsiTheme="majorHAnsi"/>
          <w:color w:val="111111"/>
          <w:sz w:val="16"/>
        </w:rPr>
        <w:t xml:space="preserve"> </w:t>
      </w:r>
      <w:r w:rsidRPr="00D4331E">
        <w:rPr>
          <w:sz w:val="16"/>
        </w:rPr>
        <w:t>What’s more, white supremacy and patriarchy go back a long way. The human brain has, over many generations, wired itself to accept a certain amount of subjugation. This is why, many years after the end of slavery and the enfranchisement of women, Americans taking the Project Implicit test, which was designed to reveal our biases, will find their reactions to images of black people and women far less favorable than they expect. It is entirely possible to disadvantage particular groups of people without explicit animus</w:t>
      </w:r>
      <w:r w:rsidRPr="00D4331E">
        <w:rPr>
          <w:rFonts w:asciiTheme="majorHAnsi" w:hAnsiTheme="majorHAnsi"/>
          <w:color w:val="111111"/>
          <w:sz w:val="16"/>
        </w:rPr>
        <w:t xml:space="preserve">. </w:t>
      </w:r>
      <w:r w:rsidRPr="00D4331E">
        <w:rPr>
          <w:rStyle w:val="StyleUnderline"/>
        </w:rPr>
        <w:t>Government represents a huge number of institutions and sets the rules for a huge number more. These institutions are key to closing discrimination gaps based on race, gender, sexuality, national status, disability and age. Such institutions reflect the power relations of a society, but they also provide important leverage points for changing those relations. The change process is iterative</w:t>
      </w:r>
      <w:r w:rsidRPr="00D4331E">
        <w:rPr>
          <w:rFonts w:asciiTheme="majorHAnsi" w:hAnsiTheme="majorHAnsi"/>
          <w:color w:val="111111"/>
          <w:sz w:val="16"/>
        </w:rPr>
        <w:t xml:space="preserve">. </w:t>
      </w:r>
      <w:r w:rsidRPr="00D4331E">
        <w:rPr>
          <w:sz w:val="16"/>
        </w:rPr>
        <w:t>The dominant trends of a society change as a result of organized pressure</w:t>
      </w:r>
      <w:r w:rsidRPr="00D4331E">
        <w:rPr>
          <w:rFonts w:asciiTheme="majorHAnsi" w:hAnsiTheme="majorHAnsi"/>
          <w:color w:val="111111"/>
          <w:sz w:val="16"/>
        </w:rPr>
        <w:t xml:space="preserve">. </w:t>
      </w:r>
      <w:r w:rsidRPr="00D4331E">
        <w:rPr>
          <w:rStyle w:val="Emphasis"/>
        </w:rPr>
        <w:t>When government changes some, it fuels more change in society, and the government then changes a bit more</w:t>
      </w:r>
      <w:r w:rsidRPr="00D4331E">
        <w:rPr>
          <w:rFonts w:asciiTheme="majorHAnsi" w:hAnsiTheme="majorHAnsi"/>
          <w:color w:val="111111"/>
          <w:sz w:val="16"/>
        </w:rPr>
        <w:t xml:space="preserve">. </w:t>
      </w:r>
      <w:r w:rsidRPr="00D4331E">
        <w:rPr>
          <w:sz w:val="16"/>
        </w:rPr>
        <w:t xml:space="preserve">This is why, throughout our nation’s history, fighters for equity have worked to gain access to and influence all forms of local, state and federal government. One such fight led to the Civil Rights Act of 1964. Title VII of the act prohibits discrimination on the basis of race, national origin, sex, color or religion. The Equal Employment Opportunity Commission was established in this clause, but initially it had only education, outreach, technical assistance and mediation to work with. In 1972 Congress granted the EEOC the power to sue discriminatory employers. Over subsequent decades, disability and age were added to the list of causes. Today, the EEOC handles some 100,000 complaints per year. No employer welcomes its attention—nor do local governments. In Minneapolis, an alliance called the Educational Equity Opportunity Coalition convinced its school board to conduct a racial economic and cultural assessment of a decision to close two schools that served Somali children. The schools were consolidated and as a result one kept </w:t>
      </w:r>
      <w:r w:rsidRPr="00D4331E">
        <w:rPr>
          <w:rFonts w:asciiTheme="majorHAnsi" w:hAnsiTheme="majorHAnsi"/>
          <w:color w:val="111111"/>
          <w:sz w:val="16"/>
        </w:rPr>
        <w:t>open</w:t>
      </w:r>
      <w:r w:rsidRPr="00D4331E">
        <w:rPr>
          <w:rStyle w:val="Emphasis"/>
        </w:rPr>
        <w:t xml:space="preserve">. Some argue that government is so corrupt that it will always betray us, citing the fact that we are forced to defend “things we won forty years ago” like abortion, affirmative action and voting rights. But what makes us think that the beneficiaries of privilege will live happily with its loss? We have to play defense and offense at the same time. Whether we win a change in the rules at City Hall or in the boardroom, we will always have to defend it. At least in the realm of government, we have victories to defend. </w:t>
      </w:r>
      <w:r w:rsidRPr="00D4331E">
        <w:rPr>
          <w:sz w:val="16"/>
        </w:rPr>
        <w:t>Consider the example of domestic workers. Before the Civil War, chattel slavery allowed white “property” owners to steal the labor and sexuality of black women. Emancipation ended that ownership on paper, and during Reconstruction black Americans gained political office and economic grounding; over those eleven years, sixteen African-Americans served in Congress, and more than 600 were elected to state legislatures. For a time, black domestic workers could sell their labor like anyone else, exercise options against an abusive employer and move into other livelihoods. But Jim Crow segregation, and its softer Northern versions, pushed them back into subservient positions. As he set up the key policies of the New Deal, FDR crafted compromises to get Southern support, which left these women out of Social Security and labor protections. The rules on Social Security were reversed in the 1950s, but the overtime regulation is only now on the table for change. Today’s domestic workers could not hope to expand their rights without strong government. The Domestic Workers Bill of Rights is a core element of their policy platform; it clarifies that domestic workers are in an employment relationship with families, and that labor law applies in all such situations. Domestic Workers United won the first bill in New York two years ago, and the California alliance is close to winning a similar policy in California. Without government, domestic workers would have to go one by one to get employers to do the right thing by acting against their own self-interest. They would have to rely on Hollywood movies like The Help to raise awareness and on civic organizations to change behavior. No one in that list actually enforces correct action, nor does any institution systemically address the collective caregiving needs of families. There are 2.5 million domestic workers in this country. Significant progress cannot be made employer by employer. Domestic workers and their supporters have more options for shaping private behavior using democratically influenced institutions through which the word goes out, and the consequences of noncompliance are made real. Alternatives exist. Some corporations have adopted practices that shrink racial and gender gaps. Some religious institutions and nonprofits provide shelter, food, healthcare and education to people in need. Some media outlets have worked to raise awareness and encourage action. But for all these examples</w:t>
      </w:r>
      <w:r w:rsidRPr="00D4331E">
        <w:rPr>
          <w:rFonts w:asciiTheme="majorHAnsi" w:hAnsiTheme="majorHAnsi"/>
          <w:color w:val="111111"/>
          <w:sz w:val="16"/>
        </w:rPr>
        <w:t xml:space="preserve">, </w:t>
      </w:r>
      <w:r w:rsidRPr="00D4331E">
        <w:rPr>
          <w:rStyle w:val="StyleUnderline"/>
        </w:rPr>
        <w:t>there are many more companies that cheat workers and consumers; hospitals that deny critical care; and the most ubiquitous media outlets are still selling images of the dark criminal, the tragic slut and the heroic vigilante. As broken as our democracy is, none of these other options provide a way for the public to participate in its decisions. Government can either reinforce an every-man-for-himself ethic or the idea that we are all in it together. There is nothing inherently corrupt about government, and the best way to shape it for collective good is to treat it as the critical site of struggle and change that it is.</w:t>
      </w:r>
      <w:r>
        <w:rPr>
          <w:rFonts w:asciiTheme="majorHAnsi" w:hAnsiTheme="majorHAnsi"/>
          <w:color w:val="111111"/>
          <w:u w:val="single"/>
        </w:rPr>
        <w:t xml:space="preserve"> </w:t>
      </w:r>
    </w:p>
    <w:p w:rsidR="004E3A8A" w:rsidRDefault="004E3A8A" w:rsidP="004E3A8A">
      <w:pPr>
        <w:pStyle w:val="Heading4"/>
      </w:pPr>
      <w:r>
        <w:t>There will be no second civil rights movement. America will never wake up to racism. Attempts at revolutionary change will never be able to solve. The only way to make change is to work within the system we have to make realistic policy change.</w:t>
      </w:r>
    </w:p>
    <w:p w:rsidR="004E3A8A" w:rsidRPr="00411ED8" w:rsidRDefault="004E3A8A" w:rsidP="004E3A8A">
      <w:r w:rsidRPr="00B14D47">
        <w:rPr>
          <w:rStyle w:val="Style13ptBold"/>
        </w:rPr>
        <w:t>McWhorter’15</w:t>
      </w:r>
      <w:r w:rsidRPr="00411ED8">
        <w:t xml:space="preserve"> (John, Professor of Linguistics, Philosophy, American Studies, and Music at Columbia University, “Black People Should Stop Expecting White America to ‘Wake up’ to Racism,” Daily Beast, http://www.thedailybeast.com/black-people-should-stop-expecting-white-america-to-wake-up-to-racism) - JS</w:t>
      </w:r>
    </w:p>
    <w:p w:rsidR="004E3A8A" w:rsidRPr="000026A2" w:rsidRDefault="004E3A8A" w:rsidP="004E3A8A">
      <w:pPr>
        <w:rPr>
          <w:u w:val="single"/>
        </w:rPr>
      </w:pPr>
      <w:r w:rsidRPr="003908B3">
        <w:rPr>
          <w:sz w:val="16"/>
        </w:rPr>
        <w:t xml:space="preserve">The notion of low-skill factory jobs returning to sites a bus ride away from all of America’s poor black neighborhoods is science fiction. </w:t>
      </w:r>
      <w:r w:rsidRPr="00F0310D">
        <w:rPr>
          <w:u w:val="single"/>
        </w:rPr>
        <w:t xml:space="preserve">In a country where aspiring teachers </w:t>
      </w:r>
      <w:hyperlink r:id="rId8" w:history="1">
        <w:r w:rsidRPr="00F0310D">
          <w:rPr>
            <w:rStyle w:val="Hyperlink"/>
            <w:rFonts w:asciiTheme="majorHAnsi" w:hAnsiTheme="majorHAnsi"/>
            <w:u w:val="single"/>
          </w:rPr>
          <w:t>can consider it racist</w:t>
        </w:r>
      </w:hyperlink>
      <w:r w:rsidRPr="00F0310D">
        <w:rPr>
          <w:u w:val="single"/>
        </w:rPr>
        <w:t xml:space="preserve"> to be expected to articulately write about a text they read on a certification exam, what are the chances that all, or even most, black kids will have access to education as sterling as suburban white kids get? Many say that we need to move black people away from poor neighborhoods to middle-class ones. However, the results of this kind of relocation are </w:t>
      </w:r>
      <w:hyperlink r:id="rId9" w:history="1">
        <w:r w:rsidRPr="00F0310D">
          <w:rPr>
            <w:rStyle w:val="Hyperlink"/>
            <w:rFonts w:asciiTheme="majorHAnsi" w:hAnsiTheme="majorHAnsi"/>
            <w:u w:val="single"/>
          </w:rPr>
          <w:t>spotty</w:t>
        </w:r>
      </w:hyperlink>
      <w:r w:rsidRPr="00F0310D">
        <w:rPr>
          <w:u w:val="single"/>
        </w:rPr>
        <w:t>, and how long will it be before the new word on the street is that such policies are racist in diluting black “communities”?</w:t>
      </w:r>
      <w:r w:rsidRPr="003908B3">
        <w:rPr>
          <w:sz w:val="16"/>
        </w:rPr>
        <w:t xml:space="preserve"> This is one of Dukmasova’s points, and I myself have always been dismayed at the idea that when poor black people live together, we must expect social mayhem. And</w:t>
      </w:r>
      <w:r w:rsidRPr="00F0310D">
        <w:rPr>
          <w:u w:val="single"/>
        </w:rPr>
        <w:t xml:space="preserve">, in a country where our schools can barely teach students to read unless they come from book-lined homes, what is the point of pretending that America will somehow learn a plangent lesson about how black people suffer from a legacy of slavery and Jim Crow and therefore merit special treatment that no other groups in America do? Calls for </w:t>
      </w:r>
      <w:hyperlink r:id="rId10" w:history="1">
        <w:r w:rsidRPr="00F0310D">
          <w:rPr>
            <w:rStyle w:val="Hyperlink"/>
            <w:rFonts w:asciiTheme="majorHAnsi" w:hAnsiTheme="majorHAnsi"/>
            <w:u w:val="single"/>
          </w:rPr>
          <w:t>reparations</w:t>
        </w:r>
      </w:hyperlink>
      <w:r w:rsidRPr="00F0310D">
        <w:rPr>
          <w:u w:val="single"/>
        </w:rPr>
        <w:t xml:space="preserve"> for slavery, or housing discrimination, resonate indeed—and have for years now. However, they result in nothing, and here we are. </w:t>
      </w:r>
      <w:r w:rsidRPr="003908B3">
        <w:rPr>
          <w:sz w:val="16"/>
        </w:rPr>
        <w:t xml:space="preserve">Note: I’m not saying it wouldn’t be great if these things happened. However, I argue that they cannot happen. It was one thing to convince America that legalized segregation and disfranchisement were wrong. However, convincing America that black people now need the dismantling of “white privilege” is </w:t>
      </w:r>
      <w:r w:rsidRPr="003908B3">
        <w:rPr>
          <w:i/>
          <w:iCs/>
          <w:sz w:val="16"/>
        </w:rPr>
        <w:t>too</w:t>
      </w:r>
      <w:r w:rsidRPr="003908B3">
        <w:rPr>
          <w:sz w:val="16"/>
        </w:rPr>
        <w:t xml:space="preserve"> enlightened a lesson to expect a vast, heterogeneous and modestly educated populace to ever accept. How do I know? Because I think 50 years is long enough to wait. </w:t>
      </w:r>
      <w:r w:rsidRPr="00F0310D">
        <w:rPr>
          <w:u w:val="single"/>
        </w:rPr>
        <w:t>Today’s impasse is the result of mission creep.</w:t>
      </w:r>
      <w:r w:rsidRPr="003908B3">
        <w:rPr>
          <w:sz w:val="16"/>
        </w:rPr>
        <w:t xml:space="preserve"> The story of the Civil Rights movement from 1965 to 2015 started as a quest to allow black people the same opportunities others enjoy but has shrunken into a project to show that black people can’t excel unless racism basically ceases to exist at all. This is understandable. </w:t>
      </w:r>
      <w:r w:rsidRPr="00F0310D">
        <w:rPr>
          <w:u w:val="single"/>
        </w:rPr>
        <w:t xml:space="preserve">The concrete victories tearing down Jim Crow have already happened. Smoking out the racism that remains lends a sense of purpose. And let’s face it: There’s less of a sense of electricity, urgency, importance in teaching people how to get </w:t>
      </w:r>
      <w:r w:rsidRPr="00F0310D">
        <w:rPr>
          <w:i/>
          <w:iCs/>
          <w:u w:val="single"/>
        </w:rPr>
        <w:t>past</w:t>
      </w:r>
      <w:r w:rsidRPr="00F0310D">
        <w:rPr>
          <w:u w:val="single"/>
        </w:rPr>
        <w:t xml:space="preserve"> racism. </w:t>
      </w:r>
      <w:r w:rsidRPr="003908B3">
        <w:rPr>
          <w:sz w:val="16"/>
        </w:rPr>
        <w:t xml:space="preserve">But the result is that we insist “What we really need to be talking about” is, say, psychological tests showing that whites have racist biases they aren’t aware of such as tending to associate black people with negative words, or white people owning up to their “Privilege,” or a television chef having said the N-word in a heated moment decades ago (or posing for a picture where her son is dressed as Desi Arnaz wearing brown makeup). </w:t>
      </w:r>
      <w:r w:rsidRPr="00F0310D">
        <w:rPr>
          <w:u w:val="single"/>
        </w:rPr>
        <w:t xml:space="preserve">So, drama stands in for action. Follow-through is a minor concern. Too many people are reluctant to even admit signs of progress, out of a sense that their very role is to be the Cassandra rather than the problem-solver. So, little gets done. In a history of black America, it is sadly difficult to imagine what the chapter would be about after the 1960s, other than the election of Barack Obama, </w:t>
      </w:r>
      <w:hyperlink r:id="rId11" w:history="1">
        <w:r w:rsidRPr="00F0310D">
          <w:rPr>
            <w:rStyle w:val="Hyperlink"/>
            <w:rFonts w:asciiTheme="majorHAnsi" w:hAnsiTheme="majorHAnsi"/>
            <w:u w:val="single"/>
          </w:rPr>
          <w:t>which our intelligentsia is ever anxious to tell us wasn’t really important anyway</w:t>
        </w:r>
      </w:hyperlink>
      <w:r w:rsidRPr="00F0310D">
        <w:rPr>
          <w:u w:val="single"/>
        </w:rPr>
        <w:t>. Maybe we’re getting somewhere on the police lately. But there’s a lot more to being black than the cops. There is much else to do</w:t>
      </w:r>
      <w:r w:rsidRPr="003908B3">
        <w:rPr>
          <w:sz w:val="16"/>
        </w:rPr>
        <w:t xml:space="preserve">. This new Dream, </w:t>
      </w:r>
      <w:r w:rsidRPr="00F0310D">
        <w:rPr>
          <w:u w:val="single"/>
        </w:rPr>
        <w:t xml:space="preserve">seeking revolutionary change in how America works, is not only impossible, but based on the faulty assumption that black Americans are the world’s first group who can only excel under ideal conditions. </w:t>
      </w:r>
      <w:r w:rsidRPr="003908B3">
        <w:rPr>
          <w:sz w:val="16"/>
        </w:rPr>
        <w:t xml:space="preserve">We are perhaps the first people on earth taught to consider it insulting when someone suggests we try to cope with the system as it is—even when that person is black, or </w:t>
      </w:r>
      <w:hyperlink r:id="rId12" w:history="1">
        <w:r w:rsidRPr="003908B3">
          <w:rPr>
            <w:rStyle w:val="Hyperlink"/>
            <w:rFonts w:asciiTheme="majorHAnsi" w:hAnsiTheme="majorHAnsi"/>
            <w:sz w:val="16"/>
          </w:rPr>
          <w:t>even the President</w:t>
        </w:r>
      </w:hyperlink>
      <w:r w:rsidRPr="003908B3">
        <w:rPr>
          <w:sz w:val="16"/>
        </w:rPr>
        <w:t xml:space="preserve">. </w:t>
      </w:r>
      <w:r w:rsidRPr="00F0310D">
        <w:rPr>
          <w:u w:val="single"/>
        </w:rPr>
        <w:t xml:space="preserve">But this “Yes, We Can’t!” assumption has never been demonstrated. No one has shown just why post-industrial conditions in the United States make achievement all but impossible for any black person not born middle-class or rich. </w:t>
      </w:r>
      <w:r w:rsidRPr="003908B3">
        <w:rPr>
          <w:sz w:val="16"/>
        </w:rPr>
        <w:t xml:space="preserve">What self-regarding group of people gives in to the idea that low-skill factory jobs moving to China spells the end of history for its own people but no one else’s? To be sure, Bayard Rustin, Civil Rights hero and intellectual, </w:t>
      </w:r>
      <w:hyperlink r:id="rId13" w:history="1">
        <w:r w:rsidRPr="003908B3">
          <w:rPr>
            <w:rStyle w:val="Hyperlink"/>
            <w:rFonts w:asciiTheme="majorHAnsi" w:hAnsiTheme="majorHAnsi"/>
            <w:sz w:val="16"/>
          </w:rPr>
          <w:t>famously argued</w:t>
        </w:r>
      </w:hyperlink>
      <w:r w:rsidRPr="003908B3">
        <w:rPr>
          <w:sz w:val="16"/>
        </w:rPr>
        <w:t xml:space="preserve">in 1965 that automation and factory relocation left poor blacks uniquely bereft of opportunity, such that he called for the Civil Rights movement’s next step to be a call for job creation to a revolutionary degree. However, 50 years is a long time ago. Immigrants moving into black communities and forging decent existences—many of them black themselves—have shown that Rustin’s pessimism did not translate perfectly into later conditions. Today, community colleges offer a wider range of options to poor black people than they did 50 years ago. Books depicting black inner-city communities such as Alice Goffman’s </w:t>
      </w:r>
      <w:r w:rsidRPr="003908B3">
        <w:rPr>
          <w:i/>
          <w:iCs/>
          <w:sz w:val="16"/>
        </w:rPr>
        <w:t>On the Run</w:t>
      </w:r>
      <w:r w:rsidRPr="003908B3">
        <w:rPr>
          <w:sz w:val="16"/>
        </w:rPr>
        <w:t xml:space="preserve"> and Katherine Newman’s </w:t>
      </w:r>
      <w:r w:rsidRPr="003908B3">
        <w:rPr>
          <w:i/>
          <w:iCs/>
          <w:sz w:val="16"/>
        </w:rPr>
        <w:t>No Shame in My Game</w:t>
      </w:r>
      <w:r w:rsidRPr="003908B3">
        <w:rPr>
          <w:sz w:val="16"/>
        </w:rPr>
        <w:t xml:space="preserve">tiptoe around the awkward fact that there are always people in such communities who acquire and keep solid jobs—something even black activists often bring up in objection to “pathologizing” such communities. I am calling neither for stasis nor patience. However, </w:t>
      </w:r>
      <w:r w:rsidRPr="00F0310D">
        <w:rPr>
          <w:u w:val="single"/>
        </w:rPr>
        <w:t>the claim that America must “wake up” and eliminate structural racism has become more of a religious incantation than a true call to action. We must forge solutions to black America’s problems that are feasible within reality—that is, a nation in which racism continues to exist, compassion for black people from the outside will be limited and mainly formulaic</w:t>
      </w:r>
      <w:r w:rsidRPr="003908B3">
        <w:rPr>
          <w:sz w:val="16"/>
        </w:rPr>
        <w:t xml:space="preserve"> (i.e. getting rid of flags), </w:t>
      </w:r>
      <w:r w:rsidRPr="00F0310D">
        <w:rPr>
          <w:u w:val="single"/>
        </w:rPr>
        <w:t>and by and large, business continues as usual. Here are some ideas for real solutions: 1. The War on Drugs must be eliminated</w:t>
      </w:r>
      <w:r w:rsidRPr="003908B3">
        <w:rPr>
          <w:sz w:val="16"/>
        </w:rPr>
        <w:t xml:space="preserve">. It creates a black market economy that tempts underserved black men from finishing school or seeking legal employment and imprisons them for long periods, removing them from their children and all but assuring them of lowly existences afterward. </w:t>
      </w:r>
      <w:r w:rsidRPr="00F0310D">
        <w:rPr>
          <w:u w:val="single"/>
        </w:rPr>
        <w:t xml:space="preserve">2. We have known for decades how to teach poor black children to read: phonics-based approaches called Direct Instruction, solidly proven to work in the ’60s by Siegfried Engelmann’s </w:t>
      </w:r>
      <w:hyperlink r:id="rId14" w:history="1">
        <w:r w:rsidRPr="00F0310D">
          <w:rPr>
            <w:rStyle w:val="Hyperlink"/>
            <w:rFonts w:asciiTheme="majorHAnsi" w:hAnsiTheme="majorHAnsi"/>
            <w:u w:val="single"/>
          </w:rPr>
          <w:t>Project Follow Through study</w:t>
        </w:r>
      </w:hyperlink>
      <w:r w:rsidRPr="00F0310D">
        <w:rPr>
          <w:u w:val="single"/>
        </w:rPr>
        <w:t>. School districts claiming that poor black children be taught to read via the whole-word method, or a combination of this and phonics, should be considered perpetrators of a kind of child abuse</w:t>
      </w:r>
      <w:r w:rsidRPr="003908B3">
        <w:rPr>
          <w:sz w:val="16"/>
        </w:rPr>
        <w:t xml:space="preserve">. Children with shaky reading skills are incapable of engaging any other school subject meaningfully, with predictable life results. </w:t>
      </w:r>
      <w:r w:rsidRPr="00F0310D">
        <w:rPr>
          <w:u w:val="single"/>
        </w:rPr>
        <w:t>3. Long-Acting Reproductive Contraceptives should be given free to poor black women (and other poor ones too).</w:t>
      </w:r>
      <w:r w:rsidRPr="003908B3">
        <w:rPr>
          <w:sz w:val="16"/>
        </w:rPr>
        <w:t xml:space="preserve"> It is well known that people who finish high school, hold a job, and do not have children until they are 21 and have a steady partner are almost never poor. We must make it so that more poor black women have the opportunity to follow that path. The data is in: </w:t>
      </w:r>
      <w:hyperlink r:id="rId15" w:history="1">
        <w:r w:rsidRPr="003908B3">
          <w:rPr>
            <w:rStyle w:val="Hyperlink"/>
            <w:rFonts w:asciiTheme="majorHAnsi" w:hAnsiTheme="majorHAnsi"/>
            <w:sz w:val="16"/>
          </w:rPr>
          <w:t>Studies</w:t>
        </w:r>
      </w:hyperlink>
      <w:r w:rsidRPr="003908B3">
        <w:rPr>
          <w:sz w:val="16"/>
        </w:rPr>
        <w:t xml:space="preserve"> in St. Louis and Colorado have shown that these devices sharply reduce unplanned pregnancies. Also, to reject this approach as “sterilizing” these women flies in the face of the fact that the women themselves rate these devices </w:t>
      </w:r>
      <w:hyperlink r:id="rId16" w:history="1">
        <w:r w:rsidRPr="003908B3">
          <w:rPr>
            <w:rStyle w:val="Hyperlink"/>
            <w:rFonts w:asciiTheme="majorHAnsi" w:hAnsiTheme="majorHAnsi"/>
            <w:sz w:val="16"/>
          </w:rPr>
          <w:t>quite favorably</w:t>
        </w:r>
      </w:hyperlink>
      <w:r w:rsidRPr="003908B3">
        <w:rPr>
          <w:sz w:val="16"/>
        </w:rPr>
        <w:t xml:space="preserve">. </w:t>
      </w:r>
      <w:r w:rsidRPr="00F0310D">
        <w:rPr>
          <w:u w:val="single"/>
        </w:rPr>
        <w:t>4. We must revise the notion that attending a four-year college is the mark of being a legitimate American, and return to truly valuing working-class jobs</w:t>
      </w:r>
      <w:r w:rsidRPr="003908B3">
        <w:rPr>
          <w:sz w:val="16"/>
        </w:rPr>
        <w:t xml:space="preserve">. Attending four years of college is a tough, expensive, and even unappealing proposition for many poor people (as well as middle-class and rich ones). Yet poor people can, with up to two years’ training at a vocational institution, make solid livings as electricians, plumbers, hospital technicians, cable television installers, and many other jobs. Across America, we must instill a sense that vocational school—not “college” in the traditional sense—is a valued option for people who want to get beyond what they grew up in. </w:t>
      </w:r>
      <w:r w:rsidRPr="00F0310D">
        <w:rPr>
          <w:u w:val="single"/>
        </w:rPr>
        <w:t>Note that none of these things involve white people “realizing” anything. These are the kinds of concrete policy goals that people genuinely interested in seeing change ought to espouse</w:t>
      </w:r>
      <w:r w:rsidRPr="003908B3">
        <w:rPr>
          <w:sz w:val="16"/>
        </w:rPr>
        <w:t xml:space="preserve">. </w:t>
      </w:r>
      <w:r w:rsidRPr="00F0310D">
        <w:rPr>
          <w:u w:val="single"/>
        </w:rPr>
        <w:t xml:space="preserve">If these things seem somehow less attractive than calling for revolutionary changes in how white people think and how the nation operates, then this is for emotional reasons, not political ones. A black identity founded on how other people think about us is a broken one indeed, and we will have more of a sense of victory in having won the game we’re in rather than insisting that for us and only us, the rules have to be rewritten. </w:t>
      </w:r>
    </w:p>
    <w:p w:rsidR="004E3A8A" w:rsidRDefault="004E3A8A" w:rsidP="004E3A8A">
      <w:pPr>
        <w:pStyle w:val="Heading2"/>
      </w:pPr>
      <w:bookmarkStart w:id="7" w:name="_Toc487340642"/>
      <w:r>
        <w:t>Capitalism</w:t>
      </w:r>
      <w:bookmarkEnd w:id="7"/>
    </w:p>
    <w:p w:rsidR="004E3A8A" w:rsidRDefault="004E3A8A" w:rsidP="004E3A8A">
      <w:pPr>
        <w:pStyle w:val="Heading3"/>
      </w:pPr>
      <w:bookmarkStart w:id="8" w:name="_Toc487340643"/>
      <w:r>
        <w:t>Capitalism-Root Cause</w:t>
      </w:r>
      <w:bookmarkEnd w:id="8"/>
      <w:r>
        <w:t xml:space="preserve"> </w:t>
      </w:r>
    </w:p>
    <w:p w:rsidR="004E3A8A" w:rsidRDefault="004E3A8A" w:rsidP="004E3A8A">
      <w:pPr>
        <w:pStyle w:val="Heading4"/>
      </w:pPr>
      <w:r>
        <w:t>Neoliberalism is the Root Cause of your impacts; privatization of prisons creates an profit-incentive for high levels of incarceration; it gives them inflated government subsidies as well as incredibly cheap prison labor</w:t>
      </w:r>
    </w:p>
    <w:p w:rsidR="004E3A8A" w:rsidRDefault="004E3A8A" w:rsidP="004E3A8A">
      <w:pPr>
        <w:rPr>
          <w:rStyle w:val="Style13ptBold"/>
        </w:rPr>
      </w:pPr>
      <w:r w:rsidRPr="00486616">
        <w:rPr>
          <w:rStyle w:val="Style13ptBold"/>
        </w:rPr>
        <w:t>Scherrer and Shah 17</w:t>
      </w:r>
    </w:p>
    <w:p w:rsidR="004E3A8A" w:rsidRPr="00486616" w:rsidRDefault="004E3A8A" w:rsidP="004E3A8A">
      <w:r>
        <w:t xml:space="preserve">[Christoph,  professor of globalization and politics and Executive Director of the International Center for Development and Decent Work at the University of Kassel, Anil, April 18, Monthly Review, “The Return of Commercial Prison Labor”, </w:t>
      </w:r>
      <w:hyperlink r:id="rId17" w:history="1">
        <w:r w:rsidRPr="00C95F2B">
          <w:rPr>
            <w:rStyle w:val="Hyperlink"/>
          </w:rPr>
          <w:t>https://mronline.org/2017/04/18/the-return-of-commercial-prison-labor/</w:t>
        </w:r>
      </w:hyperlink>
      <w:r>
        <w:t>] | AAK</w:t>
      </w:r>
    </w:p>
    <w:p w:rsidR="004E3A8A" w:rsidRPr="00535D9E" w:rsidRDefault="004E3A8A" w:rsidP="004E3A8A">
      <w:pPr>
        <w:rPr>
          <w:sz w:val="16"/>
        </w:rPr>
      </w:pPr>
      <w:r w:rsidRPr="00DF4E2F">
        <w:rPr>
          <w:rStyle w:val="Emphasis"/>
        </w:rPr>
        <w:t>Neoliberalism</w:t>
      </w:r>
      <w:r w:rsidRPr="00535D9E">
        <w:rPr>
          <w:sz w:val="16"/>
        </w:rPr>
        <w:t xml:space="preserve">: From Mass Incarceration to Commercial Exploitation </w:t>
      </w:r>
      <w:r w:rsidRPr="00DF4E2F">
        <w:rPr>
          <w:rStyle w:val="StyleUnderline"/>
        </w:rPr>
        <w:t>The</w:t>
      </w:r>
      <w:r w:rsidRPr="00535D9E">
        <w:rPr>
          <w:sz w:val="16"/>
        </w:rPr>
        <w:t xml:space="preserve"> </w:t>
      </w:r>
      <w:r w:rsidRPr="00DF4E2F">
        <w:rPr>
          <w:rStyle w:val="StyleUnderline"/>
        </w:rPr>
        <w:t>drastic expansion of the penal state was driven especially by</w:t>
      </w:r>
      <w:r w:rsidRPr="00535D9E">
        <w:rPr>
          <w:sz w:val="16"/>
        </w:rPr>
        <w:t xml:space="preserve"> </w:t>
      </w:r>
      <w:r w:rsidRPr="00B64AFB">
        <w:rPr>
          <w:rStyle w:val="StyleUnderline"/>
        </w:rPr>
        <w:t>the widening of</w:t>
      </w:r>
      <w:r w:rsidRPr="00535D9E">
        <w:rPr>
          <w:sz w:val="16"/>
        </w:rPr>
        <w:t xml:space="preserve"> statutory offenses for non-violent delicts—such as drug abuse or public urination—and increased minimum penalties. The conservative administrations’ ‘war against drugs’ reveals the </w:t>
      </w:r>
      <w:r w:rsidRPr="00B64AFB">
        <w:rPr>
          <w:rStyle w:val="StyleUnderline"/>
        </w:rPr>
        <w:t>racist dimensions</w:t>
      </w:r>
      <w:r w:rsidRPr="00535D9E">
        <w:rPr>
          <w:sz w:val="16"/>
        </w:rPr>
        <w:t xml:space="preserve"> of the mass incarceration. The people imprisoned because of substance abuse did not at all reflect the actual proportions of drug consumers. </w:t>
      </w:r>
      <w:r w:rsidRPr="00B64AFB">
        <w:rPr>
          <w:rStyle w:val="StyleUnderline"/>
        </w:rPr>
        <w:t>Whereas the Afro-American population constitutes only 13% of drug consumers</w:t>
      </w:r>
      <w:r w:rsidRPr="00535D9E">
        <w:rPr>
          <w:sz w:val="16"/>
        </w:rPr>
        <w:t xml:space="preserve">, roughly corresponding to their demographic weight, </w:t>
      </w:r>
      <w:r w:rsidRPr="00B64AFB">
        <w:rPr>
          <w:rStyle w:val="StyleUnderline"/>
        </w:rPr>
        <w:t>they represent three quarters of all those who were imprisoned</w:t>
      </w:r>
      <w:r w:rsidRPr="00535D9E">
        <w:rPr>
          <w:sz w:val="16"/>
        </w:rPr>
        <w:t xml:space="preserve"> because of drug-related offenses (Wacquant, 2009: 61). </w:t>
      </w:r>
      <w:r w:rsidRPr="00B64AFB">
        <w:rPr>
          <w:rStyle w:val="StyleUnderline"/>
        </w:rPr>
        <w:t>The transition toward a penal state is closely linked to cuts in state welfare spending</w:t>
      </w:r>
      <w:r w:rsidRPr="00535D9E">
        <w:rPr>
          <w:sz w:val="16"/>
        </w:rPr>
        <w:t xml:space="preserve">. The U.S. prison population is especially large in U.S. states with traditionally lower social security benefits or with big cuts to the social security net (Beckett and Western, 2001). While social programs aim at social peace, </w:t>
      </w:r>
      <w:r w:rsidRPr="00CA63B2">
        <w:rPr>
          <w:rStyle w:val="StyleUnderline"/>
        </w:rPr>
        <w:t>the objective of prisons is disciplining. The prison is an expression of ‘social disapproval’ toward groups with little success in the labor market. It degrades them morally as well as factually to second-class citizens</w:t>
      </w:r>
      <w:r w:rsidRPr="00535D9E">
        <w:rPr>
          <w:sz w:val="16"/>
        </w:rPr>
        <w:t xml:space="preserve"> (Alexander 2010: 208). To date, more than 6 million people in the U.S. have lost their right to vote due to a police record. The deterrent, disciplining moment of this policy of mass incarceration lies in demonstrating the lack of alternatives to precarious work and living conditions, which cannot be circumvented either by hanging around in the streets or by profitable illegal deals such as drug trafficking. </w:t>
      </w:r>
      <w:r w:rsidRPr="00CA63B2">
        <w:rPr>
          <w:rStyle w:val="StyleUnderline"/>
        </w:rPr>
        <w:t>Those who resist the discipline of the work society have to expect prison.</w:t>
      </w:r>
      <w:r>
        <w:rPr>
          <w:rStyle w:val="StyleUnderline"/>
        </w:rPr>
        <w:t xml:space="preserve"> </w:t>
      </w:r>
      <w:r w:rsidRPr="00535D9E">
        <w:rPr>
          <w:sz w:val="16"/>
        </w:rPr>
        <w:t xml:space="preserve">The consistent disciplining of ‘superfluous workers’ (Gans, 2012) through mass imprisonment resulted in a steep rise in expenditure on security and prisons. In addition to overcrowding, </w:t>
      </w:r>
      <w:r w:rsidRPr="00CA63B2">
        <w:rPr>
          <w:rStyle w:val="StyleUnderline"/>
        </w:rPr>
        <w:t xml:space="preserve">opportunities for training and rehabilitation were cut to reduce costs. From there </w:t>
      </w:r>
      <w:r w:rsidRPr="00CA63B2">
        <w:rPr>
          <w:rStyle w:val="Emphasis"/>
        </w:rPr>
        <w:t>it was only a small step to propose using prisoners’ labor power as a source of income</w:t>
      </w:r>
      <w:r w:rsidRPr="00CA63B2">
        <w:rPr>
          <w:rStyle w:val="StyleUnderline"/>
        </w:rPr>
        <w:t>. The discourse on financing prisons and detainees moved from ‘public assistance’ to ‘self-financing’</w:t>
      </w:r>
      <w:r w:rsidRPr="00535D9E">
        <w:rPr>
          <w:sz w:val="16"/>
        </w:rPr>
        <w:t xml:space="preserve">. </w:t>
      </w:r>
      <w:r w:rsidRPr="00270047">
        <w:rPr>
          <w:rStyle w:val="StyleUnderline"/>
        </w:rPr>
        <w:t>Under neoliberalism, detention itself is becoming a self-inflicted penalty for which the prisoner and the prisoner’s relatives literally have to pay</w:t>
      </w:r>
      <w:r w:rsidRPr="00535D9E">
        <w:rPr>
          <w:sz w:val="16"/>
        </w:rPr>
        <w:t xml:space="preserve">: processing charges for visits, rents for beds, and co-financing for medical care. In many cases, prisoners are released with bills for prison services of several thousand dollars (Levingston, 2007). By the late 1970s, </w:t>
      </w:r>
      <w:r w:rsidRPr="004E73D7">
        <w:rPr>
          <w:rStyle w:val="Emphasis"/>
        </w:rPr>
        <w:t>federal and state legislation provided legal frameworks for private companies to contract with public prisons to exploit inmates’ labor</w:t>
      </w:r>
      <w:r w:rsidRPr="00535D9E">
        <w:rPr>
          <w:sz w:val="16"/>
        </w:rPr>
        <w:t xml:space="preserve">. Work programs at the federal level are rather transparent and trade unions as well as local companies are consulted, but state run programs overall employ a much higher share of inmates under undisclosed and highly exploitative conditions. </w:t>
      </w:r>
      <w:r w:rsidRPr="00A008A4">
        <w:rPr>
          <w:rStyle w:val="StyleUnderline"/>
        </w:rPr>
        <w:t>In past decades, a patchwork of decentralized governmental, profit-oriented prison industries has developed</w:t>
      </w:r>
      <w:r w:rsidRPr="00535D9E">
        <w:rPr>
          <w:sz w:val="16"/>
        </w:rPr>
        <w:t xml:space="preserve">. In Colorado, for instance, about 1,600 prisoners were employed in 37 different industrial sites in 2014 (Scherrer and Shah, 2017: 41). That was approximately 15% of the prison population able to work. Production ranges from manufacture of furniture and dairy products to services such as car repair or landscape gardening. Workers received an average daily wage of $3.95 (U.S.) in 2014. </w:t>
      </w:r>
      <w:r w:rsidRPr="00A008A4">
        <w:rPr>
          <w:rStyle w:val="StyleUnderline"/>
        </w:rPr>
        <w:t>Thus the hourly wage, assuming a four-hour working day, remains under $1</w:t>
      </w:r>
      <w:r w:rsidRPr="00535D9E">
        <w:rPr>
          <w:sz w:val="16"/>
        </w:rPr>
        <w:t xml:space="preserve"> (Scherrer and Shah, 2017: 41). The commercial exploitation of prison labor, although growing, only affects parts of the prison population. The majority of prisoners work on the preservation of the prison itself—for example in the laundry, the kitchen or food distribution. Without this work, the system of mass incarceration would hardly be operable, financially as well as organizationally. Private Profiting from Migration </w:t>
      </w:r>
      <w:r w:rsidRPr="00270047">
        <w:rPr>
          <w:rStyle w:val="Emphasis"/>
        </w:rPr>
        <w:t>The privatization of prisons proceeded in parallel to the recommodification of prison labor</w:t>
      </w:r>
      <w:r w:rsidRPr="00535D9E">
        <w:rPr>
          <w:sz w:val="16"/>
        </w:rPr>
        <w:t xml:space="preserve">. The private prison sector now guards about one tenth of all prisoners. Government agencies pay private companies per prisoner. Unsurprisingly, privatization has not resulted in savings for tax payers despite the paring down of personnel, declining wages and lower fringe benefits—circumstances which have been criticized by trade unions for years. Migration in particular has developed into a profitable branch for private companies. Mandatory detention for migration offenses, which was introduced in 1996, resulted in a rapid expansion of deportation centers. By 2011, the daily average population of 32,000 detainees were kept in more than 200 detention centers. Just less than one tenth of all prisoners serve time in private prisons, but 40% of all immigration detention prisons in the U.S. are privately operated. Two major corporations—CoreCivic and the GEO group—provide one third of detention center capacity. In 2012, </w:t>
      </w:r>
      <w:r w:rsidRPr="00486616">
        <w:rPr>
          <w:rStyle w:val="StyleUnderline"/>
        </w:rPr>
        <w:t>these two companies concluded contracts worth $738-million</w:t>
      </w:r>
      <w:r w:rsidRPr="00535D9E">
        <w:rPr>
          <w:sz w:val="16"/>
        </w:rPr>
        <w:t xml:space="preserve"> (U.S.) with federal authorities for detention jails. </w:t>
      </w:r>
      <w:r w:rsidRPr="00486616">
        <w:rPr>
          <w:rStyle w:val="StyleUnderline"/>
        </w:rPr>
        <w:t>The government pays for the prisoners as long as the companies meet a minimum quota</w:t>
      </w:r>
      <w:r w:rsidRPr="00535D9E">
        <w:rPr>
          <w:sz w:val="16"/>
        </w:rPr>
        <w:t xml:space="preserve"> (34,000 detainees at any moment, since 2013). </w:t>
      </w:r>
      <w:r w:rsidRPr="00486616">
        <w:rPr>
          <w:rStyle w:val="StyleUnderline"/>
        </w:rPr>
        <w:t>Thus</w:t>
      </w:r>
      <w:r w:rsidRPr="00535D9E">
        <w:rPr>
          <w:sz w:val="16"/>
        </w:rPr>
        <w:t xml:space="preserve"> </w:t>
      </w:r>
      <w:r w:rsidRPr="00270047">
        <w:rPr>
          <w:rStyle w:val="Emphasis"/>
        </w:rPr>
        <w:t>there is an incentive to detain as many people as possible, for as long as possible</w:t>
      </w:r>
      <w:r w:rsidRPr="00535D9E">
        <w:rPr>
          <w:sz w:val="16"/>
        </w:rPr>
        <w:t xml:space="preserve">. Information about the working conditions in immigration detention prisons are provided solely by newspaper reports. </w:t>
      </w:r>
      <w:r w:rsidRPr="00486616">
        <w:rPr>
          <w:rStyle w:val="StyleUnderline"/>
        </w:rPr>
        <w:t>Repeatedly, cases have emerged where migrants were forced to work without payment. About 60,000 migrants are estimated to be working in ‘voluntary’ labor programs for a daily wage of less than $1 in privately and publicly operated institutions</w:t>
      </w:r>
      <w:r w:rsidRPr="00535D9E">
        <w:rPr>
          <w:sz w:val="16"/>
        </w:rPr>
        <w:t xml:space="preserve"> (Urbina 2014).</w:t>
      </w:r>
    </w:p>
    <w:p w:rsidR="004E3A8A" w:rsidRDefault="004E3A8A" w:rsidP="004E3A8A"/>
    <w:p w:rsidR="004E3A8A" w:rsidRDefault="004E3A8A" w:rsidP="004E3A8A">
      <w:pPr>
        <w:pStyle w:val="Heading4"/>
      </w:pPr>
      <w:r>
        <w:t>Identity Politics, especially Race, is used as smokescreen by capitalism in order to divert attention away from class struggles and re-entrech capitalism structures of exploitation. Also, the permutation fails; mixing class w/ race leads to backlash and causes movements to fail</w:t>
      </w:r>
    </w:p>
    <w:p w:rsidR="004E3A8A" w:rsidRPr="006D4EE9" w:rsidRDefault="004E3A8A" w:rsidP="004E3A8A">
      <w:pPr>
        <w:rPr>
          <w:b/>
          <w:bCs/>
          <w:sz w:val="26"/>
        </w:rPr>
      </w:pPr>
      <w:r w:rsidRPr="003C0710">
        <w:rPr>
          <w:rStyle w:val="Style13ptBold"/>
        </w:rPr>
        <w:t>hooks 2k</w:t>
      </w:r>
      <w:r>
        <w:rPr>
          <w:rStyle w:val="Style13ptBold"/>
        </w:rPr>
        <w:t xml:space="preserve"> </w:t>
      </w:r>
      <w:r w:rsidRPr="003C0710">
        <w:t>[</w:t>
      </w:r>
      <w:r>
        <w:t>bell, Author, Feminist, Social Activist, “Where We Stand: Class Matters”, Pg. 7-8] | AAK</w:t>
      </w:r>
    </w:p>
    <w:p w:rsidR="004E3A8A" w:rsidRDefault="004E3A8A" w:rsidP="004E3A8A">
      <w:pPr>
        <w:rPr>
          <w:rStyle w:val="StyleUnderline"/>
        </w:rPr>
      </w:pPr>
      <w:r w:rsidRPr="001717B6">
        <w:rPr>
          <w:rStyle w:val="Emphasis"/>
        </w:rPr>
        <w:t>Class matters</w:t>
      </w:r>
      <w:r w:rsidRPr="00527EBC">
        <w:rPr>
          <w:sz w:val="16"/>
        </w:rPr>
        <w:t xml:space="preserve">. </w:t>
      </w:r>
      <w:r w:rsidRPr="001717B6">
        <w:rPr>
          <w:rStyle w:val="Emphasis"/>
        </w:rPr>
        <w:t>Race and gender can be used as screens to deflect attention away from the harsh realities class politics exposes</w:t>
      </w:r>
      <w:r w:rsidRPr="00527EBC">
        <w:rPr>
          <w:sz w:val="16"/>
        </w:rPr>
        <w:t xml:space="preserve">. Clearly, </w:t>
      </w:r>
      <w:r w:rsidRPr="001717B6">
        <w:rPr>
          <w:rStyle w:val="StyleUnderline"/>
        </w:rPr>
        <w:t>just when we should all be paying attention to class, using race and gender to understand and explain its new dimensions, society, even our government</w:t>
      </w:r>
      <w:r w:rsidRPr="00527EBC">
        <w:rPr>
          <w:sz w:val="16"/>
        </w:rPr>
        <w:t xml:space="preserve">, says let’s talk about race and racial injustice. </w:t>
      </w:r>
      <w:r w:rsidRPr="001717B6">
        <w:rPr>
          <w:rStyle w:val="Emphasis"/>
        </w:rPr>
        <w:t>It is impossible to talk meaningfully about ending racism without talking about class</w:t>
      </w:r>
      <w:r w:rsidRPr="00527EBC">
        <w:rPr>
          <w:sz w:val="16"/>
        </w:rPr>
        <w:t xml:space="preserve">. Let us not be duped. </w:t>
      </w:r>
      <w:r w:rsidRPr="001717B6">
        <w:rPr>
          <w:rStyle w:val="StyleUnderline"/>
        </w:rPr>
        <w:t>Let us not be led by spectacles like the O.J.Simpson trial to believe a mass media, which has always betrayed the cause of racial justice, to think that it was all about race</w:t>
      </w:r>
      <w:r w:rsidRPr="00527EBC">
        <w:rPr>
          <w:sz w:val="16"/>
        </w:rPr>
        <w:t xml:space="preserve">, or it was about gender. Let us acknowledge that </w:t>
      </w:r>
      <w:r w:rsidRPr="001717B6">
        <w:rPr>
          <w:rStyle w:val="StyleUnderline"/>
        </w:rPr>
        <w:t>first and foremost it was about class</w:t>
      </w:r>
      <w:r w:rsidRPr="00527EBC">
        <w:rPr>
          <w:sz w:val="16"/>
        </w:rPr>
        <w:t xml:space="preserve"> and the interlocking nature of race, sex, and class. Let’s face the reality that </w:t>
      </w:r>
      <w:r w:rsidRPr="001717B6">
        <w:rPr>
          <w:rStyle w:val="StyleUnderline"/>
        </w:rPr>
        <w:t>if O.J.Simpson had been poor or even lower-middle class there would have been no media attention. Justice was never the central issue. Our nation’s tabloid passion to know about the lives of the rich made class the starting point</w:t>
      </w:r>
      <w:r w:rsidRPr="00527EBC">
        <w:rPr>
          <w:sz w:val="16"/>
        </w:rPr>
        <w:t xml:space="preserve">. </w:t>
      </w:r>
      <w:r w:rsidRPr="001717B6">
        <w:rPr>
          <w:rStyle w:val="StyleUnderline"/>
        </w:rPr>
        <w:t>It began with money and became a media spectacle that made more money—another case of the rich getting richer</w:t>
      </w:r>
      <w:r w:rsidRPr="00527EBC">
        <w:rPr>
          <w:sz w:val="16"/>
        </w:rPr>
        <w:t xml:space="preserve">. The Simpson trial is credited with upping the GNP by two hundred million dollars. </w:t>
      </w:r>
      <w:r w:rsidRPr="001717B6">
        <w:rPr>
          <w:rStyle w:val="Emphasis"/>
        </w:rPr>
        <w:t>Racism and sexism can be exploited in the interests of class power</w:t>
      </w:r>
      <w:r w:rsidRPr="00527EBC">
        <w:rPr>
          <w:sz w:val="16"/>
        </w:rPr>
        <w:t xml:space="preserve">. </w:t>
      </w:r>
      <w:r w:rsidRPr="001717B6">
        <w:rPr>
          <w:rStyle w:val="StyleUnderline"/>
        </w:rPr>
        <w:t>Yet no one wants to talk about class. It is not sexy or cute. Better to make it seem that justice is class-free—that what happened to O.J. could happen to any working man</w:t>
      </w:r>
      <w:r w:rsidRPr="00527EBC">
        <w:rPr>
          <w:sz w:val="16"/>
        </w:rPr>
        <w:t xml:space="preserve">. </w:t>
      </w:r>
      <w:r w:rsidRPr="001717B6">
        <w:rPr>
          <w:rStyle w:val="Emphasis"/>
        </w:rPr>
        <w:t>It has been difficult for black folks to talk about class</w:t>
      </w:r>
      <w:r w:rsidRPr="00527EBC">
        <w:rPr>
          <w:sz w:val="16"/>
        </w:rPr>
        <w:t xml:space="preserve">. </w:t>
      </w:r>
      <w:r w:rsidRPr="001717B6">
        <w:rPr>
          <w:rStyle w:val="StyleUnderline"/>
        </w:rPr>
        <w:t>Acknowledging class difference destabilizes the notion that racism affects us all in equal ways. It disturbs the illusion of racial solidarity among blacks, used by those individuals with class power to ensure that their class interests will be protected even as they transcend race behind the scenes</w:t>
      </w:r>
      <w:r w:rsidRPr="00527EBC">
        <w:rPr>
          <w:sz w:val="16"/>
        </w:rPr>
        <w:t xml:space="preserve">. When William Julius Wilson first published The Declining Significance of Race, his title enraged many readers, especially black folks. </w:t>
      </w:r>
      <w:r w:rsidRPr="006D4EE9">
        <w:rPr>
          <w:rStyle w:val="StyleUnderline"/>
        </w:rPr>
        <w:t xml:space="preserve">Without reading the book, they thought he was saying that race did not matter when what he was prophetically arguing, </w:t>
      </w:r>
      <w:r w:rsidRPr="00527EBC">
        <w:rPr>
          <w:sz w:val="16"/>
        </w:rPr>
        <w:t xml:space="preserve">albeit from a conservative and sometimes liberal standpoint, </w:t>
      </w:r>
      <w:r w:rsidRPr="006D4EE9">
        <w:rPr>
          <w:rStyle w:val="StyleUnderline"/>
        </w:rPr>
        <w:t>was that our nation is fast becoming a place where class matters as much as race and oftentimes more</w:t>
      </w:r>
      <w:r>
        <w:rPr>
          <w:rStyle w:val="StyleUnderline"/>
        </w:rPr>
        <w:t>.</w:t>
      </w:r>
    </w:p>
    <w:p w:rsidR="004E3A8A" w:rsidRDefault="004E3A8A" w:rsidP="004E3A8A">
      <w:pPr>
        <w:pStyle w:val="Heading4"/>
      </w:pPr>
      <w:r w:rsidRPr="008B381C">
        <w:t xml:space="preserve">Sole Focus on race </w:t>
      </w:r>
      <w:r>
        <w:t>is ahistorical through its ignorance of class hierarchies within black communities, decking solvency; only a viewing through the lens of class resolves this</w:t>
      </w:r>
    </w:p>
    <w:p w:rsidR="004E3A8A" w:rsidRPr="002E314F" w:rsidRDefault="004E3A8A" w:rsidP="004E3A8A">
      <w:pPr>
        <w:pStyle w:val="ListParagraph"/>
        <w:numPr>
          <w:ilvl w:val="0"/>
          <w:numId w:val="11"/>
        </w:numPr>
      </w:pPr>
      <w:r>
        <w:t>AT: Middle Passage Stuff</w:t>
      </w:r>
    </w:p>
    <w:p w:rsidR="004E3A8A" w:rsidRPr="005D582D" w:rsidRDefault="004E3A8A" w:rsidP="004E3A8A">
      <w:pPr>
        <w:rPr>
          <w:rStyle w:val="StyleUnderline"/>
          <w:b/>
          <w:bCs/>
          <w:sz w:val="26"/>
          <w:u w:val="none"/>
        </w:rPr>
      </w:pPr>
      <w:r w:rsidRPr="003C0710">
        <w:rPr>
          <w:rStyle w:val="Style13ptBold"/>
        </w:rPr>
        <w:t>hooks 2k</w:t>
      </w:r>
      <w:r>
        <w:rPr>
          <w:rStyle w:val="Style13ptBold"/>
        </w:rPr>
        <w:t xml:space="preserve"> </w:t>
      </w:r>
      <w:r w:rsidRPr="003C0710">
        <w:t>[</w:t>
      </w:r>
      <w:r>
        <w:t>bell, Author, Feminist, Social Activist, “Where We Stand: Class Matters”, Pg. 89-92] | AAK</w:t>
      </w:r>
    </w:p>
    <w:p w:rsidR="004E3A8A" w:rsidRPr="00527EBC" w:rsidRDefault="004E3A8A" w:rsidP="004E3A8A">
      <w:pPr>
        <w:rPr>
          <w:sz w:val="16"/>
        </w:rPr>
      </w:pPr>
      <w:r w:rsidRPr="00527EBC">
        <w:rPr>
          <w:sz w:val="16"/>
        </w:rPr>
        <w:t xml:space="preserve">Collectively, </w:t>
      </w:r>
      <w:r w:rsidRPr="00673D9F">
        <w:rPr>
          <w:rStyle w:val="StyleUnderline"/>
        </w:rPr>
        <w:t>black folks in the United States have never wanted to highlight the issue of class and class exploitation</w:t>
      </w:r>
      <w:r w:rsidRPr="00527EBC">
        <w:rPr>
          <w:sz w:val="16"/>
        </w:rPr>
        <w:t xml:space="preserve">, </w:t>
      </w:r>
      <w:r w:rsidRPr="00673D9F">
        <w:rPr>
          <w:rStyle w:val="StyleUnderline"/>
        </w:rPr>
        <w:t>even though there have always been diverse caste and class groups among African-Americans</w:t>
      </w:r>
      <w:r w:rsidRPr="00527EBC">
        <w:rPr>
          <w:sz w:val="16"/>
        </w:rPr>
        <w:t xml:space="preserve">. </w:t>
      </w:r>
      <w:r w:rsidRPr="00673D9F">
        <w:rPr>
          <w:rStyle w:val="StyleUnderline"/>
        </w:rPr>
        <w:t>Racist biases shaped historical scholarship</w:t>
      </w:r>
      <w:r w:rsidRPr="00527EBC">
        <w:rPr>
          <w:sz w:val="16"/>
        </w:rPr>
        <w:t xml:space="preserve"> so that the information about African explorers who came to the Americas before Columbus was suppressed along with elementary knowledge of the black folks who came as explorers and immigrants who were never slaves. Indeed, </w:t>
      </w:r>
      <w:r w:rsidRPr="00673D9F">
        <w:rPr>
          <w:rStyle w:val="StyleUnderline"/>
        </w:rPr>
        <w:t>until recently most black people telling the story of our presence here in the so-called New World would begin that narrative with slavery</w:t>
      </w:r>
      <w:r w:rsidRPr="00527EBC">
        <w:rPr>
          <w:sz w:val="16"/>
        </w:rPr>
        <w:t xml:space="preserve">. </w:t>
      </w:r>
      <w:r w:rsidRPr="00673D9F">
        <w:rPr>
          <w:rStyle w:val="StyleUnderline"/>
        </w:rPr>
        <w:t>They would not talk about the Africans who came here bringing gifts of cotton seed, or the small numbers of black immigrants who came seeking the same freedom as their white counterparts</w:t>
      </w:r>
      <w:r w:rsidRPr="00527EBC">
        <w:rPr>
          <w:sz w:val="16"/>
        </w:rPr>
        <w:t xml:space="preserve">. While a few white Americans are willing to acknowledge that a large majority of the European colonizers who came to these shores were indigents and working-class folks seeking to improve their lot, mostly they tell the story of their arrival on these shores by calling attention to the journeys of the privileged. </w:t>
      </w:r>
      <w:r w:rsidRPr="00673D9F">
        <w:rPr>
          <w:rStyle w:val="StyleUnderline"/>
        </w:rPr>
        <w:t>Like their black counterparts, those whites who</w:t>
      </w:r>
      <w:r w:rsidRPr="00527EBC">
        <w:rPr>
          <w:sz w:val="16"/>
        </w:rPr>
        <w:t xml:space="preserve"> </w:t>
      </w:r>
      <w:r w:rsidRPr="00673D9F">
        <w:rPr>
          <w:rStyle w:val="StyleUnderline"/>
        </w:rPr>
        <w:t>could count themselves among the privileged were few</w:t>
      </w:r>
      <w:r w:rsidRPr="00527EBC">
        <w:rPr>
          <w:sz w:val="16"/>
        </w:rPr>
        <w:t xml:space="preserve">. </w:t>
      </w:r>
      <w:r w:rsidRPr="00673D9F">
        <w:rPr>
          <w:rStyle w:val="StyleUnderline"/>
        </w:rPr>
        <w:t>The vast majority of whites who entered states of indentured servitude were working class and poor. Yet the journeys of the privileged have come to constitute the norm “white” colonizer and/or immigrant experience, whereas the norm for black people continues to be slavery</w:t>
      </w:r>
      <w:r w:rsidRPr="00527EBC">
        <w:rPr>
          <w:sz w:val="16"/>
        </w:rPr>
        <w:t xml:space="preserve">. </w:t>
      </w:r>
      <w:r w:rsidRPr="00673D9F">
        <w:rPr>
          <w:rStyle w:val="Emphasis"/>
        </w:rPr>
        <w:t>Annals of history do let us know that there was caste and class division between the small number of free blacks and the majority of the enslaved black population</w:t>
      </w:r>
      <w:r w:rsidRPr="00527EBC">
        <w:rPr>
          <w:sz w:val="16"/>
        </w:rPr>
        <w:t xml:space="preserve">. More often than not racial solidarity forged a bond between black-skinned folks even if they did not share the same caste or class standing. They were bonded by the knowledge that at any moment, whether free or enslaved, they could share the same fate. </w:t>
      </w:r>
      <w:r w:rsidRPr="001350DB">
        <w:rPr>
          <w:rStyle w:val="StyleUnderline"/>
        </w:rPr>
        <w:t>This did not mean that free blacks did not at times “lord” it over their enslaved counterparts. Nor did enslavement keep some black folks from emulating white colonizers by embracing a color caste hierarchy wherein fair-skinned individuals had higher rank than their white counterparts. This hierarchy based on color would later be reflected in postslavery class divisions</w:t>
      </w:r>
      <w:r w:rsidRPr="00527EBC">
        <w:rPr>
          <w:sz w:val="16"/>
        </w:rPr>
        <w:t xml:space="preserve">. Since racially mixed slaves often received greater material benefits from their slaveholding white relatives even when those relatives did not publicly acknowledge these blood ties, they often had more resources than their darker counterparts. </w:t>
      </w:r>
      <w:r w:rsidRPr="001350DB">
        <w:rPr>
          <w:rStyle w:val="StyleUnderline"/>
        </w:rPr>
        <w:t>Despite segregation and legal racial apartheid, by the onset of the twentieth century distinct class divisions were emerging in segregated black communities. Still, racial solidarity became even more the norm as postslavery white exploitation and oppression intensified. The logic of racial uplift meant that black folks on the bottom of the class hierarchy were encouraged to regard with admiration and respect peers who were gaining class power</w:t>
      </w:r>
      <w:r w:rsidRPr="00527EBC">
        <w:rPr>
          <w:sz w:val="16"/>
        </w:rPr>
        <w:t xml:space="preserve">. </w:t>
      </w:r>
      <w:r w:rsidRPr="001350DB">
        <w:rPr>
          <w:rStyle w:val="Emphasis"/>
        </w:rPr>
        <w:t>In those days, the tiny privileged black middle class was not seen as the enemy of the working poor and indigent. They were examples that it was possible for everyone to rise</w:t>
      </w:r>
      <w:r w:rsidRPr="00527EBC">
        <w:rPr>
          <w:sz w:val="16"/>
        </w:rPr>
        <w:t xml:space="preserve">. It was this belief that informed W.E.B.DuBois’ vision of a tal-ented tenth that would lead efforts to uplift the race and change the collective Class and Race: The New Black Elite 91 lot of African-Americans. In 1903 he emphasized this point, insisting that it was important to develop “the Best of this race that they may guide the Mass away from the contamination and death of the Worst, in their own and other races.” By 1948 he critiqued this earlier supposition stating: “When I came out of college into the world of work, I realized that it was quite possible that my plan of training a talented tenth might put in control and power, a group of selfish, self-indulgent, well-to-do men, whose basic interest in solving the Negro Problem was personal; personal freedom and unhampered enjoyment and use of the world, without any real care, or certainly no arousing care, as to what became of the mass of American Negroes, or of the mass of any people.” Growing up in the fifties, </w:t>
      </w:r>
      <w:r w:rsidRPr="001350DB">
        <w:rPr>
          <w:rStyle w:val="StyleUnderline"/>
        </w:rPr>
        <w:t>I was acutely aware of the contempt black folks with class privilege directed toward the masses</w:t>
      </w:r>
      <w:r w:rsidRPr="00527EBC">
        <w:rPr>
          <w:sz w:val="16"/>
        </w:rPr>
        <w:t xml:space="preserve">. In our segregated town, </w:t>
      </w:r>
      <w:r w:rsidRPr="00544B6A">
        <w:rPr>
          <w:rStyle w:val="StyleUnderline"/>
        </w:rPr>
        <w:t>the black folks with relative class power</w:t>
      </w:r>
      <w:r w:rsidRPr="00527EBC">
        <w:rPr>
          <w:sz w:val="16"/>
        </w:rPr>
        <w:t xml:space="preserve">, whom group sociologist E.Franklin Frazier would later identify </w:t>
      </w:r>
      <w:r w:rsidRPr="00544B6A">
        <w:rPr>
          <w:rStyle w:val="StyleUnderline"/>
        </w:rPr>
        <w:t xml:space="preserve">as </w:t>
      </w:r>
      <w:r w:rsidRPr="00544B6A">
        <w:rPr>
          <w:rStyle w:val="Emphasis"/>
        </w:rPr>
        <w:t>the black bourgeoisie</w:t>
      </w:r>
      <w:r w:rsidRPr="00527EBC">
        <w:rPr>
          <w:sz w:val="16"/>
        </w:rPr>
        <w:t xml:space="preserve">, </w:t>
      </w:r>
      <w:r w:rsidRPr="00544B6A">
        <w:rPr>
          <w:rStyle w:val="StyleUnderline"/>
        </w:rPr>
        <w:t>enjoyed their role as mediators between the black masses and the white folks who were really in charge</w:t>
      </w:r>
      <w:r w:rsidRPr="00527EBC">
        <w:rPr>
          <w:sz w:val="16"/>
        </w:rPr>
        <w:t xml:space="preserve">. </w:t>
      </w:r>
      <w:r w:rsidRPr="00544B6A">
        <w:rPr>
          <w:rStyle w:val="StyleUnderline"/>
        </w:rPr>
        <w:t>They openly espoused contempt for less-privileged black folks even as they needed that group to stay on the bottom so they could measure how far up they had gotten by how far down the black masses remained</w:t>
      </w:r>
      <w:r w:rsidRPr="00527EBC">
        <w:rPr>
          <w:sz w:val="16"/>
        </w:rPr>
        <w:t xml:space="preserve">. At the end of the day, no matter our class, all black folks lived together in segregated neighborhoods. The surrounding white supremacist world reminded all of us through exploitation and domination that even the richest black person could be crushed by racism’s heavy weight. </w:t>
      </w:r>
      <w:r w:rsidRPr="005D582D">
        <w:rPr>
          <w:rStyle w:val="StyleUnderline"/>
        </w:rPr>
        <w:t>That sense of solidarity was altered by a class-based civil rights struggle whose ultimate goal was to acquire more freedom for those black folks who already had a degree of class privilege however relative</w:t>
      </w:r>
      <w:r w:rsidRPr="00527EBC">
        <w:rPr>
          <w:sz w:val="16"/>
        </w:rPr>
        <w:t xml:space="preserve">. By the late 1960s class-based racial integration disrupted the racial solidarity that often held black folks together despite class difference. Pressured to assimilate into mainstream white culture to increase their class power and status, </w:t>
      </w:r>
      <w:r w:rsidRPr="005D582D">
        <w:rPr>
          <w:rStyle w:val="StyleUnderline"/>
        </w:rPr>
        <w:t>privileged black individuals began to leave the underprivileged behind, moving into predominately white neighborhoods, taking their money and their industry out of the segregated black world</w:t>
      </w:r>
      <w:r w:rsidRPr="00527EBC">
        <w:rPr>
          <w:sz w:val="16"/>
        </w:rPr>
        <w:t xml:space="preserve">. Historically, white colleges and universities had not yet hired the best and the brightest of black thinkers. Anti-racist sentiment was not the reason for racial integration. Strategically, white politicians recognized the threat that a decolonized militant self-determined black population could pose to the existing status quo. </w:t>
      </w:r>
    </w:p>
    <w:p w:rsidR="004E3A8A" w:rsidRPr="00535D9E" w:rsidRDefault="004E3A8A" w:rsidP="004E3A8A"/>
    <w:p w:rsidR="004E3A8A" w:rsidRDefault="004E3A8A" w:rsidP="004E3A8A">
      <w:pPr>
        <w:pStyle w:val="Heading2"/>
      </w:pPr>
      <w:bookmarkStart w:id="9" w:name="_Toc487340644"/>
      <w:r>
        <w:t>Antiblackness</w:t>
      </w:r>
      <w:bookmarkEnd w:id="9"/>
    </w:p>
    <w:p w:rsidR="004E3A8A" w:rsidRPr="000909FF" w:rsidRDefault="004E3A8A" w:rsidP="004E3A8A">
      <w:pPr>
        <w:pStyle w:val="Heading3"/>
      </w:pPr>
      <w:bookmarkStart w:id="10" w:name="_Toc487340645"/>
      <w:r>
        <w:t>Antiblackness- Link</w:t>
      </w:r>
      <w:bookmarkEnd w:id="10"/>
      <w:r>
        <w:t xml:space="preserve"> </w:t>
      </w:r>
    </w:p>
    <w:p w:rsidR="004E3A8A" w:rsidRDefault="004E3A8A" w:rsidP="004E3A8A">
      <w:pPr>
        <w:pStyle w:val="Heading4"/>
      </w:pPr>
      <w:r>
        <w:t xml:space="preserve">The affs pedagogy is saturated in liberal multiculturalism that maintains the structure of antiblackness </w:t>
      </w:r>
    </w:p>
    <w:p w:rsidR="004E3A8A" w:rsidRPr="00727DED" w:rsidRDefault="004E3A8A" w:rsidP="004E3A8A">
      <w:r w:rsidRPr="006C4E24">
        <w:rPr>
          <w:rStyle w:val="Style13ptBold"/>
        </w:rPr>
        <w:t>Woods 16</w:t>
      </w:r>
      <w:r>
        <w:t xml:space="preserve"> (Tryon P. Woods, </w:t>
      </w:r>
      <w:r w:rsidRPr="00727DED">
        <w:t>Assistant Prof of Sociology, Anthropology, and Crime &amp; Justice Studies at the University of Massachusetts, Dartmouth</w:t>
      </w:r>
      <w:r>
        <w:t>, “Conceptual Aphasia in Black: Displaying Racial Formation”, Lexington Books, 1) JW</w:t>
      </w:r>
    </w:p>
    <w:p w:rsidR="004E3A8A" w:rsidRDefault="004E3A8A" w:rsidP="004E3A8A">
      <w:pPr>
        <w:rPr>
          <w:u w:val="single"/>
        </w:rPr>
      </w:pPr>
      <w:r w:rsidRPr="002E7A6F">
        <w:rPr>
          <w:sz w:val="16"/>
        </w:rPr>
        <w:t xml:space="preserve">Critical prison studies is a good case study through which to examine the dead-end of racial formation because work such as The New Jim Crow and Golden Gulag make critical the implicit claims to realism and pragmatic political action buttressing the racial formation thesis. For its part, </w:t>
      </w:r>
      <w:r w:rsidRPr="00727DED">
        <w:rPr>
          <w:u w:val="single"/>
        </w:rPr>
        <w:t>critical prison studies negotiates a delicate balance between abolitionism and pragmatism</w:t>
      </w:r>
      <w:r w:rsidRPr="002E7A6F">
        <w:rPr>
          <w:sz w:val="16"/>
        </w:rPr>
        <w:t xml:space="preserve">, claiming for itself a higher degree of authenticity and realism than the rest of the social scientific and humanities academy. This stature is not because scholars associated with the field have any greater purchase on the realities of political struggle or with "on-the-ground" organizing than do others outside the field. Instead, it is the referents to the multicultural paradigm which racial formation theory keeps in circulation that serve as a litmus test for political efficacy. </w:t>
      </w:r>
      <w:r w:rsidRPr="00727DED">
        <w:rPr>
          <w:u w:val="single"/>
        </w:rPr>
        <w:t>Coalition and intersectionality are the keywords of multiculturalism and the implicit byways of the racial formation thesis</w:t>
      </w:r>
      <w:r w:rsidRPr="002E7A6F">
        <w:rPr>
          <w:sz w:val="16"/>
        </w:rPr>
        <w:t xml:space="preserve">; but they are, in fact, how </w:t>
      </w:r>
      <w:r w:rsidRPr="00727DED">
        <w:rPr>
          <w:u w:val="single"/>
        </w:rPr>
        <w:t>liberal multiculturalism sidesteps blackness.</w:t>
      </w:r>
      <w:r w:rsidRPr="002E7A6F">
        <w:rPr>
          <w:sz w:val="16"/>
        </w:rPr>
        <w:t xml:space="preserve"> </w:t>
      </w:r>
      <w:r w:rsidRPr="00727DED">
        <w:rPr>
          <w:u w:val="single"/>
        </w:rPr>
        <w:t>Black politics is</w:t>
      </w:r>
      <w:r w:rsidRPr="002E7A6F">
        <w:rPr>
          <w:sz w:val="16"/>
        </w:rPr>
        <w:t xml:space="preserve"> regarded as anathema and </w:t>
      </w:r>
      <w:r w:rsidRPr="00727DED">
        <w:rPr>
          <w:u w:val="single"/>
        </w:rPr>
        <w:t>impractical</w:t>
      </w:r>
      <w:r w:rsidRPr="002E7A6F">
        <w:rPr>
          <w:sz w:val="16"/>
        </w:rPr>
        <w:t xml:space="preserve">. Malcolm X's exhortation, consistently espoused over the full course of his political trajectory right up to the end, that </w:t>
      </w:r>
      <w:r w:rsidRPr="00727DED">
        <w:rPr>
          <w:u w:val="single"/>
        </w:rPr>
        <w:t>any coalition between blacks and other groups must never take precedence over black solidarity because inevitably such premature coalitions undermine or betray black interests</w:t>
      </w:r>
      <w:r w:rsidRPr="002E7A6F">
        <w:rPr>
          <w:sz w:val="16"/>
        </w:rPr>
        <w:t xml:space="preserve">, becomes a quaint historical artifact. In their chapter on the various right-wing reactions to the civil rights era, Omi and Winant discuss the re-emergence of the Ku Klux Klan in the 1980s. The only reference to the Black Liberation Army in the entirety of Racial Formation occurs in the context of discussing right-wing terrorism: in a footnote, Omi and Winant write, "Ironically, the only other analogy in recent U.S. history comes from the far left. </w:t>
      </w:r>
      <w:r w:rsidRPr="00727DED">
        <w:rPr>
          <w:u w:val="single"/>
        </w:rPr>
        <w:t>The Weather Underground, the SLA, and the Black Liberation Army have played a similar role as 'fringe groups' in American politics</w:t>
      </w:r>
      <w:r w:rsidRPr="002E7A6F">
        <w:rPr>
          <w:sz w:val="16"/>
        </w:rPr>
        <w:t xml:space="preserve">" (1994, 204-205 fn 26). </w:t>
      </w:r>
      <w:r w:rsidRPr="00727DED">
        <w:rPr>
          <w:u w:val="single"/>
        </w:rPr>
        <w:t>This is classic liberal racism wherein militant racial politics of any kind, black or white,</w:t>
      </w:r>
      <w:r w:rsidRPr="002E7A6F">
        <w:rPr>
          <w:sz w:val="16"/>
        </w:rPr>
        <w:t xml:space="preserve"> "Something of the Fever and the Fret" 149 </w:t>
      </w:r>
      <w:r w:rsidRPr="00727DED">
        <w:rPr>
          <w:u w:val="single"/>
        </w:rPr>
        <w:t>revolutionary or reactionary, are equated with each other in order to be summarily discredited</w:t>
      </w:r>
      <w:r w:rsidRPr="002E7A6F">
        <w:rPr>
          <w:sz w:val="16"/>
        </w:rPr>
        <w:t>. For Omi and Winant, from within the paradigm of racial formation, black revolutionaries such as Balagoon are terrorists of the same order as the KKK-not that Omi and Winant would mistake black revolutionary struggle for white supremacist terror, but simply that both the BLA and the KKK are race radicals occupying the fringes of the racial formation process</w:t>
      </w:r>
      <w:r w:rsidRPr="00727DED">
        <w:rPr>
          <w:u w:val="single"/>
        </w:rPr>
        <w:t>. It is this paradigm that finds the critical prison studies project imagining the abolition of prisons without unsettling the structures of antiblackness to which the prison corresponds and is symptomatic</w:t>
      </w:r>
      <w:r w:rsidRPr="002E7A6F">
        <w:rPr>
          <w:sz w:val="16"/>
        </w:rPr>
        <w:t xml:space="preserve">. Once, many years ago, when I was a graduate student, a professor of mine asked me what I was going to do when racism was no longer a problem. It was his way of saying that I should not be wasting my time studying an issue that was certainly old news at best, or a passing fancy. I dropped his class and switched advisors, the first of many. We might, however, tum the question around, and inquire of critical prison studies, and of ourselves: What are we going to do when the prison is no longer the problem? </w:t>
      </w:r>
      <w:r w:rsidRPr="00727DED">
        <w:rPr>
          <w:u w:val="single"/>
        </w:rPr>
        <w:t>The house of antiblackness can withstand renovations to its architecture as long as its fundamental design remains intact.</w:t>
      </w:r>
    </w:p>
    <w:p w:rsidR="004E3A8A" w:rsidRDefault="004E3A8A" w:rsidP="004E3A8A">
      <w:pPr>
        <w:pStyle w:val="Heading4"/>
      </w:pPr>
      <w:r>
        <w:t>The aff plays within the boundaries within civil society which causes antiblackness</w:t>
      </w:r>
    </w:p>
    <w:p w:rsidR="004E3A8A" w:rsidRPr="002E7A6F" w:rsidRDefault="004E3A8A" w:rsidP="004E3A8A">
      <w:r w:rsidRPr="006C4E24">
        <w:rPr>
          <w:rStyle w:val="Style13ptBold"/>
        </w:rPr>
        <w:t>Woods 16</w:t>
      </w:r>
      <w:r>
        <w:t xml:space="preserve"> (Tryon P. Woods, </w:t>
      </w:r>
      <w:r w:rsidRPr="00727DED">
        <w:t>Assistant Prof of Sociology, Anthropology, and Crime &amp; Justice Studies at the University of Massachusetts, Dartmouth</w:t>
      </w:r>
      <w:r>
        <w:t>, “Conceptual Aphasia in Black: Displaying Racial Formation”, Lexington Books, 1) JW</w:t>
      </w:r>
    </w:p>
    <w:p w:rsidR="004E3A8A" w:rsidRDefault="004E3A8A" w:rsidP="004E3A8A">
      <w:pPr>
        <w:rPr>
          <w:sz w:val="16"/>
        </w:rPr>
      </w:pPr>
      <w:r w:rsidRPr="002E7A6F">
        <w:rPr>
          <w:u w:val="single"/>
        </w:rPr>
        <w:t>Critical prison studies makes a fetish out of the prison, and</w:t>
      </w:r>
      <w:r w:rsidRPr="002E7A6F">
        <w:rPr>
          <w:sz w:val="16"/>
        </w:rPr>
        <w:t xml:space="preserve"> in so doing, </w:t>
      </w:r>
      <w:r w:rsidRPr="002E7A6F">
        <w:rPr>
          <w:u w:val="single"/>
        </w:rPr>
        <w:t>fleeces the ethico-political demands of black struggle and black suffering</w:t>
      </w:r>
      <w:r w:rsidRPr="002E7A6F">
        <w:rPr>
          <w:sz w:val="16"/>
        </w:rPr>
        <w:t xml:space="preserve"> that has consistently recognized incapacitation in its various modalities as symptomatic of a more fundamental violence constituting the social. In other words, the contemporary prison is but one among a litany of institutions of control that are derivative, as opposed to generative, of this historical struggle by black people to be free. Balagoon reminds us that this analysis is longstanding in the black movement: Brother Malcolm said once: "If you black, you were born in jail." Jail the buildings, the cells, the bars-means only a change in the form of our restrictions and confinement. It is only a matter of degree. (1971, 326) </w:t>
      </w:r>
      <w:r w:rsidRPr="002E7A6F">
        <w:rPr>
          <w:u w:val="single"/>
        </w:rPr>
        <w:t>The preoccupation with the prison</w:t>
      </w:r>
      <w:r w:rsidRPr="002E7A6F">
        <w:rPr>
          <w:sz w:val="16"/>
        </w:rPr>
        <w:t>-or the "carceral state," the "carceral regime," the "prison industrial complex" -</w:t>
      </w:r>
      <w:r w:rsidRPr="002E7A6F">
        <w:rPr>
          <w:u w:val="single"/>
        </w:rPr>
        <w:t>bespeaks a continued preference for thinking of racism itself as derivative of the structural contradictions intrinsic to capitalism, or as derivative of the conflicts between racial projects</w:t>
      </w:r>
      <w:r w:rsidRPr="002E7A6F">
        <w:rPr>
          <w:sz w:val="16"/>
        </w:rPr>
        <w:t xml:space="preserve"> constitutive of racial </w:t>
      </w:r>
      <w:r w:rsidRPr="002E7A6F">
        <w:rPr>
          <w:u w:val="single"/>
        </w:rPr>
        <w:t>formation in a multicultural society</w:t>
      </w:r>
      <w:r w:rsidRPr="002E7A6F">
        <w:rPr>
          <w:sz w:val="16"/>
        </w:rPr>
        <w:t xml:space="preserve">. Writing in his preface to the first edition of The Black Jacobins, C. L. R. James notes that his book about a particular historical moment is also bound up in another historical moment, the time and place of its writing, the revolutionary era of the late 1930s: "Such is our age and this book is of it, with something of the fever and the fret" (1989, xi). 6 </w:t>
      </w:r>
      <w:r w:rsidRPr="002E7A6F">
        <w:rPr>
          <w:u w:val="single"/>
        </w:rPr>
        <w:t>The critical prison studies</w:t>
      </w:r>
      <w:r w:rsidRPr="002E7A6F">
        <w:rPr>
          <w:sz w:val="16"/>
        </w:rPr>
        <w:t xml:space="preserve"> approach, likewise, evinces "something of the fever and the fret" of today's Left anti-racist discourse in that it </w:t>
      </w:r>
      <w:r w:rsidRPr="002E7A6F">
        <w:rPr>
          <w:u w:val="single"/>
        </w:rPr>
        <w:t>seeks to reorder society,</w:t>
      </w:r>
      <w:r w:rsidRPr="002E7A6F">
        <w:rPr>
          <w:sz w:val="16"/>
        </w:rPr>
        <w:t xml:space="preserve"> albeit </w:t>
      </w:r>
      <w:r w:rsidRPr="002E7A6F">
        <w:rPr>
          <w:u w:val="single"/>
        </w:rPr>
        <w:t>in terms that are not</w:t>
      </w:r>
      <w:r w:rsidRPr="002E7A6F">
        <w:rPr>
          <w:sz w:val="16"/>
        </w:rPr>
        <w:t xml:space="preserve"> qualitatively </w:t>
      </w:r>
      <w:r w:rsidRPr="002E7A6F">
        <w:rPr>
          <w:u w:val="single"/>
        </w:rPr>
        <w:t>different from civil society's long-standing trepidation regarding the threatening specter of black liberation. It cannot be</w:t>
      </w:r>
      <w:r w:rsidRPr="002E7A6F">
        <w:rPr>
          <w:sz w:val="16"/>
        </w:rPr>
        <w:t xml:space="preserve"> taken as </w:t>
      </w:r>
      <w:r w:rsidRPr="002E7A6F">
        <w:rPr>
          <w:u w:val="single"/>
        </w:rPr>
        <w:t xml:space="preserve">a given that the objectives </w:t>
      </w:r>
      <w:r w:rsidRPr="002E7A6F">
        <w:rPr>
          <w:sz w:val="16"/>
        </w:rPr>
        <w:t xml:space="preserve">and methods of scholarship </w:t>
      </w:r>
      <w:r w:rsidRPr="002E7A6F">
        <w:rPr>
          <w:u w:val="single"/>
        </w:rPr>
        <w:t>affiliated with critical prison studies are</w:t>
      </w:r>
      <w:r w:rsidRPr="002E7A6F">
        <w:rPr>
          <w:sz w:val="16"/>
        </w:rPr>
        <w:t xml:space="preserve"> always </w:t>
      </w:r>
      <w:r w:rsidRPr="002E7A6F">
        <w:rPr>
          <w:u w:val="single"/>
        </w:rPr>
        <w:t>aligned with</w:t>
      </w:r>
      <w:r w:rsidRPr="002E7A6F">
        <w:rPr>
          <w:sz w:val="16"/>
        </w:rPr>
        <w:t xml:space="preserve"> those of </w:t>
      </w:r>
      <w:r w:rsidRPr="002E7A6F">
        <w:rPr>
          <w:u w:val="single"/>
        </w:rPr>
        <w:t>black liberation</w:t>
      </w:r>
      <w:r w:rsidRPr="002E7A6F">
        <w:rPr>
          <w:sz w:val="16"/>
        </w:rPr>
        <w:t>-</w:t>
      </w:r>
      <w:r w:rsidRPr="002E7A6F">
        <w:rPr>
          <w:u w:val="single"/>
        </w:rPr>
        <w:t xml:space="preserve">even in instances where the impact of incarceration and policing on the black community is the </w:t>
      </w:r>
      <w:r w:rsidRPr="002E7A6F">
        <w:rPr>
          <w:sz w:val="16"/>
        </w:rPr>
        <w:t xml:space="preserve">explicit </w:t>
      </w:r>
      <w:r w:rsidRPr="002E7A6F">
        <w:rPr>
          <w:u w:val="single"/>
        </w:rPr>
        <w:t>topic of critical prison studies</w:t>
      </w:r>
      <w:r w:rsidRPr="002E7A6F">
        <w:rPr>
          <w:sz w:val="16"/>
        </w:rPr>
        <w:t xml:space="preserve"> scholarship. How does it come to be that in the process of arguing for the abolition of prisons, scholars can reinscribe the very symbolic order that positions black people outside the human family that made possible the prison as we know it today? My position is that this question returns us to the manner in which the precepts of racial formation theory are bound up in this latest political deception of black people. In considering this question, I offer a reading of two signal texts from critical prison studies, Michelle Alexander's The New Jim Crow: Mass Incarceration in the Age of Colorblindness (2010) and Ruth Wilson Gilmore's Golden Gulag: Prisons, Surplus, Crisis, and Opposition in Globalizing California (2007). I focus on these two texts in part because of their status within and beyond the field of critical prison studies. Years after her book's publication, Alexander is still in high demand on the national speaking circuit, and her book is widely popular for its "Something of the Fever and the Fret" 131 accessible critique of contemporary criminal justice policy. Both within and outside the academy, The New Jim Crow is regarded as the definitive treatment of the mass incarceration problem, with the phrasing "the new Jim Crow" popping up throughout mainstream discourse from popular culture to electoral politics as short-hand reference for the prison system. Gilmore is the former president of the ASA and a longtime leading antiprison activist-scholar. The high prestige that both Alexander and Gilmore enjoy, and by extension the degree of credibility accorded their books, is in part a reflection of the esteem accorded their credentials as practitioners: Alexander as a former civil rights attorney and Gilmore as an activist. In addition to shaping how we think about prisons and punishment, both books are representative of the analytical pitfalls characterizing the field.</w:t>
      </w:r>
    </w:p>
    <w:p w:rsidR="004E3A8A" w:rsidRPr="00DF26A0" w:rsidRDefault="004E3A8A" w:rsidP="004E3A8A">
      <w:pPr>
        <w:pStyle w:val="Heading4"/>
      </w:pPr>
    </w:p>
    <w:p w:rsidR="00A95652" w:rsidRPr="00B55AD5" w:rsidRDefault="00A95652" w:rsidP="00B55AD5">
      <w:bookmarkStart w:id="11" w:name="_GoBack"/>
      <w:bookmarkEnd w:id="11"/>
    </w:p>
    <w:sectPr w:rsidR="00A95652" w:rsidRPr="00B55AD5" w:rsidSect="00AE019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Bold">
    <w:panose1 w:val="020B07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Apple Casual">
    <w:altName w:val="Courier New"/>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34D5610"/>
    <w:multiLevelType w:val="hybridMultilevel"/>
    <w:tmpl w:val="BB5C35E2"/>
    <w:lvl w:ilvl="0" w:tplc="BDA87C2A">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E3A8A"/>
    <w:rsid w:val="000139A3"/>
    <w:rsid w:val="00100833"/>
    <w:rsid w:val="00104529"/>
    <w:rsid w:val="00105942"/>
    <w:rsid w:val="00107396"/>
    <w:rsid w:val="00144A4C"/>
    <w:rsid w:val="00176AB0"/>
    <w:rsid w:val="00177B7D"/>
    <w:rsid w:val="0018322D"/>
    <w:rsid w:val="001973D6"/>
    <w:rsid w:val="001B5776"/>
    <w:rsid w:val="001E527A"/>
    <w:rsid w:val="001F78CE"/>
    <w:rsid w:val="0020157F"/>
    <w:rsid w:val="00251FC7"/>
    <w:rsid w:val="002548D3"/>
    <w:rsid w:val="002855A7"/>
    <w:rsid w:val="002B146A"/>
    <w:rsid w:val="002B5E17"/>
    <w:rsid w:val="002D488A"/>
    <w:rsid w:val="00315690"/>
    <w:rsid w:val="00316B75"/>
    <w:rsid w:val="00325646"/>
    <w:rsid w:val="003460F2"/>
    <w:rsid w:val="0038158C"/>
    <w:rsid w:val="003902BA"/>
    <w:rsid w:val="003A09E2"/>
    <w:rsid w:val="003F4DDC"/>
    <w:rsid w:val="00407037"/>
    <w:rsid w:val="004309CB"/>
    <w:rsid w:val="004605D6"/>
    <w:rsid w:val="004B77BB"/>
    <w:rsid w:val="004C60E8"/>
    <w:rsid w:val="004E3579"/>
    <w:rsid w:val="004E3A8A"/>
    <w:rsid w:val="004E728B"/>
    <w:rsid w:val="004F39E0"/>
    <w:rsid w:val="00537BD5"/>
    <w:rsid w:val="0057268A"/>
    <w:rsid w:val="005D2912"/>
    <w:rsid w:val="005E6EF4"/>
    <w:rsid w:val="006065BD"/>
    <w:rsid w:val="00645FA9"/>
    <w:rsid w:val="00647866"/>
    <w:rsid w:val="00665003"/>
    <w:rsid w:val="006A2AD0"/>
    <w:rsid w:val="006C2375"/>
    <w:rsid w:val="006D4ECC"/>
    <w:rsid w:val="006E3ADA"/>
    <w:rsid w:val="00722258"/>
    <w:rsid w:val="007243E5"/>
    <w:rsid w:val="00766EA0"/>
    <w:rsid w:val="007A2226"/>
    <w:rsid w:val="007F5B66"/>
    <w:rsid w:val="00823A1C"/>
    <w:rsid w:val="00845B9D"/>
    <w:rsid w:val="00860984"/>
    <w:rsid w:val="008B3ECB"/>
    <w:rsid w:val="008B4E85"/>
    <w:rsid w:val="008C02BB"/>
    <w:rsid w:val="008C1B2E"/>
    <w:rsid w:val="008C5179"/>
    <w:rsid w:val="0091627E"/>
    <w:rsid w:val="00960D3B"/>
    <w:rsid w:val="0097032B"/>
    <w:rsid w:val="00976E93"/>
    <w:rsid w:val="00981C73"/>
    <w:rsid w:val="009D2EAD"/>
    <w:rsid w:val="009D54B2"/>
    <w:rsid w:val="009E1922"/>
    <w:rsid w:val="009F7ED2"/>
    <w:rsid w:val="00A73E3E"/>
    <w:rsid w:val="00A93661"/>
    <w:rsid w:val="00A95652"/>
    <w:rsid w:val="00AC0AB8"/>
    <w:rsid w:val="00B30DF1"/>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474F"/>
    <w:rsid w:val="00CF59A8"/>
    <w:rsid w:val="00D325A9"/>
    <w:rsid w:val="00D36A8A"/>
    <w:rsid w:val="00D61409"/>
    <w:rsid w:val="00D6691E"/>
    <w:rsid w:val="00D71170"/>
    <w:rsid w:val="00DA1C92"/>
    <w:rsid w:val="00DA25D4"/>
    <w:rsid w:val="00DA6538"/>
    <w:rsid w:val="00E15E75"/>
    <w:rsid w:val="00E5262C"/>
    <w:rsid w:val="00EA497D"/>
    <w:rsid w:val="00EB5BEA"/>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DD2E36-D70E-47EE-B6B1-0497A13E1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4E3A8A"/>
    <w:pPr>
      <w:spacing w:after="0" w:line="240" w:lineRule="auto"/>
    </w:pPr>
    <w:rPr>
      <w:rFonts w:ascii="Arial" w:hAnsi="Arial" w:cs="Arial"/>
    </w:rPr>
  </w:style>
  <w:style w:type="paragraph" w:styleId="Heading1">
    <w:name w:val="heading 1"/>
    <w:aliases w:val="Pocket"/>
    <w:basedOn w:val="Normal"/>
    <w:next w:val="Normal"/>
    <w:link w:val="Heading1Char"/>
    <w:autoRedefine/>
    <w:qFormat/>
    <w:rsid w:val="004E3A8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autoRedefine/>
    <w:uiPriority w:val="1"/>
    <w:unhideWhenUsed/>
    <w:qFormat/>
    <w:rsid w:val="004E3A8A"/>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autoRedefine/>
    <w:uiPriority w:val="2"/>
    <w:unhideWhenUsed/>
    <w:qFormat/>
    <w:rsid w:val="004E3A8A"/>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
    <w:basedOn w:val="Normal"/>
    <w:next w:val="Normal"/>
    <w:link w:val="Heading4Char"/>
    <w:uiPriority w:val="3"/>
    <w:unhideWhenUsed/>
    <w:qFormat/>
    <w:rsid w:val="004E3A8A"/>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4E3A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3A8A"/>
  </w:style>
  <w:style w:type="character" w:customStyle="1" w:styleId="Heading1Char">
    <w:name w:val="Heading 1 Char"/>
    <w:aliases w:val="Pocket Char"/>
    <w:basedOn w:val="DefaultParagraphFont"/>
    <w:link w:val="Heading1"/>
    <w:rsid w:val="004E3A8A"/>
    <w:rPr>
      <w:rFonts w:ascii="Arial" w:eastAsiaTheme="majorEastAsia" w:hAnsi="Arial" w:cstheme="majorBidi"/>
      <w:b/>
      <w:caps/>
      <w:sz w:val="52"/>
      <w:szCs w:val="32"/>
    </w:rPr>
  </w:style>
  <w:style w:type="character" w:customStyle="1" w:styleId="Heading2Char">
    <w:name w:val="Heading 2 Char"/>
    <w:aliases w:val="Hat Char"/>
    <w:basedOn w:val="DefaultParagraphFont"/>
    <w:link w:val="Heading2"/>
    <w:uiPriority w:val="1"/>
    <w:rsid w:val="004E3A8A"/>
    <w:rPr>
      <w:rFonts w:ascii="Arial" w:eastAsiaTheme="majorEastAsia" w:hAnsi="Arial" w:cstheme="majorBidi"/>
      <w:b/>
      <w:caps/>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4E3A8A"/>
    <w:rPr>
      <w:rFonts w:ascii="Arial" w:eastAsiaTheme="majorEastAsia" w:hAnsi="Arial" w:cstheme="majorBidi"/>
      <w:b/>
      <w:caps/>
      <w:sz w:val="32"/>
      <w:szCs w:val="24"/>
      <w:u w:val="single"/>
    </w:rPr>
  </w:style>
  <w:style w:type="character" w:customStyle="1" w:styleId="Heading4Char">
    <w:name w:val="Heading 4 Char"/>
    <w:aliases w:val="Tag Char"/>
    <w:basedOn w:val="DefaultParagraphFont"/>
    <w:link w:val="Heading4"/>
    <w:uiPriority w:val="3"/>
    <w:rsid w:val="004E3A8A"/>
    <w:rPr>
      <w:rFonts w:ascii="Arial" w:eastAsiaTheme="majorEastAsia" w:hAnsi="Arial" w:cstheme="majorBidi"/>
      <w:b/>
      <w:iCs/>
      <w:sz w:val="26"/>
    </w:rPr>
  </w:style>
  <w:style w:type="character" w:styleId="Emphasis">
    <w:name w:val="Emphasis"/>
    <w:basedOn w:val="DefaultParagraphFont"/>
    <w:uiPriority w:val="7"/>
    <w:qFormat/>
    <w:rsid w:val="004E3A8A"/>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E3A8A"/>
    <w:rPr>
      <w:rFonts w:ascii="Arial" w:hAnsi="Arial"/>
      <w:b/>
      <w:bCs/>
      <w:caps w:val="0"/>
      <w:smallCaps w:val="0"/>
      <w:strike w:val="0"/>
      <w:dstrike w:val="0"/>
      <w:vanish w:val="0"/>
      <w:sz w:val="26"/>
      <w:u w:val="single"/>
      <w:vertAlign w:val="baseline"/>
    </w:rPr>
  </w:style>
  <w:style w:type="character" w:customStyle="1" w:styleId="StyleUnderline">
    <w:name w:val="Style Underline"/>
    <w:aliases w:val="Underline,Style Bold Underline"/>
    <w:basedOn w:val="DefaultParagraphFont"/>
    <w:uiPriority w:val="6"/>
    <w:qFormat/>
    <w:rsid w:val="004E3A8A"/>
    <w:rPr>
      <w:b w:val="0"/>
      <w:sz w:val="22"/>
      <w:u w:val="single"/>
    </w:rPr>
  </w:style>
  <w:style w:type="character" w:styleId="Hyperlink">
    <w:name w:val="Hyperlink"/>
    <w:basedOn w:val="DefaultParagraphFont"/>
    <w:uiPriority w:val="99"/>
    <w:unhideWhenUsed/>
    <w:rsid w:val="004E3A8A"/>
    <w:rPr>
      <w:color w:val="auto"/>
      <w:u w:val="none"/>
    </w:rPr>
  </w:style>
  <w:style w:type="character" w:styleId="FollowedHyperlink">
    <w:name w:val="FollowedHyperlink"/>
    <w:basedOn w:val="DefaultParagraphFont"/>
    <w:uiPriority w:val="99"/>
    <w:semiHidden/>
    <w:unhideWhenUsed/>
    <w:rsid w:val="004E3A8A"/>
    <w:rPr>
      <w:color w:val="auto"/>
      <w:u w:val="none"/>
    </w:rPr>
  </w:style>
  <w:style w:type="paragraph" w:customStyle="1" w:styleId="Analytic">
    <w:name w:val="Analytic"/>
    <w:basedOn w:val="Normal"/>
    <w:autoRedefine/>
    <w:uiPriority w:val="4"/>
    <w:qFormat/>
    <w:rsid w:val="004E3A8A"/>
    <w:rPr>
      <w:rFonts w:cstheme="minorBidi"/>
      <w:b/>
      <w:sz w:val="26"/>
    </w:rPr>
  </w:style>
  <w:style w:type="paragraph" w:customStyle="1" w:styleId="BreakTag">
    <w:name w:val="Break Tag"/>
    <w:basedOn w:val="Normal"/>
    <w:autoRedefine/>
    <w:uiPriority w:val="4"/>
    <w:qFormat/>
    <w:rsid w:val="004E3A8A"/>
    <w:pPr>
      <w:spacing w:before="240"/>
    </w:pPr>
    <w:rPr>
      <w:b/>
      <w:sz w:val="26"/>
    </w:rPr>
  </w:style>
  <w:style w:type="paragraph" w:customStyle="1" w:styleId="BreakBlock">
    <w:name w:val="Break Block"/>
    <w:basedOn w:val="Normal"/>
    <w:link w:val="BreakBlockChar"/>
    <w:autoRedefine/>
    <w:qFormat/>
    <w:rsid w:val="004E3A8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E3A8A"/>
    <w:rPr>
      <w:rFonts w:ascii="Arial Bold" w:hAnsi="Arial Bold" w:cs="Arial"/>
      <w:b/>
      <w:caps/>
      <w:sz w:val="32"/>
      <w:u w:val="single"/>
    </w:rPr>
  </w:style>
  <w:style w:type="paragraph" w:customStyle="1" w:styleId="UnderlinedEv">
    <w:name w:val="Underlined Ev"/>
    <w:basedOn w:val="BodyText"/>
    <w:link w:val="UnderlinedEvChar"/>
    <w:rsid w:val="004E3A8A"/>
    <w:pPr>
      <w:spacing w:after="0"/>
      <w:ind w:left="720"/>
    </w:pPr>
    <w:rPr>
      <w:rFonts w:eastAsia="Times New Roman"/>
      <w:szCs w:val="24"/>
      <w:u w:val="single"/>
    </w:rPr>
  </w:style>
  <w:style w:type="character" w:customStyle="1" w:styleId="UnderlinedEvChar">
    <w:name w:val="Underlined Ev Char"/>
    <w:basedOn w:val="BodyTextChar"/>
    <w:link w:val="UnderlinedEv"/>
    <w:rsid w:val="004E3A8A"/>
    <w:rPr>
      <w:rFonts w:ascii="Arial" w:eastAsia="Times New Roman" w:hAnsi="Arial" w:cs="Arial"/>
      <w:szCs w:val="24"/>
      <w:u w:val="single"/>
    </w:rPr>
  </w:style>
  <w:style w:type="paragraph" w:styleId="ListParagraph">
    <w:name w:val="List Paragraph"/>
    <w:basedOn w:val="Normal"/>
    <w:uiPriority w:val="99"/>
    <w:unhideWhenUsed/>
    <w:qFormat/>
    <w:rsid w:val="004E3A8A"/>
    <w:pPr>
      <w:ind w:left="720"/>
      <w:contextualSpacing/>
    </w:pPr>
  </w:style>
  <w:style w:type="paragraph" w:styleId="BodyText">
    <w:name w:val="Body Text"/>
    <w:basedOn w:val="Normal"/>
    <w:link w:val="BodyTextChar"/>
    <w:uiPriority w:val="99"/>
    <w:semiHidden/>
    <w:unhideWhenUsed/>
    <w:rsid w:val="004E3A8A"/>
    <w:pPr>
      <w:spacing w:after="120"/>
    </w:pPr>
  </w:style>
  <w:style w:type="character" w:customStyle="1" w:styleId="BodyTextChar">
    <w:name w:val="Body Text Char"/>
    <w:basedOn w:val="DefaultParagraphFont"/>
    <w:link w:val="BodyText"/>
    <w:uiPriority w:val="99"/>
    <w:semiHidden/>
    <w:rsid w:val="004E3A8A"/>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ytimes.com/2015/04/08/nyregion/questions-of-bias-are-raised-about-a-teachers-exam-in-new-york.html" TargetMode="External"/><Relationship Id="rId13" Type="http://schemas.openxmlformats.org/officeDocument/2006/relationships/hyperlink" Target="https://www.commentarymagazine.com/article/from-protest-to-politics-the-future-of-the-civil-rights-movemen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thenation.com/article/do-we-need-government-fight-discrimination/)-" TargetMode="External"/><Relationship Id="rId12" Type="http://schemas.openxmlformats.org/officeDocument/2006/relationships/hyperlink" Target="http://www.washingtonpost.com/lifestyle/style/to-critics-obamas-scolding-tone-with-black-audiences-is-getting-old/2013/05/20/4b267352-c191-11e2-bfdb-3886a561c1ff_story.html" TargetMode="External"/><Relationship Id="rId17" Type="http://schemas.openxmlformats.org/officeDocument/2006/relationships/hyperlink" Target="https://mronline.org/2017/04/18/the-return-of-commercial-prison-labor/" TargetMode="External"/><Relationship Id="rId2" Type="http://schemas.openxmlformats.org/officeDocument/2006/relationships/numbering" Target="numbering.xml"/><Relationship Id="rId16" Type="http://schemas.openxmlformats.org/officeDocument/2006/relationships/hyperlink" Target="http://www.choiceproject.wustl.edu/" TargetMode="External"/><Relationship Id="rId1" Type="http://schemas.openxmlformats.org/officeDocument/2006/relationships/customXml" Target="../customXml/item1.xml"/><Relationship Id="rId6" Type="http://schemas.openxmlformats.org/officeDocument/2006/relationships/hyperlink" Target="https://link-springer-com.ezproxy.liberty.edu/content/pdf/10.1007%2Fs11256-011-0187-9.pdf" TargetMode="External"/><Relationship Id="rId11" Type="http://schemas.openxmlformats.org/officeDocument/2006/relationships/hyperlink" Target="http://www.salon.com/2014/08/24/cornel_west_he_posed_as_a_progressive_and_turned_out_to_be_counterfeit_we_ended_up_with_a_wall_street_presidency_a_drone_presidency/" TargetMode="External"/><Relationship Id="rId5" Type="http://schemas.openxmlformats.org/officeDocument/2006/relationships/webSettings" Target="webSettings.xml"/><Relationship Id="rId15" Type="http://schemas.openxmlformats.org/officeDocument/2006/relationships/hyperlink" Target="http://www.huffingtonpost.com/2015/07/06/colorado-larc-experiment_n_7738724.html" TargetMode="External"/><Relationship Id="rId10" Type="http://schemas.openxmlformats.org/officeDocument/2006/relationships/hyperlink" Target="http://www.theatlantic.com/features/archive/2014/05/the-case-for-reparations/36163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blackagendareport.com/content/gentrification-demolishing-projects-and-dispersal-poor-urban-black-communities" TargetMode="External"/><Relationship Id="rId14" Type="http://schemas.openxmlformats.org/officeDocument/2006/relationships/hyperlink" Target="https://www.nifdi.org/what-is-di/project-follow-throug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E2354-924D-434B-97A2-0E1C7C965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9212</Words>
  <Characters>52509</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Gray</dc:creator>
  <cp:keywords>5.1.1</cp:keywords>
  <dc:description/>
  <cp:lastModifiedBy>Miles Gray</cp:lastModifiedBy>
  <cp:revision>1</cp:revision>
  <dcterms:created xsi:type="dcterms:W3CDTF">2017-07-09T19:03:00Z</dcterms:created>
  <dcterms:modified xsi:type="dcterms:W3CDTF">2017-07-09T19:03:00Z</dcterms:modified>
</cp:coreProperties>
</file>